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LI/685/21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23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opłaty za usunięcie pojazdu z drogi oraz jego parkowanie na podstawie przepisów ustawy z dnia 20 czerwca 1997 r. Prawo o ruchu drogowym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130a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i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ruchu drogowym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450) oraz obwieszczenia Ministra Finansów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ogłoszenia obowiązujących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maksymalnych stawek opłat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usunięcie pojazdu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jego parkowanie na parkingu strzeżonym (M.P.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721)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opłaty za: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usunięcie pojazdu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drogi na podstawie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ruchu drogowym;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parkowanie na wyznaczonym parkingu strzeżonym pojazdu usuniętego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drogi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ruchu drogowym.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Stawki opłat,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określone zostały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XXXVI/511/20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wysokości opłaty za usunięcie pojazdu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drogi oraz jego parkowanie na 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ruchu drogowym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9510).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39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do uchwały Nr LI/685/21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listopada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Stawki opłat za usunięcie pojazdu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drogi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parkowanie pojazdu usuniętego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drogi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przypadkach określonych art.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130a w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1997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o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ruchu drogowym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1"/>
        <w:gridCol w:w="4936"/>
        <w:gridCol w:w="2250"/>
        <w:gridCol w:w="226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Rodzaj pojazdu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Usunięcie pojazdu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 drogi, stawka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normalna [zł]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Parkowanie pojazdu,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dobowa</w:t>
            </w:r>
            <w:r>
              <w:rPr>
                <w:rFonts w:ascii="Arial" w:eastAsia="Arial" w:hAnsi="Arial" w:cs="Arial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Arial" w:eastAsia="Arial" w:hAnsi="Arial" w:cs="Arial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[zł]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rower, motorower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motocykl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160,00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pojazd o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dopuszczalnej masie całkowitej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do 3,5 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390,00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39,00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pojazd o</w:t>
            </w:r>
            <w:r>
              <w:t> </w:t>
            </w:r>
            <w:r>
              <w:t>dopuszczalnej masie całkowitej powyżej 3,5 t do 7,5 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555,00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49,00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pojazd o</w:t>
            </w:r>
            <w:r>
              <w:t> </w:t>
            </w:r>
            <w:r>
              <w:t>dopuszczalnej masie całkowitej powyżej 7,5 t do 16</w:t>
            </w:r>
            <w:r>
              <w:t> </w:t>
            </w:r>
            <w:r>
              <w:t>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785,00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69,00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pojazd o</w:t>
            </w:r>
            <w:r>
              <w:t> </w:t>
            </w:r>
            <w:r>
              <w:t>dopuszczalnej masie całkowitej powyżej 16</w:t>
            </w:r>
            <w:r>
              <w:t> </w:t>
            </w:r>
            <w:r>
              <w:t>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1040,00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99,00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pojazd przewożący materiały niebezpieczne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1460,00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199,00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odstąpienia od usunięcia pojazdu,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130a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2a ustawy Prawo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ruchu drogowym, ustala się opłatę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50% opłaty za usunięcie pojazdu, określonego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uchwały, uwzględniając rodzaj pojazdu.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Stosownie do zapisów ustawy z dnia 20 czerwca 1997 r. Prawo o ruchu drogowym, rada miasta ma obowiązek corocznie ustalić wysokość opłaty za usunięcie pojazdu z drogi oraz jego parkowanie na parkingu strzeżonym do czasu odebrania przez właściciela lub inną upoważnioną osobę.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treści uchwały jest dodatkowo podyktowana koniecznością dostosowania stawek opłat do wartości podanych w obwieszczeniu Ministra Finansów z dnia 29 lipca 2021 r. w sprawie ogłoszenia obowiązujących w 2022 r. maksymalnych stawek opłat za usunięcie pojazdu z drogi i jego parkowanie na parkingu strzeżonym (Monitor Polski z 2021 poz. 721).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analizy lat ubiegłych ustalono, że na parking strzeżony w Bytomiu usuwane są przede wszystkim pojazdy o dopuszczalnej masie do 3,5 t (powyżej 99%). Przeprowadzono badanie rynku w sprawie oszacowania rynkowej ceny usługi usunięcia z drogi pojazdu o dopuszczalnej masie całkowitej do 3,5 t, którego wyniki uwzględniono podczas ustalenia stawki opłaty.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Dokonano także badania rynku w zakresie stawek za parkowanie pojazdów na parkingach strzeżonych prowadzących swoją działalność na terenie gminy Bytom. Wyniki przeprowadzonego badania uwzględniono podczas ustalenia stawki opłaty dobowej za parkowanie pojazdu.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określa ponadto wysokość opłaty, którą w przypadku odstąpienia od usunięcia musi wnieść właściciel pojazdu. Mając na uwadze powyższe, podjęcie niniejszej uchwały jest zasadne.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36A4BC88-7AA0-4AFF-BD03-3246045F3558.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36A4BC88-7AA0-4AFF-BD03-3246045F3558.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36A4BC88-7AA0-4AFF-BD03-3246045F3558.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LI/685/21 z dnia 23 listopada 2021 r.</dc:title>
  <dc:subject>w sprawie ustalenia wysokości opłaty za usunięcie pojazdu z^drogi oraz jego parkowanie na podstawie przepisów ustawy z^dnia 20^czerwca 1997^r. Prawo o^ruchu drogowym</dc:subject>
  <dc:creator>masocha</dc:creator>
  <cp:lastModifiedBy>masocha</cp:lastModifiedBy>
  <cp:revision>1</cp:revision>
  <dcterms:created xsi:type="dcterms:W3CDTF">2021-11-25T14:21:42Z</dcterms:created>
  <dcterms:modified xsi:type="dcterms:W3CDTF">2021-11-25T14:21:42Z</dcterms:modified>
  <cp:category>Akt prawny</cp:category>
</cp:coreProperties>
</file>