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85361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85361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185361">
      <w:pPr>
        <w:keepNext/>
        <w:spacing w:after="480"/>
        <w:jc w:val="center"/>
      </w:pPr>
      <w:r>
        <w:rPr>
          <w:b/>
        </w:rPr>
        <w:t xml:space="preserve">w sprawie ustalenia wysokości opłaty za usunięcie pojazdu z drogi oraz jego parkowanie na podstawie przepisów ustawy z dnia 20 czerwca 1997 r. Prawo o ruchu </w:t>
      </w:r>
      <w:r>
        <w:rPr>
          <w:b/>
        </w:rPr>
        <w:t>drogowym</w:t>
      </w:r>
    </w:p>
    <w:p w:rsidR="00A77B3E" w:rsidRDefault="00185361">
      <w:pPr>
        <w:keepLines/>
        <w:spacing w:before="120" w:after="120"/>
        <w:ind w:firstLine="227"/>
      </w:pPr>
      <w:r>
        <w:t>Na podstawie art. 12 pkt 7, art. 40 ust.1, art. 42 ust. 1, art. 44 w związku z art. 92 ust. 1 pkt  1 ustawy z dnia 5 czerwca 1998 r. o samorządzie powiatowym (Dz. U. z 2020 r. poz. 920, z poźn. zm.) oraz art. 130a ust. 6 i ust. 6a ustawy z dnia 20</w:t>
      </w:r>
      <w:r>
        <w:t> czerwca 1997 r. Prawo o ruchu drogowym (Dz. U. z 2021 r. poz. 450) oraz obwieszczenia Ministra Finansów z dnia 29 lipca 2021 r. w sprawie ogłoszenia obowiązujących w 2022 r. maksymalnych stawek opłat za usunięcie pojazdu z drogi i jego parkowanie na parki</w:t>
      </w:r>
      <w:r>
        <w:t>ngu strzeżonym (M.P. z 2021 r. poz. 721) uchwala się, co następuje:</w:t>
      </w:r>
    </w:p>
    <w:p w:rsidR="00A77B3E" w:rsidRDefault="001853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opłaty za:</w:t>
      </w:r>
    </w:p>
    <w:p w:rsidR="00A77B3E" w:rsidRDefault="0018536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usunięcie pojazdu z drogi na podstawie ustawy z dnia 20 czerwca 1997 r. Prawo o ruchu drogowym;</w:t>
      </w:r>
    </w:p>
    <w:p w:rsidR="00A77B3E" w:rsidRDefault="0018536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parkowanie na wyznaczonym parkingu strzeżonym pojazdu us</w:t>
      </w:r>
      <w:r>
        <w:rPr>
          <w:color w:val="000000"/>
          <w:u w:color="000000"/>
        </w:rPr>
        <w:t>uniętego z drogi w przypadkach określonych w ustawie z dnia 20 czerwca 1997 r. Prawo o ruchu drogowym.</w:t>
      </w:r>
    </w:p>
    <w:p w:rsidR="00A77B3E" w:rsidRDefault="0018536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Stawki opłat, o których mowa w ust. 1, określone zostały w załączniku do niniejszej uchwały.</w:t>
      </w:r>
    </w:p>
    <w:p w:rsidR="00A77B3E" w:rsidRDefault="001853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XXXVI/511/20 Rady Miejskiej w B</w:t>
      </w:r>
      <w:r>
        <w:rPr>
          <w:color w:val="000000"/>
          <w:u w:color="000000"/>
        </w:rPr>
        <w:t>ytomiu z dnia 21 grudnia 2020 r. w sprawie ustalenia wysokości opłaty za usunięcie pojazdu z drogi oraz jego parkowanie na podstawie przepisów ustawy z dnia 20 czerwca 1997 r. Prawo o ruchu drogowym (Dz. Urz. Woj. Śl. z 2020 r. poz. 9510).</w:t>
      </w:r>
    </w:p>
    <w:p w:rsidR="00A77B3E" w:rsidRDefault="0018536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</w:t>
      </w:r>
      <w:r>
        <w:rPr>
          <w:color w:val="000000"/>
          <w:u w:color="000000"/>
        </w:rPr>
        <w:t>chwały powierza się Prezydentowi Miasta.</w:t>
      </w:r>
    </w:p>
    <w:p w:rsidR="00A77B3E" w:rsidRDefault="00185361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 xml:space="preserve">Uchwała podlega ogłoszeniu w Dzienniku Urzędowym Województwa </w:t>
      </w:r>
      <w:r>
        <w:rPr>
          <w:color w:val="000000"/>
          <w:u w:color="000000"/>
        </w:rPr>
        <w:t>Śląskiego i wchodzi w życie z dniem 1 stycznia 2022 r.</w:t>
      </w:r>
    </w:p>
    <w:p w:rsidR="00A77B3E" w:rsidRDefault="00185361">
      <w:pPr>
        <w:keepNext/>
        <w:spacing w:before="120" w:after="120"/>
        <w:ind w:left="506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.................... 2021 r.</w:t>
      </w:r>
    </w:p>
    <w:p w:rsidR="00A77B3E" w:rsidRDefault="00185361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Stawki opłat za usunięcie pojazdu z drogi i parkowanie pojazdu usuniętego z drogi w przypadkach</w:t>
      </w:r>
      <w:r>
        <w:rPr>
          <w:b/>
          <w:color w:val="000000"/>
          <w:u w:color="000000"/>
        </w:rPr>
        <w:t xml:space="preserve"> określonych art. 130a w ustawie z dnia 20 czerwca 1997 r. Prawo ruchu drogowym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1"/>
        <w:gridCol w:w="4936"/>
        <w:gridCol w:w="2250"/>
        <w:gridCol w:w="2265"/>
      </w:tblGrid>
      <w:tr w:rsidR="00186248">
        <w:trPr>
          <w:trHeight w:val="144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Rodzaj pojazdu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Usunięcie pojazdu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 drogi, stawka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normalna [zł]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Parkowanie pojazdu,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stawka dobowa[zł]</w:t>
            </w:r>
          </w:p>
        </w:tc>
      </w:tr>
      <w:tr w:rsidR="00186248"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rPr>
                <w:color w:val="000000"/>
                <w:u w:color="000000"/>
              </w:rPr>
            </w:pPr>
            <w:r>
              <w:t>rower, motorower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90,00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9,00</w:t>
            </w:r>
          </w:p>
        </w:tc>
      </w:tr>
      <w:tr w:rsidR="00186248"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rPr>
                <w:color w:val="000000"/>
                <w:u w:color="000000"/>
              </w:rPr>
            </w:pPr>
            <w:r>
              <w:t>motocykl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160,00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19,00</w:t>
            </w:r>
          </w:p>
        </w:tc>
      </w:tr>
      <w:tr w:rsidR="00186248"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pojazd o </w:t>
            </w:r>
            <w:r>
              <w:rPr>
                <w:color w:val="000000"/>
                <w:u w:color="000000"/>
              </w:rPr>
              <w:t>dopuszczalnej masie całkowitej</w:t>
            </w:r>
            <w:r>
              <w:rPr>
                <w:color w:val="000000"/>
                <w:u w:color="000000"/>
              </w:rPr>
              <w:br/>
              <w:t>do 3,5 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390,00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39,00</w:t>
            </w:r>
          </w:p>
        </w:tc>
      </w:tr>
      <w:tr w:rsidR="00186248"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rPr>
                <w:color w:val="000000"/>
                <w:u w:color="000000"/>
              </w:rPr>
            </w:pPr>
            <w:r>
              <w:t>pojazd o dopuszczalnej masie całkowitej powyżej 3,5 t do 7,5 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555,00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49,00</w:t>
            </w:r>
          </w:p>
        </w:tc>
      </w:tr>
      <w:tr w:rsidR="00186248"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rPr>
                <w:color w:val="000000"/>
                <w:u w:color="000000"/>
              </w:rPr>
            </w:pPr>
            <w:r>
              <w:t>pojazd o dopuszczalnej masie całkowitej powyżej 7,5 t do 16 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785,00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69,00</w:t>
            </w:r>
          </w:p>
        </w:tc>
      </w:tr>
      <w:tr w:rsidR="00186248"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rPr>
                <w:color w:val="000000"/>
                <w:u w:color="000000"/>
              </w:rPr>
            </w:pPr>
            <w:r>
              <w:t xml:space="preserve">pojazd o dopuszczalnej masie całkowitej </w:t>
            </w:r>
            <w:r>
              <w:t>powyżej 16 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1040,00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99,00</w:t>
            </w:r>
          </w:p>
        </w:tc>
      </w:tr>
      <w:tr w:rsidR="00186248"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rPr>
                <w:color w:val="000000"/>
                <w:u w:color="000000"/>
              </w:rPr>
            </w:pPr>
            <w:r>
              <w:t>pojazd przewożący materiały niebezpieczne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1460,00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185361">
            <w:pPr>
              <w:jc w:val="center"/>
              <w:rPr>
                <w:color w:val="000000"/>
                <w:u w:color="000000"/>
              </w:rPr>
            </w:pPr>
            <w:r>
              <w:t>199,00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p w:rsidR="00A77B3E" w:rsidRDefault="00185361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W przypadku odstąpienia od usunięcia pojazdu, o którym mowa w art. 130a ust. 2a ustawy</w:t>
      </w:r>
      <w:r>
        <w:rPr>
          <w:color w:val="000000"/>
          <w:u w:color="000000"/>
        </w:rPr>
        <w:t xml:space="preserve"> Prawo o ruchu drogowym, ustala się opłatę w wysokości 50% opłaty za usunięcie pojazdu, określonego w § 1 uchwały, uwzględniając rodzaj pojazdu.</w:t>
      </w:r>
    </w:p>
    <w:p w:rsidR="00186248" w:rsidRDefault="00186248">
      <w:pPr>
        <w:rPr>
          <w:rFonts w:eastAsia="Times New Roman" w:cs="Times New Roman"/>
          <w:szCs w:val="20"/>
        </w:rPr>
      </w:pPr>
    </w:p>
    <w:p w:rsidR="00186248" w:rsidRDefault="0018536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86248" w:rsidRDefault="0018536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Stosownie do zapisów ustawy z dnia 20 czerwca 1997 r. Prawo o ruchu drogowym, rada miasta ma obow</w:t>
      </w:r>
      <w:r>
        <w:rPr>
          <w:rFonts w:eastAsia="Times New Roman" w:cs="Times New Roman"/>
          <w:szCs w:val="20"/>
        </w:rPr>
        <w:t>iązek corocznie ustalić wysokość opłaty za usunięcie pojazdu z drogi oraz jego parkowanie na parkingu strzeżonym do czasu odebrania przez właściciela lub inną upoważnioną osobę.</w:t>
      </w:r>
    </w:p>
    <w:p w:rsidR="00186248" w:rsidRDefault="0018536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treści uchwały jest dodatkowo podyktowana koniecznością dostosowania st</w:t>
      </w:r>
      <w:r>
        <w:rPr>
          <w:rFonts w:eastAsia="Times New Roman" w:cs="Times New Roman"/>
          <w:szCs w:val="20"/>
        </w:rPr>
        <w:t>awek opłat do wartości podanych w obwieszczeniu Ministra Finansów z dnia 29 lipca 2021 r. w sprawie ogłoszenia obowiązujących w 2022 r. maksymalnych stawek opłat za usunięcie pojazdu z drogi i jego parkowanie na parkingu strzeżonym (Monitor Polski z 2021 p</w:t>
      </w:r>
      <w:r>
        <w:rPr>
          <w:rFonts w:eastAsia="Times New Roman" w:cs="Times New Roman"/>
          <w:szCs w:val="20"/>
        </w:rPr>
        <w:t>oz. 721).</w:t>
      </w:r>
    </w:p>
    <w:p w:rsidR="00186248" w:rsidRDefault="0018536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analizy lat ubiegłych ustalono, że na parking strzeżony w Bytomiu usuwane są przede wszystkim pojazdy o dopuszczalnej masie do 3,5 t (powyżej 99%). Przeprowadzono badanie rynku w sprawie oszacowania rynkowej ceny usługi usunięcia z drogi</w:t>
      </w:r>
      <w:r>
        <w:rPr>
          <w:rFonts w:eastAsia="Times New Roman" w:cs="Times New Roman"/>
          <w:szCs w:val="20"/>
        </w:rPr>
        <w:t xml:space="preserve"> pojazdu o dopuszczalnej masie całkowitej do 3,5 t, którego wyniki uwzględniono podczas ustalenia stawki opłaty.</w:t>
      </w:r>
    </w:p>
    <w:p w:rsidR="00186248" w:rsidRDefault="0018536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Dokonano także badania rynku w zakresie stawek za parkowanie pojazdów na parkingach strzeżonych prowadzących swoją działalność na terenie gminy</w:t>
      </w:r>
      <w:r>
        <w:rPr>
          <w:rFonts w:eastAsia="Times New Roman" w:cs="Times New Roman"/>
          <w:szCs w:val="20"/>
        </w:rPr>
        <w:t xml:space="preserve"> Bytom. Wyniki przeprowadzonego badania uwzględniono podczas ustalenia stawki opłaty dobowej za parkowanie pojazdu.</w:t>
      </w:r>
    </w:p>
    <w:p w:rsidR="00186248" w:rsidRDefault="0018536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określa ponadto wysokość opłaty, którą w przypadku odstąpienia od usunięcia musi wnieść właściciel pojazdu. Mając na uwadze powyższe</w:t>
      </w:r>
      <w:r>
        <w:rPr>
          <w:rFonts w:eastAsia="Times New Roman" w:cs="Times New Roman"/>
          <w:szCs w:val="20"/>
        </w:rPr>
        <w:t>, podjęcie niniejszej uchwały jest zasadne.</w:t>
      </w:r>
    </w:p>
    <w:sectPr w:rsidR="00186248" w:rsidSect="00186248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5361" w:rsidRDefault="00185361" w:rsidP="00186248">
      <w:r>
        <w:separator/>
      </w:r>
    </w:p>
  </w:endnote>
  <w:endnote w:type="continuationSeparator" w:id="1">
    <w:p w:rsidR="00185361" w:rsidRDefault="00185361" w:rsidP="00186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8624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186248" w:rsidRDefault="00185361">
          <w:pPr>
            <w:rPr>
              <w:sz w:val="18"/>
            </w:rPr>
          </w:pPr>
          <w:r>
            <w:rPr>
              <w:sz w:val="18"/>
            </w:rPr>
            <w:t>Id: 67C0DCD8-AFFA-415D-8463-524AF6104D65.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186248" w:rsidRDefault="001853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8624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43D39">
            <w:rPr>
              <w:sz w:val="18"/>
            </w:rPr>
            <w:fldChar w:fldCharType="separate"/>
          </w:r>
          <w:r w:rsidR="00443D39">
            <w:rPr>
              <w:noProof/>
              <w:sz w:val="18"/>
            </w:rPr>
            <w:t>1</w:t>
          </w:r>
          <w:r w:rsidR="00186248">
            <w:rPr>
              <w:sz w:val="18"/>
            </w:rPr>
            <w:fldChar w:fldCharType="end"/>
          </w:r>
        </w:p>
      </w:tc>
    </w:tr>
  </w:tbl>
  <w:p w:rsidR="00186248" w:rsidRDefault="0018624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8624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186248" w:rsidRDefault="00185361">
          <w:pPr>
            <w:rPr>
              <w:sz w:val="18"/>
            </w:rPr>
          </w:pPr>
          <w:r>
            <w:rPr>
              <w:sz w:val="18"/>
            </w:rPr>
            <w:t>Id: 67C0DCD8-AFFA-415D-8463-524AF6104D65.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186248" w:rsidRDefault="001853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8624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43D39">
            <w:rPr>
              <w:sz w:val="18"/>
            </w:rPr>
            <w:fldChar w:fldCharType="separate"/>
          </w:r>
          <w:r w:rsidR="00443D39">
            <w:rPr>
              <w:noProof/>
              <w:sz w:val="18"/>
            </w:rPr>
            <w:t>2</w:t>
          </w:r>
          <w:r w:rsidR="00186248">
            <w:rPr>
              <w:sz w:val="18"/>
            </w:rPr>
            <w:fldChar w:fldCharType="end"/>
          </w:r>
        </w:p>
      </w:tc>
    </w:tr>
  </w:tbl>
  <w:p w:rsidR="00186248" w:rsidRDefault="00186248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8624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186248" w:rsidRDefault="00185361">
          <w:pPr>
            <w:rPr>
              <w:sz w:val="18"/>
            </w:rPr>
          </w:pPr>
          <w:r>
            <w:rPr>
              <w:sz w:val="18"/>
            </w:rPr>
            <w:t>Id: 67C0DCD8-AFFA-415D-8463-524AF6104D65.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186248" w:rsidRDefault="001853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8624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43D39">
            <w:rPr>
              <w:sz w:val="18"/>
            </w:rPr>
            <w:fldChar w:fldCharType="separate"/>
          </w:r>
          <w:r w:rsidR="00443D39">
            <w:rPr>
              <w:noProof/>
              <w:sz w:val="18"/>
            </w:rPr>
            <w:t>3</w:t>
          </w:r>
          <w:r w:rsidR="00186248">
            <w:rPr>
              <w:sz w:val="18"/>
            </w:rPr>
            <w:fldChar w:fldCharType="end"/>
          </w:r>
        </w:p>
      </w:tc>
    </w:tr>
  </w:tbl>
  <w:p w:rsidR="00186248" w:rsidRDefault="0018624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5361" w:rsidRDefault="00185361" w:rsidP="00186248">
      <w:r>
        <w:separator/>
      </w:r>
    </w:p>
  </w:footnote>
  <w:footnote w:type="continuationSeparator" w:id="1">
    <w:p w:rsidR="00185361" w:rsidRDefault="00185361" w:rsidP="001862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85361"/>
    <w:rsid w:val="00186248"/>
    <w:rsid w:val="00443D39"/>
    <w:rsid w:val="008C7224"/>
    <w:rsid w:val="00A77B3E"/>
    <w:rsid w:val="00CA2A55"/>
    <w:rsid w:val="00D92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624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usunięcie pojazdu z^drogi oraz jego parkowanie na podstawie przepisów ustawy z^dnia 20^czerwca 1997^r. Prawo o^ruchu drogowym</dc:subject>
  <dc:creator>jmacias</dc:creator>
  <cp:lastModifiedBy>jmacias</cp:lastModifiedBy>
  <cp:revision>2</cp:revision>
  <dcterms:created xsi:type="dcterms:W3CDTF">2021-11-08T08:34:00Z</dcterms:created>
  <dcterms:modified xsi:type="dcterms:W3CDTF">2021-11-08T08:34:00Z</dcterms:modified>
  <cp:category>Akt prawny</cp:category>
</cp:coreProperties>
</file>