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XLIX/651/21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27 września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nieruchomości gminne, które stały się własnością Województwa Śląskiego z przeznaczeniem na realizację inwestycji drogowej pn. „Budowa Bytomskiej Centralnej Trasy Północ-Południe (BCT N-S tzw. BeCeTki) w Bytomiu”</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1363),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 Województwa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Województwa Śląskiego, na podstawie decyzji Wojewody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14/2016 (IFXIII.7820.33.2016)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pn.</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„Budowa Bytomskiej Centralnej Trasy Północ-Południe (BCT N-S tzw. BeCeTki)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za prawo własności działki gruntu: 1459/10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0,0091 ha (obręb Łagiewniki, k. m. 6).</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W związku z decyzją Wojewody Śląskiego z dnia 28 lipca 2016 r. nr 14/2016 (IFXIII.7820.33.2016) o zezwoleniu na realizację inwestycji drogowej pn. </w:t>
      </w:r>
      <w:r>
        <w:rPr>
          <w:rFonts w:eastAsia="Times New Roman" w:cs="Times New Roman"/>
          <w:szCs w:val="20"/>
        </w:rPr>
        <w:t>„</w:t>
      </w:r>
      <w:r>
        <w:rPr>
          <w:rFonts w:eastAsia="Times New Roman" w:cs="Times New Roman"/>
          <w:szCs w:val="20"/>
        </w:rPr>
        <w:t>Budowa Bytomskiej Centralnej Trasy Północ-Południe (BCT N-S tzw. BeCeTki) w Bytomiu” 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FCD26579-4E70-4127-9205-5C34288CE077.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FCD26579-4E70-4127-9205-5C34288CE077.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XLIX/651/21 z dnia 27 września 2021 r.</dc:title>
  <dc:subject>w sprawie poparcia działań zmierzających do zrzeczenia się przez Prezydenta Bytomia w^całości odszkodowania za nieruchomości gminne, które stały się własnością Województwa Śląskiego z^przeznaczeniem na realizację inwestycji drogowej pn.^„Budowa Bytomskiej Centralnej Trasy Północ-Południe (BCT N-S tzw. BeCeTki) w^Bytomiu”</dc:subject>
  <dc:creator>masocha</dc:creator>
  <cp:lastModifiedBy>masocha</cp:lastModifiedBy>
  <cp:revision>1</cp:revision>
  <dcterms:created xsi:type="dcterms:W3CDTF">2021-09-28T11:14:33Z</dcterms:created>
  <dcterms:modified xsi:type="dcterms:W3CDTF">2021-09-28T11:14:33Z</dcterms:modified>
  <cp:category>Akt prawny</cp:category>
</cp:coreProperties>
</file>