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F2E61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F2E61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CF2E61">
      <w:pPr>
        <w:keepNext/>
        <w:spacing w:after="480"/>
        <w:jc w:val="center"/>
      </w:pPr>
      <w:r>
        <w:rPr>
          <w:b/>
        </w:rPr>
        <w:t xml:space="preserve">w sprawie wyrażenia zgody na wynajęcie powierzchni nieruchomości przez Samodzielny Publiczny Zakład Opieki Zdrowotnej Szpital Specjalistyczny Nr 1 w Bytomiu </w:t>
      </w:r>
      <w:r>
        <w:rPr>
          <w:b/>
        </w:rPr>
        <w:t>z przeznaczeniem na instalację automatów do dystrybucji gorących i zimnych napojów oraz drobnych artykułów spożywczych</w:t>
      </w:r>
    </w:p>
    <w:p w:rsidR="00A77B3E" w:rsidRDefault="00CF2E61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 xml:space="preserve"> 11 w związku z art. 92 ust.1 </w:t>
      </w:r>
      <w:proofErr w:type="spellStart"/>
      <w:r>
        <w:t>pkt</w:t>
      </w:r>
      <w:proofErr w:type="spellEnd"/>
      <w:r>
        <w:t> 1, ust. 2 i ust. 3 ustawy z dnia 5 czerwca 1998 r. o samorządzie powiatowym (Dz</w:t>
      </w:r>
      <w:r>
        <w:t>. U. z 2020 poz. 920, z późn. zm.) oraz art. 54 ust. 2 i ust. 3 ustawy z dnia 15 kwietnia 2011 r. o działalności leczniczej (Dz. U. z 2021 poz. 711, ze zm.) w związku z § 4 uchwały nr XXXIII/459/12 Pełniącego Funkcje Organów Miasta Bytom działającego za Ra</w:t>
      </w:r>
      <w:r>
        <w:t>dę Miejską z dnia 29 czerwca 2012 r. w sprawie określenia zasad gospodarowania aktywami trwałymi Samodzielnego Publicznego Zakładu Opieki Zdrowotnej Szpitala Specjalistycznego Nr 1 w Bytomiu, z późn. zm., uchwala się, co następuje:</w:t>
      </w:r>
    </w:p>
    <w:p w:rsidR="00A77B3E" w:rsidRDefault="00CF2E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</w:t>
      </w:r>
      <w:r>
        <w:t xml:space="preserve"> wynajęcie 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pomieszczeń nieruchomości Samodzielnego Publicznego Zakładu Opieki Zdrowotnej Szpitala Specjalistycznego Nr 1 w Bytomiu, zlokalizowanych na parterze budynku nr 5 kompleksu budynków szpitala przy ul. Żeromskiego 7, z przeznaczeni</w:t>
      </w:r>
      <w:r>
        <w:rPr>
          <w:color w:val="000000"/>
          <w:u w:color="000000"/>
        </w:rPr>
        <w:t>em na instalację automatów do dystrybucji gorących i zimnych napojów oraz drobnych artykułów spożywczych.</w:t>
      </w:r>
    </w:p>
    <w:p w:rsidR="00A77B3E" w:rsidRDefault="00CF2E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CF2E61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6A2C0B" w:rsidRDefault="006A2C0B">
      <w:pPr>
        <w:rPr>
          <w:rFonts w:eastAsia="Times New Roman" w:cs="Times New Roman"/>
          <w:szCs w:val="20"/>
        </w:rPr>
      </w:pPr>
    </w:p>
    <w:p w:rsidR="006A2C0B" w:rsidRDefault="00CF2E6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A2C0B" w:rsidRDefault="00CF2E61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szCs w:val="20"/>
        </w:rPr>
        <w:t xml:space="preserve">W związku z realizacją zapisów art. 54 ustawy z dnia 15 kwietnia 2011 r. o działalności leczniczej (Dz. U. z 2021 poz. 711, ze zm.) oraz </w:t>
      </w:r>
      <w:r>
        <w:rPr>
          <w:rFonts w:eastAsia="Times New Roman" w:cs="Times New Roman"/>
          <w:szCs w:val="20"/>
        </w:rPr>
        <w:t>uchwały nr XXXIII/459/12 Pełniącego Funkcje Organów Miasta Bytom działającego za Radę Miejską z dnia 29 czerwca 2012 r. w sprawie określenia zasad gospodarowania aktywami trwałymi Samodzielnego Publicznego Zakładu Opieki Zdrowotnej Szpitala Specjalistyczne</w:t>
      </w:r>
      <w:r>
        <w:rPr>
          <w:rFonts w:eastAsia="Times New Roman" w:cs="Times New Roman"/>
          <w:szCs w:val="20"/>
        </w:rPr>
        <w:t>go Nr 1 w Bytomiu, z późn. zm., Szpital Specjalistyczny Nr 1 w Bytomiu wystąpił o wyrażenie zgody na wynajęcie 4 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pomieszczeń nieruchomości szpitala, znajdujących się na parterze budynku nr 5 kompleksu budynków szpitala przy ul. Żeromskiego 7</w:t>
      </w:r>
      <w:r>
        <w:rPr>
          <w:rFonts w:eastAsia="Times New Roman" w:cs="Times New Roman"/>
          <w:color w:val="000000"/>
          <w:szCs w:val="20"/>
          <w:u w:color="000000"/>
        </w:rPr>
        <w:t>, z przeznaczeniem na instalację automatów do dystrybucji gorących i zimnych napojów oraz drobnych artykułów spożywczych. Umowę najmu planuje się zawrzeć na okres 3 lat, licząc od dnia podpisania umowy.</w:t>
      </w:r>
    </w:p>
    <w:p w:rsidR="006A2C0B" w:rsidRDefault="00CF2E61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 wnioskiem o wyrażenie zgody złożono oś</w:t>
      </w:r>
      <w:r>
        <w:rPr>
          <w:rFonts w:eastAsia="Times New Roman" w:cs="Times New Roman"/>
          <w:color w:val="000000"/>
          <w:szCs w:val="20"/>
          <w:u w:color="000000"/>
        </w:rPr>
        <w:t>wiadczenie, że przedmiotowy wynajem nie ograniczy ciągłości i dostępności świadczeń zdrowotnych, a także nie naruszy postanowień art. 13 ustawy o działalności leczniczej.</w:t>
      </w:r>
    </w:p>
    <w:p w:rsidR="006A2C0B" w:rsidRDefault="00CF2E6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 użytkowanie oraz uży</w:t>
      </w:r>
      <w:r>
        <w:rPr>
          <w:rFonts w:eastAsia="Times New Roman" w:cs="Times New Roman"/>
          <w:color w:val="000000"/>
          <w:szCs w:val="20"/>
          <w:u w:color="000000"/>
        </w:rPr>
        <w:t>czenie aktywów trwałych samodzielnego zakładu opieki zdrowotnej należy do wyłącznej kompetencji podmiotu tworzącego, tj. w przypadku Szpitala Specjalistycznego Nr 1 w Bytomiu, do Rady Miejskiej w Bytomiu.</w:t>
      </w:r>
    </w:p>
    <w:sectPr w:rsidR="006A2C0B" w:rsidSect="006A2C0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C0B" w:rsidRDefault="006A2C0B" w:rsidP="006A2C0B">
      <w:r>
        <w:separator/>
      </w:r>
    </w:p>
  </w:endnote>
  <w:endnote w:type="continuationSeparator" w:id="1">
    <w:p w:rsidR="006A2C0B" w:rsidRDefault="006A2C0B" w:rsidP="006A2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A2C0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A2C0B" w:rsidRDefault="00CF2E61">
          <w:pPr>
            <w:rPr>
              <w:sz w:val="18"/>
            </w:rPr>
          </w:pPr>
          <w:r>
            <w:rPr>
              <w:rFonts w:eastAsia="Times New Roman"/>
              <w:sz w:val="18"/>
              <w:szCs w:val="18"/>
              <w:lang w:bidi="ar-SA"/>
            </w:rPr>
            <w:t>Id: DB7782A4-A4AD-4083-9DA6-9DF1FC248B29. 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A2C0B" w:rsidRDefault="00CF2E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A2C0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6A2C0B">
            <w:rPr>
              <w:sz w:val="18"/>
            </w:rPr>
            <w:fldChar w:fldCharType="end"/>
          </w:r>
        </w:p>
      </w:tc>
    </w:tr>
  </w:tbl>
  <w:p w:rsidR="006A2C0B" w:rsidRDefault="006A2C0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A2C0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A2C0B" w:rsidRDefault="00CF2E61">
          <w:pPr>
            <w:rPr>
              <w:sz w:val="18"/>
            </w:rPr>
          </w:pPr>
          <w:r>
            <w:rPr>
              <w:rFonts w:eastAsia="Times New Roman"/>
              <w:sz w:val="18"/>
              <w:szCs w:val="18"/>
              <w:lang w:bidi="ar-SA"/>
            </w:rPr>
            <w:t>Id: DB7782A4-A4AD-4083-9DA6-9DF1FC248B29. 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A2C0B" w:rsidRDefault="00CF2E61">
          <w:pPr>
            <w:jc w:val="right"/>
            <w:rPr>
              <w:sz w:val="18"/>
            </w:rPr>
          </w:pPr>
          <w:r>
            <w:rPr>
              <w:sz w:val="18"/>
            </w:rPr>
            <w:t>S</w:t>
          </w:r>
          <w:r>
            <w:rPr>
              <w:sz w:val="18"/>
            </w:rPr>
            <w:t xml:space="preserve">trona </w:t>
          </w:r>
          <w:r w:rsidR="006A2C0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6A2C0B">
            <w:rPr>
              <w:sz w:val="18"/>
            </w:rPr>
            <w:fldChar w:fldCharType="end"/>
          </w:r>
        </w:p>
      </w:tc>
    </w:tr>
  </w:tbl>
  <w:p w:rsidR="006A2C0B" w:rsidRDefault="006A2C0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C0B" w:rsidRDefault="006A2C0B" w:rsidP="006A2C0B">
      <w:r>
        <w:separator/>
      </w:r>
    </w:p>
  </w:footnote>
  <w:footnote w:type="continuationSeparator" w:id="1">
    <w:p w:rsidR="006A2C0B" w:rsidRDefault="006A2C0B" w:rsidP="006A2C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A2C0B"/>
    <w:rsid w:val="00A77B3E"/>
    <w:rsid w:val="00CA2A55"/>
    <w:rsid w:val="00CF2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A2C0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F2E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F2E61"/>
    <w:rPr>
      <w:rFonts w:ascii="Arial" w:eastAsia="Arial" w:hAnsi="Arial" w:cs="Arial"/>
      <w:sz w:val="24"/>
      <w:szCs w:val="24"/>
    </w:rPr>
  </w:style>
  <w:style w:type="paragraph" w:styleId="Stopka">
    <w:name w:val="footer"/>
    <w:basedOn w:val="Normalny"/>
    <w:link w:val="StopkaZnak"/>
    <w:rsid w:val="00CF2E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F2E61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wynajęcie powierzchni nieruchomości przez Samodzielny Publiczny Zakład Opieki Zdrowotnej Szpital Specjalistyczny Nr^1^w^Bytomiu z^przeznaczeniem na instalację automatów do dystrybucji gorących i^zimnych napojów oraz drobnych artykułów spożywczych</dc:subject>
  <dc:creator>nociepka</dc:creator>
  <cp:lastModifiedBy>nociepka</cp:lastModifiedBy>
  <cp:revision>2</cp:revision>
  <dcterms:created xsi:type="dcterms:W3CDTF">2021-08-02T08:09:00Z</dcterms:created>
  <dcterms:modified xsi:type="dcterms:W3CDTF">2021-08-02T08:09:00Z</dcterms:modified>
  <cp:category>Akt prawny</cp:category>
</cp:coreProperties>
</file>