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XLV/617/21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 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(Dz.U.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32"/>
        <w:gridCol w:w="570"/>
        <w:gridCol w:w="198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101.651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101.651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Europejskiego Funduszu Rozwoju Regionalnego na finansowanie zadań z udziałem środków, o których mowa w art. 5 ust. 3 pkt 5 lit. a i b u.o.f.p.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101.651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75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926 - Kultura fizyczna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101.651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92604 - Instytucje kultury fizycznej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101.651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101.651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101.651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2021 rok po stronie zaplanowanych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852 - zwiększa się plan o kwotę 101.651 zł w związku z otrzymaniem środków z Europejskiego Funduszu Rozwoju Regionalnego z tytułu refundacji kosztów poniesionych w ramach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Termomodernizacja budynku użyteczności publicznej przy ul. Karpackiej 25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926, rozdz. 92604 - zwiększa się plan w Ośrodku Sportu i Rekreacji o kwotę 101.651 zł w celu dofinansowania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hali sportowej w Bytomiu przy ul. Strzelców Bytomskich 131-II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Inwestycję pierwotnie zaplanowano w kwocie 260.000 zł, jednak w dwóch przeprowadzonych postępowaniach przetargowych, złożone oferty znacznie przewyższały kwotę zagwarantowanego planu. Celem zrealizowania zadania koniecznym zatem jest zwiększenie nakładów finansowych.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77387E55-1C7D-40FD-952B-DE76E7E45814.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77387E55-1C7D-40FD-952B-DE76E7E45814.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XLV/617/21 z dnia 26 lipca 2021 r.</dc:title>
  <dc:subject>zmieniająca uchwałę budżetową miasta Bytomia na 2021^rok</dc:subject>
  <dc:creator>masocha</dc:creator>
  <cp:lastModifiedBy>masocha</cp:lastModifiedBy>
  <cp:revision>1</cp:revision>
  <dcterms:created xsi:type="dcterms:W3CDTF">2021-07-28T13:10:23Z</dcterms:created>
  <dcterms:modified xsi:type="dcterms:W3CDTF">2021-07-28T13:10:23Z</dcterms:modified>
  <cp:category>Akt prawny</cp:category>
</cp:coreProperties>
</file>