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2021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XXXVIII/487/17 Rady Miejskiej w Bytomiu w sprawie przyjęcia „Gminnego Programu Rewitalizacji. Bytom 2020+”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2015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rewitalizacji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485,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XXXVIII/487/17 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„Gminnego Programu Rewitalizacji. Bytom 2020+”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załączniku do uchwały – „Gminnym Programie Rewitalizacji. Bytom 2020+”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rozdziale 3.2. Włączenie interesariuszy rewitalizacji – partycypacja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procesie tworzenia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wdrażania „Gminnego Programu Rewitalizacji. Bytom 2020+”,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podrozdziale 3.2.2. Udział interesariuszy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procesie wdrażania GPR, na str. 151, zdanie rozpoczynające się od wyrazów: „W związku” otrzymuje brzmienie:</w:t>
      </w:r>
    </w:p>
    <w:p w:rsidR="00A77B3E">
      <w:pPr>
        <w:keepNext w:val="0"/>
        <w:keepLines/>
        <w:spacing w:before="120" w:after="120" w:line="240" w:lineRule="auto"/>
        <w:ind w:left="453" w:right="0" w:firstLine="114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„W 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tym, aby zapewnić jak najszerszą obecność interesariuszy procesu rewitalizacji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Komitecie, Rada Miejska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określa szczegółowe zasady wyboru członków Komitetu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drodze uchwały.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rozdziale 4.5. System monitorowania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ewaluacji GPR, na str. 203,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tabeli 34, zapis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kolumnie OKRES, wierszu EWALUACJA otrzymuje brzmienie:</w:t>
      </w:r>
    </w:p>
    <w:p w:rsidR="00A77B3E">
      <w:pPr>
        <w:keepNext w:val="0"/>
        <w:keepLines w:val="0"/>
        <w:spacing w:before="120" w:after="120" w:line="240" w:lineRule="auto"/>
        <w:ind w:left="453" w:right="0" w:firstLine="114"/>
        <w:jc w:val="both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„Korekty GPR będą wprowadzane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miarę potrzeb.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załączniku nr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„Gminnego Programu Rewitalizacji. Bytom 2020+” – „Lista przedsięwzięć uzupełniających”,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I. Liście nowych przedsięwzięć wspierających uruchomienie mechanizmów rozwojowych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uzupełniających podstawowe przedsięwzięcia rewitalizacyjne: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liczbie porządkowej 13, zapis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kolumnie „Tytuł projektu” otrzymuje brzmienie:</w:t>
      </w:r>
    </w:p>
    <w:p w:rsidR="00A77B3E">
      <w:pPr>
        <w:keepNext w:val="0"/>
        <w:keepLines w:val="0"/>
        <w:spacing w:before="120" w:after="120" w:line="240" w:lineRule="auto"/>
        <w:ind w:left="680" w:right="0" w:firstLine="114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„Zmiana sposobu użytkowania zdegradowanego budynku przy ul. Batorego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przeznaczeniem na lokale do krótkoterminowego pobytu.</w:t>
      </w:r>
      <w:r>
        <w:rPr>
          <w:b w:val="0"/>
          <w:i w:val="0"/>
          <w:u w:val="none"/>
        </w:rPr>
        <w:t>”</w:t>
      </w:r>
      <w:r>
        <w:t>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liczbie porządkowej 13, zapis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kolumnie „Główne powiązania projektu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działaniami uzupełniającymi 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punktem 3.3.2 GPR.Bytom 2020+” otrzymuje brzmienie:</w:t>
      </w:r>
    </w:p>
    <w:p w:rsidR="00A77B3E">
      <w:pPr>
        <w:keepNext w:val="0"/>
        <w:keepLines w:val="0"/>
        <w:spacing w:before="120" w:after="120" w:line="240" w:lineRule="auto"/>
        <w:ind w:left="680" w:right="0" w:firstLine="114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„Przedsięwzięcia na rzecz rozwoju działalności gospodarczej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tworzenia nowych miejsc pracy obejmujące m.in.: adaptację lokali na parterach budynków, niezagospodarowanych budynków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obiektów, terenów poprzemysłowych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działalność gospodarczą, 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także kulturalną, społeczną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szczególności usługi dla mieszkańców. Przedsięwzięcia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poprawy warunków życia mieszkańców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ich otoczeniu oraz poprawy jakości przestrzeni publicznej obejmujące m.in.: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otoczeniu miejsca zamieszkania mieszkańców – zagospodarowanie podwórek, urządzenie małej architektury, aranżowanie przestrzeni wspólnych, remonty kamienic oraz wypełnienie luk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zabudowie, podnoszenie prestiżu dotąd zaniedbanych miejsc.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Gminny Program Rewitalizacji. Bytom 2020+ został przyjęty uchwałą nr XXXVIII/487/17 Rady Miejskiej w Bytomiu z dnia 27 lutego 2017 r. Uchwała została dwukrotnie zmieniona: uchwałą nr XVII/223/19 Rady Miejskiej w Bytomiu z 23 września 2019 r. oraz uchwałą nr XXVI/392/20 Rady Miejskiej w Bytomiu z  23 marca 2020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Przesłankami do kolejnej zmiany uchwały są rekomendacje zawarte w II raporcie monitoringowym wskazujące na konieczność uelastycznienia zapisów w GPR, dotyczących zasad wyznaczania składu i zasad działania Komitetu Rewitalizacji, co wynika z trudności z uzupełnieniem składu osobowego tego organu.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w obowiązującym dokumencie wymaga również zapis dotyczący korekt GPR, zgodnie z którym aktualizacji Gminnego Programu Rewitalizacji można dokonywać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 miarę potrzeb, nie częściej niż raz w roku. Z uwagi na bardziej efektywne oddziaływanie na negatywne zjawiska zidentyfikowane w obszarze rewitalizacji i coraz większą dynamikę zachodzących zmian, niezbędne jest częstsze wykorzystanie bardziej elastycznych narzędzi jak np. przedsięwzięcia uzupełniające podstawową interwencję projektową.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Zmiana treści załącznika nr 4 do załącznika do uchwały nr XXXVIII/487/17 Rady Miejskiej w Bytomiu z dnia 27 lutego 2017 r.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„Lista przedsięwzięć uzupełniających” wynika z konieczności wprowadzenia, po przeprowadzeniu analizy potrzeb rynkowych, nowego projektu Centrali Obrotu Towarami Masowymi DAW - Bytom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T</w:t>
      </w:r>
      <w:r>
        <w:rPr>
          <w:rFonts w:eastAsia="Times New Roman" w:cs="Times New Roman"/>
          <w:szCs w:val="20"/>
        </w:rPr>
        <w:t>a</w:t>
      </w:r>
      <w:r>
        <w:rPr>
          <w:rFonts w:eastAsia="Times New Roman" w:cs="Times New Roman"/>
          <w:szCs w:val="20"/>
        </w:rPr>
        <w:t>deusz Bieniek</w:t>
      </w:r>
      <w:r>
        <w:rPr>
          <w:rFonts w:eastAsia="Times New Roman" w:cs="Times New Roman"/>
          <w:szCs w:val="20"/>
        </w:rPr>
        <w:t>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DE76AA4E-835F-4E9B-B0AB-52B312AD65F2.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DE76AA4E-835F-4E9B-B0AB-52B312AD65F2.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XXXVIII/487/17 Rady Miejskiej w^Bytomiu w^sprawie przyjęcia „Gminnego Programu Rewitalizacji. Bytom 2020+”</dc:subject>
  <dc:creator>mkruk</dc:creator>
  <cp:lastModifiedBy>mkruk</cp:lastModifiedBy>
  <cp:revision>1</cp:revision>
  <dcterms:created xsi:type="dcterms:W3CDTF">2021-07-08T11:52:10Z</dcterms:created>
  <dcterms:modified xsi:type="dcterms:W3CDTF">2021-07-08T11:52:10Z</dcterms:modified>
  <cp:category>Akt prawny</cp:category>
</cp:coreProperties>
</file>