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EAE" w:rsidRDefault="00A64EAE">
      <w:pPr>
        <w:jc w:val="center"/>
        <w:rPr>
          <w:b/>
          <w:bCs/>
          <w:caps/>
        </w:rPr>
      </w:pPr>
      <w:r>
        <w:rPr>
          <w:b/>
          <w:bCs/>
          <w:caps/>
        </w:rPr>
        <w:t>Uchwała Nr ....................</w:t>
      </w:r>
      <w:r>
        <w:rPr>
          <w:b/>
          <w:bCs/>
          <w:caps/>
        </w:rPr>
        <w:br/>
        <w:t>Rady Miejskiej w Bytomiu</w:t>
      </w:r>
    </w:p>
    <w:p w:rsidR="00A64EAE" w:rsidRDefault="00A64EAE">
      <w:pPr>
        <w:spacing w:before="280" w:after="280"/>
        <w:jc w:val="center"/>
        <w:rPr>
          <w:b/>
          <w:bCs/>
          <w:caps/>
        </w:rPr>
      </w:pPr>
      <w:r>
        <w:t>z dnia .................... 2021 r.</w:t>
      </w:r>
    </w:p>
    <w:p w:rsidR="00A64EAE" w:rsidRDefault="00A64EAE">
      <w:pPr>
        <w:keepNext/>
        <w:spacing w:after="480"/>
        <w:jc w:val="center"/>
      </w:pPr>
      <w:r>
        <w:rPr>
          <w:b/>
          <w:bCs/>
        </w:rPr>
        <w:t>w sprawie rozpatrzenia i zatwierdzenia sprawozdania finansowego oraz sprawozdania z wykonania budżetu Miasta Bytomia za 2020 rok</w:t>
      </w:r>
    </w:p>
    <w:p w:rsidR="00A64EAE" w:rsidRDefault="00A64EAE">
      <w:pPr>
        <w:keepLines/>
        <w:spacing w:before="120" w:after="120"/>
        <w:ind w:firstLine="227"/>
      </w:pPr>
      <w:r>
        <w:t>Na podstawie art. 18 ust. 2 pkt 4 ustawy z dnia 8 marca 1990 r. o samorządzie gminnym (Dz. U. z 2020 r. poz. 713, z późn. zm.), art. 12 pkt 6 w związku z art. 92 ust. 1 pkt 1 i ust. 3 ustawy z dnia 5 czerwca 1998 r. o samorządzie powiatowym (Dz. U. z 2020 r. poz. 920, z późn. zm.) oraz art. 270 ust. 4a ustawy z dnia 27 sierpnia 2009 roku o finansach publicznych (Dz. U. z 2021 r. poz. 305), w związku z § 4a rozporządzenia Ministra Finansów z dnia 31 marca 2020 r. w sprawie określenia innych terminów wypełniania obowiązków w zakresie ewidencji oraz w zakresie sporządzenia, zatwierdzenia, udostępnienia i przekazania do właściwego rejestru, jednostki lub organu sprawozdań lub informacji (Dz. U. z 2020 r. poz. 570, z późn. zm.) uchwala się, co następuje:</w:t>
      </w:r>
    </w:p>
    <w:p w:rsidR="00A64EAE" w:rsidRDefault="00A64EAE">
      <w:pPr>
        <w:keepLines/>
        <w:spacing w:before="120" w:after="120"/>
        <w:ind w:firstLine="340"/>
      </w:pPr>
      <w:r>
        <w:rPr>
          <w:b/>
          <w:bCs/>
        </w:rPr>
        <w:t>§ 1. </w:t>
      </w:r>
      <w:r>
        <w:t>Zatwierdza się sprawozdanie finansowe Miasta Bytomia za 2020 rok przedłożone w formie:</w:t>
      </w:r>
    </w:p>
    <w:p w:rsidR="00A64EAE" w:rsidRDefault="00A64EAE">
      <w:pPr>
        <w:spacing w:before="120" w:after="120"/>
        <w:ind w:left="340" w:hanging="227"/>
      </w:pPr>
      <w:r>
        <w:t>1) bilansu z wykonania budżetu jednostki samorządu terytorialnego sporządzonego na dzień 31 grudnia 2020 roku;</w:t>
      </w:r>
    </w:p>
    <w:p w:rsidR="00A64EAE" w:rsidRDefault="00A64EAE">
      <w:pPr>
        <w:spacing w:before="120" w:after="120"/>
        <w:ind w:left="340" w:hanging="227"/>
      </w:pPr>
      <w:r>
        <w:t>2) łącznego bilansu jednostek budżetowych sporządzonego na dzień 31 grudnia 2020 roku;</w:t>
      </w:r>
    </w:p>
    <w:p w:rsidR="00A64EAE" w:rsidRDefault="00A64EAE">
      <w:pPr>
        <w:spacing w:before="120" w:after="120"/>
        <w:ind w:left="340" w:hanging="227"/>
      </w:pPr>
      <w:r>
        <w:t>3) łącznego rachunku zysków i strat jednostek budżetowych sporządzonego na dzień 31 grudnia 2020 roku;</w:t>
      </w:r>
    </w:p>
    <w:p w:rsidR="00A64EAE" w:rsidRDefault="00A64EAE">
      <w:pPr>
        <w:spacing w:before="120" w:after="120"/>
        <w:ind w:left="340" w:hanging="227"/>
      </w:pPr>
      <w:r>
        <w:t>4) łącznego zestawienia zmian w funduszu jednostek budżetowych sporządzonego na dzień 31 grudnia 2020 roku;</w:t>
      </w:r>
    </w:p>
    <w:p w:rsidR="00A64EAE" w:rsidRDefault="00A64EAE">
      <w:pPr>
        <w:spacing w:before="120" w:after="120"/>
        <w:ind w:left="340" w:hanging="227"/>
      </w:pPr>
      <w:r>
        <w:t>5) informacji dodatkowej obejmującej dane wynikające z informacji dodatkowych miejskich jednostek budżetowych.</w:t>
      </w:r>
    </w:p>
    <w:p w:rsidR="00A64EAE" w:rsidRDefault="00A64EAE">
      <w:pPr>
        <w:keepLines/>
        <w:spacing w:before="120" w:after="120"/>
        <w:ind w:firstLine="340"/>
      </w:pPr>
      <w:r>
        <w:rPr>
          <w:b/>
          <w:bCs/>
        </w:rPr>
        <w:t>§ 2. </w:t>
      </w:r>
      <w:r>
        <w:t>Zatwierdza się sprawozdanie roczne z wykonania budżetu miasta na prawach powiatu za 2020 rok.</w:t>
      </w:r>
    </w:p>
    <w:p w:rsidR="00A64EAE" w:rsidRDefault="00A64EAE">
      <w:pPr>
        <w:keepLines/>
        <w:spacing w:before="120" w:after="120"/>
        <w:ind w:firstLine="340"/>
      </w:pPr>
      <w:r>
        <w:rPr>
          <w:b/>
          <w:bCs/>
        </w:rPr>
        <w:t>§ 3. </w:t>
      </w:r>
      <w:r>
        <w:t>Uchwała wchodzi w życie z dniem podjęcia.</w:t>
      </w:r>
    </w:p>
    <w:p w:rsidR="00A64EAE" w:rsidRDefault="00A64EAE">
      <w:pPr>
        <w:rPr>
          <w:sz w:val="16"/>
          <w:szCs w:val="16"/>
        </w:rPr>
      </w:pPr>
      <w:r>
        <w:rPr>
          <w:sz w:val="16"/>
          <w:szCs w:val="16"/>
        </w:rPr>
        <w:t>Oprac.: A. Wojciechowska</w:t>
      </w:r>
    </w:p>
    <w:p w:rsidR="00A64EAE" w:rsidRDefault="00A64EAE">
      <w:pPr>
        <w:sectPr w:rsidR="00A64EAE">
          <w:footerReference w:type="default" r:id="rId6"/>
          <w:pgSz w:w="11906" w:h="16838"/>
          <w:pgMar w:top="1417" w:right="1020" w:bottom="992" w:left="1020" w:header="708" w:footer="708" w:gutter="0"/>
          <w:cols w:space="708"/>
          <w:docGrid w:linePitch="360"/>
        </w:sectPr>
      </w:pPr>
      <w:r>
        <w:rPr>
          <w:sz w:val="16"/>
          <w:szCs w:val="16"/>
        </w:rPr>
        <w:t>29 czerwca 2021 r.</w:t>
      </w:r>
    </w:p>
    <w:p w:rsidR="00A64EAE" w:rsidRDefault="00A64EAE">
      <w:pPr>
        <w:jc w:val="center"/>
      </w:pPr>
      <w:r>
        <w:rPr>
          <w:caps/>
        </w:rPr>
        <w:t>Uzasadnienie</w:t>
      </w:r>
    </w:p>
    <w:p w:rsidR="00A64EAE" w:rsidRDefault="00A64EAE">
      <w:pPr>
        <w:spacing w:before="120" w:after="120"/>
        <w:ind w:firstLine="227"/>
      </w:pPr>
      <w:r>
        <w:t>Stosownie do art. 270 ust. 4 ustawy z dnia 27 sierpnia 2009 r. o finansach publicznych organ stanowiący jednostki samorządu terytorialnego rozpatruje i zatwierdza sprawozdanie finansowe wraz ze sprawozdaniem z wykonania budżetu, w terminie do dnia 30 czerwca roku następującego po roku budżetowym. Termin ten został przedłużony o 30 dni zgodnie z § 4a rozporządzenia Ministra Finansów z dnia 31 marca 2020 r. w sprawie określenia innych terminów wypełniania obowiązków w zakresie ewidencji oraz w zakresie sporządzenia, zatwierdzenia, udostępnienia i przekazania do właściwego rejestru, jednostki lub organu sprawozdań lub informacji. Sprawozdanie z wykonania budżetu miasta Bytomia za 2020 rok zostało przedłożone Radzie Miejskiej zarządzeniem nr 136/21 Prezydenta Bytomia z dnia 29 marca 2021 roku. Sprawozdanie to zawiera zestawienie dochodów i wydatków wynikające z zamknięć rachunków budżetu miasta, wykaz jednostek budżetowych gromadzących dochody na wydzielonych rachunkach oraz zestawienie dochodów i wydatków nimi sfinansowanych, a także sprawozdania z wykonania planów finansowych trzech samorządowych instytucji kultury oraz samodzielnego publicznego zakładu opieki zdrowotnej. Sprawozdanie uwzględniło również zmiany w planie wydatków na realizację programów finansowanych z udziałem środków, o których mowa w art. 5 ust. 1 pkt 2 i 3 ustawy o finansach publicznych oraz stopień zaawansowania realizacji programów wieloletnich. Tym samym uwzględnione zostały wszystkie elementy określone w art. 265 pkt. 2, art. 267 ust. 1 pkt 1 i 2, ust. 2 i 3 oraz w art. 269 ustawy o finansach publicznych, właściwe dla trybu przedkładania i zatwierdzania sprawozdania z wykonania budżetu.</w:t>
      </w:r>
    </w:p>
    <w:p w:rsidR="00A64EAE" w:rsidRDefault="00A64EAE">
      <w:pPr>
        <w:pStyle w:val="BodyText2"/>
      </w:pPr>
      <w:r>
        <w:t>Regionalna Izba Obrachunkowa w Katowicach uchwałą nr 4200/V/70/2021 z dnia 27 kwietnia 2021 roku V Składu Orzekającego wydała pozytywną opinię o przedłożonym sprawozdaniu z wykonania budżetu za 2020 rok.</w:t>
      </w:r>
    </w:p>
    <w:p w:rsidR="00A64EAE" w:rsidRDefault="00A64EAE">
      <w:pPr>
        <w:spacing w:before="120" w:after="120"/>
        <w:ind w:firstLine="227"/>
      </w:pPr>
      <w:r>
        <w:t>Ponadto z uwagi na zapis art. 268 ustawy z dnia 27 sierpnia 2009 r. o finansach publicznych określający, iż  sprawozdanie finansowe jednostek samorządu terytorialnego, w których liczba mieszkańców ustalona przez GUS na dzień 31 grudnia roku poprzedzającego rok, za który sporządzone jest sprawozdanie przekracza 150 tysięcy podlega badaniu przez biegłego rewidenta, sprawozdanie to podlegało zewnętrznemu badaniu. Z przedłożonego przez firmę audytorską sprawozdania z badania sprawozdania finansowego Miasta Bytom za 2020 r. wynika, że sprawozdanie finansowe prezentuje rzetelny i jasny obraz sytuacji majątkowej i finansowej Miasta Bytom na dzień 31 grudnia 2020 r., jest zgodne co do formy i treści z obowiązującymi przepisami prawa i statutem Miasta oraz zostało sporządzone na podstawie prawidłowo prowadzonych ksiąg rachunkowych zgodnie z przepisami ustawy o rachunkowości.</w:t>
      </w:r>
    </w:p>
    <w:p w:rsidR="00A64EAE" w:rsidRDefault="00A64EAE">
      <w:pPr>
        <w:spacing w:before="120" w:after="120"/>
        <w:ind w:firstLine="227"/>
      </w:pPr>
      <w:r>
        <w:t>Sprawozdanie finansowe za 2020 rok zostało przedłożone Radzie Miejskiej w Bytomiu zarządzeniem nr 233/21 Prezydenta Bytomia z dnia 16 czerwca 2021 r.</w:t>
      </w:r>
    </w:p>
    <w:p w:rsidR="00A64EAE" w:rsidRDefault="00A64EAE">
      <w:pPr>
        <w:spacing w:before="120" w:after="120"/>
        <w:ind w:firstLine="227"/>
      </w:pPr>
      <w:r>
        <w:t>Sprawozdanie zawiera:</w:t>
      </w:r>
    </w:p>
    <w:p w:rsidR="00A64EAE" w:rsidRDefault="00A64EAE">
      <w:pPr>
        <w:spacing w:before="120" w:after="120"/>
        <w:ind w:firstLine="227"/>
      </w:pPr>
      <w:r>
        <w:t>1. bilans z wykonania budżetu miasta,</w:t>
      </w:r>
    </w:p>
    <w:p w:rsidR="00A64EAE" w:rsidRDefault="00A64EAE">
      <w:pPr>
        <w:spacing w:before="120" w:after="120"/>
        <w:ind w:firstLine="227"/>
      </w:pPr>
      <w:r>
        <w:t>2. łączny bilans miejskich jednostek budżetowych,</w:t>
      </w:r>
    </w:p>
    <w:p w:rsidR="00A64EAE" w:rsidRDefault="00A64EAE">
      <w:pPr>
        <w:spacing w:before="120" w:after="120"/>
        <w:ind w:firstLine="227"/>
      </w:pPr>
      <w:r>
        <w:t>3. łączny rachunek zysków i strat miejskich jednostek budżetowych,</w:t>
      </w:r>
    </w:p>
    <w:p w:rsidR="00A64EAE" w:rsidRDefault="00A64EAE">
      <w:pPr>
        <w:spacing w:before="120" w:after="120"/>
        <w:ind w:firstLine="227"/>
      </w:pPr>
      <w:r>
        <w:t>4. łączne zestawienie zmian w funduszu miejskich jednostek budżetowych,</w:t>
      </w:r>
    </w:p>
    <w:p w:rsidR="00A64EAE" w:rsidRDefault="00A64EAE">
      <w:pPr>
        <w:spacing w:before="120" w:after="120"/>
        <w:ind w:firstLine="227"/>
      </w:pPr>
      <w:r>
        <w:t>5. informację dodatkową obejmującą dane wynikające z informacji dodatkowych miejskich jednostek budżetowych.</w:t>
      </w:r>
    </w:p>
    <w:p w:rsidR="00A64EAE" w:rsidRDefault="00A64EAE">
      <w:pPr>
        <w:spacing w:before="120"/>
      </w:pPr>
      <w:r>
        <w:rPr>
          <w:sz w:val="16"/>
          <w:szCs w:val="16"/>
        </w:rPr>
        <w:t>Oprac.: A. Wojciechowska</w:t>
      </w:r>
    </w:p>
    <w:p w:rsidR="00A64EAE" w:rsidRDefault="00A64EAE">
      <w:pPr>
        <w:rPr>
          <w:rFonts w:ascii="Times New Roman" w:hAnsi="Times New Roman" w:cs="Times New Roman"/>
        </w:rPr>
      </w:pPr>
      <w:r>
        <w:rPr>
          <w:sz w:val="16"/>
          <w:szCs w:val="16"/>
        </w:rPr>
        <w:t>29 czerwca 2021 r.</w:t>
      </w:r>
    </w:p>
    <w:sectPr w:rsidR="00A64EAE" w:rsidSect="00A64EAE">
      <w:footerReference w:type="default" r:id="rId7"/>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4EAE" w:rsidRDefault="00A64EAE">
      <w:r>
        <w:separator/>
      </w:r>
    </w:p>
  </w:endnote>
  <w:endnote w:type="continuationSeparator" w:id="0">
    <w:p w:rsidR="00A64EAE" w:rsidRDefault="00A64EA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21"/>
      <w:gridCol w:w="3361"/>
    </w:tblGrid>
    <w:tr w:rsidR="00A64EAE">
      <w:tc>
        <w:tcPr>
          <w:tcW w:w="6577" w:type="dxa"/>
          <w:tcBorders>
            <w:top w:val="single" w:sz="2" w:space="0" w:color="auto"/>
            <w:left w:val="nil"/>
            <w:bottom w:val="nil"/>
            <w:right w:val="nil"/>
          </w:tcBorders>
          <w:tcMar>
            <w:top w:w="100" w:type="dxa"/>
          </w:tcMar>
        </w:tcPr>
        <w:p w:rsidR="00A64EAE" w:rsidRDefault="00A64EAE">
          <w:pPr>
            <w:rPr>
              <w:sz w:val="18"/>
              <w:szCs w:val="18"/>
            </w:rPr>
          </w:pPr>
          <w:r>
            <w:rPr>
              <w:sz w:val="18"/>
              <w:szCs w:val="18"/>
              <w:lang w:val="en-US"/>
            </w:rPr>
            <w:t>Id: 9A2964F1-AF8F-4D47-BD8F-CA624EDDFB5E. </w:t>
          </w:r>
          <w:r>
            <w:rPr>
              <w:sz w:val="18"/>
              <w:szCs w:val="18"/>
            </w:rPr>
            <w:t>Projekt</w:t>
          </w:r>
        </w:p>
      </w:tc>
      <w:tc>
        <w:tcPr>
          <w:tcW w:w="3289" w:type="dxa"/>
          <w:tcBorders>
            <w:top w:val="single" w:sz="2" w:space="0" w:color="auto"/>
            <w:left w:val="nil"/>
            <w:bottom w:val="nil"/>
            <w:right w:val="nil"/>
          </w:tcBorders>
          <w:tcMar>
            <w:top w:w="100" w:type="dxa"/>
          </w:tcMar>
        </w:tcPr>
        <w:p w:rsidR="00A64EAE" w:rsidRDefault="00A64EAE">
          <w:pPr>
            <w:jc w:val="right"/>
            <w:rPr>
              <w:sz w:val="18"/>
              <w:szCs w:val="18"/>
            </w:rPr>
          </w:pPr>
          <w:r>
            <w:rPr>
              <w:sz w:val="18"/>
              <w:szCs w:val="18"/>
            </w:rPr>
            <w:t xml:space="preserve">Strona </w:t>
          </w: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p>
      </w:tc>
    </w:tr>
  </w:tbl>
  <w:p w:rsidR="00A64EAE" w:rsidRDefault="00A64EAE">
    <w:pPr>
      <w:rPr>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21"/>
      <w:gridCol w:w="3361"/>
    </w:tblGrid>
    <w:tr w:rsidR="00A64EAE">
      <w:tc>
        <w:tcPr>
          <w:tcW w:w="6577" w:type="dxa"/>
          <w:tcBorders>
            <w:top w:val="single" w:sz="2" w:space="0" w:color="auto"/>
            <w:left w:val="nil"/>
            <w:bottom w:val="nil"/>
            <w:right w:val="nil"/>
          </w:tcBorders>
          <w:tcMar>
            <w:top w:w="100" w:type="dxa"/>
          </w:tcMar>
        </w:tcPr>
        <w:p w:rsidR="00A64EAE" w:rsidRDefault="00A64EAE">
          <w:pPr>
            <w:rPr>
              <w:sz w:val="18"/>
              <w:szCs w:val="18"/>
            </w:rPr>
          </w:pPr>
          <w:r>
            <w:rPr>
              <w:sz w:val="18"/>
              <w:szCs w:val="18"/>
              <w:lang w:val="en-US"/>
            </w:rPr>
            <w:t>Id: 9A2964F1-AF8F-4D47-BD8F-CA624EDDFB5E. </w:t>
          </w:r>
          <w:r>
            <w:rPr>
              <w:sz w:val="18"/>
              <w:szCs w:val="18"/>
            </w:rPr>
            <w:t>Projekt</w:t>
          </w:r>
        </w:p>
      </w:tc>
      <w:tc>
        <w:tcPr>
          <w:tcW w:w="3289" w:type="dxa"/>
          <w:tcBorders>
            <w:top w:val="single" w:sz="2" w:space="0" w:color="auto"/>
            <w:left w:val="nil"/>
            <w:bottom w:val="nil"/>
            <w:right w:val="nil"/>
          </w:tcBorders>
          <w:tcMar>
            <w:top w:w="100" w:type="dxa"/>
          </w:tcMar>
        </w:tcPr>
        <w:p w:rsidR="00A64EAE" w:rsidRDefault="00A64EAE">
          <w:pPr>
            <w:jc w:val="right"/>
            <w:rPr>
              <w:sz w:val="18"/>
              <w:szCs w:val="18"/>
            </w:rPr>
          </w:pPr>
          <w:r>
            <w:rPr>
              <w:sz w:val="18"/>
              <w:szCs w:val="18"/>
            </w:rPr>
            <w:t xml:space="preserve">Strona </w:t>
          </w:r>
          <w:r>
            <w:rPr>
              <w:sz w:val="18"/>
              <w:szCs w:val="18"/>
            </w:rPr>
            <w:fldChar w:fldCharType="begin"/>
          </w:r>
          <w:r>
            <w:rPr>
              <w:sz w:val="18"/>
              <w:szCs w:val="18"/>
            </w:rPr>
            <w:instrText>PAGE</w:instrText>
          </w:r>
          <w:r>
            <w:rPr>
              <w:sz w:val="18"/>
              <w:szCs w:val="18"/>
            </w:rPr>
            <w:fldChar w:fldCharType="separate"/>
          </w:r>
          <w:r>
            <w:rPr>
              <w:noProof/>
              <w:sz w:val="18"/>
              <w:szCs w:val="18"/>
            </w:rPr>
            <w:t>2</w:t>
          </w:r>
          <w:r>
            <w:rPr>
              <w:sz w:val="18"/>
              <w:szCs w:val="18"/>
            </w:rPr>
            <w:fldChar w:fldCharType="end"/>
          </w:r>
        </w:p>
      </w:tc>
    </w:tr>
  </w:tbl>
  <w:p w:rsidR="00A64EAE" w:rsidRDefault="00A64EAE">
    <w:pPr>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4EAE" w:rsidRDefault="00A64EAE">
      <w:r>
        <w:separator/>
      </w:r>
    </w:p>
  </w:footnote>
  <w:footnote w:type="continuationSeparator" w:id="0">
    <w:p w:rsidR="00A64EAE" w:rsidRDefault="00A64EA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4EAE"/>
    <w:rsid w:val="00A64EA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pPr>
      <w:spacing w:before="120" w:after="120"/>
      <w:ind w:firstLine="227"/>
    </w:pPr>
  </w:style>
  <w:style w:type="character" w:customStyle="1" w:styleId="BodyText2Char">
    <w:name w:val="Body Text 2 Char"/>
    <w:basedOn w:val="DefaultParagraphFont"/>
    <w:link w:val="BodyText2"/>
    <w:uiPriority w:val="99"/>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Pages>
  <Words>740</Words>
  <Characters>4221</Characters>
  <Application>Microsoft Office Outlook</Application>
  <DocSecurity>0</DocSecurity>
  <Lines>0</Lines>
  <Paragraphs>0</Paragraphs>
  <ScaleCrop>false</ScaleCrop>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rozpatrzenia i^zatwierdzenia sprawozdania finansowego oraz sprawozdania z^wykonania budżetu Miasta Bytomia za 2020^rok</dc:subject>
  <dc:creator>abowdur</dc:creator>
  <cp:keywords/>
  <dc:description/>
  <cp:lastModifiedBy>abowdur</cp:lastModifiedBy>
  <cp:revision>4</cp:revision>
  <dcterms:created xsi:type="dcterms:W3CDTF">2021-07-06T12:41:00Z</dcterms:created>
  <dcterms:modified xsi:type="dcterms:W3CDTF">2021-07-06T10:44:00Z</dcterms:modified>
  <cp:category>Akt prawny</cp:category>
</cp:coreProperties>
</file>