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96A0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96A0B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A96A0B">
      <w:pPr>
        <w:keepNext/>
        <w:spacing w:after="480"/>
        <w:jc w:val="center"/>
      </w:pPr>
      <w:r>
        <w:rPr>
          <w:b/>
        </w:rPr>
        <w:t xml:space="preserve">zmieniająca uchwałę nr XLI/572/21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2021 roku</w:t>
      </w:r>
    </w:p>
    <w:p w:rsidR="00A77B3E" w:rsidRDefault="00A96A0B">
      <w:pPr>
        <w:keepLines/>
        <w:spacing w:before="120" w:after="120"/>
        <w:ind w:firstLine="227"/>
      </w:pPr>
      <w:r>
        <w:t>Na podstawie art. 12 pkt 11 oraz art. 92 ust. 1 pkt 1, ust. 2 i ust. 3 ustawy z dnia 5 czerwca 1998 r. o samorządzie powiatow</w:t>
      </w:r>
      <w:r>
        <w:t>ym (Dz. U. z 2020 r. poz. 920, z późn. zm.), w związku z art. 35a ust. 3 ustawy z dnia 27 sierpnia 1997 r. o rehabilitacji zawodowej i społecznej oraz zatrudnianiu osób niepełnosprawnych (Dz. U. z 2021 r. poz. 573) uchwala się, co następuje:</w:t>
      </w:r>
    </w:p>
    <w:p w:rsidR="00A77B3E" w:rsidRDefault="00A96A0B">
      <w:pPr>
        <w:keepLines/>
        <w:spacing w:before="120" w:after="120"/>
        <w:ind w:firstLine="340"/>
      </w:pPr>
      <w:r>
        <w:rPr>
          <w:b/>
        </w:rPr>
        <w:t>§ 1. </w:t>
      </w:r>
      <w:r>
        <w:t>W uchwale</w:t>
      </w:r>
      <w:r>
        <w:t xml:space="preserve"> nr XLI/572/21 Rady Miejskiej w Bytomiu z dnia 29 marca 2021 r. w sprawie określenia zadań z zakresu rehabilitacji zawodowej i społecznej osób niepełnosprawnych oraz ustalenia wysokości środków Państwowego Funduszu Rehabilitacji Osób Niepełnosprawnych prze</w:t>
      </w:r>
      <w:r>
        <w:t>znaczonych na ich realizację w 2021 roku z późn. zm., załącznik do uchwały otrzymuje brzmienie, określone jak w załączniku do niniejszej uchwały.</w:t>
      </w:r>
    </w:p>
    <w:p w:rsidR="00A77B3E" w:rsidRDefault="00A96A0B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96A0B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A96A0B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dnia....................2021 r.</w:t>
      </w:r>
    </w:p>
    <w:p w:rsidR="00A77B3E" w:rsidRDefault="00A96A0B">
      <w:pPr>
        <w:keepNext/>
        <w:spacing w:after="480"/>
        <w:jc w:val="center"/>
      </w:pPr>
      <w:r>
        <w:rPr>
          <w:b/>
        </w:rPr>
        <w:t>Wykaz zadań</w:t>
      </w:r>
      <w:r>
        <w:rPr>
          <w:b/>
        </w:rPr>
        <w:t xml:space="preserve"> przyjętych do realizacji przez miasto Bytom z zakresu rehabilitacji zawodowej i społecznej osób niepełnosprawnych z wyszczególnieniem wysokości środków PFRON przeznaczonych na ich realizację w 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7872"/>
        <w:gridCol w:w="1614"/>
      </w:tblGrid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Nazwa zadania z zakresu rehabilitacji osób niepe</w:t>
            </w:r>
            <w:r>
              <w:t>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center"/>
            </w:pPr>
            <w:r>
              <w:t>Środki na realizację zadań w zł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Rehabilitacja zawodowa osób niepełnosprawnych - realizator zadania Powiatowy Urząd Pracy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527.000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 xml:space="preserve">Zwrot wydatków na instrumenty i usługi rynku pracy na rzecz osób niepełnosprawnych </w:t>
            </w:r>
            <w:r>
              <w:t>poszukujących pracy i niepozostających w zatrudnieniu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65.000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Zwrot kosztów zatrudnienia pracowników pomagających pracownikowi niepełnosprawnemu w pracy w zakresie czynności ułatwiających komunikowanie się z otoczeniem, a także czynności niemożliwych lu</w:t>
            </w:r>
            <w:r>
              <w:t>b trudnych do samodzielnego wykonania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7.000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 xml:space="preserve">Zwrot kosztów wyposażenia stanowisk pracy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290.000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150.000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Szkolenia i </w:t>
            </w:r>
            <w:r>
              <w:t>przekwalifikowania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15.000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5.072.997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 xml:space="preserve">Zobowiązania dot. dofinansowania kosztów działania warsztatów terapii </w:t>
            </w:r>
            <w:r>
              <w:t>zajęciowej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3.362.880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Dofinansowanie uczestnictwa osób niepełnosprawnych i ich opiekunów w turnusach rehabilitacyjnych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630.000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Dofinansowanie zaopatrzenia w sprzęt rehabilitacyjny, przedmioty ortopedyczne i środki pomocnicze przyznawane osobom niepe</w:t>
            </w:r>
            <w:r>
              <w:t>łnosprawnym na podstawie odrębnych przepisów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626.121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400.000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 xml:space="preserve">Dofinansowanie sportu, kultury, </w:t>
            </w:r>
            <w:r>
              <w:t>rekreacji i turystyki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53.996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120.000</w:t>
            </w:r>
          </w:p>
        </w:tc>
      </w:tr>
      <w:tr w:rsidR="00E4125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96A0B">
            <w:r>
              <w:t xml:space="preserve">Rehabilitacja </w:t>
            </w:r>
            <w:r>
              <w:t>zawodowa i społeczna osób niepełnosprawnych ogółem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96A0B">
            <w:pPr>
              <w:jc w:val="right"/>
            </w:pPr>
            <w:r>
              <w:t>5.719.997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41253" w:rsidRDefault="00E41253">
      <w:pPr>
        <w:rPr>
          <w:rFonts w:eastAsia="Times New Roman" w:cs="Times New Roman"/>
          <w:szCs w:val="20"/>
        </w:rPr>
      </w:pPr>
    </w:p>
    <w:p w:rsidR="00E41253" w:rsidRDefault="00A96A0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41253" w:rsidRDefault="00A96A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XLI/572/21 Rady Miejskiej w Bytomiu z dnia 29 marca 2021 r. w sprawie określenia</w:t>
      </w:r>
      <w:r>
        <w:rPr>
          <w:rFonts w:eastAsia="Times New Roman" w:cs="Times New Roman"/>
          <w:szCs w:val="20"/>
        </w:rPr>
        <w:t xml:space="preserve"> zadań z zakresu rehabilitacji zawodowej i społecznej osób niepełnosprawnych oraz ustalenia wysokości środków Państwowego Funduszu Rehabilitacji Osób Niepełnosprawnych przeznaczonych na ich realizację w 2021 roku z późn. zm., dokonuje się w związku z konie</w:t>
      </w:r>
      <w:r>
        <w:rPr>
          <w:rFonts w:eastAsia="Times New Roman" w:cs="Times New Roman"/>
          <w:szCs w:val="20"/>
        </w:rPr>
        <w:t>cznością dostosowania planowanych wydatków do faktycznych potrzeb.</w:t>
      </w:r>
    </w:p>
    <w:p w:rsidR="00E41253" w:rsidRDefault="00A96A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zgłoszoną przez Powiatowy Urząd Pracy w Bytomiu potrzebą zagwarantowania większej niż początkowo zakładano puli środków przeznaczonych na szkolenia i przekwalifikowanie osób ni</w:t>
      </w:r>
      <w:r>
        <w:rPr>
          <w:rFonts w:eastAsia="Times New Roman" w:cs="Times New Roman"/>
          <w:szCs w:val="20"/>
        </w:rPr>
        <w:t>epełnosprawnych, spowodowaną wyższym niż początkowo zakładano kosztem szkoleń, dokonano przeniesienia środków w wysokości 10.000 zł z kwoty zaplanowanej na zwrot kosztów wyposażenia stanowisk pracy.</w:t>
      </w:r>
    </w:p>
    <w:p w:rsidR="00E41253" w:rsidRDefault="00A96A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</w:t>
      </w:r>
      <w:r>
        <w:rPr>
          <w:rFonts w:eastAsia="Times New Roman" w:cs="Times New Roman"/>
          <w:szCs w:val="20"/>
        </w:rPr>
        <w:t>iniowany przez Powiatową Społeczną Radę do Spraw Osób Niepełnosprawnych.</w:t>
      </w:r>
    </w:p>
    <w:sectPr w:rsidR="00E41253" w:rsidSect="00E41253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A0B" w:rsidRDefault="00A96A0B" w:rsidP="00E41253">
      <w:r>
        <w:separator/>
      </w:r>
    </w:p>
  </w:endnote>
  <w:endnote w:type="continuationSeparator" w:id="0">
    <w:p w:rsidR="00A96A0B" w:rsidRDefault="00A96A0B" w:rsidP="00E41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4125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41253" w:rsidRDefault="00A96A0B">
          <w:pPr>
            <w:rPr>
              <w:sz w:val="18"/>
            </w:rPr>
          </w:pPr>
          <w:r>
            <w:rPr>
              <w:sz w:val="18"/>
            </w:rPr>
            <w:t>Id: 81A01578-FD80-4904-B059-998259F97F1B.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41253" w:rsidRDefault="00A96A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125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A6D28">
            <w:rPr>
              <w:sz w:val="18"/>
            </w:rPr>
            <w:fldChar w:fldCharType="separate"/>
          </w:r>
          <w:r w:rsidR="00CA6D28">
            <w:rPr>
              <w:noProof/>
              <w:sz w:val="18"/>
            </w:rPr>
            <w:t>1</w:t>
          </w:r>
          <w:r w:rsidR="00E41253">
            <w:rPr>
              <w:sz w:val="18"/>
            </w:rPr>
            <w:fldChar w:fldCharType="end"/>
          </w:r>
        </w:p>
      </w:tc>
    </w:tr>
  </w:tbl>
  <w:p w:rsidR="00E41253" w:rsidRDefault="00E4125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4125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41253" w:rsidRDefault="00A96A0B">
          <w:pPr>
            <w:rPr>
              <w:sz w:val="18"/>
            </w:rPr>
          </w:pPr>
          <w:r>
            <w:rPr>
              <w:sz w:val="18"/>
            </w:rPr>
            <w:t>Id: 81A01578-FD80-4904-B059-998259F97F1B.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41253" w:rsidRDefault="00A96A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125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A6D28">
            <w:rPr>
              <w:sz w:val="18"/>
            </w:rPr>
            <w:fldChar w:fldCharType="separate"/>
          </w:r>
          <w:r w:rsidR="00CA6D28">
            <w:rPr>
              <w:noProof/>
              <w:sz w:val="18"/>
            </w:rPr>
            <w:t>2</w:t>
          </w:r>
          <w:r w:rsidR="00E41253">
            <w:rPr>
              <w:sz w:val="18"/>
            </w:rPr>
            <w:fldChar w:fldCharType="end"/>
          </w:r>
        </w:p>
      </w:tc>
    </w:tr>
  </w:tbl>
  <w:p w:rsidR="00E41253" w:rsidRDefault="00E4125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4125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41253" w:rsidRDefault="00A96A0B">
          <w:pPr>
            <w:rPr>
              <w:sz w:val="18"/>
            </w:rPr>
          </w:pPr>
          <w:r>
            <w:rPr>
              <w:sz w:val="18"/>
            </w:rPr>
            <w:t>Id: 81A01578-FD80-4904-B059-998259F97F1B.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41253" w:rsidRDefault="00A96A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125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A6D28">
            <w:rPr>
              <w:sz w:val="18"/>
            </w:rPr>
            <w:fldChar w:fldCharType="separate"/>
          </w:r>
          <w:r w:rsidR="00CA6D28">
            <w:rPr>
              <w:noProof/>
              <w:sz w:val="18"/>
            </w:rPr>
            <w:t>3</w:t>
          </w:r>
          <w:r w:rsidR="00E41253">
            <w:rPr>
              <w:sz w:val="18"/>
            </w:rPr>
            <w:fldChar w:fldCharType="end"/>
          </w:r>
        </w:p>
      </w:tc>
    </w:tr>
  </w:tbl>
  <w:p w:rsidR="00E41253" w:rsidRDefault="00E4125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A0B" w:rsidRDefault="00A96A0B" w:rsidP="00E41253">
      <w:r>
        <w:separator/>
      </w:r>
    </w:p>
  </w:footnote>
  <w:footnote w:type="continuationSeparator" w:id="0">
    <w:p w:rsidR="00A96A0B" w:rsidRDefault="00A96A0B" w:rsidP="00E412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A96A0B"/>
    <w:rsid w:val="00CA2A55"/>
    <w:rsid w:val="00CA6D28"/>
    <w:rsid w:val="00E41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125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mchrzanowska</dc:creator>
  <cp:lastModifiedBy>Mariola Chrzanowska</cp:lastModifiedBy>
  <cp:revision>2</cp:revision>
  <dcterms:created xsi:type="dcterms:W3CDTF">2021-07-06T10:49:00Z</dcterms:created>
  <dcterms:modified xsi:type="dcterms:W3CDTF">2021-07-06T10:49:00Z</dcterms:modified>
  <cp:category>Akt prawny</cp:category>
</cp:coreProperties>
</file>