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7E6" w:rsidRPr="00C97516" w:rsidRDefault="000527E6" w:rsidP="006A6E4D">
      <w:pPr>
        <w:spacing w:before="4440"/>
        <w:jc w:val="both"/>
        <w:rPr>
          <w:rFonts w:cs="Arial"/>
          <w:b/>
          <w:szCs w:val="24"/>
        </w:rPr>
      </w:pPr>
      <w:r w:rsidRPr="00C97516">
        <w:rPr>
          <w:rFonts w:cs="Arial"/>
          <w:b/>
          <w:szCs w:val="24"/>
        </w:rPr>
        <w:t>RAPORT O STANIE MIASTA</w:t>
      </w:r>
    </w:p>
    <w:p w:rsidR="000527E6" w:rsidRPr="00C97516" w:rsidRDefault="000527E6" w:rsidP="006A6E4D">
      <w:pPr>
        <w:spacing w:before="1080" w:after="120"/>
        <w:jc w:val="both"/>
        <w:rPr>
          <w:rFonts w:cs="Arial"/>
          <w:b/>
          <w:szCs w:val="24"/>
        </w:rPr>
      </w:pPr>
      <w:r w:rsidRPr="00C97516">
        <w:rPr>
          <w:rFonts w:cs="Arial"/>
          <w:b/>
          <w:szCs w:val="24"/>
        </w:rPr>
        <w:t>BYTOM 202</w:t>
      </w:r>
      <w:r w:rsidR="001F78E6">
        <w:rPr>
          <w:rFonts w:cs="Arial"/>
          <w:b/>
          <w:szCs w:val="24"/>
        </w:rPr>
        <w:t>5</w:t>
      </w:r>
    </w:p>
    <w:p w:rsidR="000527E6" w:rsidRPr="00C97516" w:rsidRDefault="000527E6" w:rsidP="006A6E4D">
      <w:pPr>
        <w:spacing w:before="1320"/>
        <w:jc w:val="both"/>
        <w:rPr>
          <w:rFonts w:cs="Arial"/>
          <w:szCs w:val="24"/>
        </w:rPr>
      </w:pPr>
      <w:r w:rsidRPr="00C97516">
        <w:rPr>
          <w:rFonts w:cs="Arial"/>
          <w:noProof/>
          <w:szCs w:val="24"/>
          <w:lang w:eastAsia="pl-PL"/>
        </w:rPr>
        <w:drawing>
          <wp:anchor distT="0" distB="0" distL="114300" distR="114300" simplePos="0" relativeHeight="251659264" behindDoc="1" locked="0" layoutInCell="1" allowOverlap="1">
            <wp:simplePos x="0" y="0"/>
            <wp:positionH relativeFrom="column">
              <wp:posOffset>42545</wp:posOffset>
            </wp:positionH>
            <wp:positionV relativeFrom="paragraph">
              <wp:posOffset>1631315</wp:posOffset>
            </wp:positionV>
            <wp:extent cx="1457325" cy="1657350"/>
            <wp:effectExtent l="19050" t="0" r="9525" b="0"/>
            <wp:wrapNone/>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tretch>
                      <a:fillRect/>
                    </a:stretch>
                  </pic:blipFill>
                  <pic:spPr>
                    <a:xfrm>
                      <a:off x="0" y="0"/>
                      <a:ext cx="1457325" cy="1657350"/>
                    </a:xfrm>
                    <a:prstGeom prst="rect">
                      <a:avLst/>
                    </a:prstGeom>
                  </pic:spPr>
                </pic:pic>
              </a:graphicData>
            </a:graphic>
          </wp:anchor>
        </w:drawing>
      </w:r>
      <w:r w:rsidRPr="00C97516">
        <w:rPr>
          <w:rFonts w:cs="Arial"/>
          <w:noProof/>
          <w:szCs w:val="24"/>
          <w:lang w:eastAsia="pl-PL"/>
        </w:rPr>
        <w:t>HERB MIASTA - p</w:t>
      </w:r>
      <w:r w:rsidRPr="00C97516">
        <w:rPr>
          <w:rFonts w:cs="Arial"/>
          <w:szCs w:val="24"/>
        </w:rPr>
        <w:t>o lewej stronie, na srebrnym polu, został przedstawiony górnik skierowany w lewo, w czarnym stroju, z czarnym kilofem, którym kruszy czarną skałę. Po prawej znajduje się złoty orzeł na błękitnym tle, skierowany w prawo.</w:t>
      </w:r>
    </w:p>
    <w:p w:rsidR="000527E6" w:rsidRPr="00C97516" w:rsidRDefault="000527E6" w:rsidP="006A6E4D">
      <w:pPr>
        <w:spacing w:before="3600"/>
        <w:jc w:val="both"/>
        <w:rPr>
          <w:rFonts w:cs="Arial"/>
          <w:szCs w:val="24"/>
        </w:rPr>
      </w:pPr>
      <w:r w:rsidRPr="00C97516">
        <w:rPr>
          <w:rFonts w:cs="Arial"/>
          <w:szCs w:val="24"/>
        </w:rPr>
        <w:t>URZĄD MIEJSKI W BYTOMIU</w:t>
      </w:r>
    </w:p>
    <w:p w:rsidR="001E3DB2" w:rsidRDefault="000527E6" w:rsidP="006A6E4D">
      <w:pPr>
        <w:jc w:val="both"/>
        <w:rPr>
          <w:rFonts w:cs="Arial"/>
          <w:szCs w:val="24"/>
        </w:rPr>
      </w:pPr>
      <w:r w:rsidRPr="00C97516">
        <w:rPr>
          <w:rFonts w:cs="Arial"/>
          <w:szCs w:val="24"/>
        </w:rPr>
        <w:t>MAJ 202</w:t>
      </w:r>
      <w:r w:rsidR="001F78E6">
        <w:rPr>
          <w:rFonts w:cs="Arial"/>
          <w:szCs w:val="24"/>
        </w:rPr>
        <w:t>6</w:t>
      </w:r>
    </w:p>
    <w:p w:rsidR="001E3DB2" w:rsidRPr="002B73A4" w:rsidRDefault="001E3DB2" w:rsidP="002B73A4">
      <w:pPr>
        <w:autoSpaceDE w:val="0"/>
        <w:autoSpaceDN w:val="0"/>
        <w:adjustRightInd w:val="0"/>
        <w:spacing w:before="0" w:after="0"/>
        <w:jc w:val="both"/>
        <w:rPr>
          <w:rFonts w:eastAsia="Montserrat-Regular" w:cs="Arial"/>
          <w:szCs w:val="24"/>
        </w:rPr>
      </w:pPr>
      <w:r>
        <w:rPr>
          <w:rFonts w:cs="Arial"/>
          <w:szCs w:val="24"/>
        </w:rPr>
        <w:br w:type="column"/>
      </w:r>
      <w:r w:rsidRPr="002B73A4">
        <w:rPr>
          <w:rFonts w:eastAsia="Montserrat-Regular" w:cs="Arial"/>
          <w:szCs w:val="24"/>
        </w:rPr>
        <w:lastRenderedPageBreak/>
        <w:t>Prezydent Miasta Bytomia, w związku z art. 28aa ustawy o samorządzi</w:t>
      </w:r>
      <w:r w:rsidR="002B73A4">
        <w:rPr>
          <w:rFonts w:eastAsia="Montserrat-Regular" w:cs="Arial"/>
          <w:szCs w:val="24"/>
        </w:rPr>
        <w:t>e gminnym z dnia 8 marca 1990 roku</w:t>
      </w:r>
      <w:r w:rsidRPr="002B73A4">
        <w:rPr>
          <w:rFonts w:eastAsia="Montserrat-Regular" w:cs="Arial"/>
          <w:szCs w:val="24"/>
        </w:rPr>
        <w:t>, przedstawia „Raport o stanie miasta. Bytom 2025”, zawierający podstawowe informacje charakteryzujące różne dziedziny funkcjonowania miasta w 2025 r</w:t>
      </w:r>
      <w:r w:rsidR="002B73A4">
        <w:rPr>
          <w:rFonts w:eastAsia="Montserrat-Regular" w:cs="Arial"/>
          <w:szCs w:val="24"/>
        </w:rPr>
        <w:t>oku</w:t>
      </w:r>
      <w:r w:rsidRPr="002B73A4">
        <w:rPr>
          <w:rFonts w:eastAsia="Montserrat-Regular" w:cs="Arial"/>
          <w:szCs w:val="24"/>
        </w:rPr>
        <w:t>.</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Niniejszy dokument obejmuje 5 bloków tematycznych, do których należą:</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1. Ogólna charakterystyka miasta,</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2. Zarządzanie miastem,</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3. Społeczność,</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4. Gospodarka,</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5. Środowisko.</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Podstawowym założeniem przygotowanego raportu jest zaprezentowanie możliwie pełnego spektrum</w:t>
      </w:r>
      <w:r w:rsidR="002B73A4">
        <w:rPr>
          <w:rFonts w:eastAsia="Montserrat-Regular" w:cs="Arial"/>
          <w:szCs w:val="24"/>
        </w:rPr>
        <w:t xml:space="preserve"> </w:t>
      </w:r>
      <w:r w:rsidRPr="002B73A4">
        <w:rPr>
          <w:rFonts w:eastAsia="Montserrat-Regular" w:cs="Arial"/>
          <w:szCs w:val="24"/>
        </w:rPr>
        <w:t>życia miasta w oparciu o publicznie udostępniane dane statystyczne oraz inne informacje pozyskane</w:t>
      </w: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i przetworzone na potrzeby tego dokumentu.</w:t>
      </w:r>
    </w:p>
    <w:p w:rsidR="001E3DB2" w:rsidRPr="002B73A4" w:rsidRDefault="001E3DB2" w:rsidP="002B73A4">
      <w:pPr>
        <w:autoSpaceDE w:val="0"/>
        <w:autoSpaceDN w:val="0"/>
        <w:adjustRightInd w:val="0"/>
        <w:spacing w:before="0" w:after="0"/>
        <w:jc w:val="both"/>
        <w:rPr>
          <w:rFonts w:eastAsia="Montserrat-Regular" w:cs="Arial"/>
          <w:szCs w:val="24"/>
        </w:rPr>
      </w:pPr>
    </w:p>
    <w:p w:rsidR="001E3DB2" w:rsidRPr="002B73A4" w:rsidRDefault="001E3DB2" w:rsidP="002B73A4">
      <w:pPr>
        <w:autoSpaceDE w:val="0"/>
        <w:autoSpaceDN w:val="0"/>
        <w:adjustRightInd w:val="0"/>
        <w:spacing w:before="0" w:after="0"/>
        <w:jc w:val="both"/>
        <w:rPr>
          <w:rFonts w:eastAsia="Montserrat-Regular" w:cs="Arial"/>
          <w:szCs w:val="24"/>
        </w:rPr>
      </w:pPr>
      <w:r w:rsidRPr="002B73A4">
        <w:rPr>
          <w:rFonts w:eastAsia="Montserrat-Regular" w:cs="Arial"/>
          <w:szCs w:val="24"/>
        </w:rPr>
        <w:t>Niniejszy raport został opracowany przez pracowników Wydziału Strategii, Funduszy Europejskich i Obsługi Inwestora na podstawie informacji oraz danych przekazanych przez komórki organizacyjne Urzędu Miejskiego, a także jednostki organizacyjne i spółki komunalne gminy Bytom oraz podmioty zewnętrzne, zgodnie z poniższym zestawieniem:</w:t>
      </w:r>
    </w:p>
    <w:p w:rsidR="001E3DB2" w:rsidRPr="002B73A4" w:rsidRDefault="001E3DB2" w:rsidP="002B73A4">
      <w:pPr>
        <w:spacing w:before="0" w:after="0"/>
        <w:jc w:val="both"/>
        <w:rPr>
          <w:rFonts w:cs="Arial"/>
          <w:szCs w:val="24"/>
        </w:rPr>
      </w:pPr>
      <w:r w:rsidRPr="002B73A4">
        <w:rPr>
          <w:rFonts w:cs="Arial"/>
          <w:szCs w:val="24"/>
        </w:rPr>
        <w:t>1. Ogólna charakterystyka miasta:</w:t>
      </w:r>
    </w:p>
    <w:p w:rsidR="001E3DB2" w:rsidRPr="002B73A4" w:rsidRDefault="001E3DB2" w:rsidP="002B73A4">
      <w:pPr>
        <w:spacing w:before="0" w:after="0"/>
        <w:jc w:val="both"/>
        <w:rPr>
          <w:rFonts w:cs="Arial"/>
          <w:szCs w:val="24"/>
        </w:rPr>
      </w:pPr>
      <w:r w:rsidRPr="002B73A4">
        <w:rPr>
          <w:rFonts w:cs="Arial"/>
          <w:szCs w:val="24"/>
        </w:rPr>
        <w:t>1.1 Położenie</w:t>
      </w:r>
      <w:r w:rsidR="002B73A4">
        <w:rPr>
          <w:rFonts w:cs="Arial"/>
          <w:szCs w:val="24"/>
        </w:rPr>
        <w:t xml:space="preserve"> –</w:t>
      </w:r>
      <w:r w:rsidRPr="002B73A4">
        <w:rPr>
          <w:rFonts w:cs="Arial"/>
          <w:szCs w:val="24"/>
        </w:rPr>
        <w:t xml:space="preserve"> Wydział Geodezji </w:t>
      </w:r>
    </w:p>
    <w:p w:rsidR="001E3DB2" w:rsidRPr="002B73A4" w:rsidRDefault="001E3DB2" w:rsidP="002B73A4">
      <w:pPr>
        <w:spacing w:before="0" w:after="0"/>
        <w:jc w:val="both"/>
        <w:rPr>
          <w:rFonts w:cs="Arial"/>
          <w:szCs w:val="24"/>
        </w:rPr>
      </w:pPr>
      <w:r w:rsidRPr="002B73A4">
        <w:rPr>
          <w:rFonts w:cs="Arial"/>
          <w:szCs w:val="24"/>
        </w:rPr>
        <w:t>1.2 Przynależność do organizacji regionalnych i krajowych</w:t>
      </w:r>
      <w:r w:rsidR="002B73A4">
        <w:rPr>
          <w:rFonts w:cs="Arial"/>
          <w:szCs w:val="24"/>
        </w:rPr>
        <w:t xml:space="preserve"> –</w:t>
      </w:r>
      <w:r w:rsidRPr="002B73A4">
        <w:rPr>
          <w:rFonts w:cs="Arial"/>
          <w:szCs w:val="24"/>
        </w:rPr>
        <w:t xml:space="preserve"> Kancelaria Prezydenta</w:t>
      </w:r>
      <w:r w:rsidR="000A32FA">
        <w:rPr>
          <w:rFonts w:cs="Arial"/>
          <w:szCs w:val="24"/>
        </w:rPr>
        <w:t>/</w:t>
      </w:r>
    </w:p>
    <w:p w:rsidR="001E3DB2" w:rsidRPr="002B73A4" w:rsidRDefault="001E3DB2" w:rsidP="002B73A4">
      <w:pPr>
        <w:spacing w:before="0" w:after="0"/>
        <w:jc w:val="both"/>
        <w:rPr>
          <w:rFonts w:cs="Arial"/>
          <w:szCs w:val="24"/>
        </w:rPr>
      </w:pPr>
      <w:r w:rsidRPr="002B73A4">
        <w:rPr>
          <w:rFonts w:cs="Arial"/>
          <w:szCs w:val="24"/>
        </w:rPr>
        <w:t xml:space="preserve">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2. Zarządzanie miastem</w:t>
      </w:r>
      <w:r w:rsidR="002B73A4">
        <w:rPr>
          <w:rFonts w:cs="Arial"/>
          <w:szCs w:val="24"/>
        </w:rPr>
        <w:t>:</w:t>
      </w:r>
      <w:r w:rsidRPr="002B73A4">
        <w:rPr>
          <w:rFonts w:cs="Arial"/>
          <w:szCs w:val="24"/>
        </w:rPr>
        <w:t xml:space="preserve"> </w:t>
      </w:r>
    </w:p>
    <w:p w:rsidR="001E3DB2" w:rsidRPr="002B73A4" w:rsidRDefault="001E3DB2" w:rsidP="002B73A4">
      <w:pPr>
        <w:spacing w:before="0" w:after="0"/>
        <w:jc w:val="both"/>
        <w:rPr>
          <w:rFonts w:cs="Arial"/>
          <w:szCs w:val="24"/>
        </w:rPr>
      </w:pPr>
      <w:r w:rsidRPr="002B73A4">
        <w:rPr>
          <w:rFonts w:cs="Arial"/>
          <w:szCs w:val="24"/>
        </w:rPr>
        <w:t>2.1 Planowanie strategiczne i operacyjne</w:t>
      </w:r>
      <w:r w:rsidR="002B73A4">
        <w:rPr>
          <w:rFonts w:cs="Arial"/>
          <w:szCs w:val="24"/>
        </w:rPr>
        <w:t xml:space="preserve"> –</w:t>
      </w:r>
      <w:r w:rsidRPr="002B73A4">
        <w:rPr>
          <w:rFonts w:cs="Arial"/>
          <w:szCs w:val="24"/>
        </w:rPr>
        <w:t xml:space="preserve"> 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2.1.1 Strategia Rozwoju Bytomia</w:t>
      </w:r>
      <w:r w:rsidR="000A1B8E">
        <w:rPr>
          <w:rFonts w:cs="Arial"/>
          <w:szCs w:val="24"/>
        </w:rPr>
        <w:t xml:space="preserve"> –</w:t>
      </w:r>
      <w:r w:rsidRPr="002B73A4">
        <w:rPr>
          <w:rFonts w:cs="Arial"/>
          <w:szCs w:val="24"/>
        </w:rPr>
        <w:t xml:space="preserve"> 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2.1.2 Rewitalizacja Miasta</w:t>
      </w:r>
      <w:r w:rsidR="000A1B8E">
        <w:rPr>
          <w:rFonts w:cs="Arial"/>
          <w:szCs w:val="24"/>
        </w:rPr>
        <w:t xml:space="preserve"> –</w:t>
      </w:r>
      <w:r w:rsidRPr="002B73A4">
        <w:rPr>
          <w:rFonts w:cs="Arial"/>
          <w:szCs w:val="24"/>
        </w:rPr>
        <w:t xml:space="preserve"> 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2.1.3 Zintegrowane Inwestycje Terytorialne w ramach programu Fundusze Europejskie dla Śląskiego 2021-2027</w:t>
      </w:r>
      <w:r w:rsidR="000A1B8E">
        <w:rPr>
          <w:rFonts w:cs="Arial"/>
          <w:szCs w:val="24"/>
        </w:rPr>
        <w:t xml:space="preserve"> –</w:t>
      </w:r>
      <w:r w:rsidRPr="002B73A4">
        <w:rPr>
          <w:rFonts w:cs="Arial"/>
          <w:szCs w:val="24"/>
        </w:rPr>
        <w:t xml:space="preserve"> </w:t>
      </w:r>
      <w:r w:rsidR="000A1B8E">
        <w:rPr>
          <w:rFonts w:cs="Arial"/>
          <w:szCs w:val="24"/>
        </w:rPr>
        <w:t>W</w:t>
      </w:r>
      <w:r w:rsidRPr="002B73A4">
        <w:rPr>
          <w:rFonts w:cs="Arial"/>
          <w:szCs w:val="24"/>
        </w:rPr>
        <w:t>ydział Str</w:t>
      </w:r>
      <w:r w:rsidR="00CC225A">
        <w:rPr>
          <w:rFonts w:cs="Arial"/>
          <w:szCs w:val="24"/>
        </w:rPr>
        <w:t xml:space="preserve">ategii, Funduszy Europejskich i </w:t>
      </w:r>
      <w:r w:rsidRPr="002B73A4">
        <w:rPr>
          <w:rFonts w:cs="Arial"/>
          <w:szCs w:val="24"/>
        </w:rPr>
        <w:t xml:space="preserve">Obsługi Inwestora </w:t>
      </w:r>
    </w:p>
    <w:p w:rsidR="001E3DB2" w:rsidRPr="002B73A4" w:rsidRDefault="001E3DB2" w:rsidP="002B73A4">
      <w:pPr>
        <w:spacing w:before="0" w:after="0"/>
        <w:jc w:val="both"/>
        <w:rPr>
          <w:rFonts w:cs="Arial"/>
          <w:szCs w:val="24"/>
        </w:rPr>
      </w:pPr>
      <w:r w:rsidRPr="002B73A4">
        <w:rPr>
          <w:rFonts w:cs="Arial"/>
          <w:szCs w:val="24"/>
        </w:rPr>
        <w:lastRenderedPageBreak/>
        <w:t xml:space="preserve">2.1.4 Sprawiedliwa Transformacja </w:t>
      </w:r>
      <w:r w:rsidR="000A1B8E">
        <w:rPr>
          <w:rFonts w:cs="Arial"/>
          <w:szCs w:val="24"/>
        </w:rPr>
        <w:t xml:space="preserve">– </w:t>
      </w:r>
      <w:r w:rsidRPr="002B73A4">
        <w:rPr>
          <w:rFonts w:cs="Arial"/>
          <w:szCs w:val="24"/>
        </w:rPr>
        <w:t xml:space="preserve">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2.2 Zagospodarowanie przestrzenne</w:t>
      </w:r>
      <w:r w:rsidR="000A1B8E">
        <w:rPr>
          <w:rFonts w:cs="Arial"/>
          <w:szCs w:val="24"/>
        </w:rPr>
        <w:t>:</w:t>
      </w:r>
      <w:r w:rsidRPr="002B73A4">
        <w:rPr>
          <w:rFonts w:cs="Arial"/>
          <w:szCs w:val="24"/>
        </w:rPr>
        <w:t xml:space="preserve"> </w:t>
      </w:r>
    </w:p>
    <w:p w:rsidR="001E3DB2" w:rsidRPr="002B73A4" w:rsidRDefault="001E3DB2" w:rsidP="002B73A4">
      <w:pPr>
        <w:spacing w:before="0" w:after="0"/>
        <w:jc w:val="both"/>
        <w:rPr>
          <w:rFonts w:cs="Arial"/>
          <w:szCs w:val="24"/>
        </w:rPr>
      </w:pPr>
      <w:r w:rsidRPr="002B73A4">
        <w:rPr>
          <w:rFonts w:cs="Arial"/>
          <w:szCs w:val="24"/>
        </w:rPr>
        <w:t>2.2.1 Planowanie przestrzenne</w:t>
      </w:r>
      <w:r w:rsidR="000A1B8E">
        <w:rPr>
          <w:rFonts w:cs="Arial"/>
          <w:szCs w:val="24"/>
        </w:rPr>
        <w:t xml:space="preserve"> –</w:t>
      </w:r>
      <w:r w:rsidRPr="002B73A4">
        <w:rPr>
          <w:rFonts w:cs="Arial"/>
          <w:szCs w:val="24"/>
        </w:rPr>
        <w:t xml:space="preserve"> Wydział Architektury </w:t>
      </w:r>
    </w:p>
    <w:p w:rsidR="001E3DB2" w:rsidRPr="002B73A4" w:rsidRDefault="001E3DB2" w:rsidP="002B73A4">
      <w:pPr>
        <w:spacing w:before="0" w:after="0"/>
        <w:jc w:val="both"/>
        <w:rPr>
          <w:rFonts w:cs="Arial"/>
          <w:szCs w:val="24"/>
        </w:rPr>
      </w:pPr>
      <w:r w:rsidRPr="002B73A4">
        <w:rPr>
          <w:rFonts w:cs="Arial"/>
          <w:szCs w:val="24"/>
        </w:rPr>
        <w:t xml:space="preserve">2.2.2 Bytomska Infrastruktura Informacji Przestrzennej </w:t>
      </w:r>
      <w:r w:rsidR="000A1B8E">
        <w:rPr>
          <w:rFonts w:cs="Arial"/>
          <w:szCs w:val="24"/>
        </w:rPr>
        <w:t>– W</w:t>
      </w:r>
      <w:r w:rsidRPr="002B73A4">
        <w:rPr>
          <w:rFonts w:cs="Arial"/>
          <w:szCs w:val="24"/>
        </w:rPr>
        <w:t xml:space="preserve">ydział Geodezji </w:t>
      </w:r>
    </w:p>
    <w:p w:rsidR="001E3DB2" w:rsidRPr="002B73A4" w:rsidRDefault="001E3DB2" w:rsidP="002B73A4">
      <w:pPr>
        <w:spacing w:before="0" w:after="0"/>
        <w:jc w:val="both"/>
        <w:rPr>
          <w:rFonts w:cs="Arial"/>
          <w:szCs w:val="24"/>
        </w:rPr>
      </w:pPr>
      <w:r w:rsidRPr="002B73A4">
        <w:rPr>
          <w:rFonts w:cs="Arial"/>
          <w:szCs w:val="24"/>
        </w:rPr>
        <w:t xml:space="preserve">2.3 Finanse miasta </w:t>
      </w:r>
      <w:r w:rsidR="000A1B8E">
        <w:rPr>
          <w:rFonts w:cs="Arial"/>
          <w:szCs w:val="24"/>
        </w:rPr>
        <w:t xml:space="preserve">– </w:t>
      </w:r>
      <w:r w:rsidRPr="002B73A4">
        <w:rPr>
          <w:rFonts w:cs="Arial"/>
          <w:szCs w:val="24"/>
        </w:rPr>
        <w:t xml:space="preserve">Wydział Finansowy </w:t>
      </w:r>
    </w:p>
    <w:p w:rsidR="001E3DB2" w:rsidRPr="002B73A4" w:rsidRDefault="001E3DB2" w:rsidP="002B73A4">
      <w:pPr>
        <w:spacing w:before="0" w:after="0"/>
        <w:jc w:val="both"/>
        <w:rPr>
          <w:rFonts w:cs="Arial"/>
          <w:szCs w:val="24"/>
        </w:rPr>
      </w:pPr>
      <w:r w:rsidRPr="002B73A4">
        <w:rPr>
          <w:rFonts w:cs="Arial"/>
          <w:szCs w:val="24"/>
        </w:rPr>
        <w:t xml:space="preserve">2.3.1 Dochody i przychody budżetu miasta </w:t>
      </w:r>
      <w:r w:rsidR="000A1B8E">
        <w:rPr>
          <w:rFonts w:cs="Arial"/>
          <w:szCs w:val="24"/>
        </w:rPr>
        <w:t xml:space="preserve">– </w:t>
      </w:r>
      <w:r w:rsidRPr="002B73A4">
        <w:rPr>
          <w:rFonts w:cs="Arial"/>
          <w:szCs w:val="24"/>
        </w:rPr>
        <w:t xml:space="preserve">Wydział Finansowy </w:t>
      </w:r>
    </w:p>
    <w:p w:rsidR="001E3DB2" w:rsidRPr="002B73A4" w:rsidRDefault="001E3DB2" w:rsidP="002B73A4">
      <w:pPr>
        <w:spacing w:before="0" w:after="0"/>
        <w:jc w:val="both"/>
        <w:rPr>
          <w:rFonts w:cs="Arial"/>
          <w:szCs w:val="24"/>
        </w:rPr>
      </w:pPr>
      <w:r w:rsidRPr="002B73A4">
        <w:rPr>
          <w:rFonts w:cs="Arial"/>
          <w:szCs w:val="24"/>
        </w:rPr>
        <w:t xml:space="preserve">2.3.2 Wydatki i rozchody budżetu miasta </w:t>
      </w:r>
      <w:r w:rsidR="000A1B8E">
        <w:rPr>
          <w:rFonts w:cs="Arial"/>
          <w:szCs w:val="24"/>
        </w:rPr>
        <w:t xml:space="preserve">– </w:t>
      </w:r>
      <w:r w:rsidRPr="002B73A4">
        <w:rPr>
          <w:rFonts w:cs="Arial"/>
          <w:szCs w:val="24"/>
        </w:rPr>
        <w:t xml:space="preserve">Wydział Finansowy </w:t>
      </w:r>
    </w:p>
    <w:p w:rsidR="001E3DB2" w:rsidRPr="002B73A4" w:rsidRDefault="001E3DB2" w:rsidP="002B73A4">
      <w:pPr>
        <w:spacing w:before="0" w:after="0"/>
        <w:jc w:val="both"/>
        <w:rPr>
          <w:rFonts w:cs="Arial"/>
          <w:szCs w:val="24"/>
        </w:rPr>
      </w:pPr>
      <w:r w:rsidRPr="002B73A4">
        <w:rPr>
          <w:rFonts w:cs="Arial"/>
          <w:szCs w:val="24"/>
        </w:rPr>
        <w:t xml:space="preserve">2.3.3 Pozyskane środki zewnętrzne </w:t>
      </w:r>
      <w:r w:rsidR="000A1B8E">
        <w:rPr>
          <w:rFonts w:cs="Arial"/>
          <w:szCs w:val="24"/>
        </w:rPr>
        <w:t xml:space="preserve">– </w:t>
      </w:r>
      <w:r w:rsidRPr="002B73A4">
        <w:rPr>
          <w:rFonts w:cs="Arial"/>
          <w:szCs w:val="24"/>
        </w:rPr>
        <w:t xml:space="preserve">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 xml:space="preserve">2.4 Obsługa klienta </w:t>
      </w:r>
      <w:r w:rsidR="000A1B8E">
        <w:rPr>
          <w:rFonts w:cs="Arial"/>
          <w:szCs w:val="24"/>
        </w:rPr>
        <w:t xml:space="preserve">– </w:t>
      </w:r>
      <w:r w:rsidRPr="002B73A4">
        <w:rPr>
          <w:rFonts w:cs="Arial"/>
          <w:szCs w:val="24"/>
        </w:rPr>
        <w:t xml:space="preserve">Wydział Organizacyjny </w:t>
      </w:r>
    </w:p>
    <w:p w:rsidR="001E3DB2" w:rsidRPr="002B73A4" w:rsidRDefault="001E3DB2" w:rsidP="002B73A4">
      <w:pPr>
        <w:spacing w:before="0" w:after="0"/>
        <w:jc w:val="both"/>
        <w:rPr>
          <w:rFonts w:cs="Arial"/>
          <w:szCs w:val="24"/>
        </w:rPr>
      </w:pPr>
      <w:r w:rsidRPr="002B73A4">
        <w:rPr>
          <w:rFonts w:cs="Arial"/>
          <w:szCs w:val="24"/>
        </w:rPr>
        <w:t xml:space="preserve">2.5 Promocja miasta </w:t>
      </w:r>
      <w:r w:rsidR="000A1B8E">
        <w:rPr>
          <w:rFonts w:cs="Arial"/>
          <w:szCs w:val="24"/>
        </w:rPr>
        <w:t xml:space="preserve">– </w:t>
      </w:r>
      <w:r w:rsidRPr="002B73A4">
        <w:rPr>
          <w:rFonts w:cs="Arial"/>
          <w:szCs w:val="24"/>
        </w:rPr>
        <w:t>Wydział Komunikacji Medialnej i Promocji</w:t>
      </w:r>
    </w:p>
    <w:p w:rsidR="001E3DB2" w:rsidRPr="002B73A4" w:rsidRDefault="001E3DB2" w:rsidP="002B73A4">
      <w:pPr>
        <w:spacing w:before="0" w:after="0"/>
        <w:jc w:val="both"/>
        <w:rPr>
          <w:rFonts w:cs="Arial"/>
          <w:szCs w:val="24"/>
        </w:rPr>
      </w:pPr>
      <w:r w:rsidRPr="002B73A4">
        <w:rPr>
          <w:rFonts w:cs="Arial"/>
          <w:szCs w:val="24"/>
        </w:rPr>
        <w:t xml:space="preserve">2.6 Współpraca z zagranicą </w:t>
      </w:r>
      <w:r w:rsidR="000A1B8E">
        <w:rPr>
          <w:rFonts w:cs="Arial"/>
          <w:szCs w:val="24"/>
        </w:rPr>
        <w:t xml:space="preserve">– </w:t>
      </w:r>
      <w:r w:rsidRPr="002B73A4">
        <w:rPr>
          <w:rFonts w:cs="Arial"/>
          <w:szCs w:val="24"/>
        </w:rPr>
        <w:t>Wydział Kultury i Sportu</w:t>
      </w:r>
    </w:p>
    <w:p w:rsidR="001E3DB2" w:rsidRPr="002B73A4" w:rsidRDefault="001E3DB2" w:rsidP="002B73A4">
      <w:pPr>
        <w:spacing w:before="0" w:after="0"/>
        <w:jc w:val="both"/>
        <w:rPr>
          <w:rFonts w:cs="Arial"/>
          <w:szCs w:val="24"/>
        </w:rPr>
      </w:pPr>
      <w:r w:rsidRPr="002B73A4">
        <w:rPr>
          <w:rFonts w:cs="Arial"/>
          <w:szCs w:val="24"/>
        </w:rPr>
        <w:t xml:space="preserve">2.6.1 Miasta partnerskie </w:t>
      </w:r>
      <w:r w:rsidR="000A1B8E">
        <w:rPr>
          <w:rFonts w:cs="Arial"/>
          <w:szCs w:val="24"/>
        </w:rPr>
        <w:t xml:space="preserve">– </w:t>
      </w:r>
      <w:r w:rsidRPr="002B73A4">
        <w:rPr>
          <w:rFonts w:cs="Arial"/>
          <w:szCs w:val="24"/>
        </w:rPr>
        <w:t>Wydział Kultury i Sportu</w:t>
      </w:r>
    </w:p>
    <w:p w:rsidR="001E3DB2" w:rsidRPr="002B73A4" w:rsidRDefault="001E3DB2" w:rsidP="002B73A4">
      <w:pPr>
        <w:spacing w:before="0" w:after="0"/>
        <w:jc w:val="both"/>
        <w:rPr>
          <w:rFonts w:cs="Arial"/>
          <w:szCs w:val="24"/>
        </w:rPr>
      </w:pPr>
      <w:r w:rsidRPr="002B73A4">
        <w:rPr>
          <w:rFonts w:cs="Arial"/>
          <w:szCs w:val="24"/>
        </w:rPr>
        <w:t xml:space="preserve">2.6.2 Pozostała współpraca </w:t>
      </w:r>
      <w:r w:rsidR="000A1B8E">
        <w:rPr>
          <w:rFonts w:cs="Arial"/>
          <w:szCs w:val="24"/>
        </w:rPr>
        <w:t xml:space="preserve">– </w:t>
      </w:r>
      <w:r w:rsidRPr="002B73A4">
        <w:rPr>
          <w:rFonts w:cs="Arial"/>
          <w:szCs w:val="24"/>
        </w:rPr>
        <w:t>Wydział Kultury i Sportu</w:t>
      </w:r>
    </w:p>
    <w:p w:rsidR="001E3DB2" w:rsidRPr="002B73A4" w:rsidRDefault="001E3DB2" w:rsidP="002B73A4">
      <w:pPr>
        <w:spacing w:before="0" w:after="0"/>
        <w:jc w:val="both"/>
        <w:rPr>
          <w:rFonts w:cs="Arial"/>
          <w:szCs w:val="24"/>
        </w:rPr>
      </w:pPr>
      <w:r w:rsidRPr="002B73A4">
        <w:rPr>
          <w:rFonts w:cs="Arial"/>
          <w:szCs w:val="24"/>
        </w:rPr>
        <w:t xml:space="preserve">2.7 Aktywność prawodawcza organów gminy </w:t>
      </w:r>
      <w:r w:rsidR="000A1B8E">
        <w:rPr>
          <w:rFonts w:cs="Arial"/>
          <w:szCs w:val="24"/>
        </w:rPr>
        <w:t xml:space="preserve">– </w:t>
      </w:r>
      <w:r w:rsidRPr="002B73A4">
        <w:rPr>
          <w:rFonts w:cs="Arial"/>
          <w:szCs w:val="24"/>
        </w:rPr>
        <w:t>Kancelaria Rady Miasta</w:t>
      </w:r>
    </w:p>
    <w:p w:rsidR="001E3DB2" w:rsidRPr="002B73A4" w:rsidRDefault="001E3DB2" w:rsidP="002B73A4">
      <w:pPr>
        <w:spacing w:before="0" w:after="0"/>
        <w:jc w:val="both"/>
        <w:rPr>
          <w:rFonts w:cs="Arial"/>
          <w:szCs w:val="24"/>
        </w:rPr>
      </w:pPr>
      <w:r w:rsidRPr="002B73A4">
        <w:rPr>
          <w:rFonts w:cs="Arial"/>
          <w:szCs w:val="24"/>
        </w:rPr>
        <w:t>3. Społeczność</w:t>
      </w:r>
      <w:r w:rsidR="000A1B8E">
        <w:rPr>
          <w:rFonts w:cs="Arial"/>
          <w:szCs w:val="24"/>
        </w:rPr>
        <w:t>:</w:t>
      </w:r>
    </w:p>
    <w:p w:rsidR="001E3DB2" w:rsidRPr="002B73A4" w:rsidRDefault="001E3DB2" w:rsidP="002B73A4">
      <w:pPr>
        <w:spacing w:before="0" w:after="0"/>
        <w:jc w:val="both"/>
        <w:rPr>
          <w:rFonts w:cs="Arial"/>
          <w:szCs w:val="24"/>
        </w:rPr>
      </w:pPr>
      <w:r w:rsidRPr="002B73A4">
        <w:rPr>
          <w:rFonts w:cs="Arial"/>
          <w:szCs w:val="24"/>
        </w:rPr>
        <w:t xml:space="preserve">3.1 Demografia </w:t>
      </w:r>
      <w:r w:rsidR="000A1B8E">
        <w:rPr>
          <w:rFonts w:cs="Arial"/>
          <w:szCs w:val="24"/>
        </w:rPr>
        <w:t xml:space="preserve">– </w:t>
      </w:r>
      <w:r w:rsidRPr="002B73A4">
        <w:rPr>
          <w:rFonts w:cs="Arial"/>
          <w:szCs w:val="24"/>
        </w:rPr>
        <w:t>Wydział Spraw Obywatelskich</w:t>
      </w:r>
    </w:p>
    <w:p w:rsidR="001E3DB2" w:rsidRPr="002B73A4" w:rsidRDefault="001E3DB2" w:rsidP="002B73A4">
      <w:pPr>
        <w:spacing w:before="0" w:after="0"/>
        <w:jc w:val="both"/>
        <w:rPr>
          <w:rFonts w:cs="Arial"/>
          <w:szCs w:val="24"/>
        </w:rPr>
      </w:pPr>
      <w:r w:rsidRPr="002B73A4">
        <w:rPr>
          <w:rFonts w:cs="Arial"/>
          <w:szCs w:val="24"/>
        </w:rPr>
        <w:t xml:space="preserve">3.2 Oświata i wychowanie </w:t>
      </w:r>
      <w:r w:rsidR="000A1B8E">
        <w:rPr>
          <w:rFonts w:cs="Arial"/>
          <w:szCs w:val="24"/>
        </w:rPr>
        <w:t xml:space="preserve">– </w:t>
      </w:r>
      <w:r w:rsidRPr="002B73A4">
        <w:rPr>
          <w:rFonts w:cs="Arial"/>
          <w:szCs w:val="24"/>
        </w:rPr>
        <w:t>Wydział Edukacji</w:t>
      </w:r>
    </w:p>
    <w:p w:rsidR="001E3DB2" w:rsidRPr="002B73A4" w:rsidRDefault="001E3DB2" w:rsidP="002B73A4">
      <w:pPr>
        <w:spacing w:before="0" w:after="0"/>
        <w:jc w:val="both"/>
        <w:rPr>
          <w:rFonts w:cs="Arial"/>
          <w:szCs w:val="24"/>
        </w:rPr>
      </w:pPr>
      <w:r w:rsidRPr="002B73A4">
        <w:rPr>
          <w:rFonts w:cs="Arial"/>
          <w:szCs w:val="24"/>
        </w:rPr>
        <w:t xml:space="preserve">3.3 Ochrona zdrowia </w:t>
      </w:r>
      <w:r w:rsidR="000A1B8E">
        <w:rPr>
          <w:rFonts w:cs="Arial"/>
          <w:szCs w:val="24"/>
        </w:rPr>
        <w:t xml:space="preserve">– </w:t>
      </w:r>
      <w:r w:rsidRPr="002B73A4">
        <w:rPr>
          <w:rFonts w:cs="Arial"/>
          <w:szCs w:val="24"/>
        </w:rPr>
        <w:t>Wydział Polityki Społecznej</w:t>
      </w:r>
    </w:p>
    <w:p w:rsidR="001E3DB2" w:rsidRPr="002B73A4" w:rsidRDefault="001E3DB2" w:rsidP="002B73A4">
      <w:pPr>
        <w:spacing w:before="0" w:after="0"/>
        <w:jc w:val="both"/>
        <w:rPr>
          <w:rFonts w:cs="Arial"/>
          <w:szCs w:val="24"/>
        </w:rPr>
      </w:pPr>
      <w:r w:rsidRPr="002B73A4">
        <w:rPr>
          <w:rFonts w:cs="Arial"/>
          <w:szCs w:val="24"/>
        </w:rPr>
        <w:t>3.4 Bezpieczeństwo sanitarne i działa</w:t>
      </w:r>
      <w:r w:rsidR="000A32FA">
        <w:rPr>
          <w:rFonts w:cs="Arial"/>
          <w:szCs w:val="24"/>
        </w:rPr>
        <w:t>nia Powiatowej Stacji Sanitarno</w:t>
      </w:r>
      <w:r w:rsidR="00CC225A">
        <w:rPr>
          <w:rFonts w:cs="Arial"/>
          <w:szCs w:val="24"/>
        </w:rPr>
        <w:t xml:space="preserve"> </w:t>
      </w:r>
      <w:r w:rsidRPr="002B73A4">
        <w:rPr>
          <w:rFonts w:cs="Arial"/>
          <w:szCs w:val="24"/>
        </w:rPr>
        <w:t xml:space="preserve">Epidemiologicznej </w:t>
      </w:r>
      <w:r w:rsidR="000A1B8E">
        <w:rPr>
          <w:rFonts w:cs="Arial"/>
          <w:szCs w:val="24"/>
        </w:rPr>
        <w:t xml:space="preserve">– </w:t>
      </w:r>
      <w:r w:rsidRPr="002B73A4">
        <w:rPr>
          <w:rFonts w:cs="Arial"/>
          <w:szCs w:val="24"/>
        </w:rPr>
        <w:t>Wydział Polityki Społecznej</w:t>
      </w:r>
    </w:p>
    <w:p w:rsidR="001E3DB2" w:rsidRPr="002B73A4" w:rsidRDefault="001E3DB2" w:rsidP="002B73A4">
      <w:pPr>
        <w:spacing w:before="0" w:after="0"/>
        <w:jc w:val="both"/>
        <w:rPr>
          <w:rFonts w:cs="Arial"/>
          <w:szCs w:val="24"/>
        </w:rPr>
      </w:pPr>
      <w:r w:rsidRPr="002B73A4">
        <w:rPr>
          <w:rFonts w:cs="Arial"/>
          <w:szCs w:val="24"/>
        </w:rPr>
        <w:t xml:space="preserve">3.5 Pomoc społeczna </w:t>
      </w:r>
      <w:r w:rsidR="000A1B8E">
        <w:rPr>
          <w:rFonts w:cs="Arial"/>
          <w:szCs w:val="24"/>
        </w:rPr>
        <w:t xml:space="preserve">– </w:t>
      </w:r>
      <w:r w:rsidRPr="002B73A4">
        <w:rPr>
          <w:rFonts w:cs="Arial"/>
          <w:szCs w:val="24"/>
        </w:rPr>
        <w:t>Wydział Polityki Społecznej</w:t>
      </w:r>
    </w:p>
    <w:p w:rsidR="001E3DB2" w:rsidRPr="002B73A4" w:rsidRDefault="001E3DB2" w:rsidP="002B73A4">
      <w:pPr>
        <w:spacing w:before="0" w:after="0"/>
        <w:jc w:val="both"/>
        <w:rPr>
          <w:rFonts w:cs="Arial"/>
          <w:szCs w:val="24"/>
        </w:rPr>
      </w:pPr>
      <w:r w:rsidRPr="002B73A4">
        <w:rPr>
          <w:rFonts w:cs="Arial"/>
          <w:szCs w:val="24"/>
        </w:rPr>
        <w:t xml:space="preserve">3.6 Kultura </w:t>
      </w:r>
      <w:r w:rsidR="000A1B8E">
        <w:rPr>
          <w:rFonts w:cs="Arial"/>
          <w:szCs w:val="24"/>
        </w:rPr>
        <w:t xml:space="preserve">– </w:t>
      </w:r>
      <w:r w:rsidRPr="002B73A4">
        <w:rPr>
          <w:rFonts w:cs="Arial"/>
          <w:szCs w:val="24"/>
        </w:rPr>
        <w:t>Wydział Kultury i Sportu</w:t>
      </w:r>
    </w:p>
    <w:p w:rsidR="001E3DB2" w:rsidRPr="002B73A4" w:rsidRDefault="001E3DB2" w:rsidP="002B73A4">
      <w:pPr>
        <w:spacing w:before="0" w:after="0"/>
        <w:jc w:val="both"/>
        <w:rPr>
          <w:rFonts w:cs="Arial"/>
          <w:szCs w:val="24"/>
        </w:rPr>
      </w:pPr>
      <w:r w:rsidRPr="002B73A4">
        <w:rPr>
          <w:rFonts w:cs="Arial"/>
          <w:szCs w:val="24"/>
        </w:rPr>
        <w:t>3.7 Ochrona dziedzictwa kulturowego</w:t>
      </w:r>
      <w:r w:rsidR="000A1B8E">
        <w:rPr>
          <w:rFonts w:cs="Arial"/>
          <w:szCs w:val="24"/>
        </w:rPr>
        <w:t xml:space="preserve"> –</w:t>
      </w:r>
      <w:r w:rsidRPr="002B73A4">
        <w:rPr>
          <w:rFonts w:cs="Arial"/>
          <w:szCs w:val="24"/>
        </w:rPr>
        <w:t xml:space="preserve"> Wydział Miejskiego Konserwatora Zabytków</w:t>
      </w:r>
    </w:p>
    <w:p w:rsidR="001E3DB2" w:rsidRPr="002B73A4" w:rsidRDefault="001E3DB2" w:rsidP="002B73A4">
      <w:pPr>
        <w:spacing w:before="0" w:after="0"/>
        <w:jc w:val="both"/>
        <w:rPr>
          <w:rFonts w:cs="Arial"/>
          <w:szCs w:val="24"/>
        </w:rPr>
      </w:pPr>
      <w:r w:rsidRPr="002B73A4">
        <w:rPr>
          <w:rFonts w:cs="Arial"/>
          <w:szCs w:val="24"/>
        </w:rPr>
        <w:t xml:space="preserve">3.8 Sport i rekreacja </w:t>
      </w:r>
      <w:r w:rsidR="000A1B8E">
        <w:rPr>
          <w:rFonts w:cs="Arial"/>
          <w:szCs w:val="24"/>
        </w:rPr>
        <w:t xml:space="preserve">– </w:t>
      </w:r>
      <w:r w:rsidRPr="002B73A4">
        <w:rPr>
          <w:rFonts w:cs="Arial"/>
          <w:szCs w:val="24"/>
        </w:rPr>
        <w:t>Wydział Kultury i Sportu</w:t>
      </w:r>
    </w:p>
    <w:p w:rsidR="001E3DB2" w:rsidRPr="002B73A4" w:rsidRDefault="001E3DB2" w:rsidP="002B73A4">
      <w:pPr>
        <w:spacing w:before="0" w:after="0"/>
        <w:jc w:val="both"/>
        <w:rPr>
          <w:rFonts w:cs="Arial"/>
          <w:szCs w:val="24"/>
        </w:rPr>
      </w:pPr>
      <w:r w:rsidRPr="002B73A4">
        <w:rPr>
          <w:rFonts w:cs="Arial"/>
          <w:szCs w:val="24"/>
        </w:rPr>
        <w:t xml:space="preserve">3.9 Bezpieczeństwo publiczne </w:t>
      </w:r>
      <w:r w:rsidR="000A1B8E">
        <w:rPr>
          <w:rFonts w:cs="Arial"/>
          <w:szCs w:val="24"/>
        </w:rPr>
        <w:t xml:space="preserve">– </w:t>
      </w:r>
      <w:r w:rsidRPr="002B73A4">
        <w:rPr>
          <w:rFonts w:cs="Arial"/>
          <w:szCs w:val="24"/>
        </w:rPr>
        <w:t>Wydział Zarządzania Kryzysowego/</w:t>
      </w:r>
      <w:r w:rsidR="000A1B8E">
        <w:rPr>
          <w:rFonts w:cs="Arial"/>
          <w:szCs w:val="24"/>
        </w:rPr>
        <w:t>Komenda Miejska PSP/Komenda Miejska Policji/</w:t>
      </w:r>
      <w:r w:rsidRPr="002B73A4">
        <w:rPr>
          <w:rFonts w:cs="Arial"/>
          <w:szCs w:val="24"/>
        </w:rPr>
        <w:t>Straż Miejska</w:t>
      </w:r>
    </w:p>
    <w:p w:rsidR="001E3DB2" w:rsidRPr="002B73A4" w:rsidRDefault="001E3DB2" w:rsidP="002B73A4">
      <w:pPr>
        <w:spacing w:before="0" w:after="0"/>
        <w:jc w:val="both"/>
        <w:rPr>
          <w:rFonts w:cs="Arial"/>
          <w:szCs w:val="24"/>
        </w:rPr>
      </w:pPr>
      <w:r w:rsidRPr="002B73A4">
        <w:rPr>
          <w:rFonts w:cs="Arial"/>
          <w:szCs w:val="24"/>
        </w:rPr>
        <w:t>3.10 Organizacje pozarządowe</w:t>
      </w:r>
      <w:r w:rsidR="000A1B8E">
        <w:rPr>
          <w:rFonts w:cs="Arial"/>
          <w:szCs w:val="24"/>
        </w:rPr>
        <w:t xml:space="preserve"> –</w:t>
      </w:r>
      <w:r w:rsidRPr="002B73A4">
        <w:rPr>
          <w:rFonts w:cs="Arial"/>
          <w:szCs w:val="24"/>
        </w:rPr>
        <w:t xml:space="preserve"> Wydział Organizacji Pozarządowych</w:t>
      </w:r>
    </w:p>
    <w:p w:rsidR="001E3DB2" w:rsidRPr="002B73A4" w:rsidRDefault="001E3DB2" w:rsidP="002B73A4">
      <w:pPr>
        <w:spacing w:before="0" w:after="0"/>
        <w:jc w:val="both"/>
        <w:rPr>
          <w:rFonts w:cs="Arial"/>
          <w:szCs w:val="24"/>
        </w:rPr>
      </w:pPr>
      <w:r w:rsidRPr="002B73A4">
        <w:rPr>
          <w:rFonts w:cs="Arial"/>
          <w:szCs w:val="24"/>
        </w:rPr>
        <w:t>3.10.1 Bytomska Rada Seniorów</w:t>
      </w:r>
      <w:r w:rsidR="000A1B8E">
        <w:rPr>
          <w:rFonts w:cs="Arial"/>
          <w:szCs w:val="24"/>
        </w:rPr>
        <w:t xml:space="preserve"> –</w:t>
      </w:r>
      <w:r w:rsidRPr="002B73A4">
        <w:rPr>
          <w:rFonts w:cs="Arial"/>
          <w:szCs w:val="24"/>
        </w:rPr>
        <w:t xml:space="preserve"> Wydział Polityki Społecznej</w:t>
      </w:r>
    </w:p>
    <w:p w:rsidR="001E3DB2" w:rsidRPr="002B73A4" w:rsidRDefault="001E3DB2" w:rsidP="002B73A4">
      <w:pPr>
        <w:spacing w:before="0" w:after="0"/>
        <w:jc w:val="both"/>
        <w:rPr>
          <w:rFonts w:cs="Arial"/>
          <w:szCs w:val="24"/>
        </w:rPr>
      </w:pPr>
      <w:r w:rsidRPr="002B73A4">
        <w:rPr>
          <w:rFonts w:cs="Arial"/>
          <w:szCs w:val="24"/>
        </w:rPr>
        <w:t xml:space="preserve">3.10.2 Bytomska Rada Działalności Pożytku Publicznego </w:t>
      </w:r>
      <w:r w:rsidR="000A1B8E">
        <w:rPr>
          <w:rFonts w:cs="Arial"/>
          <w:szCs w:val="24"/>
        </w:rPr>
        <w:t xml:space="preserve">– </w:t>
      </w:r>
      <w:r w:rsidRPr="002B73A4">
        <w:rPr>
          <w:rFonts w:cs="Arial"/>
          <w:szCs w:val="24"/>
        </w:rPr>
        <w:t xml:space="preserve">Wydział Organizacji Pozarządowych </w:t>
      </w:r>
    </w:p>
    <w:p w:rsidR="001E3DB2" w:rsidRPr="002B73A4" w:rsidRDefault="001E3DB2" w:rsidP="002B73A4">
      <w:pPr>
        <w:spacing w:before="0" w:after="0"/>
        <w:jc w:val="both"/>
        <w:rPr>
          <w:rFonts w:cs="Arial"/>
          <w:szCs w:val="24"/>
        </w:rPr>
      </w:pPr>
      <w:r w:rsidRPr="002B73A4">
        <w:rPr>
          <w:rFonts w:cs="Arial"/>
          <w:szCs w:val="24"/>
        </w:rPr>
        <w:t>3.10.3 Bytomski Budżet Obywatelski</w:t>
      </w:r>
      <w:r w:rsidR="000A1B8E">
        <w:rPr>
          <w:rFonts w:cs="Arial"/>
          <w:szCs w:val="24"/>
        </w:rPr>
        <w:t xml:space="preserve"> –</w:t>
      </w:r>
      <w:r w:rsidRPr="002B73A4">
        <w:rPr>
          <w:rFonts w:cs="Arial"/>
          <w:szCs w:val="24"/>
        </w:rPr>
        <w:t xml:space="preserve"> Wydział Organizacji Pozarządowych </w:t>
      </w:r>
    </w:p>
    <w:p w:rsidR="001E3DB2" w:rsidRPr="002B73A4" w:rsidRDefault="001E3DB2" w:rsidP="002B73A4">
      <w:pPr>
        <w:spacing w:before="0" w:after="0"/>
        <w:jc w:val="both"/>
        <w:rPr>
          <w:rFonts w:cs="Arial"/>
          <w:szCs w:val="24"/>
        </w:rPr>
      </w:pPr>
      <w:r w:rsidRPr="002B73A4">
        <w:rPr>
          <w:rFonts w:cs="Arial"/>
          <w:szCs w:val="24"/>
        </w:rPr>
        <w:lastRenderedPageBreak/>
        <w:t>3.10.4 Partycypacja społeczna i konsultacje z mieszkańcami</w:t>
      </w:r>
      <w:r w:rsidR="000A1B8E">
        <w:rPr>
          <w:rFonts w:cs="Arial"/>
          <w:szCs w:val="24"/>
        </w:rPr>
        <w:t xml:space="preserve"> –</w:t>
      </w:r>
      <w:r w:rsidRPr="002B73A4">
        <w:rPr>
          <w:rFonts w:cs="Arial"/>
          <w:szCs w:val="24"/>
        </w:rPr>
        <w:t xml:space="preserve"> Wydział Organizacji Pozarządowych </w:t>
      </w:r>
    </w:p>
    <w:p w:rsidR="001E3DB2" w:rsidRPr="002B73A4" w:rsidRDefault="001E3DB2" w:rsidP="002B73A4">
      <w:pPr>
        <w:spacing w:before="0" w:after="0"/>
        <w:jc w:val="both"/>
        <w:rPr>
          <w:rFonts w:cs="Arial"/>
          <w:szCs w:val="24"/>
        </w:rPr>
      </w:pPr>
      <w:r w:rsidRPr="002B73A4">
        <w:rPr>
          <w:rFonts w:cs="Arial"/>
          <w:szCs w:val="24"/>
        </w:rPr>
        <w:t>3.10.5 Młodzieżowa Rada Miejska</w:t>
      </w:r>
      <w:r w:rsidR="000A1B8E">
        <w:rPr>
          <w:rFonts w:cs="Arial"/>
          <w:szCs w:val="24"/>
        </w:rPr>
        <w:t xml:space="preserve"> –</w:t>
      </w:r>
      <w:r w:rsidRPr="002B73A4">
        <w:rPr>
          <w:rFonts w:cs="Arial"/>
          <w:szCs w:val="24"/>
        </w:rPr>
        <w:t xml:space="preserve"> Kancelaria Rady Miasta </w:t>
      </w:r>
    </w:p>
    <w:p w:rsidR="001E3DB2" w:rsidRPr="002B73A4" w:rsidRDefault="001E3DB2" w:rsidP="002B73A4">
      <w:pPr>
        <w:spacing w:before="0" w:after="0"/>
        <w:jc w:val="both"/>
        <w:rPr>
          <w:rFonts w:cs="Arial"/>
          <w:szCs w:val="24"/>
        </w:rPr>
      </w:pPr>
      <w:r w:rsidRPr="002B73A4">
        <w:rPr>
          <w:rFonts w:cs="Arial"/>
          <w:szCs w:val="24"/>
        </w:rPr>
        <w:t>4. Gospodarka</w:t>
      </w:r>
      <w:r w:rsidR="00E07320">
        <w:rPr>
          <w:rFonts w:cs="Arial"/>
          <w:szCs w:val="24"/>
        </w:rPr>
        <w:t>:</w:t>
      </w:r>
      <w:r w:rsidRPr="002B73A4">
        <w:rPr>
          <w:rFonts w:cs="Arial"/>
          <w:szCs w:val="24"/>
        </w:rPr>
        <w:t xml:space="preserve"> </w:t>
      </w:r>
    </w:p>
    <w:p w:rsidR="001E3DB2" w:rsidRPr="002B73A4" w:rsidRDefault="001E3DB2" w:rsidP="002B73A4">
      <w:pPr>
        <w:spacing w:before="0" w:after="0"/>
        <w:jc w:val="both"/>
        <w:rPr>
          <w:rFonts w:cs="Arial"/>
          <w:szCs w:val="24"/>
        </w:rPr>
      </w:pPr>
      <w:r w:rsidRPr="002B73A4">
        <w:rPr>
          <w:rFonts w:cs="Arial"/>
          <w:szCs w:val="24"/>
        </w:rPr>
        <w:t xml:space="preserve">4.1 Przedsiębiorczość w mieście </w:t>
      </w:r>
      <w:r w:rsidR="00E07320">
        <w:rPr>
          <w:rFonts w:cs="Arial"/>
          <w:szCs w:val="24"/>
        </w:rPr>
        <w:t xml:space="preserve">– </w:t>
      </w:r>
      <w:r w:rsidRPr="002B73A4">
        <w:rPr>
          <w:rFonts w:cs="Arial"/>
          <w:szCs w:val="24"/>
        </w:rPr>
        <w:t xml:space="preserve">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4.1.1 Otoczenie biznesu</w:t>
      </w:r>
      <w:r w:rsidR="00E07320">
        <w:rPr>
          <w:rFonts w:cs="Arial"/>
          <w:szCs w:val="24"/>
        </w:rPr>
        <w:t xml:space="preserve"> –</w:t>
      </w:r>
      <w:r w:rsidRPr="002B73A4">
        <w:rPr>
          <w:rFonts w:cs="Arial"/>
          <w:szCs w:val="24"/>
        </w:rPr>
        <w:t xml:space="preserve"> 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 xml:space="preserve">4.1.2 Oferta inwestycyjna miasta </w:t>
      </w:r>
      <w:r w:rsidR="00E07320">
        <w:rPr>
          <w:rFonts w:cs="Arial"/>
          <w:szCs w:val="24"/>
        </w:rPr>
        <w:t xml:space="preserve">– </w:t>
      </w:r>
      <w:r w:rsidRPr="002B73A4">
        <w:rPr>
          <w:rFonts w:cs="Arial"/>
          <w:szCs w:val="24"/>
        </w:rPr>
        <w:t xml:space="preserve">Wydział Strategii, Funduszy Europejskich i Obsługi Inwestora </w:t>
      </w:r>
    </w:p>
    <w:p w:rsidR="001E3DB2" w:rsidRPr="002B73A4" w:rsidRDefault="001E3DB2" w:rsidP="002B73A4">
      <w:pPr>
        <w:spacing w:before="0" w:after="0"/>
        <w:jc w:val="both"/>
        <w:rPr>
          <w:rFonts w:cs="Arial"/>
          <w:szCs w:val="24"/>
        </w:rPr>
      </w:pPr>
      <w:r w:rsidRPr="002B73A4">
        <w:rPr>
          <w:rFonts w:cs="Arial"/>
          <w:szCs w:val="24"/>
        </w:rPr>
        <w:t xml:space="preserve">4.2 Rynek pracy </w:t>
      </w:r>
      <w:r w:rsidR="00E07320">
        <w:rPr>
          <w:rFonts w:cs="Arial"/>
          <w:szCs w:val="24"/>
        </w:rPr>
        <w:t xml:space="preserve">– </w:t>
      </w:r>
      <w:r w:rsidRPr="002B73A4">
        <w:rPr>
          <w:rFonts w:cs="Arial"/>
          <w:szCs w:val="24"/>
        </w:rPr>
        <w:t xml:space="preserve">Wydział Polityki Społecznej </w:t>
      </w:r>
    </w:p>
    <w:p w:rsidR="001E3DB2" w:rsidRPr="002B73A4" w:rsidRDefault="001E3DB2" w:rsidP="002B73A4">
      <w:pPr>
        <w:spacing w:before="0" w:after="0"/>
        <w:jc w:val="both"/>
        <w:rPr>
          <w:rFonts w:cs="Arial"/>
          <w:szCs w:val="24"/>
        </w:rPr>
      </w:pPr>
      <w:r w:rsidRPr="002B73A4">
        <w:rPr>
          <w:rFonts w:cs="Arial"/>
          <w:szCs w:val="24"/>
        </w:rPr>
        <w:t xml:space="preserve">4.2.1 Bezrobocie </w:t>
      </w:r>
      <w:r w:rsidR="00E07320">
        <w:rPr>
          <w:rFonts w:cs="Arial"/>
          <w:szCs w:val="24"/>
        </w:rPr>
        <w:t xml:space="preserve">– </w:t>
      </w:r>
      <w:r w:rsidRPr="002B73A4">
        <w:rPr>
          <w:rFonts w:cs="Arial"/>
          <w:szCs w:val="24"/>
        </w:rPr>
        <w:t xml:space="preserve">Wydział Polityki Społecznej </w:t>
      </w:r>
    </w:p>
    <w:p w:rsidR="001E3DB2" w:rsidRPr="002B73A4" w:rsidRDefault="001E3DB2" w:rsidP="002B73A4">
      <w:pPr>
        <w:spacing w:before="0" w:after="0"/>
        <w:jc w:val="both"/>
        <w:rPr>
          <w:rFonts w:cs="Arial"/>
          <w:szCs w:val="24"/>
        </w:rPr>
      </w:pPr>
      <w:r w:rsidRPr="002B73A4">
        <w:rPr>
          <w:rFonts w:cs="Arial"/>
          <w:szCs w:val="24"/>
        </w:rPr>
        <w:t xml:space="preserve">4.2.2 Współpraca z Powiatową Radą Rynku Pracy </w:t>
      </w:r>
      <w:r w:rsidR="00E07320">
        <w:rPr>
          <w:rFonts w:cs="Arial"/>
          <w:szCs w:val="24"/>
        </w:rPr>
        <w:t xml:space="preserve">– </w:t>
      </w:r>
      <w:r w:rsidRPr="002B73A4">
        <w:rPr>
          <w:rFonts w:cs="Arial"/>
          <w:szCs w:val="24"/>
        </w:rPr>
        <w:t xml:space="preserve">Wydział Polityki Społecznej </w:t>
      </w:r>
    </w:p>
    <w:p w:rsidR="007D6C89" w:rsidRPr="002B73A4" w:rsidRDefault="007D6C89" w:rsidP="002B73A4">
      <w:pPr>
        <w:spacing w:before="0" w:after="0"/>
        <w:jc w:val="both"/>
        <w:rPr>
          <w:rFonts w:cs="Arial"/>
          <w:szCs w:val="24"/>
        </w:rPr>
      </w:pPr>
      <w:r w:rsidRPr="002B73A4">
        <w:rPr>
          <w:rFonts w:cs="Arial"/>
          <w:szCs w:val="24"/>
        </w:rPr>
        <w:t>4.3 Infrastruktura techniczna i usługi komunalne</w:t>
      </w:r>
      <w:r w:rsidR="00E07320">
        <w:rPr>
          <w:rFonts w:cs="Arial"/>
          <w:szCs w:val="24"/>
        </w:rPr>
        <w:t>:</w:t>
      </w:r>
      <w:r w:rsidRPr="002B73A4">
        <w:rPr>
          <w:rFonts w:cs="Arial"/>
          <w:szCs w:val="24"/>
        </w:rPr>
        <w:t xml:space="preserve"> </w:t>
      </w:r>
    </w:p>
    <w:p w:rsidR="007D6C89" w:rsidRPr="002B73A4" w:rsidRDefault="007D6C89" w:rsidP="002B73A4">
      <w:pPr>
        <w:spacing w:before="0" w:after="0"/>
        <w:jc w:val="both"/>
        <w:rPr>
          <w:rFonts w:cs="Arial"/>
          <w:szCs w:val="24"/>
        </w:rPr>
      </w:pPr>
      <w:r w:rsidRPr="002B73A4">
        <w:rPr>
          <w:rFonts w:cs="Arial"/>
          <w:szCs w:val="24"/>
        </w:rPr>
        <w:t>4.3.1 Gospodarka wodno-kanalizacyjna Bytomskie Wodociągi Sp. z o.o.</w:t>
      </w:r>
      <w:r w:rsidR="00E07320">
        <w:rPr>
          <w:rFonts w:cs="Arial"/>
          <w:szCs w:val="24"/>
        </w:rPr>
        <w:t xml:space="preserve"> – </w:t>
      </w:r>
      <w:r w:rsidRPr="002B73A4">
        <w:rPr>
          <w:rFonts w:cs="Arial"/>
          <w:szCs w:val="24"/>
        </w:rPr>
        <w:t xml:space="preserve">Wydział Transportu </w:t>
      </w:r>
    </w:p>
    <w:p w:rsidR="007D6C89" w:rsidRPr="002B73A4" w:rsidRDefault="007D6C89" w:rsidP="002B73A4">
      <w:pPr>
        <w:spacing w:before="0" w:after="0"/>
        <w:jc w:val="both"/>
        <w:rPr>
          <w:rFonts w:cs="Arial"/>
          <w:szCs w:val="24"/>
        </w:rPr>
      </w:pPr>
      <w:r w:rsidRPr="002B73A4">
        <w:rPr>
          <w:rFonts w:cs="Arial"/>
          <w:szCs w:val="24"/>
        </w:rPr>
        <w:t>4.3.2 Gospodarka odpadami komunalnymi i oczyszczanie miasta Bytomskie Wodociągi Sp. z o.o.</w:t>
      </w:r>
      <w:r w:rsidR="00E07320">
        <w:rPr>
          <w:rFonts w:cs="Arial"/>
          <w:szCs w:val="24"/>
        </w:rPr>
        <w:t xml:space="preserve"> – </w:t>
      </w:r>
      <w:r w:rsidRPr="002B73A4">
        <w:rPr>
          <w:rFonts w:cs="Arial"/>
          <w:szCs w:val="24"/>
        </w:rPr>
        <w:t xml:space="preserve">Wydział Gospodarowania Odpadami Komunalnymi </w:t>
      </w:r>
    </w:p>
    <w:p w:rsidR="007D6C89" w:rsidRPr="002B73A4" w:rsidRDefault="007D6C89" w:rsidP="002B73A4">
      <w:pPr>
        <w:spacing w:before="0" w:after="0"/>
        <w:jc w:val="both"/>
        <w:rPr>
          <w:rFonts w:cs="Arial"/>
          <w:szCs w:val="24"/>
        </w:rPr>
      </w:pPr>
      <w:r w:rsidRPr="002B73A4">
        <w:rPr>
          <w:rFonts w:cs="Arial"/>
          <w:szCs w:val="24"/>
        </w:rPr>
        <w:t xml:space="preserve">4.3.3 Utrzymanie czystości, terenów zieleni oraz obiektów komunalnych </w:t>
      </w:r>
      <w:r w:rsidR="00E07320">
        <w:rPr>
          <w:rFonts w:cs="Arial"/>
          <w:szCs w:val="24"/>
        </w:rPr>
        <w:t xml:space="preserve">– </w:t>
      </w:r>
      <w:r w:rsidRPr="002B73A4">
        <w:rPr>
          <w:rFonts w:cs="Arial"/>
          <w:szCs w:val="24"/>
        </w:rPr>
        <w:t xml:space="preserve">Wydział Transportu </w:t>
      </w:r>
    </w:p>
    <w:p w:rsidR="007D6C89" w:rsidRPr="002B73A4" w:rsidRDefault="007D6C89" w:rsidP="002B73A4">
      <w:pPr>
        <w:spacing w:before="0" w:after="0"/>
        <w:jc w:val="both"/>
        <w:rPr>
          <w:rFonts w:cs="Arial"/>
          <w:szCs w:val="24"/>
        </w:rPr>
      </w:pPr>
      <w:r w:rsidRPr="002B73A4">
        <w:rPr>
          <w:rFonts w:cs="Arial"/>
          <w:szCs w:val="24"/>
        </w:rPr>
        <w:t xml:space="preserve">4.3.4 Ciepłownictwo </w:t>
      </w:r>
      <w:r w:rsidR="00E07320">
        <w:rPr>
          <w:rFonts w:cs="Arial"/>
          <w:szCs w:val="24"/>
        </w:rPr>
        <w:t xml:space="preserve">– </w:t>
      </w:r>
      <w:r w:rsidRPr="002B73A4">
        <w:rPr>
          <w:rFonts w:cs="Arial"/>
          <w:szCs w:val="24"/>
        </w:rPr>
        <w:t xml:space="preserve">Wydział Nadzoru Właścicielskiego </w:t>
      </w:r>
    </w:p>
    <w:p w:rsidR="007D6C89" w:rsidRPr="002B73A4" w:rsidRDefault="007D6C89" w:rsidP="002B73A4">
      <w:pPr>
        <w:spacing w:before="0" w:after="0"/>
        <w:jc w:val="both"/>
        <w:rPr>
          <w:rFonts w:cs="Arial"/>
          <w:szCs w:val="24"/>
        </w:rPr>
      </w:pPr>
      <w:r w:rsidRPr="002B73A4">
        <w:rPr>
          <w:rFonts w:cs="Arial"/>
          <w:szCs w:val="24"/>
        </w:rPr>
        <w:t xml:space="preserve">4.3.5 Gazownictwo </w:t>
      </w:r>
      <w:r w:rsidR="00E07320">
        <w:rPr>
          <w:rFonts w:cs="Arial"/>
          <w:szCs w:val="24"/>
        </w:rPr>
        <w:t xml:space="preserve">– </w:t>
      </w:r>
      <w:r w:rsidRPr="002B73A4">
        <w:rPr>
          <w:rFonts w:cs="Arial"/>
          <w:szCs w:val="24"/>
        </w:rPr>
        <w:t xml:space="preserve">Polska Spółka Gazownictwa sp. z o.o., Oddział Zakład Gazowniczy w Zabrzu </w:t>
      </w:r>
    </w:p>
    <w:p w:rsidR="007D6C89" w:rsidRPr="002B73A4" w:rsidRDefault="007D6C89" w:rsidP="002B73A4">
      <w:pPr>
        <w:spacing w:before="0" w:after="0"/>
        <w:jc w:val="both"/>
        <w:rPr>
          <w:rFonts w:cs="Arial"/>
          <w:szCs w:val="24"/>
        </w:rPr>
      </w:pPr>
      <w:r w:rsidRPr="002B73A4">
        <w:rPr>
          <w:rFonts w:cs="Arial"/>
          <w:szCs w:val="24"/>
        </w:rPr>
        <w:t>4.3.6 Drogi publiczne i komunikacja</w:t>
      </w:r>
      <w:r w:rsidR="00E07320">
        <w:rPr>
          <w:rFonts w:cs="Arial"/>
          <w:szCs w:val="24"/>
        </w:rPr>
        <w:t xml:space="preserve"> –</w:t>
      </w:r>
      <w:r w:rsidRPr="002B73A4">
        <w:rPr>
          <w:rFonts w:cs="Arial"/>
          <w:szCs w:val="24"/>
        </w:rPr>
        <w:t xml:space="preserve"> Wydział Transportu</w:t>
      </w:r>
      <w:r w:rsidR="00E07320">
        <w:rPr>
          <w:rFonts w:cs="Arial"/>
          <w:szCs w:val="24"/>
        </w:rPr>
        <w:t xml:space="preserve">, </w:t>
      </w:r>
      <w:r w:rsidRPr="002B73A4">
        <w:rPr>
          <w:rFonts w:cs="Arial"/>
          <w:szCs w:val="24"/>
        </w:rPr>
        <w:t xml:space="preserve">Wydział Komunikacji </w:t>
      </w:r>
    </w:p>
    <w:p w:rsidR="007D6C89" w:rsidRPr="002B73A4" w:rsidRDefault="007D6C89" w:rsidP="002B73A4">
      <w:pPr>
        <w:spacing w:before="0" w:after="0"/>
        <w:jc w:val="both"/>
        <w:rPr>
          <w:rFonts w:cs="Arial"/>
          <w:szCs w:val="24"/>
        </w:rPr>
      </w:pPr>
      <w:r w:rsidRPr="002B73A4">
        <w:rPr>
          <w:rFonts w:cs="Arial"/>
          <w:szCs w:val="24"/>
        </w:rPr>
        <w:t xml:space="preserve">4.3.7 Transport publiczny </w:t>
      </w:r>
      <w:r w:rsidR="00E07320">
        <w:rPr>
          <w:rFonts w:cs="Arial"/>
          <w:szCs w:val="24"/>
        </w:rPr>
        <w:t xml:space="preserve">– </w:t>
      </w:r>
      <w:r w:rsidRPr="002B73A4">
        <w:rPr>
          <w:rFonts w:cs="Arial"/>
          <w:szCs w:val="24"/>
        </w:rPr>
        <w:t xml:space="preserve">Wydział Transportu </w:t>
      </w:r>
    </w:p>
    <w:p w:rsidR="007D6C89" w:rsidRPr="002B73A4" w:rsidRDefault="007D6C89" w:rsidP="002B73A4">
      <w:pPr>
        <w:spacing w:before="0" w:after="0"/>
        <w:jc w:val="both"/>
        <w:rPr>
          <w:rFonts w:cs="Arial"/>
          <w:szCs w:val="24"/>
        </w:rPr>
      </w:pPr>
      <w:r w:rsidRPr="002B73A4">
        <w:rPr>
          <w:rFonts w:cs="Arial"/>
          <w:szCs w:val="24"/>
        </w:rPr>
        <w:t>4.4 Inwestycje</w:t>
      </w:r>
      <w:r w:rsidR="00E07320">
        <w:rPr>
          <w:rFonts w:cs="Arial"/>
          <w:szCs w:val="24"/>
        </w:rPr>
        <w:t>:</w:t>
      </w:r>
      <w:r w:rsidRPr="002B73A4">
        <w:rPr>
          <w:rFonts w:cs="Arial"/>
          <w:szCs w:val="24"/>
        </w:rPr>
        <w:t xml:space="preserve"> </w:t>
      </w:r>
    </w:p>
    <w:p w:rsidR="007D6C89" w:rsidRPr="002B73A4" w:rsidRDefault="007D6C89" w:rsidP="002B73A4">
      <w:pPr>
        <w:spacing w:before="0" w:after="0"/>
        <w:jc w:val="both"/>
        <w:rPr>
          <w:rFonts w:cs="Arial"/>
          <w:szCs w:val="24"/>
        </w:rPr>
      </w:pPr>
      <w:r w:rsidRPr="002B73A4">
        <w:rPr>
          <w:rFonts w:cs="Arial"/>
          <w:szCs w:val="24"/>
        </w:rPr>
        <w:t xml:space="preserve">4.4.1 Wybrane inwestycje miasta </w:t>
      </w:r>
      <w:r w:rsidR="00E07320">
        <w:rPr>
          <w:rFonts w:cs="Arial"/>
          <w:szCs w:val="24"/>
        </w:rPr>
        <w:t xml:space="preserve">– </w:t>
      </w:r>
      <w:r w:rsidRPr="002B73A4">
        <w:rPr>
          <w:rFonts w:cs="Arial"/>
          <w:szCs w:val="24"/>
        </w:rPr>
        <w:t xml:space="preserve">Wydział Realizacji Inwestycji i Remontów/MZDiM </w:t>
      </w:r>
    </w:p>
    <w:p w:rsidR="007D6C89" w:rsidRPr="002B73A4" w:rsidRDefault="007D6C89" w:rsidP="002B73A4">
      <w:pPr>
        <w:spacing w:before="0" w:after="0"/>
        <w:jc w:val="both"/>
        <w:rPr>
          <w:rFonts w:cs="Arial"/>
          <w:szCs w:val="24"/>
        </w:rPr>
      </w:pPr>
      <w:r w:rsidRPr="002B73A4">
        <w:rPr>
          <w:rFonts w:cs="Arial"/>
          <w:szCs w:val="24"/>
        </w:rPr>
        <w:t xml:space="preserve">4.4.2 Zasoby mieszkaniowe w mieście </w:t>
      </w:r>
      <w:r w:rsidR="00E07320">
        <w:rPr>
          <w:rFonts w:cs="Arial"/>
          <w:szCs w:val="24"/>
        </w:rPr>
        <w:t xml:space="preserve">– </w:t>
      </w:r>
      <w:r w:rsidRPr="002B73A4">
        <w:rPr>
          <w:rFonts w:cs="Arial"/>
          <w:szCs w:val="24"/>
        </w:rPr>
        <w:t xml:space="preserve">Wydział Lokalowy </w:t>
      </w:r>
    </w:p>
    <w:p w:rsidR="007D6C89" w:rsidRPr="002B73A4" w:rsidRDefault="007D6C89" w:rsidP="002B73A4">
      <w:pPr>
        <w:spacing w:before="0" w:after="0"/>
        <w:jc w:val="both"/>
        <w:rPr>
          <w:rFonts w:cs="Arial"/>
          <w:szCs w:val="24"/>
        </w:rPr>
      </w:pPr>
      <w:r w:rsidRPr="002B73A4">
        <w:rPr>
          <w:rFonts w:cs="Arial"/>
          <w:szCs w:val="24"/>
        </w:rPr>
        <w:t xml:space="preserve">4.4.3 Gospodarka nieruchomościami </w:t>
      </w:r>
      <w:r w:rsidR="00E07320">
        <w:rPr>
          <w:rFonts w:cs="Arial"/>
          <w:szCs w:val="24"/>
        </w:rPr>
        <w:t xml:space="preserve">– </w:t>
      </w:r>
      <w:r w:rsidRPr="002B73A4">
        <w:rPr>
          <w:rFonts w:cs="Arial"/>
          <w:szCs w:val="24"/>
        </w:rPr>
        <w:t xml:space="preserve">Wydział Obrotu Nieruchomościami </w:t>
      </w:r>
    </w:p>
    <w:p w:rsidR="007D6C89" w:rsidRPr="002B73A4" w:rsidRDefault="007D6C89" w:rsidP="002B73A4">
      <w:pPr>
        <w:spacing w:before="0" w:after="0"/>
        <w:jc w:val="both"/>
        <w:rPr>
          <w:rFonts w:cs="Arial"/>
          <w:szCs w:val="24"/>
        </w:rPr>
      </w:pPr>
      <w:r w:rsidRPr="002B73A4">
        <w:rPr>
          <w:rFonts w:cs="Arial"/>
          <w:szCs w:val="24"/>
        </w:rPr>
        <w:t xml:space="preserve">4.4.4 Inne inwestycje w mieście </w:t>
      </w:r>
      <w:r w:rsidR="00E07320">
        <w:rPr>
          <w:rFonts w:cs="Arial"/>
          <w:szCs w:val="24"/>
        </w:rPr>
        <w:t xml:space="preserve">– </w:t>
      </w:r>
      <w:r w:rsidRPr="002B73A4">
        <w:rPr>
          <w:rFonts w:cs="Arial"/>
          <w:szCs w:val="24"/>
        </w:rPr>
        <w:t xml:space="preserve">Wydział Architektury </w:t>
      </w:r>
    </w:p>
    <w:p w:rsidR="007D6C89" w:rsidRPr="002B73A4" w:rsidRDefault="007D6C89" w:rsidP="002B73A4">
      <w:pPr>
        <w:spacing w:before="0" w:after="0"/>
        <w:jc w:val="both"/>
        <w:rPr>
          <w:rFonts w:cs="Arial"/>
          <w:szCs w:val="24"/>
        </w:rPr>
      </w:pPr>
      <w:r w:rsidRPr="002B73A4">
        <w:rPr>
          <w:rFonts w:cs="Arial"/>
          <w:szCs w:val="24"/>
        </w:rPr>
        <w:t>4.5 Mienie komunalne</w:t>
      </w:r>
      <w:r w:rsidR="00E07320">
        <w:rPr>
          <w:rFonts w:cs="Arial"/>
          <w:szCs w:val="24"/>
        </w:rPr>
        <w:t xml:space="preserve"> –</w:t>
      </w:r>
      <w:r w:rsidRPr="002B73A4">
        <w:rPr>
          <w:rFonts w:cs="Arial"/>
          <w:szCs w:val="24"/>
        </w:rPr>
        <w:t xml:space="preserve"> Wydział Nadzoru Właścicielskiego </w:t>
      </w:r>
    </w:p>
    <w:p w:rsidR="007D6C89" w:rsidRPr="002B73A4" w:rsidRDefault="007D6C89" w:rsidP="002B73A4">
      <w:pPr>
        <w:spacing w:before="0" w:after="0"/>
        <w:jc w:val="both"/>
        <w:rPr>
          <w:rFonts w:cs="Arial"/>
          <w:szCs w:val="24"/>
        </w:rPr>
      </w:pPr>
      <w:r w:rsidRPr="002B73A4">
        <w:rPr>
          <w:rFonts w:cs="Arial"/>
          <w:szCs w:val="24"/>
        </w:rPr>
        <w:t xml:space="preserve">4.5.1 Wartości majątku komunalnego </w:t>
      </w:r>
      <w:r w:rsidR="00E07320">
        <w:rPr>
          <w:rFonts w:cs="Arial"/>
          <w:szCs w:val="24"/>
        </w:rPr>
        <w:t xml:space="preserve">– </w:t>
      </w:r>
      <w:r w:rsidRPr="002B73A4">
        <w:rPr>
          <w:rFonts w:cs="Arial"/>
          <w:szCs w:val="24"/>
        </w:rPr>
        <w:t xml:space="preserve">Wydział Nadzoru Właścicielskiego </w:t>
      </w:r>
    </w:p>
    <w:p w:rsidR="007D6C89" w:rsidRPr="002B73A4" w:rsidRDefault="007D6C89" w:rsidP="002B73A4">
      <w:pPr>
        <w:spacing w:before="0" w:after="0"/>
        <w:jc w:val="both"/>
        <w:rPr>
          <w:rFonts w:cs="Arial"/>
          <w:szCs w:val="24"/>
        </w:rPr>
      </w:pPr>
      <w:r w:rsidRPr="002B73A4">
        <w:rPr>
          <w:rFonts w:cs="Arial"/>
          <w:szCs w:val="24"/>
        </w:rPr>
        <w:t>4.5.2 Udziały kapitałowe miasta w spółkach prawa handlowego i innych podmiotach</w:t>
      </w:r>
      <w:r w:rsidR="00E07320">
        <w:rPr>
          <w:rFonts w:cs="Arial"/>
          <w:szCs w:val="24"/>
        </w:rPr>
        <w:t xml:space="preserve"> –</w:t>
      </w:r>
      <w:r w:rsidRPr="002B73A4">
        <w:rPr>
          <w:rFonts w:cs="Arial"/>
          <w:szCs w:val="24"/>
        </w:rPr>
        <w:t xml:space="preserve"> Wydział Nadzoru Właścicielskiego </w:t>
      </w:r>
    </w:p>
    <w:p w:rsidR="007D6C89" w:rsidRPr="002B73A4" w:rsidRDefault="007D6C89" w:rsidP="002B73A4">
      <w:pPr>
        <w:spacing w:before="0" w:after="0"/>
        <w:jc w:val="both"/>
        <w:rPr>
          <w:rFonts w:cs="Arial"/>
          <w:szCs w:val="24"/>
        </w:rPr>
      </w:pPr>
      <w:r w:rsidRPr="002B73A4">
        <w:rPr>
          <w:rFonts w:cs="Arial"/>
          <w:szCs w:val="24"/>
        </w:rPr>
        <w:lastRenderedPageBreak/>
        <w:t xml:space="preserve">4.5.3 Wybrane informacje na temat działalności spółek miejskich </w:t>
      </w:r>
      <w:r w:rsidR="00E07320">
        <w:rPr>
          <w:rFonts w:cs="Arial"/>
          <w:szCs w:val="24"/>
        </w:rPr>
        <w:t xml:space="preserve">– </w:t>
      </w:r>
      <w:r w:rsidRPr="002B73A4">
        <w:rPr>
          <w:rFonts w:cs="Arial"/>
          <w:szCs w:val="24"/>
        </w:rPr>
        <w:t>Wydział Nadzoru Właścicielskiego</w:t>
      </w:r>
    </w:p>
    <w:p w:rsidR="007D6C89" w:rsidRPr="002B73A4" w:rsidRDefault="007D6C89" w:rsidP="002B73A4">
      <w:pPr>
        <w:spacing w:before="0" w:after="0"/>
        <w:jc w:val="both"/>
        <w:rPr>
          <w:rFonts w:cs="Arial"/>
          <w:szCs w:val="24"/>
        </w:rPr>
      </w:pPr>
      <w:r w:rsidRPr="002B73A4">
        <w:rPr>
          <w:rFonts w:cs="Arial"/>
          <w:szCs w:val="24"/>
        </w:rPr>
        <w:t>5. Środowisko</w:t>
      </w:r>
      <w:r w:rsidR="00E07320">
        <w:rPr>
          <w:rFonts w:cs="Arial"/>
          <w:szCs w:val="24"/>
        </w:rPr>
        <w:t>:</w:t>
      </w:r>
    </w:p>
    <w:p w:rsidR="007D6C89" w:rsidRPr="002B73A4" w:rsidRDefault="007D6C89" w:rsidP="002B73A4">
      <w:pPr>
        <w:spacing w:before="0" w:after="0"/>
        <w:jc w:val="both"/>
        <w:rPr>
          <w:rFonts w:cs="Arial"/>
          <w:szCs w:val="24"/>
        </w:rPr>
      </w:pPr>
      <w:r w:rsidRPr="002B73A4">
        <w:rPr>
          <w:rFonts w:cs="Arial"/>
          <w:szCs w:val="24"/>
        </w:rPr>
        <w:t xml:space="preserve">5.1 Uwarunkowania środowiskowe </w:t>
      </w:r>
      <w:r w:rsidR="00E07320">
        <w:rPr>
          <w:rFonts w:cs="Arial"/>
          <w:szCs w:val="24"/>
        </w:rPr>
        <w:t xml:space="preserve">– </w:t>
      </w:r>
      <w:r w:rsidRPr="002B73A4">
        <w:rPr>
          <w:rFonts w:cs="Arial"/>
          <w:szCs w:val="24"/>
        </w:rPr>
        <w:t xml:space="preserve">Wydział Inżynierii Środowiska </w:t>
      </w:r>
    </w:p>
    <w:p w:rsidR="007D6C89" w:rsidRPr="002B73A4" w:rsidRDefault="007D6C89" w:rsidP="002B73A4">
      <w:pPr>
        <w:spacing w:before="0" w:after="0"/>
        <w:jc w:val="both"/>
        <w:rPr>
          <w:rFonts w:cs="Arial"/>
          <w:szCs w:val="24"/>
        </w:rPr>
      </w:pPr>
      <w:r w:rsidRPr="002B73A4">
        <w:rPr>
          <w:rFonts w:cs="Arial"/>
          <w:szCs w:val="24"/>
        </w:rPr>
        <w:t xml:space="preserve">5.1.1 Obszary cenne przyrodniczo </w:t>
      </w:r>
      <w:r w:rsidR="00E07320">
        <w:rPr>
          <w:rFonts w:cs="Arial"/>
          <w:szCs w:val="24"/>
        </w:rPr>
        <w:t xml:space="preserve">– </w:t>
      </w:r>
      <w:r w:rsidRPr="002B73A4">
        <w:rPr>
          <w:rFonts w:cs="Arial"/>
          <w:szCs w:val="24"/>
        </w:rPr>
        <w:t xml:space="preserve">Wydział Inżynierii Środowiska </w:t>
      </w:r>
    </w:p>
    <w:p w:rsidR="007D6C89" w:rsidRPr="002B73A4" w:rsidRDefault="007D6C89" w:rsidP="002B73A4">
      <w:pPr>
        <w:spacing w:before="0" w:after="0"/>
        <w:jc w:val="both"/>
        <w:rPr>
          <w:rFonts w:cs="Arial"/>
          <w:szCs w:val="24"/>
        </w:rPr>
      </w:pPr>
      <w:r w:rsidRPr="002B73A4">
        <w:rPr>
          <w:rFonts w:cs="Arial"/>
          <w:szCs w:val="24"/>
        </w:rPr>
        <w:t xml:space="preserve">5.1.2 Obszar NATURA 2000 </w:t>
      </w:r>
      <w:r w:rsidR="00E07320">
        <w:rPr>
          <w:rFonts w:cs="Arial"/>
          <w:szCs w:val="24"/>
        </w:rPr>
        <w:t xml:space="preserve">– </w:t>
      </w:r>
      <w:r w:rsidRPr="002B73A4">
        <w:rPr>
          <w:rFonts w:cs="Arial"/>
          <w:szCs w:val="24"/>
        </w:rPr>
        <w:t xml:space="preserve">Wydział Inżynierii Środowiska </w:t>
      </w:r>
    </w:p>
    <w:p w:rsidR="007D6C89" w:rsidRPr="002B73A4" w:rsidRDefault="007D6C89" w:rsidP="002B73A4">
      <w:pPr>
        <w:spacing w:before="0" w:after="0"/>
        <w:jc w:val="both"/>
        <w:rPr>
          <w:rFonts w:cs="Arial"/>
          <w:szCs w:val="24"/>
        </w:rPr>
      </w:pPr>
      <w:r w:rsidRPr="002B73A4">
        <w:rPr>
          <w:rFonts w:cs="Arial"/>
          <w:szCs w:val="24"/>
        </w:rPr>
        <w:t xml:space="preserve">5.2  Działania na rzecz ochrony środowiska i stan ogólny środowiska naturalnego w Bytomiu </w:t>
      </w:r>
      <w:r w:rsidR="00E07320">
        <w:rPr>
          <w:rFonts w:cs="Arial"/>
          <w:szCs w:val="24"/>
        </w:rPr>
        <w:t xml:space="preserve">– </w:t>
      </w:r>
      <w:r w:rsidRPr="002B73A4">
        <w:rPr>
          <w:rFonts w:cs="Arial"/>
          <w:szCs w:val="24"/>
        </w:rPr>
        <w:t xml:space="preserve">Wydział Inżynierii Środowiska </w:t>
      </w:r>
    </w:p>
    <w:p w:rsidR="007D6C89" w:rsidRPr="002B73A4" w:rsidRDefault="007D6C89" w:rsidP="002B73A4">
      <w:pPr>
        <w:spacing w:before="0" w:after="0"/>
        <w:jc w:val="both"/>
        <w:rPr>
          <w:rFonts w:cs="Arial"/>
          <w:szCs w:val="24"/>
        </w:rPr>
      </w:pPr>
      <w:r w:rsidRPr="002B73A4">
        <w:rPr>
          <w:rFonts w:cs="Arial"/>
          <w:szCs w:val="24"/>
        </w:rPr>
        <w:t xml:space="preserve">5.2.1 Zanieczyszczenie powietrza atmosferycznego </w:t>
      </w:r>
      <w:r w:rsidR="00E07320">
        <w:rPr>
          <w:rFonts w:cs="Arial"/>
          <w:szCs w:val="24"/>
        </w:rPr>
        <w:t xml:space="preserve">– </w:t>
      </w:r>
      <w:r w:rsidRPr="002B73A4">
        <w:rPr>
          <w:rFonts w:cs="Arial"/>
          <w:szCs w:val="24"/>
        </w:rPr>
        <w:t xml:space="preserve">Wydział Inżynierii Środowiska </w:t>
      </w:r>
    </w:p>
    <w:p w:rsidR="007D6C89" w:rsidRPr="002B73A4" w:rsidRDefault="007D6C89" w:rsidP="002B73A4">
      <w:pPr>
        <w:spacing w:before="0" w:after="0"/>
        <w:jc w:val="both"/>
        <w:rPr>
          <w:rFonts w:cs="Arial"/>
          <w:szCs w:val="24"/>
        </w:rPr>
      </w:pPr>
      <w:r w:rsidRPr="002B73A4">
        <w:rPr>
          <w:rFonts w:cs="Arial"/>
          <w:szCs w:val="24"/>
        </w:rPr>
        <w:t xml:space="preserve">5.2.2 Pola elektromagnetyczne </w:t>
      </w:r>
      <w:r w:rsidR="00E07320">
        <w:rPr>
          <w:rFonts w:cs="Arial"/>
          <w:szCs w:val="24"/>
        </w:rPr>
        <w:t xml:space="preserve">– </w:t>
      </w:r>
      <w:r w:rsidRPr="002B73A4">
        <w:rPr>
          <w:rFonts w:cs="Arial"/>
          <w:szCs w:val="24"/>
        </w:rPr>
        <w:t xml:space="preserve">Wydział Inżynierii Środowiska </w:t>
      </w:r>
    </w:p>
    <w:p w:rsidR="007D6C89" w:rsidRPr="002B73A4" w:rsidRDefault="007D6C89" w:rsidP="002B73A4">
      <w:pPr>
        <w:spacing w:before="0" w:after="0"/>
        <w:jc w:val="both"/>
        <w:rPr>
          <w:rFonts w:cs="Arial"/>
          <w:szCs w:val="24"/>
        </w:rPr>
      </w:pPr>
      <w:r w:rsidRPr="002B73A4">
        <w:rPr>
          <w:rFonts w:cs="Arial"/>
          <w:szCs w:val="24"/>
        </w:rPr>
        <w:t xml:space="preserve">5.2.3 Zanieczyszczenie wód </w:t>
      </w:r>
      <w:r w:rsidR="00E07320">
        <w:rPr>
          <w:rFonts w:cs="Arial"/>
          <w:szCs w:val="24"/>
        </w:rPr>
        <w:t xml:space="preserve">– </w:t>
      </w:r>
      <w:r w:rsidRPr="002B73A4">
        <w:rPr>
          <w:rFonts w:cs="Arial"/>
          <w:szCs w:val="24"/>
        </w:rPr>
        <w:t xml:space="preserve">Wydział Inżynierii Środowiska </w:t>
      </w:r>
    </w:p>
    <w:p w:rsidR="007D6C89" w:rsidRPr="002B73A4" w:rsidRDefault="007D6C89" w:rsidP="002B73A4">
      <w:pPr>
        <w:spacing w:before="0" w:after="0"/>
        <w:jc w:val="both"/>
        <w:rPr>
          <w:rFonts w:cs="Arial"/>
          <w:szCs w:val="24"/>
        </w:rPr>
      </w:pPr>
      <w:r w:rsidRPr="002B73A4">
        <w:rPr>
          <w:rFonts w:cs="Arial"/>
          <w:szCs w:val="24"/>
        </w:rPr>
        <w:t xml:space="preserve">5.2.4 Zanieczyszczenie gleb </w:t>
      </w:r>
      <w:r w:rsidR="00E07320">
        <w:rPr>
          <w:rFonts w:cs="Arial"/>
          <w:szCs w:val="24"/>
        </w:rPr>
        <w:t xml:space="preserve">– </w:t>
      </w:r>
      <w:r w:rsidRPr="002B73A4">
        <w:rPr>
          <w:rFonts w:cs="Arial"/>
          <w:szCs w:val="24"/>
        </w:rPr>
        <w:t xml:space="preserve">Wydział Inżynierii Środowiska </w:t>
      </w:r>
    </w:p>
    <w:p w:rsidR="002B73A4" w:rsidRPr="002B73A4" w:rsidRDefault="007D6C89" w:rsidP="002B73A4">
      <w:pPr>
        <w:spacing w:before="0" w:after="0"/>
        <w:jc w:val="both"/>
        <w:rPr>
          <w:rFonts w:cs="Arial"/>
          <w:szCs w:val="24"/>
        </w:rPr>
      </w:pPr>
      <w:r w:rsidRPr="002B73A4">
        <w:rPr>
          <w:rFonts w:cs="Arial"/>
          <w:szCs w:val="24"/>
        </w:rPr>
        <w:t xml:space="preserve">5.2.5 Ochrona powietrza </w:t>
      </w:r>
      <w:r w:rsidR="00E07320">
        <w:rPr>
          <w:rFonts w:cs="Arial"/>
          <w:szCs w:val="24"/>
        </w:rPr>
        <w:t xml:space="preserve">– </w:t>
      </w:r>
      <w:r w:rsidRPr="002B73A4">
        <w:rPr>
          <w:rFonts w:cs="Arial"/>
          <w:szCs w:val="24"/>
        </w:rPr>
        <w:t xml:space="preserve">Wydział Inżynierii Środowiska </w:t>
      </w:r>
    </w:p>
    <w:p w:rsidR="002B73A4" w:rsidRPr="002B73A4" w:rsidRDefault="002B73A4" w:rsidP="002B73A4">
      <w:pPr>
        <w:spacing w:before="0" w:after="0"/>
        <w:jc w:val="both"/>
        <w:rPr>
          <w:rFonts w:cs="Arial"/>
          <w:szCs w:val="24"/>
        </w:rPr>
      </w:pPr>
      <w:r w:rsidRPr="002B73A4">
        <w:rPr>
          <w:rFonts w:cs="Arial"/>
          <w:szCs w:val="24"/>
        </w:rPr>
        <w:t xml:space="preserve">5.2.6 Ochrona przed hałasem </w:t>
      </w:r>
      <w:r w:rsidR="00E07320">
        <w:rPr>
          <w:rFonts w:cs="Arial"/>
          <w:szCs w:val="24"/>
        </w:rPr>
        <w:t xml:space="preserve">– </w:t>
      </w:r>
      <w:r w:rsidRPr="002B73A4">
        <w:rPr>
          <w:rFonts w:cs="Arial"/>
          <w:szCs w:val="24"/>
        </w:rPr>
        <w:t xml:space="preserve">Wydział Inżynierii Środowiska </w:t>
      </w:r>
    </w:p>
    <w:p w:rsidR="002B73A4" w:rsidRPr="002B73A4" w:rsidRDefault="002B73A4" w:rsidP="002B73A4">
      <w:pPr>
        <w:spacing w:before="0" w:after="0"/>
        <w:jc w:val="both"/>
        <w:rPr>
          <w:rFonts w:cs="Arial"/>
          <w:szCs w:val="24"/>
        </w:rPr>
      </w:pPr>
      <w:r w:rsidRPr="002B73A4">
        <w:rPr>
          <w:rFonts w:cs="Arial"/>
          <w:szCs w:val="24"/>
        </w:rPr>
        <w:t xml:space="preserve">5.2.7 Ochrona przyrody i ochrona zwierząt </w:t>
      </w:r>
      <w:r w:rsidR="00E07320">
        <w:rPr>
          <w:rFonts w:cs="Arial"/>
          <w:szCs w:val="24"/>
        </w:rPr>
        <w:t xml:space="preserve">– </w:t>
      </w:r>
      <w:r w:rsidRPr="002B73A4">
        <w:rPr>
          <w:rFonts w:cs="Arial"/>
          <w:szCs w:val="24"/>
        </w:rPr>
        <w:t xml:space="preserve">Wydział Inżynierii Środowiska </w:t>
      </w:r>
    </w:p>
    <w:p w:rsidR="002B73A4" w:rsidRPr="002B73A4" w:rsidRDefault="002B73A4" w:rsidP="002B73A4">
      <w:pPr>
        <w:spacing w:before="0" w:after="0"/>
        <w:jc w:val="both"/>
        <w:rPr>
          <w:rFonts w:cs="Arial"/>
          <w:szCs w:val="24"/>
        </w:rPr>
      </w:pPr>
      <w:r w:rsidRPr="002B73A4">
        <w:rPr>
          <w:rFonts w:cs="Arial"/>
          <w:szCs w:val="24"/>
        </w:rPr>
        <w:t xml:space="preserve">5.2.8 Edukacja ekologiczna </w:t>
      </w:r>
      <w:r w:rsidR="00E07320">
        <w:rPr>
          <w:rFonts w:cs="Arial"/>
          <w:szCs w:val="24"/>
        </w:rPr>
        <w:t xml:space="preserve">– </w:t>
      </w:r>
      <w:r w:rsidRPr="002B73A4">
        <w:rPr>
          <w:rFonts w:cs="Arial"/>
          <w:szCs w:val="24"/>
        </w:rPr>
        <w:t xml:space="preserve">Wydział Gospodarowania Odpadami Komunalnymi </w:t>
      </w:r>
    </w:p>
    <w:p w:rsidR="002B73A4" w:rsidRPr="002B73A4" w:rsidRDefault="002B73A4" w:rsidP="002B73A4">
      <w:pPr>
        <w:spacing w:before="0" w:after="0"/>
        <w:jc w:val="both"/>
        <w:rPr>
          <w:rFonts w:cs="Arial"/>
          <w:szCs w:val="24"/>
        </w:rPr>
      </w:pPr>
      <w:r w:rsidRPr="002B73A4">
        <w:rPr>
          <w:rFonts w:cs="Arial"/>
          <w:szCs w:val="24"/>
        </w:rPr>
        <w:t xml:space="preserve">5.2.9 </w:t>
      </w:r>
      <w:r w:rsidR="00E07320" w:rsidRPr="00E07320">
        <w:rPr>
          <w:rFonts w:cs="Arial"/>
          <w:szCs w:val="24"/>
        </w:rPr>
        <w:t>Poprawa efektywności energetycznej</w:t>
      </w:r>
      <w:r w:rsidR="00E07320">
        <w:rPr>
          <w:rFonts w:cs="Arial"/>
          <w:szCs w:val="24"/>
        </w:rPr>
        <w:t xml:space="preserve"> –</w:t>
      </w:r>
      <w:r w:rsidRPr="002B73A4">
        <w:rPr>
          <w:rFonts w:cs="Arial"/>
          <w:szCs w:val="24"/>
        </w:rPr>
        <w:t xml:space="preserve"> Wydział Gospodarowania Odpadami Komunalnymi </w:t>
      </w:r>
    </w:p>
    <w:p w:rsidR="002B73A4" w:rsidRPr="002B73A4" w:rsidRDefault="002B73A4" w:rsidP="002B73A4">
      <w:pPr>
        <w:spacing w:before="0" w:after="0"/>
        <w:jc w:val="both"/>
        <w:rPr>
          <w:rFonts w:cs="Arial"/>
          <w:szCs w:val="24"/>
        </w:rPr>
      </w:pPr>
      <w:r w:rsidRPr="002B73A4">
        <w:rPr>
          <w:rFonts w:cs="Arial"/>
          <w:szCs w:val="24"/>
        </w:rPr>
        <w:t xml:space="preserve">5.3 Eksploatacja górnicza </w:t>
      </w:r>
      <w:r w:rsidR="00E07320">
        <w:rPr>
          <w:rFonts w:cs="Arial"/>
          <w:szCs w:val="24"/>
        </w:rPr>
        <w:t xml:space="preserve">– </w:t>
      </w:r>
      <w:r w:rsidRPr="002B73A4">
        <w:rPr>
          <w:rFonts w:cs="Arial"/>
          <w:szCs w:val="24"/>
        </w:rPr>
        <w:t xml:space="preserve">Wydział Inżynierii Środowiska </w:t>
      </w:r>
    </w:p>
    <w:p w:rsidR="002B73A4" w:rsidRPr="002B73A4" w:rsidRDefault="002B73A4" w:rsidP="002B73A4">
      <w:pPr>
        <w:spacing w:before="0" w:after="0"/>
        <w:jc w:val="both"/>
        <w:rPr>
          <w:rFonts w:cs="Arial"/>
          <w:szCs w:val="24"/>
        </w:rPr>
      </w:pPr>
      <w:r w:rsidRPr="002B73A4">
        <w:rPr>
          <w:rFonts w:cs="Arial"/>
          <w:szCs w:val="24"/>
        </w:rPr>
        <w:t xml:space="preserve">5.3.1 Zakłady górnicze prowadzące działalność na terenie Bytomia </w:t>
      </w:r>
      <w:r w:rsidR="00E07320">
        <w:rPr>
          <w:rFonts w:cs="Arial"/>
          <w:szCs w:val="24"/>
        </w:rPr>
        <w:t xml:space="preserve">– </w:t>
      </w:r>
      <w:r w:rsidRPr="002B73A4">
        <w:rPr>
          <w:rFonts w:cs="Arial"/>
          <w:szCs w:val="24"/>
        </w:rPr>
        <w:t xml:space="preserve">Wydział Inżynierii Środowiska </w:t>
      </w:r>
    </w:p>
    <w:p w:rsidR="002B73A4" w:rsidRPr="002B73A4" w:rsidRDefault="002B73A4" w:rsidP="002B73A4">
      <w:pPr>
        <w:spacing w:before="0" w:after="0"/>
        <w:jc w:val="both"/>
        <w:rPr>
          <w:rFonts w:cs="Arial"/>
          <w:szCs w:val="24"/>
        </w:rPr>
      </w:pPr>
      <w:r w:rsidRPr="002B73A4">
        <w:rPr>
          <w:rFonts w:cs="Arial"/>
          <w:szCs w:val="24"/>
        </w:rPr>
        <w:t>5.3.2 Wpływ i skutki eksploatacji górniczej – ujęcie dzielnicowe</w:t>
      </w:r>
      <w:r w:rsidR="00E07320">
        <w:rPr>
          <w:rFonts w:cs="Arial"/>
          <w:szCs w:val="24"/>
        </w:rPr>
        <w:t xml:space="preserve"> –</w:t>
      </w:r>
      <w:r w:rsidRPr="002B73A4">
        <w:rPr>
          <w:rFonts w:cs="Arial"/>
          <w:szCs w:val="24"/>
        </w:rPr>
        <w:t xml:space="preserve"> Wydział Inżynierii Środowiska </w:t>
      </w:r>
    </w:p>
    <w:p w:rsidR="002B73A4" w:rsidRPr="002B73A4" w:rsidRDefault="002B73A4" w:rsidP="002B73A4">
      <w:pPr>
        <w:spacing w:before="0" w:after="0"/>
        <w:jc w:val="both"/>
        <w:rPr>
          <w:rFonts w:cs="Arial"/>
          <w:szCs w:val="24"/>
        </w:rPr>
      </w:pPr>
      <w:r w:rsidRPr="002B73A4">
        <w:rPr>
          <w:rFonts w:cs="Arial"/>
          <w:szCs w:val="24"/>
        </w:rPr>
        <w:t xml:space="preserve">5.3.3 Zadania związane z usuwaniem szkód górniczych – ujęcie dzielnicowe </w:t>
      </w:r>
      <w:r w:rsidR="00E07320">
        <w:rPr>
          <w:rFonts w:cs="Arial"/>
          <w:szCs w:val="24"/>
        </w:rPr>
        <w:t xml:space="preserve">– </w:t>
      </w:r>
      <w:r w:rsidRPr="002B73A4">
        <w:rPr>
          <w:rFonts w:cs="Arial"/>
          <w:szCs w:val="24"/>
        </w:rPr>
        <w:t xml:space="preserve">Wydział Inżynierii Środowiska </w:t>
      </w:r>
    </w:p>
    <w:p w:rsidR="002B73A4" w:rsidRPr="002B73A4" w:rsidRDefault="002B73A4" w:rsidP="002B73A4">
      <w:pPr>
        <w:spacing w:before="0" w:after="0"/>
        <w:jc w:val="both"/>
        <w:rPr>
          <w:rFonts w:cs="Arial"/>
          <w:szCs w:val="24"/>
        </w:rPr>
      </w:pPr>
      <w:r w:rsidRPr="002B73A4">
        <w:rPr>
          <w:rFonts w:cs="Arial"/>
          <w:szCs w:val="24"/>
        </w:rPr>
        <w:t>5.</w:t>
      </w:r>
      <w:r w:rsidR="00E07320">
        <w:rPr>
          <w:rFonts w:cs="Arial"/>
          <w:szCs w:val="24"/>
        </w:rPr>
        <w:t>3.</w:t>
      </w:r>
      <w:r w:rsidRPr="002B73A4">
        <w:rPr>
          <w:rFonts w:cs="Arial"/>
          <w:szCs w:val="24"/>
        </w:rPr>
        <w:t xml:space="preserve">4 </w:t>
      </w:r>
      <w:r w:rsidR="00E07320">
        <w:rPr>
          <w:rFonts w:cs="Arial"/>
          <w:szCs w:val="24"/>
        </w:rPr>
        <w:t>Zadania związane z odwadnianiem niecek bezodpływowych</w:t>
      </w:r>
      <w:r w:rsidRPr="002B73A4">
        <w:rPr>
          <w:rFonts w:cs="Arial"/>
          <w:szCs w:val="24"/>
        </w:rPr>
        <w:t xml:space="preserve"> </w:t>
      </w:r>
      <w:r w:rsidR="00E07320">
        <w:rPr>
          <w:rFonts w:cs="Arial"/>
          <w:szCs w:val="24"/>
        </w:rPr>
        <w:t xml:space="preserve">– </w:t>
      </w:r>
      <w:r w:rsidRPr="002B73A4">
        <w:rPr>
          <w:rFonts w:cs="Arial"/>
          <w:szCs w:val="24"/>
        </w:rPr>
        <w:t xml:space="preserve">Wydział Inżynierii Środowiska </w:t>
      </w:r>
    </w:p>
    <w:p w:rsidR="00F951FB" w:rsidRDefault="00E07320" w:rsidP="00E07320">
      <w:pPr>
        <w:spacing w:before="0" w:after="0"/>
        <w:jc w:val="both"/>
        <w:rPr>
          <w:rFonts w:eastAsia="Montserrat-Regular"/>
        </w:rPr>
      </w:pPr>
      <w:r>
        <w:rPr>
          <w:rFonts w:cs="Arial"/>
          <w:szCs w:val="24"/>
        </w:rPr>
        <w:t xml:space="preserve">5.3.5 </w:t>
      </w:r>
      <w:r w:rsidR="00F951FB" w:rsidRPr="00232DE2">
        <w:rPr>
          <w:rFonts w:eastAsia="Montserrat-Regular"/>
        </w:rPr>
        <w:t>Zadania związane z utrzymaniem przepompowni, odwadnianie niecek bezodpływowych, utrzymanie infrastruktury drogowej kanalizacji deszczowej, sanitarnej i ogólnospławnej</w:t>
      </w:r>
    </w:p>
    <w:p w:rsidR="000527E6" w:rsidRDefault="00E14A45" w:rsidP="00E07320">
      <w:pPr>
        <w:spacing w:before="0" w:after="0"/>
        <w:jc w:val="both"/>
        <w:rPr>
          <w:rFonts w:cs="Arial"/>
          <w:szCs w:val="24"/>
        </w:rPr>
      </w:pPr>
      <w:r>
        <w:rPr>
          <w:rFonts w:eastAsia="Montserrat-Regular"/>
        </w:rPr>
        <w:t xml:space="preserve">5.3.6 </w:t>
      </w:r>
      <w:r w:rsidR="000A32FA">
        <w:rPr>
          <w:rFonts w:eastAsia="Montserrat-Regular"/>
        </w:rPr>
        <w:t>Zadania związane z rekultywacją zdegradowanych terenów – Wydział Inżynierii Środowiska</w:t>
      </w:r>
      <w:r w:rsidR="00F951FB">
        <w:rPr>
          <w:rFonts w:cs="Arial"/>
          <w:szCs w:val="24"/>
        </w:rPr>
        <w:t xml:space="preserve"> </w:t>
      </w:r>
      <w:r w:rsidR="000527E6">
        <w:rPr>
          <w:rFonts w:cs="Arial"/>
          <w:szCs w:val="24"/>
        </w:rPr>
        <w:br w:type="page"/>
      </w:r>
    </w:p>
    <w:p w:rsidR="000A32FA" w:rsidRDefault="000A32FA">
      <w:pPr>
        <w:pStyle w:val="Spistreci1"/>
        <w:rPr>
          <w:rFonts w:cs="Arial"/>
          <w:szCs w:val="24"/>
        </w:rPr>
      </w:pPr>
      <w:r>
        <w:rPr>
          <w:rFonts w:cs="Arial"/>
          <w:szCs w:val="24"/>
        </w:rPr>
        <w:lastRenderedPageBreak/>
        <w:t>SPIS TREŚCI</w:t>
      </w:r>
    </w:p>
    <w:p w:rsidR="00007BE7" w:rsidRDefault="005A012E">
      <w:pPr>
        <w:pStyle w:val="Spistreci1"/>
        <w:rPr>
          <w:rFonts w:asciiTheme="minorHAnsi" w:eastAsiaTheme="minorEastAsia" w:hAnsiTheme="minorHAnsi"/>
          <w:noProof/>
          <w:sz w:val="22"/>
          <w:lang w:eastAsia="pl-PL"/>
        </w:rPr>
      </w:pPr>
      <w:r>
        <w:rPr>
          <w:rFonts w:cs="Arial"/>
          <w:szCs w:val="24"/>
        </w:rPr>
        <w:fldChar w:fldCharType="begin"/>
      </w:r>
      <w:r w:rsidR="00F3138A">
        <w:rPr>
          <w:rFonts w:cs="Arial"/>
          <w:szCs w:val="24"/>
        </w:rPr>
        <w:instrText xml:space="preserve"> TOC \o "1-3" \h \z \u </w:instrText>
      </w:r>
      <w:r>
        <w:rPr>
          <w:rFonts w:cs="Arial"/>
          <w:szCs w:val="24"/>
        </w:rPr>
        <w:fldChar w:fldCharType="separate"/>
      </w:r>
      <w:hyperlink w:anchor="_Toc233012442" w:history="1">
        <w:r w:rsidR="00007BE7" w:rsidRPr="00C475CF">
          <w:rPr>
            <w:rStyle w:val="Hipercze"/>
            <w:noProof/>
          </w:rPr>
          <w:t>1.</w:t>
        </w:r>
        <w:r w:rsidR="00007BE7">
          <w:rPr>
            <w:rFonts w:asciiTheme="minorHAnsi" w:eastAsiaTheme="minorEastAsia" w:hAnsiTheme="minorHAnsi"/>
            <w:noProof/>
            <w:sz w:val="22"/>
            <w:lang w:eastAsia="pl-PL"/>
          </w:rPr>
          <w:tab/>
        </w:r>
        <w:r w:rsidR="00007BE7" w:rsidRPr="00C475CF">
          <w:rPr>
            <w:rStyle w:val="Hipercze"/>
            <w:noProof/>
          </w:rPr>
          <w:t>Ogólna charakterystyka miasta</w:t>
        </w:r>
        <w:r w:rsidR="00007BE7">
          <w:rPr>
            <w:noProof/>
            <w:webHidden/>
          </w:rPr>
          <w:tab/>
        </w:r>
        <w:r>
          <w:rPr>
            <w:noProof/>
            <w:webHidden/>
          </w:rPr>
          <w:fldChar w:fldCharType="begin"/>
        </w:r>
        <w:r w:rsidR="00007BE7">
          <w:rPr>
            <w:noProof/>
            <w:webHidden/>
          </w:rPr>
          <w:instrText xml:space="preserve"> PAGEREF _Toc233012442 \h </w:instrText>
        </w:r>
        <w:r>
          <w:rPr>
            <w:noProof/>
            <w:webHidden/>
          </w:rPr>
        </w:r>
        <w:r>
          <w:rPr>
            <w:noProof/>
            <w:webHidden/>
          </w:rPr>
          <w:fldChar w:fldCharType="separate"/>
        </w:r>
        <w:r w:rsidR="00EB069E">
          <w:rPr>
            <w:noProof/>
            <w:webHidden/>
          </w:rPr>
          <w:t>11</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43" w:history="1">
        <w:r w:rsidR="00007BE7" w:rsidRPr="00C475CF">
          <w:rPr>
            <w:rStyle w:val="Hipercze"/>
            <w:noProof/>
          </w:rPr>
          <w:t>1.1</w:t>
        </w:r>
        <w:r w:rsidR="00007BE7">
          <w:rPr>
            <w:rFonts w:asciiTheme="minorHAnsi" w:eastAsiaTheme="minorEastAsia" w:hAnsiTheme="minorHAnsi"/>
            <w:noProof/>
            <w:sz w:val="22"/>
            <w:lang w:eastAsia="pl-PL"/>
          </w:rPr>
          <w:tab/>
        </w:r>
        <w:r w:rsidR="00007BE7" w:rsidRPr="00C475CF">
          <w:rPr>
            <w:rStyle w:val="Hipercze"/>
            <w:noProof/>
          </w:rPr>
          <w:t>Położenie</w:t>
        </w:r>
        <w:r w:rsidR="00007BE7">
          <w:rPr>
            <w:noProof/>
            <w:webHidden/>
          </w:rPr>
          <w:tab/>
        </w:r>
        <w:r>
          <w:rPr>
            <w:noProof/>
            <w:webHidden/>
          </w:rPr>
          <w:fldChar w:fldCharType="begin"/>
        </w:r>
        <w:r w:rsidR="00007BE7">
          <w:rPr>
            <w:noProof/>
            <w:webHidden/>
          </w:rPr>
          <w:instrText xml:space="preserve"> PAGEREF _Toc233012443 \h </w:instrText>
        </w:r>
        <w:r>
          <w:rPr>
            <w:noProof/>
            <w:webHidden/>
          </w:rPr>
        </w:r>
        <w:r>
          <w:rPr>
            <w:noProof/>
            <w:webHidden/>
          </w:rPr>
          <w:fldChar w:fldCharType="separate"/>
        </w:r>
        <w:r w:rsidR="00EB069E">
          <w:rPr>
            <w:noProof/>
            <w:webHidden/>
          </w:rPr>
          <w:t>11</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44" w:history="1">
        <w:r w:rsidR="00007BE7" w:rsidRPr="00C475CF">
          <w:rPr>
            <w:rStyle w:val="Hipercze"/>
            <w:noProof/>
          </w:rPr>
          <w:t>1.2</w:t>
        </w:r>
        <w:r w:rsidR="00007BE7">
          <w:rPr>
            <w:rFonts w:asciiTheme="minorHAnsi" w:eastAsiaTheme="minorEastAsia" w:hAnsiTheme="minorHAnsi"/>
            <w:noProof/>
            <w:sz w:val="22"/>
            <w:lang w:eastAsia="pl-PL"/>
          </w:rPr>
          <w:tab/>
        </w:r>
        <w:r w:rsidR="00007BE7" w:rsidRPr="00C475CF">
          <w:rPr>
            <w:rStyle w:val="Hipercze"/>
            <w:noProof/>
          </w:rPr>
          <w:t>Przynależność do organizacji regionalnych i krajowych</w:t>
        </w:r>
        <w:r w:rsidR="00007BE7">
          <w:rPr>
            <w:noProof/>
            <w:webHidden/>
          </w:rPr>
          <w:tab/>
        </w:r>
        <w:r>
          <w:rPr>
            <w:noProof/>
            <w:webHidden/>
          </w:rPr>
          <w:fldChar w:fldCharType="begin"/>
        </w:r>
        <w:r w:rsidR="00007BE7">
          <w:rPr>
            <w:noProof/>
            <w:webHidden/>
          </w:rPr>
          <w:instrText xml:space="preserve"> PAGEREF _Toc233012444 \h </w:instrText>
        </w:r>
        <w:r>
          <w:rPr>
            <w:noProof/>
            <w:webHidden/>
          </w:rPr>
        </w:r>
        <w:r>
          <w:rPr>
            <w:noProof/>
            <w:webHidden/>
          </w:rPr>
          <w:fldChar w:fldCharType="separate"/>
        </w:r>
        <w:r w:rsidR="00EB069E">
          <w:rPr>
            <w:noProof/>
            <w:webHidden/>
          </w:rPr>
          <w:t>13</w:t>
        </w:r>
        <w:r>
          <w:rPr>
            <w:noProof/>
            <w:webHidden/>
          </w:rPr>
          <w:fldChar w:fldCharType="end"/>
        </w:r>
      </w:hyperlink>
    </w:p>
    <w:p w:rsidR="00007BE7" w:rsidRDefault="005A012E">
      <w:pPr>
        <w:pStyle w:val="Spistreci1"/>
        <w:rPr>
          <w:rFonts w:asciiTheme="minorHAnsi" w:eastAsiaTheme="minorEastAsia" w:hAnsiTheme="minorHAnsi"/>
          <w:noProof/>
          <w:sz w:val="22"/>
          <w:lang w:eastAsia="pl-PL"/>
        </w:rPr>
      </w:pPr>
      <w:hyperlink w:anchor="_Toc233012445" w:history="1">
        <w:r w:rsidR="00007BE7" w:rsidRPr="00C475CF">
          <w:rPr>
            <w:rStyle w:val="Hipercze"/>
            <w:noProof/>
          </w:rPr>
          <w:t>2.</w:t>
        </w:r>
        <w:r w:rsidR="00007BE7">
          <w:rPr>
            <w:rFonts w:asciiTheme="minorHAnsi" w:eastAsiaTheme="minorEastAsia" w:hAnsiTheme="minorHAnsi"/>
            <w:noProof/>
            <w:sz w:val="22"/>
            <w:lang w:eastAsia="pl-PL"/>
          </w:rPr>
          <w:tab/>
        </w:r>
        <w:r w:rsidR="00007BE7" w:rsidRPr="00C475CF">
          <w:rPr>
            <w:rStyle w:val="Hipercze"/>
            <w:noProof/>
          </w:rPr>
          <w:t>Zarządzanie miastem</w:t>
        </w:r>
        <w:r w:rsidR="00007BE7">
          <w:rPr>
            <w:noProof/>
            <w:webHidden/>
          </w:rPr>
          <w:tab/>
        </w:r>
        <w:r>
          <w:rPr>
            <w:noProof/>
            <w:webHidden/>
          </w:rPr>
          <w:fldChar w:fldCharType="begin"/>
        </w:r>
        <w:r w:rsidR="00007BE7">
          <w:rPr>
            <w:noProof/>
            <w:webHidden/>
          </w:rPr>
          <w:instrText xml:space="preserve"> PAGEREF _Toc233012445 \h </w:instrText>
        </w:r>
        <w:r>
          <w:rPr>
            <w:noProof/>
            <w:webHidden/>
          </w:rPr>
        </w:r>
        <w:r>
          <w:rPr>
            <w:noProof/>
            <w:webHidden/>
          </w:rPr>
          <w:fldChar w:fldCharType="separate"/>
        </w:r>
        <w:r w:rsidR="00EB069E">
          <w:rPr>
            <w:noProof/>
            <w:webHidden/>
          </w:rPr>
          <w:t>20</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46" w:history="1">
        <w:r w:rsidR="00007BE7" w:rsidRPr="00C475CF">
          <w:rPr>
            <w:rStyle w:val="Hipercze"/>
            <w:noProof/>
          </w:rPr>
          <w:t>2.1</w:t>
        </w:r>
        <w:r w:rsidR="00007BE7">
          <w:rPr>
            <w:rFonts w:asciiTheme="minorHAnsi" w:eastAsiaTheme="minorEastAsia" w:hAnsiTheme="minorHAnsi"/>
            <w:noProof/>
            <w:sz w:val="22"/>
            <w:lang w:eastAsia="pl-PL"/>
          </w:rPr>
          <w:tab/>
        </w:r>
        <w:r w:rsidR="00007BE7" w:rsidRPr="00C475CF">
          <w:rPr>
            <w:rStyle w:val="Hipercze"/>
            <w:noProof/>
          </w:rPr>
          <w:t>Planowanie strategiczne i operacyjne wraz z elementami monitoringu</w:t>
        </w:r>
        <w:r w:rsidR="00007BE7">
          <w:rPr>
            <w:noProof/>
            <w:webHidden/>
          </w:rPr>
          <w:tab/>
        </w:r>
        <w:r>
          <w:rPr>
            <w:noProof/>
            <w:webHidden/>
          </w:rPr>
          <w:fldChar w:fldCharType="begin"/>
        </w:r>
        <w:r w:rsidR="00007BE7">
          <w:rPr>
            <w:noProof/>
            <w:webHidden/>
          </w:rPr>
          <w:instrText xml:space="preserve"> PAGEREF _Toc233012446 \h </w:instrText>
        </w:r>
        <w:r>
          <w:rPr>
            <w:noProof/>
            <w:webHidden/>
          </w:rPr>
        </w:r>
        <w:r>
          <w:rPr>
            <w:noProof/>
            <w:webHidden/>
          </w:rPr>
          <w:fldChar w:fldCharType="separate"/>
        </w:r>
        <w:r w:rsidR="00EB069E">
          <w:rPr>
            <w:noProof/>
            <w:webHidden/>
          </w:rPr>
          <w:t>20</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47" w:history="1">
        <w:r w:rsidR="00007BE7" w:rsidRPr="00C475CF">
          <w:rPr>
            <w:rStyle w:val="Hipercze"/>
            <w:noProof/>
          </w:rPr>
          <w:t>2.1.1</w:t>
        </w:r>
        <w:r w:rsidR="00007BE7">
          <w:rPr>
            <w:rFonts w:asciiTheme="minorHAnsi" w:eastAsiaTheme="minorEastAsia" w:hAnsiTheme="minorHAnsi"/>
            <w:noProof/>
            <w:sz w:val="22"/>
            <w:lang w:eastAsia="pl-PL"/>
          </w:rPr>
          <w:tab/>
        </w:r>
        <w:r w:rsidR="00007BE7" w:rsidRPr="00C475CF">
          <w:rPr>
            <w:rStyle w:val="Hipercze"/>
            <w:noProof/>
          </w:rPr>
          <w:t>Strategia Rozwoju Bytomia</w:t>
        </w:r>
        <w:r w:rsidR="00007BE7">
          <w:rPr>
            <w:noProof/>
            <w:webHidden/>
          </w:rPr>
          <w:tab/>
        </w:r>
        <w:r>
          <w:rPr>
            <w:noProof/>
            <w:webHidden/>
          </w:rPr>
          <w:fldChar w:fldCharType="begin"/>
        </w:r>
        <w:r w:rsidR="00007BE7">
          <w:rPr>
            <w:noProof/>
            <w:webHidden/>
          </w:rPr>
          <w:instrText xml:space="preserve"> PAGEREF _Toc233012447 \h </w:instrText>
        </w:r>
        <w:r>
          <w:rPr>
            <w:noProof/>
            <w:webHidden/>
          </w:rPr>
        </w:r>
        <w:r>
          <w:rPr>
            <w:noProof/>
            <w:webHidden/>
          </w:rPr>
          <w:fldChar w:fldCharType="separate"/>
        </w:r>
        <w:r w:rsidR="00EB069E">
          <w:rPr>
            <w:noProof/>
            <w:webHidden/>
          </w:rPr>
          <w:t>20</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48" w:history="1">
        <w:r w:rsidR="00007BE7" w:rsidRPr="00C475CF">
          <w:rPr>
            <w:rStyle w:val="Hipercze"/>
            <w:noProof/>
          </w:rPr>
          <w:t>2.1.2</w:t>
        </w:r>
        <w:r w:rsidR="00007BE7">
          <w:rPr>
            <w:rFonts w:asciiTheme="minorHAnsi" w:eastAsiaTheme="minorEastAsia" w:hAnsiTheme="minorHAnsi"/>
            <w:noProof/>
            <w:sz w:val="22"/>
            <w:lang w:eastAsia="pl-PL"/>
          </w:rPr>
          <w:tab/>
        </w:r>
        <w:r w:rsidR="00007BE7" w:rsidRPr="00C475CF">
          <w:rPr>
            <w:rStyle w:val="Hipercze"/>
            <w:noProof/>
          </w:rPr>
          <w:t>Rewitalizacja miasta</w:t>
        </w:r>
        <w:r w:rsidR="00007BE7">
          <w:rPr>
            <w:noProof/>
            <w:webHidden/>
          </w:rPr>
          <w:tab/>
        </w:r>
        <w:r>
          <w:rPr>
            <w:noProof/>
            <w:webHidden/>
          </w:rPr>
          <w:fldChar w:fldCharType="begin"/>
        </w:r>
        <w:r w:rsidR="00007BE7">
          <w:rPr>
            <w:noProof/>
            <w:webHidden/>
          </w:rPr>
          <w:instrText xml:space="preserve"> PAGEREF _Toc233012448 \h </w:instrText>
        </w:r>
        <w:r>
          <w:rPr>
            <w:noProof/>
            <w:webHidden/>
          </w:rPr>
        </w:r>
        <w:r>
          <w:rPr>
            <w:noProof/>
            <w:webHidden/>
          </w:rPr>
          <w:fldChar w:fldCharType="separate"/>
        </w:r>
        <w:r w:rsidR="00EB069E">
          <w:rPr>
            <w:noProof/>
            <w:webHidden/>
          </w:rPr>
          <w:t>25</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49" w:history="1">
        <w:r w:rsidR="00007BE7" w:rsidRPr="00C475CF">
          <w:rPr>
            <w:rStyle w:val="Hipercze"/>
            <w:noProof/>
          </w:rPr>
          <w:t xml:space="preserve">2.1.3 </w:t>
        </w:r>
        <w:r w:rsidR="00007BE7" w:rsidRPr="00C475CF">
          <w:rPr>
            <w:rStyle w:val="Hipercze"/>
            <w:rFonts w:cs="Arial"/>
            <w:noProof/>
          </w:rPr>
          <w:t>Zintegrowane Inwestycje Terytorialne w ramach programu Fundusze Europejskie dla Śląskiego 2021-2027</w:t>
        </w:r>
        <w:r w:rsidR="00007BE7">
          <w:rPr>
            <w:noProof/>
            <w:webHidden/>
          </w:rPr>
          <w:tab/>
        </w:r>
        <w:r>
          <w:rPr>
            <w:noProof/>
            <w:webHidden/>
          </w:rPr>
          <w:fldChar w:fldCharType="begin"/>
        </w:r>
        <w:r w:rsidR="00007BE7">
          <w:rPr>
            <w:noProof/>
            <w:webHidden/>
          </w:rPr>
          <w:instrText xml:space="preserve"> PAGEREF _Toc233012449 \h </w:instrText>
        </w:r>
        <w:r>
          <w:rPr>
            <w:noProof/>
            <w:webHidden/>
          </w:rPr>
        </w:r>
        <w:r>
          <w:rPr>
            <w:noProof/>
            <w:webHidden/>
          </w:rPr>
          <w:fldChar w:fldCharType="separate"/>
        </w:r>
        <w:r w:rsidR="00EB069E">
          <w:rPr>
            <w:noProof/>
            <w:webHidden/>
          </w:rPr>
          <w:t>28</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50" w:history="1">
        <w:r w:rsidR="00007BE7" w:rsidRPr="00C475CF">
          <w:rPr>
            <w:rStyle w:val="Hipercze"/>
            <w:rFonts w:eastAsia="Times New Roman"/>
            <w:noProof/>
            <w:lang w:eastAsia="pl-PL"/>
          </w:rPr>
          <w:t>2.1.4 Transformacja górnicza</w:t>
        </w:r>
        <w:r w:rsidR="00007BE7">
          <w:rPr>
            <w:noProof/>
            <w:webHidden/>
          </w:rPr>
          <w:tab/>
        </w:r>
        <w:r>
          <w:rPr>
            <w:noProof/>
            <w:webHidden/>
          </w:rPr>
          <w:fldChar w:fldCharType="begin"/>
        </w:r>
        <w:r w:rsidR="00007BE7">
          <w:rPr>
            <w:noProof/>
            <w:webHidden/>
          </w:rPr>
          <w:instrText xml:space="preserve"> PAGEREF _Toc233012450 \h </w:instrText>
        </w:r>
        <w:r>
          <w:rPr>
            <w:noProof/>
            <w:webHidden/>
          </w:rPr>
        </w:r>
        <w:r>
          <w:rPr>
            <w:noProof/>
            <w:webHidden/>
          </w:rPr>
          <w:fldChar w:fldCharType="separate"/>
        </w:r>
        <w:r w:rsidR="00EB069E">
          <w:rPr>
            <w:noProof/>
            <w:webHidden/>
          </w:rPr>
          <w:t>34</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51" w:history="1">
        <w:r w:rsidR="00007BE7" w:rsidRPr="00C475CF">
          <w:rPr>
            <w:rStyle w:val="Hipercze"/>
            <w:noProof/>
          </w:rPr>
          <w:t>2.2</w:t>
        </w:r>
        <w:r w:rsidR="00007BE7">
          <w:rPr>
            <w:rFonts w:asciiTheme="minorHAnsi" w:eastAsiaTheme="minorEastAsia" w:hAnsiTheme="minorHAnsi"/>
            <w:noProof/>
            <w:sz w:val="22"/>
            <w:lang w:eastAsia="pl-PL"/>
          </w:rPr>
          <w:tab/>
        </w:r>
        <w:r w:rsidR="00007BE7" w:rsidRPr="00C475CF">
          <w:rPr>
            <w:rStyle w:val="Hipercze"/>
            <w:noProof/>
          </w:rPr>
          <w:t>Zagospodarowanie przestrzenne</w:t>
        </w:r>
        <w:r w:rsidR="00007BE7">
          <w:rPr>
            <w:noProof/>
            <w:webHidden/>
          </w:rPr>
          <w:tab/>
        </w:r>
        <w:r>
          <w:rPr>
            <w:noProof/>
            <w:webHidden/>
          </w:rPr>
          <w:fldChar w:fldCharType="begin"/>
        </w:r>
        <w:r w:rsidR="00007BE7">
          <w:rPr>
            <w:noProof/>
            <w:webHidden/>
          </w:rPr>
          <w:instrText xml:space="preserve"> PAGEREF _Toc233012451 \h </w:instrText>
        </w:r>
        <w:r>
          <w:rPr>
            <w:noProof/>
            <w:webHidden/>
          </w:rPr>
        </w:r>
        <w:r>
          <w:rPr>
            <w:noProof/>
            <w:webHidden/>
          </w:rPr>
          <w:fldChar w:fldCharType="separate"/>
        </w:r>
        <w:r w:rsidR="00EB069E">
          <w:rPr>
            <w:noProof/>
            <w:webHidden/>
          </w:rPr>
          <w:t>37</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52" w:history="1">
        <w:r w:rsidR="00007BE7" w:rsidRPr="00C475CF">
          <w:rPr>
            <w:rStyle w:val="Hipercze"/>
            <w:noProof/>
          </w:rPr>
          <w:t>2.2.1</w:t>
        </w:r>
        <w:r w:rsidR="00007BE7">
          <w:rPr>
            <w:rFonts w:asciiTheme="minorHAnsi" w:eastAsiaTheme="minorEastAsia" w:hAnsiTheme="minorHAnsi"/>
            <w:noProof/>
            <w:sz w:val="22"/>
            <w:lang w:eastAsia="pl-PL"/>
          </w:rPr>
          <w:tab/>
        </w:r>
        <w:r w:rsidR="00007BE7" w:rsidRPr="00C475CF">
          <w:rPr>
            <w:rStyle w:val="Hipercze"/>
            <w:noProof/>
          </w:rPr>
          <w:t>Planowanie przestrzenne</w:t>
        </w:r>
        <w:r w:rsidR="00007BE7">
          <w:rPr>
            <w:noProof/>
            <w:webHidden/>
          </w:rPr>
          <w:tab/>
        </w:r>
        <w:r>
          <w:rPr>
            <w:noProof/>
            <w:webHidden/>
          </w:rPr>
          <w:fldChar w:fldCharType="begin"/>
        </w:r>
        <w:r w:rsidR="00007BE7">
          <w:rPr>
            <w:noProof/>
            <w:webHidden/>
          </w:rPr>
          <w:instrText xml:space="preserve"> PAGEREF _Toc233012452 \h </w:instrText>
        </w:r>
        <w:r>
          <w:rPr>
            <w:noProof/>
            <w:webHidden/>
          </w:rPr>
        </w:r>
        <w:r>
          <w:rPr>
            <w:noProof/>
            <w:webHidden/>
          </w:rPr>
          <w:fldChar w:fldCharType="separate"/>
        </w:r>
        <w:r w:rsidR="00EB069E">
          <w:rPr>
            <w:noProof/>
            <w:webHidden/>
          </w:rPr>
          <w:t>37</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53" w:history="1">
        <w:r w:rsidR="00007BE7" w:rsidRPr="00C475CF">
          <w:rPr>
            <w:rStyle w:val="Hipercze"/>
            <w:noProof/>
          </w:rPr>
          <w:t>2.2.2 Bytomska Infrastruktura Informacji Przestrzennej</w:t>
        </w:r>
        <w:r w:rsidR="00007BE7">
          <w:rPr>
            <w:noProof/>
            <w:webHidden/>
          </w:rPr>
          <w:tab/>
        </w:r>
        <w:r>
          <w:rPr>
            <w:noProof/>
            <w:webHidden/>
          </w:rPr>
          <w:fldChar w:fldCharType="begin"/>
        </w:r>
        <w:r w:rsidR="00007BE7">
          <w:rPr>
            <w:noProof/>
            <w:webHidden/>
          </w:rPr>
          <w:instrText xml:space="preserve"> PAGEREF _Toc233012453 \h </w:instrText>
        </w:r>
        <w:r>
          <w:rPr>
            <w:noProof/>
            <w:webHidden/>
          </w:rPr>
        </w:r>
        <w:r>
          <w:rPr>
            <w:noProof/>
            <w:webHidden/>
          </w:rPr>
          <w:fldChar w:fldCharType="separate"/>
        </w:r>
        <w:r w:rsidR="00EB069E">
          <w:rPr>
            <w:noProof/>
            <w:webHidden/>
          </w:rPr>
          <w:t>39</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54" w:history="1">
        <w:r w:rsidR="00007BE7" w:rsidRPr="00C475CF">
          <w:rPr>
            <w:rStyle w:val="Hipercze"/>
            <w:noProof/>
          </w:rPr>
          <w:t>2.3</w:t>
        </w:r>
        <w:r w:rsidR="00007BE7">
          <w:rPr>
            <w:rFonts w:asciiTheme="minorHAnsi" w:eastAsiaTheme="minorEastAsia" w:hAnsiTheme="minorHAnsi"/>
            <w:noProof/>
            <w:sz w:val="22"/>
            <w:lang w:eastAsia="pl-PL"/>
          </w:rPr>
          <w:tab/>
        </w:r>
        <w:r w:rsidR="00007BE7" w:rsidRPr="00C475CF">
          <w:rPr>
            <w:rStyle w:val="Hipercze"/>
            <w:noProof/>
          </w:rPr>
          <w:t>Finanse miasta</w:t>
        </w:r>
        <w:r w:rsidR="00007BE7">
          <w:rPr>
            <w:noProof/>
            <w:webHidden/>
          </w:rPr>
          <w:tab/>
        </w:r>
        <w:r>
          <w:rPr>
            <w:noProof/>
            <w:webHidden/>
          </w:rPr>
          <w:fldChar w:fldCharType="begin"/>
        </w:r>
        <w:r w:rsidR="00007BE7">
          <w:rPr>
            <w:noProof/>
            <w:webHidden/>
          </w:rPr>
          <w:instrText xml:space="preserve"> PAGEREF _Toc233012454 \h </w:instrText>
        </w:r>
        <w:r>
          <w:rPr>
            <w:noProof/>
            <w:webHidden/>
          </w:rPr>
        </w:r>
        <w:r>
          <w:rPr>
            <w:noProof/>
            <w:webHidden/>
          </w:rPr>
          <w:fldChar w:fldCharType="separate"/>
        </w:r>
        <w:r w:rsidR="00EB069E">
          <w:rPr>
            <w:noProof/>
            <w:webHidden/>
          </w:rPr>
          <w:t>44</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55" w:history="1">
        <w:r w:rsidR="00007BE7" w:rsidRPr="00C475CF">
          <w:rPr>
            <w:rStyle w:val="Hipercze"/>
            <w:noProof/>
          </w:rPr>
          <w:t>2.3.1</w:t>
        </w:r>
        <w:r w:rsidR="00007BE7">
          <w:rPr>
            <w:rFonts w:asciiTheme="minorHAnsi" w:eastAsiaTheme="minorEastAsia" w:hAnsiTheme="minorHAnsi"/>
            <w:noProof/>
            <w:sz w:val="22"/>
            <w:lang w:eastAsia="pl-PL"/>
          </w:rPr>
          <w:tab/>
        </w:r>
        <w:r w:rsidR="00007BE7" w:rsidRPr="00C475CF">
          <w:rPr>
            <w:rStyle w:val="Hipercze"/>
            <w:noProof/>
          </w:rPr>
          <w:t>Dochody i przychody budżetu miasta</w:t>
        </w:r>
        <w:r w:rsidR="00007BE7">
          <w:rPr>
            <w:noProof/>
            <w:webHidden/>
          </w:rPr>
          <w:tab/>
        </w:r>
        <w:r>
          <w:rPr>
            <w:noProof/>
            <w:webHidden/>
          </w:rPr>
          <w:fldChar w:fldCharType="begin"/>
        </w:r>
        <w:r w:rsidR="00007BE7">
          <w:rPr>
            <w:noProof/>
            <w:webHidden/>
          </w:rPr>
          <w:instrText xml:space="preserve"> PAGEREF _Toc233012455 \h </w:instrText>
        </w:r>
        <w:r>
          <w:rPr>
            <w:noProof/>
            <w:webHidden/>
          </w:rPr>
        </w:r>
        <w:r>
          <w:rPr>
            <w:noProof/>
            <w:webHidden/>
          </w:rPr>
          <w:fldChar w:fldCharType="separate"/>
        </w:r>
        <w:r w:rsidR="00EB069E">
          <w:rPr>
            <w:noProof/>
            <w:webHidden/>
          </w:rPr>
          <w:t>44</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56" w:history="1">
        <w:r w:rsidR="00007BE7" w:rsidRPr="00C475CF">
          <w:rPr>
            <w:rStyle w:val="Hipercze"/>
            <w:noProof/>
          </w:rPr>
          <w:t>2.3.2</w:t>
        </w:r>
        <w:r w:rsidR="00007BE7">
          <w:rPr>
            <w:rFonts w:asciiTheme="minorHAnsi" w:eastAsiaTheme="minorEastAsia" w:hAnsiTheme="minorHAnsi"/>
            <w:noProof/>
            <w:sz w:val="22"/>
            <w:lang w:eastAsia="pl-PL"/>
          </w:rPr>
          <w:tab/>
        </w:r>
        <w:r w:rsidR="00007BE7" w:rsidRPr="00C475CF">
          <w:rPr>
            <w:rStyle w:val="Hipercze"/>
            <w:noProof/>
          </w:rPr>
          <w:t>Wydatki i rozchody budżetu miasta</w:t>
        </w:r>
        <w:r w:rsidR="00007BE7">
          <w:rPr>
            <w:noProof/>
            <w:webHidden/>
          </w:rPr>
          <w:tab/>
        </w:r>
        <w:r>
          <w:rPr>
            <w:noProof/>
            <w:webHidden/>
          </w:rPr>
          <w:fldChar w:fldCharType="begin"/>
        </w:r>
        <w:r w:rsidR="00007BE7">
          <w:rPr>
            <w:noProof/>
            <w:webHidden/>
          </w:rPr>
          <w:instrText xml:space="preserve"> PAGEREF _Toc233012456 \h </w:instrText>
        </w:r>
        <w:r>
          <w:rPr>
            <w:noProof/>
            <w:webHidden/>
          </w:rPr>
        </w:r>
        <w:r>
          <w:rPr>
            <w:noProof/>
            <w:webHidden/>
          </w:rPr>
          <w:fldChar w:fldCharType="separate"/>
        </w:r>
        <w:r w:rsidR="00EB069E">
          <w:rPr>
            <w:noProof/>
            <w:webHidden/>
          </w:rPr>
          <w:t>48</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57" w:history="1">
        <w:r w:rsidR="00007BE7" w:rsidRPr="00C475CF">
          <w:rPr>
            <w:rStyle w:val="Hipercze"/>
            <w:noProof/>
          </w:rPr>
          <w:t>2.3.3</w:t>
        </w:r>
        <w:r w:rsidR="00007BE7">
          <w:rPr>
            <w:rFonts w:asciiTheme="minorHAnsi" w:eastAsiaTheme="minorEastAsia" w:hAnsiTheme="minorHAnsi"/>
            <w:noProof/>
            <w:sz w:val="22"/>
            <w:lang w:eastAsia="pl-PL"/>
          </w:rPr>
          <w:tab/>
        </w:r>
        <w:r w:rsidR="00007BE7" w:rsidRPr="00C475CF">
          <w:rPr>
            <w:rStyle w:val="Hipercze"/>
            <w:noProof/>
          </w:rPr>
          <w:t>Pozyskane środki zewnętrzne</w:t>
        </w:r>
        <w:r w:rsidR="00007BE7">
          <w:rPr>
            <w:noProof/>
            <w:webHidden/>
          </w:rPr>
          <w:tab/>
        </w:r>
        <w:r>
          <w:rPr>
            <w:noProof/>
            <w:webHidden/>
          </w:rPr>
          <w:fldChar w:fldCharType="begin"/>
        </w:r>
        <w:r w:rsidR="00007BE7">
          <w:rPr>
            <w:noProof/>
            <w:webHidden/>
          </w:rPr>
          <w:instrText xml:space="preserve"> PAGEREF _Toc233012457 \h </w:instrText>
        </w:r>
        <w:r>
          <w:rPr>
            <w:noProof/>
            <w:webHidden/>
          </w:rPr>
        </w:r>
        <w:r>
          <w:rPr>
            <w:noProof/>
            <w:webHidden/>
          </w:rPr>
          <w:fldChar w:fldCharType="separate"/>
        </w:r>
        <w:r w:rsidR="00EB069E">
          <w:rPr>
            <w:noProof/>
            <w:webHidden/>
          </w:rPr>
          <w:t>53</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58" w:history="1">
        <w:r w:rsidR="00007BE7" w:rsidRPr="00C475CF">
          <w:rPr>
            <w:rStyle w:val="Hipercze"/>
            <w:noProof/>
          </w:rPr>
          <w:t>2.4 Obsługa klienta</w:t>
        </w:r>
        <w:r w:rsidR="00007BE7">
          <w:rPr>
            <w:noProof/>
            <w:webHidden/>
          </w:rPr>
          <w:tab/>
        </w:r>
        <w:r>
          <w:rPr>
            <w:noProof/>
            <w:webHidden/>
          </w:rPr>
          <w:fldChar w:fldCharType="begin"/>
        </w:r>
        <w:r w:rsidR="00007BE7">
          <w:rPr>
            <w:noProof/>
            <w:webHidden/>
          </w:rPr>
          <w:instrText xml:space="preserve"> PAGEREF _Toc233012458 \h </w:instrText>
        </w:r>
        <w:r>
          <w:rPr>
            <w:noProof/>
            <w:webHidden/>
          </w:rPr>
        </w:r>
        <w:r>
          <w:rPr>
            <w:noProof/>
            <w:webHidden/>
          </w:rPr>
          <w:fldChar w:fldCharType="separate"/>
        </w:r>
        <w:r w:rsidR="00EB069E">
          <w:rPr>
            <w:noProof/>
            <w:webHidden/>
          </w:rPr>
          <w:t>93</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59" w:history="1">
        <w:r w:rsidR="00007BE7" w:rsidRPr="00C475CF">
          <w:rPr>
            <w:rStyle w:val="Hipercze"/>
            <w:noProof/>
          </w:rPr>
          <w:t>2.5</w:t>
        </w:r>
        <w:r w:rsidR="00007BE7">
          <w:rPr>
            <w:rFonts w:asciiTheme="minorHAnsi" w:eastAsiaTheme="minorEastAsia" w:hAnsiTheme="minorHAnsi"/>
            <w:noProof/>
            <w:sz w:val="22"/>
            <w:lang w:eastAsia="pl-PL"/>
          </w:rPr>
          <w:tab/>
        </w:r>
        <w:r w:rsidR="00007BE7" w:rsidRPr="00C475CF">
          <w:rPr>
            <w:rStyle w:val="Hipercze"/>
            <w:rFonts w:cs="Arial"/>
            <w:noProof/>
          </w:rPr>
          <w:t>Komunikacja z mieszkańcami i promocja miasta</w:t>
        </w:r>
        <w:r w:rsidR="00007BE7">
          <w:rPr>
            <w:noProof/>
            <w:webHidden/>
          </w:rPr>
          <w:tab/>
        </w:r>
        <w:r>
          <w:rPr>
            <w:noProof/>
            <w:webHidden/>
          </w:rPr>
          <w:fldChar w:fldCharType="begin"/>
        </w:r>
        <w:r w:rsidR="00007BE7">
          <w:rPr>
            <w:noProof/>
            <w:webHidden/>
          </w:rPr>
          <w:instrText xml:space="preserve"> PAGEREF _Toc233012459 \h </w:instrText>
        </w:r>
        <w:r>
          <w:rPr>
            <w:noProof/>
            <w:webHidden/>
          </w:rPr>
        </w:r>
        <w:r>
          <w:rPr>
            <w:noProof/>
            <w:webHidden/>
          </w:rPr>
          <w:fldChar w:fldCharType="separate"/>
        </w:r>
        <w:r w:rsidR="00EB069E">
          <w:rPr>
            <w:noProof/>
            <w:webHidden/>
          </w:rPr>
          <w:t>96</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60" w:history="1">
        <w:r w:rsidR="00007BE7" w:rsidRPr="00C475CF">
          <w:rPr>
            <w:rStyle w:val="Hipercze"/>
            <w:noProof/>
          </w:rPr>
          <w:t>2.6</w:t>
        </w:r>
        <w:r w:rsidR="00007BE7">
          <w:rPr>
            <w:rFonts w:asciiTheme="minorHAnsi" w:eastAsiaTheme="minorEastAsia" w:hAnsiTheme="minorHAnsi"/>
            <w:noProof/>
            <w:sz w:val="22"/>
            <w:lang w:eastAsia="pl-PL"/>
          </w:rPr>
          <w:tab/>
        </w:r>
        <w:r w:rsidR="00007BE7" w:rsidRPr="00C475CF">
          <w:rPr>
            <w:rStyle w:val="Hipercze"/>
            <w:noProof/>
          </w:rPr>
          <w:t>Współpraca z zagranicą</w:t>
        </w:r>
        <w:r w:rsidR="00007BE7">
          <w:rPr>
            <w:noProof/>
            <w:webHidden/>
          </w:rPr>
          <w:tab/>
        </w:r>
        <w:r>
          <w:rPr>
            <w:noProof/>
            <w:webHidden/>
          </w:rPr>
          <w:fldChar w:fldCharType="begin"/>
        </w:r>
        <w:r w:rsidR="00007BE7">
          <w:rPr>
            <w:noProof/>
            <w:webHidden/>
          </w:rPr>
          <w:instrText xml:space="preserve"> PAGEREF _Toc233012460 \h </w:instrText>
        </w:r>
        <w:r>
          <w:rPr>
            <w:noProof/>
            <w:webHidden/>
          </w:rPr>
        </w:r>
        <w:r>
          <w:rPr>
            <w:noProof/>
            <w:webHidden/>
          </w:rPr>
          <w:fldChar w:fldCharType="separate"/>
        </w:r>
        <w:r w:rsidR="00EB069E">
          <w:rPr>
            <w:noProof/>
            <w:webHidden/>
          </w:rPr>
          <w:t>105</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61" w:history="1">
        <w:r w:rsidR="00007BE7" w:rsidRPr="00C475CF">
          <w:rPr>
            <w:rStyle w:val="Hipercze"/>
            <w:noProof/>
          </w:rPr>
          <w:t>2.6.1</w:t>
        </w:r>
        <w:r w:rsidR="00007BE7">
          <w:rPr>
            <w:rFonts w:asciiTheme="minorHAnsi" w:eastAsiaTheme="minorEastAsia" w:hAnsiTheme="minorHAnsi"/>
            <w:noProof/>
            <w:sz w:val="22"/>
            <w:lang w:eastAsia="pl-PL"/>
          </w:rPr>
          <w:tab/>
        </w:r>
        <w:r w:rsidR="00007BE7" w:rsidRPr="00C475CF">
          <w:rPr>
            <w:rStyle w:val="Hipercze"/>
            <w:noProof/>
          </w:rPr>
          <w:t>Miasta partnerskie</w:t>
        </w:r>
        <w:r w:rsidR="00007BE7">
          <w:rPr>
            <w:noProof/>
            <w:webHidden/>
          </w:rPr>
          <w:tab/>
        </w:r>
        <w:r>
          <w:rPr>
            <w:noProof/>
            <w:webHidden/>
          </w:rPr>
          <w:fldChar w:fldCharType="begin"/>
        </w:r>
        <w:r w:rsidR="00007BE7">
          <w:rPr>
            <w:noProof/>
            <w:webHidden/>
          </w:rPr>
          <w:instrText xml:space="preserve"> PAGEREF _Toc233012461 \h </w:instrText>
        </w:r>
        <w:r>
          <w:rPr>
            <w:noProof/>
            <w:webHidden/>
          </w:rPr>
        </w:r>
        <w:r>
          <w:rPr>
            <w:noProof/>
            <w:webHidden/>
          </w:rPr>
          <w:fldChar w:fldCharType="separate"/>
        </w:r>
        <w:r w:rsidR="00EB069E">
          <w:rPr>
            <w:noProof/>
            <w:webHidden/>
          </w:rPr>
          <w:t>105</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62" w:history="1">
        <w:r w:rsidR="00007BE7" w:rsidRPr="00C475CF">
          <w:rPr>
            <w:rStyle w:val="Hipercze"/>
            <w:noProof/>
          </w:rPr>
          <w:t>2.6.2 Pozostała współpraca</w:t>
        </w:r>
        <w:r w:rsidR="00007BE7">
          <w:rPr>
            <w:noProof/>
            <w:webHidden/>
          </w:rPr>
          <w:tab/>
        </w:r>
        <w:r>
          <w:rPr>
            <w:noProof/>
            <w:webHidden/>
          </w:rPr>
          <w:fldChar w:fldCharType="begin"/>
        </w:r>
        <w:r w:rsidR="00007BE7">
          <w:rPr>
            <w:noProof/>
            <w:webHidden/>
          </w:rPr>
          <w:instrText xml:space="preserve"> PAGEREF _Toc233012462 \h </w:instrText>
        </w:r>
        <w:r>
          <w:rPr>
            <w:noProof/>
            <w:webHidden/>
          </w:rPr>
        </w:r>
        <w:r>
          <w:rPr>
            <w:noProof/>
            <w:webHidden/>
          </w:rPr>
          <w:fldChar w:fldCharType="separate"/>
        </w:r>
        <w:r w:rsidR="00EB069E">
          <w:rPr>
            <w:noProof/>
            <w:webHidden/>
          </w:rPr>
          <w:t>107</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63" w:history="1">
        <w:r w:rsidR="00007BE7" w:rsidRPr="00C475CF">
          <w:rPr>
            <w:rStyle w:val="Hipercze"/>
            <w:noProof/>
          </w:rPr>
          <w:t>2.7 Aktywność prawodawcza organów gminy</w:t>
        </w:r>
        <w:r w:rsidR="00007BE7">
          <w:rPr>
            <w:noProof/>
            <w:webHidden/>
          </w:rPr>
          <w:tab/>
        </w:r>
        <w:r>
          <w:rPr>
            <w:noProof/>
            <w:webHidden/>
          </w:rPr>
          <w:fldChar w:fldCharType="begin"/>
        </w:r>
        <w:r w:rsidR="00007BE7">
          <w:rPr>
            <w:noProof/>
            <w:webHidden/>
          </w:rPr>
          <w:instrText xml:space="preserve"> PAGEREF _Toc233012463 \h </w:instrText>
        </w:r>
        <w:r>
          <w:rPr>
            <w:noProof/>
            <w:webHidden/>
          </w:rPr>
        </w:r>
        <w:r>
          <w:rPr>
            <w:noProof/>
            <w:webHidden/>
          </w:rPr>
          <w:fldChar w:fldCharType="separate"/>
        </w:r>
        <w:r w:rsidR="00EB069E">
          <w:rPr>
            <w:noProof/>
            <w:webHidden/>
          </w:rPr>
          <w:t>109</w:t>
        </w:r>
        <w:r>
          <w:rPr>
            <w:noProof/>
            <w:webHidden/>
          </w:rPr>
          <w:fldChar w:fldCharType="end"/>
        </w:r>
      </w:hyperlink>
    </w:p>
    <w:p w:rsidR="00007BE7" w:rsidRDefault="005A012E">
      <w:pPr>
        <w:pStyle w:val="Spistreci1"/>
        <w:rPr>
          <w:rFonts w:asciiTheme="minorHAnsi" w:eastAsiaTheme="minorEastAsia" w:hAnsiTheme="minorHAnsi"/>
          <w:noProof/>
          <w:sz w:val="22"/>
          <w:lang w:eastAsia="pl-PL"/>
        </w:rPr>
      </w:pPr>
      <w:hyperlink w:anchor="_Toc233012464" w:history="1">
        <w:r w:rsidR="00007BE7" w:rsidRPr="00C475CF">
          <w:rPr>
            <w:rStyle w:val="Hipercze"/>
            <w:noProof/>
          </w:rPr>
          <w:t>3.</w:t>
        </w:r>
        <w:r w:rsidR="00007BE7">
          <w:rPr>
            <w:rFonts w:asciiTheme="minorHAnsi" w:eastAsiaTheme="minorEastAsia" w:hAnsiTheme="minorHAnsi"/>
            <w:noProof/>
            <w:sz w:val="22"/>
            <w:lang w:eastAsia="pl-PL"/>
          </w:rPr>
          <w:tab/>
        </w:r>
        <w:r w:rsidR="00007BE7" w:rsidRPr="00C475CF">
          <w:rPr>
            <w:rStyle w:val="Hipercze"/>
            <w:noProof/>
          </w:rPr>
          <w:t>Społeczność</w:t>
        </w:r>
        <w:r w:rsidR="00007BE7">
          <w:rPr>
            <w:noProof/>
            <w:webHidden/>
          </w:rPr>
          <w:tab/>
        </w:r>
        <w:r>
          <w:rPr>
            <w:noProof/>
            <w:webHidden/>
          </w:rPr>
          <w:fldChar w:fldCharType="begin"/>
        </w:r>
        <w:r w:rsidR="00007BE7">
          <w:rPr>
            <w:noProof/>
            <w:webHidden/>
          </w:rPr>
          <w:instrText xml:space="preserve"> PAGEREF _Toc233012464 \h </w:instrText>
        </w:r>
        <w:r>
          <w:rPr>
            <w:noProof/>
            <w:webHidden/>
          </w:rPr>
        </w:r>
        <w:r>
          <w:rPr>
            <w:noProof/>
            <w:webHidden/>
          </w:rPr>
          <w:fldChar w:fldCharType="separate"/>
        </w:r>
        <w:r w:rsidR="00EB069E">
          <w:rPr>
            <w:noProof/>
            <w:webHidden/>
          </w:rPr>
          <w:t>110</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65" w:history="1">
        <w:r w:rsidR="00007BE7" w:rsidRPr="00C475CF">
          <w:rPr>
            <w:rStyle w:val="Hipercze"/>
            <w:noProof/>
          </w:rPr>
          <w:t>3.1</w:t>
        </w:r>
        <w:r w:rsidR="00007BE7">
          <w:rPr>
            <w:rFonts w:asciiTheme="minorHAnsi" w:eastAsiaTheme="minorEastAsia" w:hAnsiTheme="minorHAnsi"/>
            <w:noProof/>
            <w:sz w:val="22"/>
            <w:lang w:eastAsia="pl-PL"/>
          </w:rPr>
          <w:tab/>
        </w:r>
        <w:r w:rsidR="00007BE7" w:rsidRPr="00C475CF">
          <w:rPr>
            <w:rStyle w:val="Hipercze"/>
            <w:noProof/>
          </w:rPr>
          <w:t>Demografia</w:t>
        </w:r>
        <w:r w:rsidR="00007BE7">
          <w:rPr>
            <w:noProof/>
            <w:webHidden/>
          </w:rPr>
          <w:tab/>
        </w:r>
        <w:r>
          <w:rPr>
            <w:noProof/>
            <w:webHidden/>
          </w:rPr>
          <w:fldChar w:fldCharType="begin"/>
        </w:r>
        <w:r w:rsidR="00007BE7">
          <w:rPr>
            <w:noProof/>
            <w:webHidden/>
          </w:rPr>
          <w:instrText xml:space="preserve"> PAGEREF _Toc233012465 \h </w:instrText>
        </w:r>
        <w:r>
          <w:rPr>
            <w:noProof/>
            <w:webHidden/>
          </w:rPr>
        </w:r>
        <w:r>
          <w:rPr>
            <w:noProof/>
            <w:webHidden/>
          </w:rPr>
          <w:fldChar w:fldCharType="separate"/>
        </w:r>
        <w:r w:rsidR="00EB069E">
          <w:rPr>
            <w:noProof/>
            <w:webHidden/>
          </w:rPr>
          <w:t>110</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66" w:history="1">
        <w:r w:rsidR="00007BE7" w:rsidRPr="00C475CF">
          <w:rPr>
            <w:rStyle w:val="Hipercze"/>
            <w:noProof/>
          </w:rPr>
          <w:t>3.2</w:t>
        </w:r>
        <w:r w:rsidR="00007BE7">
          <w:rPr>
            <w:rFonts w:asciiTheme="minorHAnsi" w:eastAsiaTheme="minorEastAsia" w:hAnsiTheme="minorHAnsi"/>
            <w:noProof/>
            <w:sz w:val="22"/>
            <w:lang w:eastAsia="pl-PL"/>
          </w:rPr>
          <w:tab/>
        </w:r>
        <w:r w:rsidR="00007BE7" w:rsidRPr="00C475CF">
          <w:rPr>
            <w:rStyle w:val="Hipercze"/>
            <w:noProof/>
          </w:rPr>
          <w:t>Oświata i wychowanie</w:t>
        </w:r>
        <w:r w:rsidR="00007BE7">
          <w:rPr>
            <w:noProof/>
            <w:webHidden/>
          </w:rPr>
          <w:tab/>
        </w:r>
        <w:r>
          <w:rPr>
            <w:noProof/>
            <w:webHidden/>
          </w:rPr>
          <w:fldChar w:fldCharType="begin"/>
        </w:r>
        <w:r w:rsidR="00007BE7">
          <w:rPr>
            <w:noProof/>
            <w:webHidden/>
          </w:rPr>
          <w:instrText xml:space="preserve"> PAGEREF _Toc233012466 \h </w:instrText>
        </w:r>
        <w:r>
          <w:rPr>
            <w:noProof/>
            <w:webHidden/>
          </w:rPr>
        </w:r>
        <w:r>
          <w:rPr>
            <w:noProof/>
            <w:webHidden/>
          </w:rPr>
          <w:fldChar w:fldCharType="separate"/>
        </w:r>
        <w:r w:rsidR="00EB069E">
          <w:rPr>
            <w:noProof/>
            <w:webHidden/>
          </w:rPr>
          <w:t>114</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67" w:history="1">
        <w:r w:rsidR="00007BE7" w:rsidRPr="00C475CF">
          <w:rPr>
            <w:rStyle w:val="Hipercze"/>
            <w:noProof/>
          </w:rPr>
          <w:t>3.3</w:t>
        </w:r>
        <w:r w:rsidR="00007BE7">
          <w:rPr>
            <w:rFonts w:asciiTheme="minorHAnsi" w:eastAsiaTheme="minorEastAsia" w:hAnsiTheme="minorHAnsi"/>
            <w:noProof/>
            <w:sz w:val="22"/>
            <w:lang w:eastAsia="pl-PL"/>
          </w:rPr>
          <w:tab/>
        </w:r>
        <w:r w:rsidR="00007BE7" w:rsidRPr="00C475CF">
          <w:rPr>
            <w:rStyle w:val="Hipercze"/>
            <w:noProof/>
          </w:rPr>
          <w:t>Ochrona zdrowia</w:t>
        </w:r>
        <w:r w:rsidR="00007BE7">
          <w:rPr>
            <w:noProof/>
            <w:webHidden/>
          </w:rPr>
          <w:tab/>
        </w:r>
        <w:r>
          <w:rPr>
            <w:noProof/>
            <w:webHidden/>
          </w:rPr>
          <w:fldChar w:fldCharType="begin"/>
        </w:r>
        <w:r w:rsidR="00007BE7">
          <w:rPr>
            <w:noProof/>
            <w:webHidden/>
          </w:rPr>
          <w:instrText xml:space="preserve"> PAGEREF _Toc233012467 \h </w:instrText>
        </w:r>
        <w:r>
          <w:rPr>
            <w:noProof/>
            <w:webHidden/>
          </w:rPr>
        </w:r>
        <w:r>
          <w:rPr>
            <w:noProof/>
            <w:webHidden/>
          </w:rPr>
          <w:fldChar w:fldCharType="separate"/>
        </w:r>
        <w:r w:rsidR="00EB069E">
          <w:rPr>
            <w:noProof/>
            <w:webHidden/>
          </w:rPr>
          <w:t>132</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68" w:history="1">
        <w:r w:rsidR="00007BE7" w:rsidRPr="00C475CF">
          <w:rPr>
            <w:rStyle w:val="Hipercze"/>
            <w:noProof/>
          </w:rPr>
          <w:t>3.4</w:t>
        </w:r>
        <w:r w:rsidR="00007BE7">
          <w:rPr>
            <w:rFonts w:asciiTheme="minorHAnsi" w:eastAsiaTheme="minorEastAsia" w:hAnsiTheme="minorHAnsi"/>
            <w:noProof/>
            <w:sz w:val="22"/>
            <w:lang w:eastAsia="pl-PL"/>
          </w:rPr>
          <w:tab/>
        </w:r>
        <w:r w:rsidR="00007BE7" w:rsidRPr="00C475CF">
          <w:rPr>
            <w:rStyle w:val="Hipercze"/>
            <w:noProof/>
          </w:rPr>
          <w:t>Bezpieczeństwo sanitarne miasta i działania Stacji Sanitarno-Epidemiologicznej</w:t>
        </w:r>
        <w:r w:rsidR="00007BE7">
          <w:rPr>
            <w:noProof/>
            <w:webHidden/>
          </w:rPr>
          <w:tab/>
        </w:r>
        <w:r>
          <w:rPr>
            <w:noProof/>
            <w:webHidden/>
          </w:rPr>
          <w:fldChar w:fldCharType="begin"/>
        </w:r>
        <w:r w:rsidR="00007BE7">
          <w:rPr>
            <w:noProof/>
            <w:webHidden/>
          </w:rPr>
          <w:instrText xml:space="preserve"> PAGEREF _Toc233012468 \h </w:instrText>
        </w:r>
        <w:r>
          <w:rPr>
            <w:noProof/>
            <w:webHidden/>
          </w:rPr>
        </w:r>
        <w:r>
          <w:rPr>
            <w:noProof/>
            <w:webHidden/>
          </w:rPr>
          <w:fldChar w:fldCharType="separate"/>
        </w:r>
        <w:r w:rsidR="00EB069E">
          <w:rPr>
            <w:noProof/>
            <w:webHidden/>
          </w:rPr>
          <w:t>137</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69" w:history="1">
        <w:r w:rsidR="00007BE7" w:rsidRPr="00C475CF">
          <w:rPr>
            <w:rStyle w:val="Hipercze"/>
            <w:noProof/>
          </w:rPr>
          <w:t>3.5 Pomoc społeczna</w:t>
        </w:r>
        <w:r w:rsidR="00007BE7">
          <w:rPr>
            <w:noProof/>
            <w:webHidden/>
          </w:rPr>
          <w:tab/>
        </w:r>
        <w:r>
          <w:rPr>
            <w:noProof/>
            <w:webHidden/>
          </w:rPr>
          <w:fldChar w:fldCharType="begin"/>
        </w:r>
        <w:r w:rsidR="00007BE7">
          <w:rPr>
            <w:noProof/>
            <w:webHidden/>
          </w:rPr>
          <w:instrText xml:space="preserve"> PAGEREF _Toc233012469 \h </w:instrText>
        </w:r>
        <w:r>
          <w:rPr>
            <w:noProof/>
            <w:webHidden/>
          </w:rPr>
        </w:r>
        <w:r>
          <w:rPr>
            <w:noProof/>
            <w:webHidden/>
          </w:rPr>
          <w:fldChar w:fldCharType="separate"/>
        </w:r>
        <w:r w:rsidR="00EB069E">
          <w:rPr>
            <w:noProof/>
            <w:webHidden/>
          </w:rPr>
          <w:t>142</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70" w:history="1">
        <w:r w:rsidR="00007BE7" w:rsidRPr="00C475CF">
          <w:rPr>
            <w:rStyle w:val="Hipercze"/>
            <w:rFonts w:cs="Arial"/>
            <w:noProof/>
          </w:rPr>
          <w:t xml:space="preserve">3.6 </w:t>
        </w:r>
        <w:r w:rsidR="00007BE7" w:rsidRPr="00C475CF">
          <w:rPr>
            <w:rStyle w:val="Hipercze"/>
            <w:noProof/>
          </w:rPr>
          <w:t>Kultura</w:t>
        </w:r>
        <w:r w:rsidR="00007BE7">
          <w:rPr>
            <w:noProof/>
            <w:webHidden/>
          </w:rPr>
          <w:tab/>
        </w:r>
        <w:r>
          <w:rPr>
            <w:noProof/>
            <w:webHidden/>
          </w:rPr>
          <w:fldChar w:fldCharType="begin"/>
        </w:r>
        <w:r w:rsidR="00007BE7">
          <w:rPr>
            <w:noProof/>
            <w:webHidden/>
          </w:rPr>
          <w:instrText xml:space="preserve"> PAGEREF _Toc233012470 \h </w:instrText>
        </w:r>
        <w:r>
          <w:rPr>
            <w:noProof/>
            <w:webHidden/>
          </w:rPr>
        </w:r>
        <w:r>
          <w:rPr>
            <w:noProof/>
            <w:webHidden/>
          </w:rPr>
          <w:fldChar w:fldCharType="separate"/>
        </w:r>
        <w:r w:rsidR="00EB069E">
          <w:rPr>
            <w:noProof/>
            <w:webHidden/>
          </w:rPr>
          <w:t>171</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71" w:history="1">
        <w:r w:rsidR="00007BE7" w:rsidRPr="00C475CF">
          <w:rPr>
            <w:rStyle w:val="Hipercze"/>
            <w:noProof/>
          </w:rPr>
          <w:t>3.7 Ochrona dziedzictwa kulturowego</w:t>
        </w:r>
        <w:r w:rsidR="00007BE7">
          <w:rPr>
            <w:noProof/>
            <w:webHidden/>
          </w:rPr>
          <w:tab/>
        </w:r>
        <w:r>
          <w:rPr>
            <w:noProof/>
            <w:webHidden/>
          </w:rPr>
          <w:fldChar w:fldCharType="begin"/>
        </w:r>
        <w:r w:rsidR="00007BE7">
          <w:rPr>
            <w:noProof/>
            <w:webHidden/>
          </w:rPr>
          <w:instrText xml:space="preserve"> PAGEREF _Toc233012471 \h </w:instrText>
        </w:r>
        <w:r>
          <w:rPr>
            <w:noProof/>
            <w:webHidden/>
          </w:rPr>
        </w:r>
        <w:r>
          <w:rPr>
            <w:noProof/>
            <w:webHidden/>
          </w:rPr>
          <w:fldChar w:fldCharType="separate"/>
        </w:r>
        <w:r w:rsidR="00EB069E">
          <w:rPr>
            <w:noProof/>
            <w:webHidden/>
          </w:rPr>
          <w:t>199</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72" w:history="1">
        <w:r w:rsidR="00007BE7" w:rsidRPr="00C475CF">
          <w:rPr>
            <w:rStyle w:val="Hipercze"/>
            <w:noProof/>
          </w:rPr>
          <w:t>3.8 Sport i rekreacja</w:t>
        </w:r>
        <w:r w:rsidR="00007BE7">
          <w:rPr>
            <w:noProof/>
            <w:webHidden/>
          </w:rPr>
          <w:tab/>
        </w:r>
        <w:r>
          <w:rPr>
            <w:noProof/>
            <w:webHidden/>
          </w:rPr>
          <w:fldChar w:fldCharType="begin"/>
        </w:r>
        <w:r w:rsidR="00007BE7">
          <w:rPr>
            <w:noProof/>
            <w:webHidden/>
          </w:rPr>
          <w:instrText xml:space="preserve"> PAGEREF _Toc233012472 \h </w:instrText>
        </w:r>
        <w:r>
          <w:rPr>
            <w:noProof/>
            <w:webHidden/>
          </w:rPr>
        </w:r>
        <w:r>
          <w:rPr>
            <w:noProof/>
            <w:webHidden/>
          </w:rPr>
          <w:fldChar w:fldCharType="separate"/>
        </w:r>
        <w:r w:rsidR="00EB069E">
          <w:rPr>
            <w:noProof/>
            <w:webHidden/>
          </w:rPr>
          <w:t>203</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73" w:history="1">
        <w:r w:rsidR="00007BE7" w:rsidRPr="00C475CF">
          <w:rPr>
            <w:rStyle w:val="Hipercze"/>
            <w:noProof/>
          </w:rPr>
          <w:t>3.9 Bezpieczeństwo publiczne</w:t>
        </w:r>
        <w:r w:rsidR="00007BE7">
          <w:rPr>
            <w:noProof/>
            <w:webHidden/>
          </w:rPr>
          <w:tab/>
        </w:r>
        <w:r>
          <w:rPr>
            <w:noProof/>
            <w:webHidden/>
          </w:rPr>
          <w:fldChar w:fldCharType="begin"/>
        </w:r>
        <w:r w:rsidR="00007BE7">
          <w:rPr>
            <w:noProof/>
            <w:webHidden/>
          </w:rPr>
          <w:instrText xml:space="preserve"> PAGEREF _Toc233012473 \h </w:instrText>
        </w:r>
        <w:r>
          <w:rPr>
            <w:noProof/>
            <w:webHidden/>
          </w:rPr>
        </w:r>
        <w:r>
          <w:rPr>
            <w:noProof/>
            <w:webHidden/>
          </w:rPr>
          <w:fldChar w:fldCharType="separate"/>
        </w:r>
        <w:r w:rsidR="00EB069E">
          <w:rPr>
            <w:noProof/>
            <w:webHidden/>
          </w:rPr>
          <w:t>214</w:t>
        </w:r>
        <w:r>
          <w:rPr>
            <w:noProof/>
            <w:webHidden/>
          </w:rPr>
          <w:fldChar w:fldCharType="end"/>
        </w:r>
      </w:hyperlink>
    </w:p>
    <w:p w:rsidR="00007BE7" w:rsidRDefault="005A012E">
      <w:pPr>
        <w:pStyle w:val="Spistreci2"/>
        <w:tabs>
          <w:tab w:val="left" w:pos="1100"/>
          <w:tab w:val="right" w:leader="dot" w:pos="9062"/>
        </w:tabs>
        <w:rPr>
          <w:rFonts w:asciiTheme="minorHAnsi" w:eastAsiaTheme="minorEastAsia" w:hAnsiTheme="minorHAnsi"/>
          <w:noProof/>
          <w:sz w:val="22"/>
          <w:lang w:eastAsia="pl-PL"/>
        </w:rPr>
      </w:pPr>
      <w:hyperlink w:anchor="_Toc233012474" w:history="1">
        <w:r w:rsidR="00007BE7" w:rsidRPr="00C475CF">
          <w:rPr>
            <w:rStyle w:val="Hipercze"/>
            <w:noProof/>
          </w:rPr>
          <w:t>3.10</w:t>
        </w:r>
        <w:r w:rsidR="00007BE7">
          <w:rPr>
            <w:rFonts w:asciiTheme="minorHAnsi" w:eastAsiaTheme="minorEastAsia" w:hAnsiTheme="minorHAnsi"/>
            <w:noProof/>
            <w:sz w:val="22"/>
            <w:lang w:eastAsia="pl-PL"/>
          </w:rPr>
          <w:tab/>
        </w:r>
        <w:r w:rsidR="00007BE7" w:rsidRPr="00C475CF">
          <w:rPr>
            <w:rStyle w:val="Hipercze"/>
            <w:noProof/>
          </w:rPr>
          <w:t>Organizacje pozarządowe</w:t>
        </w:r>
        <w:r w:rsidR="00007BE7">
          <w:rPr>
            <w:noProof/>
            <w:webHidden/>
          </w:rPr>
          <w:tab/>
        </w:r>
        <w:r>
          <w:rPr>
            <w:noProof/>
            <w:webHidden/>
          </w:rPr>
          <w:fldChar w:fldCharType="begin"/>
        </w:r>
        <w:r w:rsidR="00007BE7">
          <w:rPr>
            <w:noProof/>
            <w:webHidden/>
          </w:rPr>
          <w:instrText xml:space="preserve"> PAGEREF _Toc233012474 \h </w:instrText>
        </w:r>
        <w:r>
          <w:rPr>
            <w:noProof/>
            <w:webHidden/>
          </w:rPr>
        </w:r>
        <w:r>
          <w:rPr>
            <w:noProof/>
            <w:webHidden/>
          </w:rPr>
          <w:fldChar w:fldCharType="separate"/>
        </w:r>
        <w:r w:rsidR="00EB069E">
          <w:rPr>
            <w:noProof/>
            <w:webHidden/>
          </w:rPr>
          <w:t>224</w:t>
        </w:r>
        <w:r>
          <w:rPr>
            <w:noProof/>
            <w:webHidden/>
          </w:rPr>
          <w:fldChar w:fldCharType="end"/>
        </w:r>
      </w:hyperlink>
    </w:p>
    <w:p w:rsidR="00007BE7" w:rsidRDefault="005A012E">
      <w:pPr>
        <w:pStyle w:val="Spistreci3"/>
        <w:tabs>
          <w:tab w:val="left" w:pos="1540"/>
          <w:tab w:val="right" w:leader="dot" w:pos="9062"/>
        </w:tabs>
        <w:rPr>
          <w:rFonts w:asciiTheme="minorHAnsi" w:eastAsiaTheme="minorEastAsia" w:hAnsiTheme="minorHAnsi"/>
          <w:noProof/>
          <w:sz w:val="22"/>
          <w:lang w:eastAsia="pl-PL"/>
        </w:rPr>
      </w:pPr>
      <w:hyperlink w:anchor="_Toc233012475" w:history="1">
        <w:r w:rsidR="00007BE7" w:rsidRPr="00C475CF">
          <w:rPr>
            <w:rStyle w:val="Hipercze"/>
            <w:noProof/>
          </w:rPr>
          <w:t>3.10.1</w:t>
        </w:r>
        <w:r w:rsidR="00007BE7">
          <w:rPr>
            <w:rFonts w:asciiTheme="minorHAnsi" w:eastAsiaTheme="minorEastAsia" w:hAnsiTheme="minorHAnsi"/>
            <w:noProof/>
            <w:sz w:val="22"/>
            <w:lang w:eastAsia="pl-PL"/>
          </w:rPr>
          <w:tab/>
        </w:r>
        <w:r w:rsidR="00007BE7" w:rsidRPr="00C475CF">
          <w:rPr>
            <w:rStyle w:val="Hipercze"/>
            <w:noProof/>
          </w:rPr>
          <w:t>Bytomska Rada Seniorów</w:t>
        </w:r>
        <w:r w:rsidR="00007BE7">
          <w:rPr>
            <w:noProof/>
            <w:webHidden/>
          </w:rPr>
          <w:tab/>
        </w:r>
        <w:r>
          <w:rPr>
            <w:noProof/>
            <w:webHidden/>
          </w:rPr>
          <w:fldChar w:fldCharType="begin"/>
        </w:r>
        <w:r w:rsidR="00007BE7">
          <w:rPr>
            <w:noProof/>
            <w:webHidden/>
          </w:rPr>
          <w:instrText xml:space="preserve"> PAGEREF _Toc233012475 \h </w:instrText>
        </w:r>
        <w:r>
          <w:rPr>
            <w:noProof/>
            <w:webHidden/>
          </w:rPr>
        </w:r>
        <w:r>
          <w:rPr>
            <w:noProof/>
            <w:webHidden/>
          </w:rPr>
          <w:fldChar w:fldCharType="separate"/>
        </w:r>
        <w:r w:rsidR="00EB069E">
          <w:rPr>
            <w:noProof/>
            <w:webHidden/>
          </w:rPr>
          <w:t>230</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76" w:history="1">
        <w:r w:rsidR="00007BE7" w:rsidRPr="00C475CF">
          <w:rPr>
            <w:rStyle w:val="Hipercze"/>
            <w:rFonts w:eastAsia="Calibri"/>
            <w:noProof/>
          </w:rPr>
          <w:t>3.10.2  Bytomska Rada Działalności Pożytku Publicznego</w:t>
        </w:r>
        <w:r w:rsidR="00007BE7">
          <w:rPr>
            <w:noProof/>
            <w:webHidden/>
          </w:rPr>
          <w:tab/>
        </w:r>
        <w:r>
          <w:rPr>
            <w:noProof/>
            <w:webHidden/>
          </w:rPr>
          <w:fldChar w:fldCharType="begin"/>
        </w:r>
        <w:r w:rsidR="00007BE7">
          <w:rPr>
            <w:noProof/>
            <w:webHidden/>
          </w:rPr>
          <w:instrText xml:space="preserve"> PAGEREF _Toc233012476 \h </w:instrText>
        </w:r>
        <w:r>
          <w:rPr>
            <w:noProof/>
            <w:webHidden/>
          </w:rPr>
        </w:r>
        <w:r>
          <w:rPr>
            <w:noProof/>
            <w:webHidden/>
          </w:rPr>
          <w:fldChar w:fldCharType="separate"/>
        </w:r>
        <w:r w:rsidR="00EB069E">
          <w:rPr>
            <w:noProof/>
            <w:webHidden/>
          </w:rPr>
          <w:t>231</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77" w:history="1">
        <w:r w:rsidR="00007BE7" w:rsidRPr="00C475CF">
          <w:rPr>
            <w:rStyle w:val="Hipercze"/>
            <w:noProof/>
          </w:rPr>
          <w:t xml:space="preserve">3.10.3 </w:t>
        </w:r>
        <w:r w:rsidR="00007BE7" w:rsidRPr="00C475CF">
          <w:rPr>
            <w:rStyle w:val="Hipercze"/>
            <w:rFonts w:eastAsia="Calibri"/>
            <w:noProof/>
          </w:rPr>
          <w:t>Bytomski Budżet Obywatelski</w:t>
        </w:r>
        <w:r w:rsidR="00007BE7">
          <w:rPr>
            <w:noProof/>
            <w:webHidden/>
          </w:rPr>
          <w:tab/>
        </w:r>
        <w:r>
          <w:rPr>
            <w:noProof/>
            <w:webHidden/>
          </w:rPr>
          <w:fldChar w:fldCharType="begin"/>
        </w:r>
        <w:r w:rsidR="00007BE7">
          <w:rPr>
            <w:noProof/>
            <w:webHidden/>
          </w:rPr>
          <w:instrText xml:space="preserve"> PAGEREF _Toc233012477 \h </w:instrText>
        </w:r>
        <w:r>
          <w:rPr>
            <w:noProof/>
            <w:webHidden/>
          </w:rPr>
        </w:r>
        <w:r>
          <w:rPr>
            <w:noProof/>
            <w:webHidden/>
          </w:rPr>
          <w:fldChar w:fldCharType="separate"/>
        </w:r>
        <w:r w:rsidR="00EB069E">
          <w:rPr>
            <w:noProof/>
            <w:webHidden/>
          </w:rPr>
          <w:t>233</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78" w:history="1">
        <w:r w:rsidR="00007BE7" w:rsidRPr="00C475CF">
          <w:rPr>
            <w:rStyle w:val="Hipercze"/>
            <w:noProof/>
          </w:rPr>
          <w:t>3.10.4 Partycypacja społeczna i konsultacje z mieszkańcami</w:t>
        </w:r>
        <w:r w:rsidR="00007BE7">
          <w:rPr>
            <w:noProof/>
            <w:webHidden/>
          </w:rPr>
          <w:tab/>
        </w:r>
        <w:r>
          <w:rPr>
            <w:noProof/>
            <w:webHidden/>
          </w:rPr>
          <w:fldChar w:fldCharType="begin"/>
        </w:r>
        <w:r w:rsidR="00007BE7">
          <w:rPr>
            <w:noProof/>
            <w:webHidden/>
          </w:rPr>
          <w:instrText xml:space="preserve"> PAGEREF _Toc233012478 \h </w:instrText>
        </w:r>
        <w:r>
          <w:rPr>
            <w:noProof/>
            <w:webHidden/>
          </w:rPr>
        </w:r>
        <w:r>
          <w:rPr>
            <w:noProof/>
            <w:webHidden/>
          </w:rPr>
          <w:fldChar w:fldCharType="separate"/>
        </w:r>
        <w:r w:rsidR="00EB069E">
          <w:rPr>
            <w:noProof/>
            <w:webHidden/>
          </w:rPr>
          <w:t>236</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79" w:history="1">
        <w:r w:rsidR="00007BE7" w:rsidRPr="00C475CF">
          <w:rPr>
            <w:rStyle w:val="Hipercze"/>
            <w:noProof/>
            <w:lang w:eastAsia="pl-PL"/>
          </w:rPr>
          <w:t>3.10.5 Młodzieżowa Rada Miejska</w:t>
        </w:r>
        <w:r w:rsidR="00007BE7">
          <w:rPr>
            <w:noProof/>
            <w:webHidden/>
          </w:rPr>
          <w:tab/>
        </w:r>
        <w:r>
          <w:rPr>
            <w:noProof/>
            <w:webHidden/>
          </w:rPr>
          <w:fldChar w:fldCharType="begin"/>
        </w:r>
        <w:r w:rsidR="00007BE7">
          <w:rPr>
            <w:noProof/>
            <w:webHidden/>
          </w:rPr>
          <w:instrText xml:space="preserve"> PAGEREF _Toc233012479 \h </w:instrText>
        </w:r>
        <w:r>
          <w:rPr>
            <w:noProof/>
            <w:webHidden/>
          </w:rPr>
        </w:r>
        <w:r>
          <w:rPr>
            <w:noProof/>
            <w:webHidden/>
          </w:rPr>
          <w:fldChar w:fldCharType="separate"/>
        </w:r>
        <w:r w:rsidR="00EB069E">
          <w:rPr>
            <w:noProof/>
            <w:webHidden/>
          </w:rPr>
          <w:t>241</w:t>
        </w:r>
        <w:r>
          <w:rPr>
            <w:noProof/>
            <w:webHidden/>
          </w:rPr>
          <w:fldChar w:fldCharType="end"/>
        </w:r>
      </w:hyperlink>
    </w:p>
    <w:p w:rsidR="00007BE7" w:rsidRDefault="005A012E">
      <w:pPr>
        <w:pStyle w:val="Spistreci1"/>
        <w:rPr>
          <w:rFonts w:asciiTheme="minorHAnsi" w:eastAsiaTheme="minorEastAsia" w:hAnsiTheme="minorHAnsi"/>
          <w:noProof/>
          <w:sz w:val="22"/>
          <w:lang w:eastAsia="pl-PL"/>
        </w:rPr>
      </w:pPr>
      <w:hyperlink w:anchor="_Toc233012480" w:history="1">
        <w:r w:rsidR="00007BE7" w:rsidRPr="00C475CF">
          <w:rPr>
            <w:rStyle w:val="Hipercze"/>
            <w:noProof/>
          </w:rPr>
          <w:t>4</w:t>
        </w:r>
        <w:r w:rsidR="00007BE7">
          <w:rPr>
            <w:rFonts w:asciiTheme="minorHAnsi" w:eastAsiaTheme="minorEastAsia" w:hAnsiTheme="minorHAnsi"/>
            <w:noProof/>
            <w:sz w:val="22"/>
            <w:lang w:eastAsia="pl-PL"/>
          </w:rPr>
          <w:tab/>
        </w:r>
        <w:r w:rsidR="00007BE7" w:rsidRPr="00C475CF">
          <w:rPr>
            <w:rStyle w:val="Hipercze"/>
            <w:noProof/>
          </w:rPr>
          <w:t>Gospodarka</w:t>
        </w:r>
        <w:r w:rsidR="00007BE7">
          <w:rPr>
            <w:noProof/>
            <w:webHidden/>
          </w:rPr>
          <w:tab/>
        </w:r>
        <w:r>
          <w:rPr>
            <w:noProof/>
            <w:webHidden/>
          </w:rPr>
          <w:fldChar w:fldCharType="begin"/>
        </w:r>
        <w:r w:rsidR="00007BE7">
          <w:rPr>
            <w:noProof/>
            <w:webHidden/>
          </w:rPr>
          <w:instrText xml:space="preserve"> PAGEREF _Toc233012480 \h </w:instrText>
        </w:r>
        <w:r>
          <w:rPr>
            <w:noProof/>
            <w:webHidden/>
          </w:rPr>
        </w:r>
        <w:r>
          <w:rPr>
            <w:noProof/>
            <w:webHidden/>
          </w:rPr>
          <w:fldChar w:fldCharType="separate"/>
        </w:r>
        <w:r w:rsidR="00EB069E">
          <w:rPr>
            <w:noProof/>
            <w:webHidden/>
          </w:rPr>
          <w:t>243</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81" w:history="1">
        <w:r w:rsidR="00007BE7" w:rsidRPr="00C475CF">
          <w:rPr>
            <w:rStyle w:val="Hipercze"/>
            <w:noProof/>
          </w:rPr>
          <w:t>4.1 Przedsiębiorczość w mieście</w:t>
        </w:r>
        <w:r w:rsidR="00007BE7">
          <w:rPr>
            <w:noProof/>
            <w:webHidden/>
          </w:rPr>
          <w:tab/>
        </w:r>
        <w:r>
          <w:rPr>
            <w:noProof/>
            <w:webHidden/>
          </w:rPr>
          <w:fldChar w:fldCharType="begin"/>
        </w:r>
        <w:r w:rsidR="00007BE7">
          <w:rPr>
            <w:noProof/>
            <w:webHidden/>
          </w:rPr>
          <w:instrText xml:space="preserve"> PAGEREF _Toc233012481 \h </w:instrText>
        </w:r>
        <w:r>
          <w:rPr>
            <w:noProof/>
            <w:webHidden/>
          </w:rPr>
        </w:r>
        <w:r>
          <w:rPr>
            <w:noProof/>
            <w:webHidden/>
          </w:rPr>
          <w:fldChar w:fldCharType="separate"/>
        </w:r>
        <w:r w:rsidR="00EB069E">
          <w:rPr>
            <w:noProof/>
            <w:webHidden/>
          </w:rPr>
          <w:t>243</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82" w:history="1">
        <w:r w:rsidR="00007BE7" w:rsidRPr="00C475CF">
          <w:rPr>
            <w:rStyle w:val="Hipercze"/>
            <w:noProof/>
          </w:rPr>
          <w:t>4.1.1 Otoczenie biznesu</w:t>
        </w:r>
        <w:r w:rsidR="00007BE7">
          <w:rPr>
            <w:noProof/>
            <w:webHidden/>
          </w:rPr>
          <w:tab/>
        </w:r>
        <w:r>
          <w:rPr>
            <w:noProof/>
            <w:webHidden/>
          </w:rPr>
          <w:fldChar w:fldCharType="begin"/>
        </w:r>
        <w:r w:rsidR="00007BE7">
          <w:rPr>
            <w:noProof/>
            <w:webHidden/>
          </w:rPr>
          <w:instrText xml:space="preserve"> PAGEREF _Toc233012482 \h </w:instrText>
        </w:r>
        <w:r>
          <w:rPr>
            <w:noProof/>
            <w:webHidden/>
          </w:rPr>
        </w:r>
        <w:r>
          <w:rPr>
            <w:noProof/>
            <w:webHidden/>
          </w:rPr>
          <w:fldChar w:fldCharType="separate"/>
        </w:r>
        <w:r w:rsidR="00EB069E">
          <w:rPr>
            <w:noProof/>
            <w:webHidden/>
          </w:rPr>
          <w:t>246</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83" w:history="1">
        <w:r w:rsidR="00007BE7" w:rsidRPr="00C475CF">
          <w:rPr>
            <w:rStyle w:val="Hipercze"/>
            <w:noProof/>
          </w:rPr>
          <w:t>4.1.2</w:t>
        </w:r>
        <w:r w:rsidR="00007BE7">
          <w:rPr>
            <w:rFonts w:asciiTheme="minorHAnsi" w:eastAsiaTheme="minorEastAsia" w:hAnsiTheme="minorHAnsi"/>
            <w:noProof/>
            <w:sz w:val="22"/>
            <w:lang w:eastAsia="pl-PL"/>
          </w:rPr>
          <w:tab/>
        </w:r>
        <w:r w:rsidR="00007BE7" w:rsidRPr="00C475CF">
          <w:rPr>
            <w:rStyle w:val="Hipercze"/>
            <w:noProof/>
          </w:rPr>
          <w:t>Oferta inwestycyjna miasta</w:t>
        </w:r>
        <w:r w:rsidR="00007BE7">
          <w:rPr>
            <w:noProof/>
            <w:webHidden/>
          </w:rPr>
          <w:tab/>
        </w:r>
        <w:r>
          <w:rPr>
            <w:noProof/>
            <w:webHidden/>
          </w:rPr>
          <w:fldChar w:fldCharType="begin"/>
        </w:r>
        <w:r w:rsidR="00007BE7">
          <w:rPr>
            <w:noProof/>
            <w:webHidden/>
          </w:rPr>
          <w:instrText xml:space="preserve"> PAGEREF _Toc233012483 \h </w:instrText>
        </w:r>
        <w:r>
          <w:rPr>
            <w:noProof/>
            <w:webHidden/>
          </w:rPr>
        </w:r>
        <w:r>
          <w:rPr>
            <w:noProof/>
            <w:webHidden/>
          </w:rPr>
          <w:fldChar w:fldCharType="separate"/>
        </w:r>
        <w:r w:rsidR="00EB069E">
          <w:rPr>
            <w:noProof/>
            <w:webHidden/>
          </w:rPr>
          <w:t>248</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484" w:history="1">
        <w:r w:rsidR="00007BE7" w:rsidRPr="00C475CF">
          <w:rPr>
            <w:rStyle w:val="Hipercze"/>
            <w:noProof/>
          </w:rPr>
          <w:t>4.2 Rynek pracy</w:t>
        </w:r>
        <w:r w:rsidR="00007BE7">
          <w:rPr>
            <w:noProof/>
            <w:webHidden/>
          </w:rPr>
          <w:tab/>
        </w:r>
        <w:r>
          <w:rPr>
            <w:noProof/>
            <w:webHidden/>
          </w:rPr>
          <w:fldChar w:fldCharType="begin"/>
        </w:r>
        <w:r w:rsidR="00007BE7">
          <w:rPr>
            <w:noProof/>
            <w:webHidden/>
          </w:rPr>
          <w:instrText xml:space="preserve"> PAGEREF _Toc233012484 \h </w:instrText>
        </w:r>
        <w:r>
          <w:rPr>
            <w:noProof/>
            <w:webHidden/>
          </w:rPr>
        </w:r>
        <w:r>
          <w:rPr>
            <w:noProof/>
            <w:webHidden/>
          </w:rPr>
          <w:fldChar w:fldCharType="separate"/>
        </w:r>
        <w:r w:rsidR="00EB069E">
          <w:rPr>
            <w:noProof/>
            <w:webHidden/>
          </w:rPr>
          <w:t>251</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85" w:history="1">
        <w:r w:rsidR="00007BE7" w:rsidRPr="00C475CF">
          <w:rPr>
            <w:rStyle w:val="Hipercze"/>
            <w:noProof/>
          </w:rPr>
          <w:t>4.2.1</w:t>
        </w:r>
        <w:r w:rsidR="00007BE7">
          <w:rPr>
            <w:rFonts w:asciiTheme="minorHAnsi" w:eastAsiaTheme="minorEastAsia" w:hAnsiTheme="minorHAnsi"/>
            <w:noProof/>
            <w:sz w:val="22"/>
            <w:lang w:eastAsia="pl-PL"/>
          </w:rPr>
          <w:tab/>
        </w:r>
        <w:r w:rsidR="00007BE7" w:rsidRPr="00C475CF">
          <w:rPr>
            <w:rStyle w:val="Hipercze"/>
            <w:noProof/>
          </w:rPr>
          <w:t>Bezrobocie</w:t>
        </w:r>
        <w:r w:rsidR="00007BE7">
          <w:rPr>
            <w:noProof/>
            <w:webHidden/>
          </w:rPr>
          <w:tab/>
        </w:r>
        <w:r>
          <w:rPr>
            <w:noProof/>
            <w:webHidden/>
          </w:rPr>
          <w:fldChar w:fldCharType="begin"/>
        </w:r>
        <w:r w:rsidR="00007BE7">
          <w:rPr>
            <w:noProof/>
            <w:webHidden/>
          </w:rPr>
          <w:instrText xml:space="preserve"> PAGEREF _Toc233012485 \h </w:instrText>
        </w:r>
        <w:r>
          <w:rPr>
            <w:noProof/>
            <w:webHidden/>
          </w:rPr>
        </w:r>
        <w:r>
          <w:rPr>
            <w:noProof/>
            <w:webHidden/>
          </w:rPr>
          <w:fldChar w:fldCharType="separate"/>
        </w:r>
        <w:r w:rsidR="00EB069E">
          <w:rPr>
            <w:noProof/>
            <w:webHidden/>
          </w:rPr>
          <w:t>251</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86" w:history="1">
        <w:r w:rsidR="00007BE7" w:rsidRPr="00C475CF">
          <w:rPr>
            <w:rStyle w:val="Hipercze"/>
            <w:noProof/>
          </w:rPr>
          <w:t>4.2.2</w:t>
        </w:r>
        <w:r w:rsidR="00007BE7">
          <w:rPr>
            <w:rFonts w:asciiTheme="minorHAnsi" w:eastAsiaTheme="minorEastAsia" w:hAnsiTheme="minorHAnsi"/>
            <w:noProof/>
            <w:sz w:val="22"/>
            <w:lang w:eastAsia="pl-PL"/>
          </w:rPr>
          <w:tab/>
        </w:r>
        <w:r w:rsidR="00007BE7" w:rsidRPr="00C475CF">
          <w:rPr>
            <w:rStyle w:val="Hipercze"/>
            <w:noProof/>
          </w:rPr>
          <w:t>Współpraca z Powiatową Radą Rynku Pracy</w:t>
        </w:r>
        <w:r w:rsidR="00007BE7">
          <w:rPr>
            <w:noProof/>
            <w:webHidden/>
          </w:rPr>
          <w:tab/>
        </w:r>
        <w:r>
          <w:rPr>
            <w:noProof/>
            <w:webHidden/>
          </w:rPr>
          <w:fldChar w:fldCharType="begin"/>
        </w:r>
        <w:r w:rsidR="00007BE7">
          <w:rPr>
            <w:noProof/>
            <w:webHidden/>
          </w:rPr>
          <w:instrText xml:space="preserve"> PAGEREF _Toc233012486 \h </w:instrText>
        </w:r>
        <w:r>
          <w:rPr>
            <w:noProof/>
            <w:webHidden/>
          </w:rPr>
        </w:r>
        <w:r>
          <w:rPr>
            <w:noProof/>
            <w:webHidden/>
          </w:rPr>
          <w:fldChar w:fldCharType="separate"/>
        </w:r>
        <w:r w:rsidR="00EB069E">
          <w:rPr>
            <w:noProof/>
            <w:webHidden/>
          </w:rPr>
          <w:t>264</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87" w:history="1">
        <w:r w:rsidR="00007BE7" w:rsidRPr="00C475CF">
          <w:rPr>
            <w:rStyle w:val="Hipercze"/>
            <w:noProof/>
          </w:rPr>
          <w:t>4.3</w:t>
        </w:r>
        <w:r w:rsidR="00007BE7">
          <w:rPr>
            <w:rFonts w:asciiTheme="minorHAnsi" w:eastAsiaTheme="minorEastAsia" w:hAnsiTheme="minorHAnsi"/>
            <w:noProof/>
            <w:sz w:val="22"/>
            <w:lang w:eastAsia="pl-PL"/>
          </w:rPr>
          <w:tab/>
        </w:r>
        <w:r w:rsidR="00007BE7" w:rsidRPr="00C475CF">
          <w:rPr>
            <w:rStyle w:val="Hipercze"/>
            <w:noProof/>
          </w:rPr>
          <w:t>Infrastruktura techniczna i usługi komunalne</w:t>
        </w:r>
        <w:r w:rsidR="00007BE7">
          <w:rPr>
            <w:noProof/>
            <w:webHidden/>
          </w:rPr>
          <w:tab/>
        </w:r>
        <w:r>
          <w:rPr>
            <w:noProof/>
            <w:webHidden/>
          </w:rPr>
          <w:fldChar w:fldCharType="begin"/>
        </w:r>
        <w:r w:rsidR="00007BE7">
          <w:rPr>
            <w:noProof/>
            <w:webHidden/>
          </w:rPr>
          <w:instrText xml:space="preserve"> PAGEREF _Toc233012487 \h </w:instrText>
        </w:r>
        <w:r>
          <w:rPr>
            <w:noProof/>
            <w:webHidden/>
          </w:rPr>
        </w:r>
        <w:r>
          <w:rPr>
            <w:noProof/>
            <w:webHidden/>
          </w:rPr>
          <w:fldChar w:fldCharType="separate"/>
        </w:r>
        <w:r w:rsidR="00EB069E">
          <w:rPr>
            <w:noProof/>
            <w:webHidden/>
          </w:rPr>
          <w:t>268</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88" w:history="1">
        <w:r w:rsidR="00007BE7" w:rsidRPr="00C475CF">
          <w:rPr>
            <w:rStyle w:val="Hipercze"/>
            <w:noProof/>
          </w:rPr>
          <w:t>4.3.1</w:t>
        </w:r>
        <w:r w:rsidR="00007BE7">
          <w:rPr>
            <w:rFonts w:asciiTheme="minorHAnsi" w:eastAsiaTheme="minorEastAsia" w:hAnsiTheme="minorHAnsi"/>
            <w:noProof/>
            <w:sz w:val="22"/>
            <w:lang w:eastAsia="pl-PL"/>
          </w:rPr>
          <w:tab/>
        </w:r>
        <w:r w:rsidR="00007BE7" w:rsidRPr="00C475CF">
          <w:rPr>
            <w:rStyle w:val="Hipercze"/>
            <w:noProof/>
          </w:rPr>
          <w:t>Gospodarka wodno-kanalizacyjna</w:t>
        </w:r>
        <w:r w:rsidR="00007BE7">
          <w:rPr>
            <w:noProof/>
            <w:webHidden/>
          </w:rPr>
          <w:tab/>
        </w:r>
        <w:r>
          <w:rPr>
            <w:noProof/>
            <w:webHidden/>
          </w:rPr>
          <w:fldChar w:fldCharType="begin"/>
        </w:r>
        <w:r w:rsidR="00007BE7">
          <w:rPr>
            <w:noProof/>
            <w:webHidden/>
          </w:rPr>
          <w:instrText xml:space="preserve"> PAGEREF _Toc233012488 \h </w:instrText>
        </w:r>
        <w:r>
          <w:rPr>
            <w:noProof/>
            <w:webHidden/>
          </w:rPr>
        </w:r>
        <w:r>
          <w:rPr>
            <w:noProof/>
            <w:webHidden/>
          </w:rPr>
          <w:fldChar w:fldCharType="separate"/>
        </w:r>
        <w:r w:rsidR="00EB069E">
          <w:rPr>
            <w:noProof/>
            <w:webHidden/>
          </w:rPr>
          <w:t>268</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489" w:history="1">
        <w:r w:rsidR="00007BE7" w:rsidRPr="00C475CF">
          <w:rPr>
            <w:rStyle w:val="Hipercze"/>
            <w:noProof/>
          </w:rPr>
          <w:t>4.3.2. Gospodarka odpadami komunalnymi i oczyszczanie miasta</w:t>
        </w:r>
        <w:r w:rsidR="00007BE7">
          <w:rPr>
            <w:noProof/>
            <w:webHidden/>
          </w:rPr>
          <w:tab/>
        </w:r>
        <w:r>
          <w:rPr>
            <w:noProof/>
            <w:webHidden/>
          </w:rPr>
          <w:fldChar w:fldCharType="begin"/>
        </w:r>
        <w:r w:rsidR="00007BE7">
          <w:rPr>
            <w:noProof/>
            <w:webHidden/>
          </w:rPr>
          <w:instrText xml:space="preserve"> PAGEREF _Toc233012489 \h </w:instrText>
        </w:r>
        <w:r>
          <w:rPr>
            <w:noProof/>
            <w:webHidden/>
          </w:rPr>
        </w:r>
        <w:r>
          <w:rPr>
            <w:noProof/>
            <w:webHidden/>
          </w:rPr>
          <w:fldChar w:fldCharType="separate"/>
        </w:r>
        <w:r w:rsidR="00EB069E">
          <w:rPr>
            <w:noProof/>
            <w:webHidden/>
          </w:rPr>
          <w:t>272</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0" w:history="1">
        <w:r w:rsidR="00007BE7" w:rsidRPr="00C475CF">
          <w:rPr>
            <w:rStyle w:val="Hipercze"/>
            <w:noProof/>
          </w:rPr>
          <w:t>4.3.3</w:t>
        </w:r>
        <w:r w:rsidR="00007BE7">
          <w:rPr>
            <w:rFonts w:asciiTheme="minorHAnsi" w:eastAsiaTheme="minorEastAsia" w:hAnsiTheme="minorHAnsi"/>
            <w:noProof/>
            <w:sz w:val="22"/>
            <w:lang w:eastAsia="pl-PL"/>
          </w:rPr>
          <w:tab/>
        </w:r>
        <w:r w:rsidR="00007BE7" w:rsidRPr="00C475CF">
          <w:rPr>
            <w:rStyle w:val="Hipercze"/>
            <w:noProof/>
          </w:rPr>
          <w:t>Utrzymanie czystości, terenów zieleni oraz obiektów komunalnych</w:t>
        </w:r>
        <w:r w:rsidR="00007BE7">
          <w:rPr>
            <w:noProof/>
            <w:webHidden/>
          </w:rPr>
          <w:tab/>
        </w:r>
        <w:r>
          <w:rPr>
            <w:noProof/>
            <w:webHidden/>
          </w:rPr>
          <w:fldChar w:fldCharType="begin"/>
        </w:r>
        <w:r w:rsidR="00007BE7">
          <w:rPr>
            <w:noProof/>
            <w:webHidden/>
          </w:rPr>
          <w:instrText xml:space="preserve"> PAGEREF _Toc233012490 \h </w:instrText>
        </w:r>
        <w:r>
          <w:rPr>
            <w:noProof/>
            <w:webHidden/>
          </w:rPr>
        </w:r>
        <w:r>
          <w:rPr>
            <w:noProof/>
            <w:webHidden/>
          </w:rPr>
          <w:fldChar w:fldCharType="separate"/>
        </w:r>
        <w:r w:rsidR="00EB069E">
          <w:rPr>
            <w:noProof/>
            <w:webHidden/>
          </w:rPr>
          <w:t>284</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1" w:history="1">
        <w:r w:rsidR="00007BE7" w:rsidRPr="00C475CF">
          <w:rPr>
            <w:rStyle w:val="Hipercze"/>
            <w:noProof/>
          </w:rPr>
          <w:t>4.3.4</w:t>
        </w:r>
        <w:r w:rsidR="00007BE7">
          <w:rPr>
            <w:rFonts w:asciiTheme="minorHAnsi" w:eastAsiaTheme="minorEastAsia" w:hAnsiTheme="minorHAnsi"/>
            <w:noProof/>
            <w:sz w:val="22"/>
            <w:lang w:eastAsia="pl-PL"/>
          </w:rPr>
          <w:tab/>
        </w:r>
        <w:r w:rsidR="00007BE7" w:rsidRPr="00C475CF">
          <w:rPr>
            <w:rStyle w:val="Hipercze"/>
            <w:noProof/>
          </w:rPr>
          <w:t>Ciepłownictwo</w:t>
        </w:r>
        <w:r w:rsidR="00007BE7">
          <w:rPr>
            <w:noProof/>
            <w:webHidden/>
          </w:rPr>
          <w:tab/>
        </w:r>
        <w:r>
          <w:rPr>
            <w:noProof/>
            <w:webHidden/>
          </w:rPr>
          <w:fldChar w:fldCharType="begin"/>
        </w:r>
        <w:r w:rsidR="00007BE7">
          <w:rPr>
            <w:noProof/>
            <w:webHidden/>
          </w:rPr>
          <w:instrText xml:space="preserve"> PAGEREF _Toc233012491 \h </w:instrText>
        </w:r>
        <w:r>
          <w:rPr>
            <w:noProof/>
            <w:webHidden/>
          </w:rPr>
        </w:r>
        <w:r>
          <w:rPr>
            <w:noProof/>
            <w:webHidden/>
          </w:rPr>
          <w:fldChar w:fldCharType="separate"/>
        </w:r>
        <w:r w:rsidR="00EB069E">
          <w:rPr>
            <w:noProof/>
            <w:webHidden/>
          </w:rPr>
          <w:t>287</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2" w:history="1">
        <w:r w:rsidR="00007BE7" w:rsidRPr="00C475CF">
          <w:rPr>
            <w:rStyle w:val="Hipercze"/>
            <w:noProof/>
          </w:rPr>
          <w:t>4.3.5</w:t>
        </w:r>
        <w:r w:rsidR="00007BE7">
          <w:rPr>
            <w:rFonts w:asciiTheme="minorHAnsi" w:eastAsiaTheme="minorEastAsia" w:hAnsiTheme="minorHAnsi"/>
            <w:noProof/>
            <w:sz w:val="22"/>
            <w:lang w:eastAsia="pl-PL"/>
          </w:rPr>
          <w:tab/>
        </w:r>
        <w:r w:rsidR="00007BE7" w:rsidRPr="00C475CF">
          <w:rPr>
            <w:rStyle w:val="Hipercze"/>
            <w:noProof/>
          </w:rPr>
          <w:t>Gazownictwo</w:t>
        </w:r>
        <w:r w:rsidR="00007BE7">
          <w:rPr>
            <w:noProof/>
            <w:webHidden/>
          </w:rPr>
          <w:tab/>
        </w:r>
        <w:r>
          <w:rPr>
            <w:noProof/>
            <w:webHidden/>
          </w:rPr>
          <w:fldChar w:fldCharType="begin"/>
        </w:r>
        <w:r w:rsidR="00007BE7">
          <w:rPr>
            <w:noProof/>
            <w:webHidden/>
          </w:rPr>
          <w:instrText xml:space="preserve"> PAGEREF _Toc233012492 \h </w:instrText>
        </w:r>
        <w:r>
          <w:rPr>
            <w:noProof/>
            <w:webHidden/>
          </w:rPr>
        </w:r>
        <w:r>
          <w:rPr>
            <w:noProof/>
            <w:webHidden/>
          </w:rPr>
          <w:fldChar w:fldCharType="separate"/>
        </w:r>
        <w:r w:rsidR="00EB069E">
          <w:rPr>
            <w:noProof/>
            <w:webHidden/>
          </w:rPr>
          <w:t>291</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3" w:history="1">
        <w:r w:rsidR="00007BE7" w:rsidRPr="00C475CF">
          <w:rPr>
            <w:rStyle w:val="Hipercze"/>
            <w:noProof/>
          </w:rPr>
          <w:t>4.3.6</w:t>
        </w:r>
        <w:r w:rsidR="00007BE7">
          <w:rPr>
            <w:rFonts w:asciiTheme="minorHAnsi" w:eastAsiaTheme="minorEastAsia" w:hAnsiTheme="minorHAnsi"/>
            <w:noProof/>
            <w:sz w:val="22"/>
            <w:lang w:eastAsia="pl-PL"/>
          </w:rPr>
          <w:tab/>
        </w:r>
        <w:r w:rsidR="00007BE7" w:rsidRPr="00C475CF">
          <w:rPr>
            <w:rStyle w:val="Hipercze"/>
            <w:noProof/>
          </w:rPr>
          <w:t>Drogi publiczne i komunikacja</w:t>
        </w:r>
        <w:r w:rsidR="00007BE7">
          <w:rPr>
            <w:noProof/>
            <w:webHidden/>
          </w:rPr>
          <w:tab/>
        </w:r>
        <w:r>
          <w:rPr>
            <w:noProof/>
            <w:webHidden/>
          </w:rPr>
          <w:fldChar w:fldCharType="begin"/>
        </w:r>
        <w:r w:rsidR="00007BE7">
          <w:rPr>
            <w:noProof/>
            <w:webHidden/>
          </w:rPr>
          <w:instrText xml:space="preserve"> PAGEREF _Toc233012493 \h </w:instrText>
        </w:r>
        <w:r>
          <w:rPr>
            <w:noProof/>
            <w:webHidden/>
          </w:rPr>
        </w:r>
        <w:r>
          <w:rPr>
            <w:noProof/>
            <w:webHidden/>
          </w:rPr>
          <w:fldChar w:fldCharType="separate"/>
        </w:r>
        <w:r w:rsidR="00EB069E">
          <w:rPr>
            <w:noProof/>
            <w:webHidden/>
          </w:rPr>
          <w:t>293</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4" w:history="1">
        <w:r w:rsidR="00007BE7" w:rsidRPr="00C475CF">
          <w:rPr>
            <w:rStyle w:val="Hipercze"/>
            <w:noProof/>
          </w:rPr>
          <w:t>4.3.7</w:t>
        </w:r>
        <w:r w:rsidR="00007BE7">
          <w:rPr>
            <w:rFonts w:asciiTheme="minorHAnsi" w:eastAsiaTheme="minorEastAsia" w:hAnsiTheme="minorHAnsi"/>
            <w:noProof/>
            <w:sz w:val="22"/>
            <w:lang w:eastAsia="pl-PL"/>
          </w:rPr>
          <w:tab/>
        </w:r>
        <w:r w:rsidR="00007BE7" w:rsidRPr="00C475CF">
          <w:rPr>
            <w:rStyle w:val="Hipercze"/>
            <w:noProof/>
          </w:rPr>
          <w:t>Transport publiczny</w:t>
        </w:r>
        <w:r w:rsidR="00007BE7">
          <w:rPr>
            <w:noProof/>
            <w:webHidden/>
          </w:rPr>
          <w:tab/>
        </w:r>
        <w:r>
          <w:rPr>
            <w:noProof/>
            <w:webHidden/>
          </w:rPr>
          <w:fldChar w:fldCharType="begin"/>
        </w:r>
        <w:r w:rsidR="00007BE7">
          <w:rPr>
            <w:noProof/>
            <w:webHidden/>
          </w:rPr>
          <w:instrText xml:space="preserve"> PAGEREF _Toc233012494 \h </w:instrText>
        </w:r>
        <w:r>
          <w:rPr>
            <w:noProof/>
            <w:webHidden/>
          </w:rPr>
        </w:r>
        <w:r>
          <w:rPr>
            <w:noProof/>
            <w:webHidden/>
          </w:rPr>
          <w:fldChar w:fldCharType="separate"/>
        </w:r>
        <w:r w:rsidR="00EB069E">
          <w:rPr>
            <w:noProof/>
            <w:webHidden/>
          </w:rPr>
          <w:t>295</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495" w:history="1">
        <w:r w:rsidR="00007BE7" w:rsidRPr="00C475CF">
          <w:rPr>
            <w:rStyle w:val="Hipercze"/>
            <w:noProof/>
          </w:rPr>
          <w:t>4.4</w:t>
        </w:r>
        <w:r w:rsidR="00007BE7">
          <w:rPr>
            <w:rFonts w:asciiTheme="minorHAnsi" w:eastAsiaTheme="minorEastAsia" w:hAnsiTheme="minorHAnsi"/>
            <w:noProof/>
            <w:sz w:val="22"/>
            <w:lang w:eastAsia="pl-PL"/>
          </w:rPr>
          <w:tab/>
        </w:r>
        <w:r w:rsidR="00007BE7" w:rsidRPr="00C475CF">
          <w:rPr>
            <w:rStyle w:val="Hipercze"/>
            <w:noProof/>
          </w:rPr>
          <w:t>Inwestycje</w:t>
        </w:r>
        <w:r w:rsidR="00007BE7">
          <w:rPr>
            <w:noProof/>
            <w:webHidden/>
          </w:rPr>
          <w:tab/>
        </w:r>
        <w:r>
          <w:rPr>
            <w:noProof/>
            <w:webHidden/>
          </w:rPr>
          <w:fldChar w:fldCharType="begin"/>
        </w:r>
        <w:r w:rsidR="00007BE7">
          <w:rPr>
            <w:noProof/>
            <w:webHidden/>
          </w:rPr>
          <w:instrText xml:space="preserve"> PAGEREF _Toc233012495 \h </w:instrText>
        </w:r>
        <w:r>
          <w:rPr>
            <w:noProof/>
            <w:webHidden/>
          </w:rPr>
        </w:r>
        <w:r>
          <w:rPr>
            <w:noProof/>
            <w:webHidden/>
          </w:rPr>
          <w:fldChar w:fldCharType="separate"/>
        </w:r>
        <w:r w:rsidR="00EB069E">
          <w:rPr>
            <w:noProof/>
            <w:webHidden/>
          </w:rPr>
          <w:t>302</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6" w:history="1">
        <w:r w:rsidR="00007BE7" w:rsidRPr="00C475CF">
          <w:rPr>
            <w:rStyle w:val="Hipercze"/>
            <w:noProof/>
          </w:rPr>
          <w:t>4.4.1</w:t>
        </w:r>
        <w:r w:rsidR="00007BE7">
          <w:rPr>
            <w:rFonts w:asciiTheme="minorHAnsi" w:eastAsiaTheme="minorEastAsia" w:hAnsiTheme="minorHAnsi"/>
            <w:noProof/>
            <w:sz w:val="22"/>
            <w:lang w:eastAsia="pl-PL"/>
          </w:rPr>
          <w:tab/>
        </w:r>
        <w:r w:rsidR="00007BE7" w:rsidRPr="00C475CF">
          <w:rPr>
            <w:rStyle w:val="Hipercze"/>
            <w:noProof/>
          </w:rPr>
          <w:t>Wybrane inwestycje miasta</w:t>
        </w:r>
        <w:r w:rsidR="00007BE7">
          <w:rPr>
            <w:noProof/>
            <w:webHidden/>
          </w:rPr>
          <w:tab/>
        </w:r>
        <w:r>
          <w:rPr>
            <w:noProof/>
            <w:webHidden/>
          </w:rPr>
          <w:fldChar w:fldCharType="begin"/>
        </w:r>
        <w:r w:rsidR="00007BE7">
          <w:rPr>
            <w:noProof/>
            <w:webHidden/>
          </w:rPr>
          <w:instrText xml:space="preserve"> PAGEREF _Toc233012496 \h </w:instrText>
        </w:r>
        <w:r>
          <w:rPr>
            <w:noProof/>
            <w:webHidden/>
          </w:rPr>
        </w:r>
        <w:r>
          <w:rPr>
            <w:noProof/>
            <w:webHidden/>
          </w:rPr>
          <w:fldChar w:fldCharType="separate"/>
        </w:r>
        <w:r w:rsidR="00EB069E">
          <w:rPr>
            <w:noProof/>
            <w:webHidden/>
          </w:rPr>
          <w:t>302</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7" w:history="1">
        <w:r w:rsidR="00007BE7" w:rsidRPr="00C475CF">
          <w:rPr>
            <w:rStyle w:val="Hipercze"/>
            <w:noProof/>
          </w:rPr>
          <w:t>4.4.2</w:t>
        </w:r>
        <w:r w:rsidR="00007BE7">
          <w:rPr>
            <w:rFonts w:asciiTheme="minorHAnsi" w:eastAsiaTheme="minorEastAsia" w:hAnsiTheme="minorHAnsi"/>
            <w:noProof/>
            <w:sz w:val="22"/>
            <w:lang w:eastAsia="pl-PL"/>
          </w:rPr>
          <w:tab/>
        </w:r>
        <w:r w:rsidR="00007BE7" w:rsidRPr="00C475CF">
          <w:rPr>
            <w:rStyle w:val="Hipercze"/>
            <w:noProof/>
          </w:rPr>
          <w:t>Zasoby mieszkaniowe w mieście</w:t>
        </w:r>
        <w:r w:rsidR="00007BE7">
          <w:rPr>
            <w:noProof/>
            <w:webHidden/>
          </w:rPr>
          <w:tab/>
        </w:r>
        <w:r>
          <w:rPr>
            <w:noProof/>
            <w:webHidden/>
          </w:rPr>
          <w:fldChar w:fldCharType="begin"/>
        </w:r>
        <w:r w:rsidR="00007BE7">
          <w:rPr>
            <w:noProof/>
            <w:webHidden/>
          </w:rPr>
          <w:instrText xml:space="preserve"> PAGEREF _Toc233012497 \h </w:instrText>
        </w:r>
        <w:r>
          <w:rPr>
            <w:noProof/>
            <w:webHidden/>
          </w:rPr>
        </w:r>
        <w:r>
          <w:rPr>
            <w:noProof/>
            <w:webHidden/>
          </w:rPr>
          <w:fldChar w:fldCharType="separate"/>
        </w:r>
        <w:r w:rsidR="00EB069E">
          <w:rPr>
            <w:noProof/>
            <w:webHidden/>
          </w:rPr>
          <w:t>320</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8" w:history="1">
        <w:r w:rsidR="00007BE7" w:rsidRPr="00C475CF">
          <w:rPr>
            <w:rStyle w:val="Hipercze"/>
            <w:noProof/>
          </w:rPr>
          <w:t>4.4.3</w:t>
        </w:r>
        <w:r w:rsidR="00007BE7">
          <w:rPr>
            <w:rFonts w:asciiTheme="minorHAnsi" w:eastAsiaTheme="minorEastAsia" w:hAnsiTheme="minorHAnsi"/>
            <w:noProof/>
            <w:sz w:val="22"/>
            <w:lang w:eastAsia="pl-PL"/>
          </w:rPr>
          <w:tab/>
        </w:r>
        <w:r w:rsidR="00007BE7" w:rsidRPr="00C475CF">
          <w:rPr>
            <w:rStyle w:val="Hipercze"/>
            <w:noProof/>
          </w:rPr>
          <w:t>Gospodarka nieruchomościami</w:t>
        </w:r>
        <w:r w:rsidR="00007BE7">
          <w:rPr>
            <w:noProof/>
            <w:webHidden/>
          </w:rPr>
          <w:tab/>
        </w:r>
        <w:r>
          <w:rPr>
            <w:noProof/>
            <w:webHidden/>
          </w:rPr>
          <w:fldChar w:fldCharType="begin"/>
        </w:r>
        <w:r w:rsidR="00007BE7">
          <w:rPr>
            <w:noProof/>
            <w:webHidden/>
          </w:rPr>
          <w:instrText xml:space="preserve"> PAGEREF _Toc233012498 \h </w:instrText>
        </w:r>
        <w:r>
          <w:rPr>
            <w:noProof/>
            <w:webHidden/>
          </w:rPr>
        </w:r>
        <w:r>
          <w:rPr>
            <w:noProof/>
            <w:webHidden/>
          </w:rPr>
          <w:fldChar w:fldCharType="separate"/>
        </w:r>
        <w:r w:rsidR="00EB069E">
          <w:rPr>
            <w:noProof/>
            <w:webHidden/>
          </w:rPr>
          <w:t>328</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499" w:history="1">
        <w:r w:rsidR="00007BE7" w:rsidRPr="00C475CF">
          <w:rPr>
            <w:rStyle w:val="Hipercze"/>
            <w:noProof/>
          </w:rPr>
          <w:t>4.4.4</w:t>
        </w:r>
        <w:r w:rsidR="00007BE7">
          <w:rPr>
            <w:rFonts w:asciiTheme="minorHAnsi" w:eastAsiaTheme="minorEastAsia" w:hAnsiTheme="minorHAnsi"/>
            <w:noProof/>
            <w:sz w:val="22"/>
            <w:lang w:eastAsia="pl-PL"/>
          </w:rPr>
          <w:tab/>
        </w:r>
        <w:r w:rsidR="00007BE7" w:rsidRPr="00C475CF">
          <w:rPr>
            <w:rStyle w:val="Hipercze"/>
            <w:noProof/>
          </w:rPr>
          <w:t>Inne inwestycje w mieście</w:t>
        </w:r>
        <w:r w:rsidR="00007BE7">
          <w:rPr>
            <w:noProof/>
            <w:webHidden/>
          </w:rPr>
          <w:tab/>
        </w:r>
        <w:r>
          <w:rPr>
            <w:noProof/>
            <w:webHidden/>
          </w:rPr>
          <w:fldChar w:fldCharType="begin"/>
        </w:r>
        <w:r w:rsidR="00007BE7">
          <w:rPr>
            <w:noProof/>
            <w:webHidden/>
          </w:rPr>
          <w:instrText xml:space="preserve"> PAGEREF _Toc233012499 \h </w:instrText>
        </w:r>
        <w:r>
          <w:rPr>
            <w:noProof/>
            <w:webHidden/>
          </w:rPr>
        </w:r>
        <w:r>
          <w:rPr>
            <w:noProof/>
            <w:webHidden/>
          </w:rPr>
          <w:fldChar w:fldCharType="separate"/>
        </w:r>
        <w:r w:rsidR="00EB069E">
          <w:rPr>
            <w:noProof/>
            <w:webHidden/>
          </w:rPr>
          <w:t>332</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500" w:history="1">
        <w:r w:rsidR="00007BE7" w:rsidRPr="00C475CF">
          <w:rPr>
            <w:rStyle w:val="Hipercze"/>
            <w:noProof/>
          </w:rPr>
          <w:t>4.5</w:t>
        </w:r>
        <w:r w:rsidR="00007BE7">
          <w:rPr>
            <w:rFonts w:asciiTheme="minorHAnsi" w:eastAsiaTheme="minorEastAsia" w:hAnsiTheme="minorHAnsi"/>
            <w:noProof/>
            <w:sz w:val="22"/>
            <w:lang w:eastAsia="pl-PL"/>
          </w:rPr>
          <w:tab/>
        </w:r>
        <w:r w:rsidR="00007BE7" w:rsidRPr="00C475CF">
          <w:rPr>
            <w:rStyle w:val="Hipercze"/>
            <w:noProof/>
          </w:rPr>
          <w:t>Mienie komunalne</w:t>
        </w:r>
        <w:r w:rsidR="00007BE7">
          <w:rPr>
            <w:noProof/>
            <w:webHidden/>
          </w:rPr>
          <w:tab/>
        </w:r>
        <w:r>
          <w:rPr>
            <w:noProof/>
            <w:webHidden/>
          </w:rPr>
          <w:fldChar w:fldCharType="begin"/>
        </w:r>
        <w:r w:rsidR="00007BE7">
          <w:rPr>
            <w:noProof/>
            <w:webHidden/>
          </w:rPr>
          <w:instrText xml:space="preserve"> PAGEREF _Toc233012500 \h </w:instrText>
        </w:r>
        <w:r>
          <w:rPr>
            <w:noProof/>
            <w:webHidden/>
          </w:rPr>
        </w:r>
        <w:r>
          <w:rPr>
            <w:noProof/>
            <w:webHidden/>
          </w:rPr>
          <w:fldChar w:fldCharType="separate"/>
        </w:r>
        <w:r w:rsidR="00EB069E">
          <w:rPr>
            <w:noProof/>
            <w:webHidden/>
          </w:rPr>
          <w:t>335</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501" w:history="1">
        <w:r w:rsidR="00007BE7" w:rsidRPr="00C475CF">
          <w:rPr>
            <w:rStyle w:val="Hipercze"/>
            <w:noProof/>
          </w:rPr>
          <w:t>4.5.1</w:t>
        </w:r>
        <w:r w:rsidR="00007BE7">
          <w:rPr>
            <w:rFonts w:asciiTheme="minorHAnsi" w:eastAsiaTheme="minorEastAsia" w:hAnsiTheme="minorHAnsi"/>
            <w:noProof/>
            <w:sz w:val="22"/>
            <w:lang w:eastAsia="pl-PL"/>
          </w:rPr>
          <w:tab/>
        </w:r>
        <w:r w:rsidR="00007BE7" w:rsidRPr="00C475CF">
          <w:rPr>
            <w:rStyle w:val="Hipercze"/>
            <w:noProof/>
          </w:rPr>
          <w:t>Wartość majątku komunalnego</w:t>
        </w:r>
        <w:r w:rsidR="00007BE7">
          <w:rPr>
            <w:noProof/>
            <w:webHidden/>
          </w:rPr>
          <w:tab/>
        </w:r>
        <w:r>
          <w:rPr>
            <w:noProof/>
            <w:webHidden/>
          </w:rPr>
          <w:fldChar w:fldCharType="begin"/>
        </w:r>
        <w:r w:rsidR="00007BE7">
          <w:rPr>
            <w:noProof/>
            <w:webHidden/>
          </w:rPr>
          <w:instrText xml:space="preserve"> PAGEREF _Toc233012501 \h </w:instrText>
        </w:r>
        <w:r>
          <w:rPr>
            <w:noProof/>
            <w:webHidden/>
          </w:rPr>
        </w:r>
        <w:r>
          <w:rPr>
            <w:noProof/>
            <w:webHidden/>
          </w:rPr>
          <w:fldChar w:fldCharType="separate"/>
        </w:r>
        <w:r w:rsidR="00EB069E">
          <w:rPr>
            <w:noProof/>
            <w:webHidden/>
          </w:rPr>
          <w:t>335</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502" w:history="1">
        <w:r w:rsidR="00007BE7" w:rsidRPr="00C475CF">
          <w:rPr>
            <w:rStyle w:val="Hipercze"/>
            <w:noProof/>
          </w:rPr>
          <w:t>4.5.2</w:t>
        </w:r>
        <w:r w:rsidR="00007BE7">
          <w:rPr>
            <w:rFonts w:asciiTheme="minorHAnsi" w:eastAsiaTheme="minorEastAsia" w:hAnsiTheme="minorHAnsi"/>
            <w:noProof/>
            <w:sz w:val="22"/>
            <w:lang w:eastAsia="pl-PL"/>
          </w:rPr>
          <w:tab/>
        </w:r>
        <w:r w:rsidR="00007BE7" w:rsidRPr="00C475CF">
          <w:rPr>
            <w:rStyle w:val="Hipercze"/>
            <w:noProof/>
          </w:rPr>
          <w:t>Udziały kapitałowe miasta w spółkach prawa handlowego i innych podmiotach</w:t>
        </w:r>
        <w:r w:rsidR="00007BE7">
          <w:rPr>
            <w:noProof/>
            <w:webHidden/>
          </w:rPr>
          <w:tab/>
        </w:r>
        <w:r>
          <w:rPr>
            <w:noProof/>
            <w:webHidden/>
          </w:rPr>
          <w:fldChar w:fldCharType="begin"/>
        </w:r>
        <w:r w:rsidR="00007BE7">
          <w:rPr>
            <w:noProof/>
            <w:webHidden/>
          </w:rPr>
          <w:instrText xml:space="preserve"> PAGEREF _Toc233012502 \h </w:instrText>
        </w:r>
        <w:r>
          <w:rPr>
            <w:noProof/>
            <w:webHidden/>
          </w:rPr>
        </w:r>
        <w:r>
          <w:rPr>
            <w:noProof/>
            <w:webHidden/>
          </w:rPr>
          <w:fldChar w:fldCharType="separate"/>
        </w:r>
        <w:r w:rsidR="00EB069E">
          <w:rPr>
            <w:noProof/>
            <w:webHidden/>
          </w:rPr>
          <w:t>338</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503" w:history="1">
        <w:r w:rsidR="00007BE7" w:rsidRPr="00C475CF">
          <w:rPr>
            <w:rStyle w:val="Hipercze"/>
            <w:noProof/>
          </w:rPr>
          <w:t>4.5.3</w:t>
        </w:r>
        <w:r w:rsidR="00007BE7">
          <w:rPr>
            <w:rFonts w:asciiTheme="minorHAnsi" w:eastAsiaTheme="minorEastAsia" w:hAnsiTheme="minorHAnsi"/>
            <w:noProof/>
            <w:sz w:val="22"/>
            <w:lang w:eastAsia="pl-PL"/>
          </w:rPr>
          <w:tab/>
        </w:r>
        <w:r w:rsidR="00007BE7" w:rsidRPr="00C475CF">
          <w:rPr>
            <w:rStyle w:val="Hipercze"/>
            <w:noProof/>
          </w:rPr>
          <w:t>Wybrane informacje na temat działalności spółek miejskich</w:t>
        </w:r>
        <w:r w:rsidR="00007BE7">
          <w:rPr>
            <w:noProof/>
            <w:webHidden/>
          </w:rPr>
          <w:tab/>
        </w:r>
        <w:r>
          <w:rPr>
            <w:noProof/>
            <w:webHidden/>
          </w:rPr>
          <w:fldChar w:fldCharType="begin"/>
        </w:r>
        <w:r w:rsidR="00007BE7">
          <w:rPr>
            <w:noProof/>
            <w:webHidden/>
          </w:rPr>
          <w:instrText xml:space="preserve"> PAGEREF _Toc233012503 \h </w:instrText>
        </w:r>
        <w:r>
          <w:rPr>
            <w:noProof/>
            <w:webHidden/>
          </w:rPr>
        </w:r>
        <w:r>
          <w:rPr>
            <w:noProof/>
            <w:webHidden/>
          </w:rPr>
          <w:fldChar w:fldCharType="separate"/>
        </w:r>
        <w:r w:rsidR="00EB069E">
          <w:rPr>
            <w:noProof/>
            <w:webHidden/>
          </w:rPr>
          <w:t>342</w:t>
        </w:r>
        <w:r>
          <w:rPr>
            <w:noProof/>
            <w:webHidden/>
          </w:rPr>
          <w:fldChar w:fldCharType="end"/>
        </w:r>
      </w:hyperlink>
    </w:p>
    <w:p w:rsidR="00007BE7" w:rsidRDefault="005A012E">
      <w:pPr>
        <w:pStyle w:val="Spistreci1"/>
        <w:rPr>
          <w:rFonts w:asciiTheme="minorHAnsi" w:eastAsiaTheme="minorEastAsia" w:hAnsiTheme="minorHAnsi"/>
          <w:noProof/>
          <w:sz w:val="22"/>
          <w:lang w:eastAsia="pl-PL"/>
        </w:rPr>
      </w:pPr>
      <w:hyperlink w:anchor="_Toc233012504" w:history="1">
        <w:r w:rsidR="00007BE7" w:rsidRPr="00C475CF">
          <w:rPr>
            <w:rStyle w:val="Hipercze"/>
            <w:noProof/>
          </w:rPr>
          <w:t>5</w:t>
        </w:r>
        <w:r w:rsidR="00007BE7">
          <w:rPr>
            <w:rFonts w:asciiTheme="minorHAnsi" w:eastAsiaTheme="minorEastAsia" w:hAnsiTheme="minorHAnsi"/>
            <w:noProof/>
            <w:sz w:val="22"/>
            <w:lang w:eastAsia="pl-PL"/>
          </w:rPr>
          <w:tab/>
        </w:r>
        <w:r w:rsidR="00007BE7" w:rsidRPr="00C475CF">
          <w:rPr>
            <w:rStyle w:val="Hipercze"/>
            <w:noProof/>
          </w:rPr>
          <w:t>Środowisko</w:t>
        </w:r>
        <w:r w:rsidR="00007BE7">
          <w:rPr>
            <w:noProof/>
            <w:webHidden/>
          </w:rPr>
          <w:tab/>
        </w:r>
        <w:r>
          <w:rPr>
            <w:noProof/>
            <w:webHidden/>
          </w:rPr>
          <w:fldChar w:fldCharType="begin"/>
        </w:r>
        <w:r w:rsidR="00007BE7">
          <w:rPr>
            <w:noProof/>
            <w:webHidden/>
          </w:rPr>
          <w:instrText xml:space="preserve"> PAGEREF _Toc233012504 \h </w:instrText>
        </w:r>
        <w:r>
          <w:rPr>
            <w:noProof/>
            <w:webHidden/>
          </w:rPr>
        </w:r>
        <w:r>
          <w:rPr>
            <w:noProof/>
            <w:webHidden/>
          </w:rPr>
          <w:fldChar w:fldCharType="separate"/>
        </w:r>
        <w:r w:rsidR="00EB069E">
          <w:rPr>
            <w:noProof/>
            <w:webHidden/>
          </w:rPr>
          <w:t>350</w:t>
        </w:r>
        <w:r>
          <w:rPr>
            <w:noProof/>
            <w:webHidden/>
          </w:rPr>
          <w:fldChar w:fldCharType="end"/>
        </w:r>
      </w:hyperlink>
    </w:p>
    <w:p w:rsidR="00007BE7" w:rsidRDefault="005A012E">
      <w:pPr>
        <w:pStyle w:val="Spistreci2"/>
        <w:tabs>
          <w:tab w:val="left" w:pos="880"/>
          <w:tab w:val="right" w:leader="dot" w:pos="9062"/>
        </w:tabs>
        <w:rPr>
          <w:rFonts w:asciiTheme="minorHAnsi" w:eastAsiaTheme="minorEastAsia" w:hAnsiTheme="minorHAnsi"/>
          <w:noProof/>
          <w:sz w:val="22"/>
          <w:lang w:eastAsia="pl-PL"/>
        </w:rPr>
      </w:pPr>
      <w:hyperlink w:anchor="_Toc233012505" w:history="1">
        <w:r w:rsidR="00007BE7" w:rsidRPr="00C475CF">
          <w:rPr>
            <w:rStyle w:val="Hipercze"/>
            <w:noProof/>
          </w:rPr>
          <w:t>5.1</w:t>
        </w:r>
        <w:r w:rsidR="00007BE7">
          <w:rPr>
            <w:rFonts w:asciiTheme="minorHAnsi" w:eastAsiaTheme="minorEastAsia" w:hAnsiTheme="minorHAnsi"/>
            <w:noProof/>
            <w:sz w:val="22"/>
            <w:lang w:eastAsia="pl-PL"/>
          </w:rPr>
          <w:tab/>
        </w:r>
        <w:r w:rsidR="00007BE7" w:rsidRPr="00C475CF">
          <w:rPr>
            <w:rStyle w:val="Hipercze"/>
            <w:noProof/>
          </w:rPr>
          <w:t>Uwarunkowania środowiskowe</w:t>
        </w:r>
        <w:r w:rsidR="00007BE7">
          <w:rPr>
            <w:noProof/>
            <w:webHidden/>
          </w:rPr>
          <w:tab/>
        </w:r>
        <w:r>
          <w:rPr>
            <w:noProof/>
            <w:webHidden/>
          </w:rPr>
          <w:fldChar w:fldCharType="begin"/>
        </w:r>
        <w:r w:rsidR="00007BE7">
          <w:rPr>
            <w:noProof/>
            <w:webHidden/>
          </w:rPr>
          <w:instrText xml:space="preserve"> PAGEREF _Toc233012505 \h </w:instrText>
        </w:r>
        <w:r>
          <w:rPr>
            <w:noProof/>
            <w:webHidden/>
          </w:rPr>
        </w:r>
        <w:r>
          <w:rPr>
            <w:noProof/>
            <w:webHidden/>
          </w:rPr>
          <w:fldChar w:fldCharType="separate"/>
        </w:r>
        <w:r w:rsidR="00EB069E">
          <w:rPr>
            <w:noProof/>
            <w:webHidden/>
          </w:rPr>
          <w:t>350</w:t>
        </w:r>
        <w:r>
          <w:rPr>
            <w:noProof/>
            <w:webHidden/>
          </w:rPr>
          <w:fldChar w:fldCharType="end"/>
        </w:r>
      </w:hyperlink>
    </w:p>
    <w:p w:rsidR="00007BE7" w:rsidRDefault="005A012E">
      <w:pPr>
        <w:pStyle w:val="Spistreci3"/>
        <w:tabs>
          <w:tab w:val="left" w:pos="1320"/>
          <w:tab w:val="right" w:leader="dot" w:pos="9062"/>
        </w:tabs>
        <w:rPr>
          <w:rFonts w:asciiTheme="minorHAnsi" w:eastAsiaTheme="minorEastAsia" w:hAnsiTheme="minorHAnsi"/>
          <w:noProof/>
          <w:sz w:val="22"/>
          <w:lang w:eastAsia="pl-PL"/>
        </w:rPr>
      </w:pPr>
      <w:hyperlink w:anchor="_Toc233012506" w:history="1">
        <w:r w:rsidR="00007BE7" w:rsidRPr="00C475CF">
          <w:rPr>
            <w:rStyle w:val="Hipercze"/>
            <w:noProof/>
          </w:rPr>
          <w:t>5.1.1</w:t>
        </w:r>
        <w:r w:rsidR="00007BE7">
          <w:rPr>
            <w:rFonts w:asciiTheme="minorHAnsi" w:eastAsiaTheme="minorEastAsia" w:hAnsiTheme="minorHAnsi"/>
            <w:noProof/>
            <w:sz w:val="22"/>
            <w:lang w:eastAsia="pl-PL"/>
          </w:rPr>
          <w:tab/>
        </w:r>
        <w:r w:rsidR="00007BE7" w:rsidRPr="00C475CF">
          <w:rPr>
            <w:rStyle w:val="Hipercze"/>
            <w:noProof/>
          </w:rPr>
          <w:t>Morfologia terenu i warunki geologiczne</w:t>
        </w:r>
        <w:r w:rsidR="00007BE7">
          <w:rPr>
            <w:noProof/>
            <w:webHidden/>
          </w:rPr>
          <w:tab/>
        </w:r>
        <w:r>
          <w:rPr>
            <w:noProof/>
            <w:webHidden/>
          </w:rPr>
          <w:fldChar w:fldCharType="begin"/>
        </w:r>
        <w:r w:rsidR="00007BE7">
          <w:rPr>
            <w:noProof/>
            <w:webHidden/>
          </w:rPr>
          <w:instrText xml:space="preserve"> PAGEREF _Toc233012506 \h </w:instrText>
        </w:r>
        <w:r>
          <w:rPr>
            <w:noProof/>
            <w:webHidden/>
          </w:rPr>
        </w:r>
        <w:r>
          <w:rPr>
            <w:noProof/>
            <w:webHidden/>
          </w:rPr>
          <w:fldChar w:fldCharType="separate"/>
        </w:r>
        <w:r w:rsidR="00EB069E">
          <w:rPr>
            <w:noProof/>
            <w:webHidden/>
          </w:rPr>
          <w:t>350</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07" w:history="1">
        <w:r w:rsidR="00007BE7" w:rsidRPr="00C475CF">
          <w:rPr>
            <w:rStyle w:val="Hipercze"/>
            <w:rFonts w:eastAsia="Montserrat-Regular" w:cs="Arial"/>
            <w:noProof/>
          </w:rPr>
          <w:t>5.1.2</w:t>
        </w:r>
        <w:r w:rsidR="00007BE7" w:rsidRPr="00C475CF">
          <w:rPr>
            <w:rStyle w:val="Hipercze"/>
            <w:rFonts w:eastAsia="Montserrat-Regular" w:cs="Arial"/>
            <w:noProof/>
            <w:shd w:val="clear" w:color="auto" w:fill="FFFFFF"/>
          </w:rPr>
          <w:t xml:space="preserve"> Obszar NATURA 2000</w:t>
        </w:r>
        <w:r w:rsidR="00007BE7">
          <w:rPr>
            <w:noProof/>
            <w:webHidden/>
          </w:rPr>
          <w:tab/>
        </w:r>
        <w:r>
          <w:rPr>
            <w:noProof/>
            <w:webHidden/>
          </w:rPr>
          <w:fldChar w:fldCharType="begin"/>
        </w:r>
        <w:r w:rsidR="00007BE7">
          <w:rPr>
            <w:noProof/>
            <w:webHidden/>
          </w:rPr>
          <w:instrText xml:space="preserve"> PAGEREF _Toc233012507 \h </w:instrText>
        </w:r>
        <w:r>
          <w:rPr>
            <w:noProof/>
            <w:webHidden/>
          </w:rPr>
        </w:r>
        <w:r>
          <w:rPr>
            <w:noProof/>
            <w:webHidden/>
          </w:rPr>
          <w:fldChar w:fldCharType="separate"/>
        </w:r>
        <w:r w:rsidR="00EB069E">
          <w:rPr>
            <w:noProof/>
            <w:webHidden/>
          </w:rPr>
          <w:t>352</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08" w:history="1">
        <w:r w:rsidR="00007BE7" w:rsidRPr="00C475CF">
          <w:rPr>
            <w:rStyle w:val="Hipercze"/>
            <w:rFonts w:eastAsia="Montserrat-Regular" w:cs="Arial"/>
            <w:noProof/>
          </w:rPr>
          <w:t>5.1.3</w:t>
        </w:r>
        <w:r w:rsidR="00007BE7" w:rsidRPr="00C475CF">
          <w:rPr>
            <w:rStyle w:val="Hipercze"/>
            <w:rFonts w:eastAsia="Montserrat-Regular" w:cs="Arial"/>
            <w:noProof/>
            <w:shd w:val="clear" w:color="auto" w:fill="FFFFFF"/>
          </w:rPr>
          <w:t xml:space="preserve"> Pomniki przyrody</w:t>
        </w:r>
        <w:r w:rsidR="00007BE7">
          <w:rPr>
            <w:noProof/>
            <w:webHidden/>
          </w:rPr>
          <w:tab/>
        </w:r>
        <w:r>
          <w:rPr>
            <w:noProof/>
            <w:webHidden/>
          </w:rPr>
          <w:fldChar w:fldCharType="begin"/>
        </w:r>
        <w:r w:rsidR="00007BE7">
          <w:rPr>
            <w:noProof/>
            <w:webHidden/>
          </w:rPr>
          <w:instrText xml:space="preserve"> PAGEREF _Toc233012508 \h </w:instrText>
        </w:r>
        <w:r>
          <w:rPr>
            <w:noProof/>
            <w:webHidden/>
          </w:rPr>
        </w:r>
        <w:r>
          <w:rPr>
            <w:noProof/>
            <w:webHidden/>
          </w:rPr>
          <w:fldChar w:fldCharType="separate"/>
        </w:r>
        <w:r w:rsidR="00EB069E">
          <w:rPr>
            <w:noProof/>
            <w:webHidden/>
          </w:rPr>
          <w:t>353</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509" w:history="1">
        <w:r w:rsidR="00007BE7" w:rsidRPr="00C475CF">
          <w:rPr>
            <w:rStyle w:val="Hipercze"/>
            <w:noProof/>
          </w:rPr>
          <w:t>5.2. Działania na rzecz ochrony środowiska i stan ogólny środowiska naturalnego w Bytomiu</w:t>
        </w:r>
        <w:r w:rsidR="00007BE7">
          <w:rPr>
            <w:noProof/>
            <w:webHidden/>
          </w:rPr>
          <w:tab/>
        </w:r>
        <w:r>
          <w:rPr>
            <w:noProof/>
            <w:webHidden/>
          </w:rPr>
          <w:fldChar w:fldCharType="begin"/>
        </w:r>
        <w:r w:rsidR="00007BE7">
          <w:rPr>
            <w:noProof/>
            <w:webHidden/>
          </w:rPr>
          <w:instrText xml:space="preserve"> PAGEREF _Toc233012509 \h </w:instrText>
        </w:r>
        <w:r>
          <w:rPr>
            <w:noProof/>
            <w:webHidden/>
          </w:rPr>
        </w:r>
        <w:r>
          <w:rPr>
            <w:noProof/>
            <w:webHidden/>
          </w:rPr>
          <w:fldChar w:fldCharType="separate"/>
        </w:r>
        <w:r w:rsidR="00EB069E">
          <w:rPr>
            <w:noProof/>
            <w:webHidden/>
          </w:rPr>
          <w:t>354</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0" w:history="1">
        <w:r w:rsidR="00007BE7" w:rsidRPr="00C475CF">
          <w:rPr>
            <w:rStyle w:val="Hipercze"/>
            <w:rFonts w:eastAsia="Montserrat-Regular" w:cs="Arial"/>
            <w:noProof/>
          </w:rPr>
          <w:t>5.2.1 Zanieczyszczenie powietrza atmosferycznego</w:t>
        </w:r>
        <w:r w:rsidR="00007BE7">
          <w:rPr>
            <w:noProof/>
            <w:webHidden/>
          </w:rPr>
          <w:tab/>
        </w:r>
        <w:r>
          <w:rPr>
            <w:noProof/>
            <w:webHidden/>
          </w:rPr>
          <w:fldChar w:fldCharType="begin"/>
        </w:r>
        <w:r w:rsidR="00007BE7">
          <w:rPr>
            <w:noProof/>
            <w:webHidden/>
          </w:rPr>
          <w:instrText xml:space="preserve"> PAGEREF _Toc233012510 \h </w:instrText>
        </w:r>
        <w:r>
          <w:rPr>
            <w:noProof/>
            <w:webHidden/>
          </w:rPr>
        </w:r>
        <w:r>
          <w:rPr>
            <w:noProof/>
            <w:webHidden/>
          </w:rPr>
          <w:fldChar w:fldCharType="separate"/>
        </w:r>
        <w:r w:rsidR="00EB069E">
          <w:rPr>
            <w:noProof/>
            <w:webHidden/>
          </w:rPr>
          <w:t>354</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1" w:history="1">
        <w:r w:rsidR="00007BE7" w:rsidRPr="00C475CF">
          <w:rPr>
            <w:rStyle w:val="Hipercze"/>
            <w:rFonts w:eastAsia="Montserrat-Regular"/>
            <w:noProof/>
          </w:rPr>
          <w:t xml:space="preserve">5.2.2 Pola </w:t>
        </w:r>
        <w:r w:rsidR="00007BE7" w:rsidRPr="00C475CF">
          <w:rPr>
            <w:rStyle w:val="Hipercze"/>
            <w:rFonts w:cs="Arial"/>
            <w:noProof/>
          </w:rPr>
          <w:t>e</w:t>
        </w:r>
        <w:r w:rsidR="00007BE7" w:rsidRPr="00C475CF">
          <w:rPr>
            <w:rStyle w:val="Hipercze"/>
            <w:rFonts w:eastAsia="Montserrat-Regular"/>
            <w:noProof/>
          </w:rPr>
          <w:t>lektromagnetyczne</w:t>
        </w:r>
        <w:r w:rsidR="00007BE7">
          <w:rPr>
            <w:noProof/>
            <w:webHidden/>
          </w:rPr>
          <w:tab/>
        </w:r>
        <w:r>
          <w:rPr>
            <w:noProof/>
            <w:webHidden/>
          </w:rPr>
          <w:fldChar w:fldCharType="begin"/>
        </w:r>
        <w:r w:rsidR="00007BE7">
          <w:rPr>
            <w:noProof/>
            <w:webHidden/>
          </w:rPr>
          <w:instrText xml:space="preserve"> PAGEREF _Toc233012511 \h </w:instrText>
        </w:r>
        <w:r>
          <w:rPr>
            <w:noProof/>
            <w:webHidden/>
          </w:rPr>
        </w:r>
        <w:r>
          <w:rPr>
            <w:noProof/>
            <w:webHidden/>
          </w:rPr>
          <w:fldChar w:fldCharType="separate"/>
        </w:r>
        <w:r w:rsidR="00EB069E">
          <w:rPr>
            <w:noProof/>
            <w:webHidden/>
          </w:rPr>
          <w:t>355</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2" w:history="1">
        <w:r w:rsidR="00007BE7" w:rsidRPr="00C475CF">
          <w:rPr>
            <w:rStyle w:val="Hipercze"/>
            <w:rFonts w:eastAsia="Montserrat-Regular" w:cs="Arial"/>
            <w:noProof/>
          </w:rPr>
          <w:t>5.2.3 Zanieczyszczenie wód</w:t>
        </w:r>
        <w:r w:rsidR="00007BE7">
          <w:rPr>
            <w:noProof/>
            <w:webHidden/>
          </w:rPr>
          <w:tab/>
        </w:r>
        <w:r>
          <w:rPr>
            <w:noProof/>
            <w:webHidden/>
          </w:rPr>
          <w:fldChar w:fldCharType="begin"/>
        </w:r>
        <w:r w:rsidR="00007BE7">
          <w:rPr>
            <w:noProof/>
            <w:webHidden/>
          </w:rPr>
          <w:instrText xml:space="preserve"> PAGEREF _Toc233012512 \h </w:instrText>
        </w:r>
        <w:r>
          <w:rPr>
            <w:noProof/>
            <w:webHidden/>
          </w:rPr>
        </w:r>
        <w:r>
          <w:rPr>
            <w:noProof/>
            <w:webHidden/>
          </w:rPr>
          <w:fldChar w:fldCharType="separate"/>
        </w:r>
        <w:r w:rsidR="00EB069E">
          <w:rPr>
            <w:noProof/>
            <w:webHidden/>
          </w:rPr>
          <w:t>356</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3" w:history="1">
        <w:r w:rsidR="00007BE7" w:rsidRPr="00C475CF">
          <w:rPr>
            <w:rStyle w:val="Hipercze"/>
            <w:rFonts w:eastAsia="Montserrat-Regular" w:cs="Arial"/>
            <w:noProof/>
          </w:rPr>
          <w:t>5.2.4 Zanieczyszczenie gleb</w:t>
        </w:r>
        <w:r w:rsidR="00007BE7">
          <w:rPr>
            <w:noProof/>
            <w:webHidden/>
          </w:rPr>
          <w:tab/>
        </w:r>
        <w:r>
          <w:rPr>
            <w:noProof/>
            <w:webHidden/>
          </w:rPr>
          <w:fldChar w:fldCharType="begin"/>
        </w:r>
        <w:r w:rsidR="00007BE7">
          <w:rPr>
            <w:noProof/>
            <w:webHidden/>
          </w:rPr>
          <w:instrText xml:space="preserve"> PAGEREF _Toc233012513 \h </w:instrText>
        </w:r>
        <w:r>
          <w:rPr>
            <w:noProof/>
            <w:webHidden/>
          </w:rPr>
        </w:r>
        <w:r>
          <w:rPr>
            <w:noProof/>
            <w:webHidden/>
          </w:rPr>
          <w:fldChar w:fldCharType="separate"/>
        </w:r>
        <w:r w:rsidR="00EB069E">
          <w:rPr>
            <w:noProof/>
            <w:webHidden/>
          </w:rPr>
          <w:t>362</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4" w:history="1">
        <w:r w:rsidR="00007BE7" w:rsidRPr="00C475CF">
          <w:rPr>
            <w:rStyle w:val="Hipercze"/>
            <w:rFonts w:eastAsia="Montserrat-Regular" w:cs="Arial"/>
            <w:noProof/>
          </w:rPr>
          <w:t>5.2.5 Ochrona powietrza</w:t>
        </w:r>
        <w:r w:rsidR="00007BE7">
          <w:rPr>
            <w:noProof/>
            <w:webHidden/>
          </w:rPr>
          <w:tab/>
        </w:r>
        <w:r>
          <w:rPr>
            <w:noProof/>
            <w:webHidden/>
          </w:rPr>
          <w:fldChar w:fldCharType="begin"/>
        </w:r>
        <w:r w:rsidR="00007BE7">
          <w:rPr>
            <w:noProof/>
            <w:webHidden/>
          </w:rPr>
          <w:instrText xml:space="preserve"> PAGEREF _Toc233012514 \h </w:instrText>
        </w:r>
        <w:r>
          <w:rPr>
            <w:noProof/>
            <w:webHidden/>
          </w:rPr>
        </w:r>
        <w:r>
          <w:rPr>
            <w:noProof/>
            <w:webHidden/>
          </w:rPr>
          <w:fldChar w:fldCharType="separate"/>
        </w:r>
        <w:r w:rsidR="00EB069E">
          <w:rPr>
            <w:noProof/>
            <w:webHidden/>
          </w:rPr>
          <w:t>362</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5" w:history="1">
        <w:r w:rsidR="00007BE7" w:rsidRPr="00C475CF">
          <w:rPr>
            <w:rStyle w:val="Hipercze"/>
            <w:rFonts w:eastAsia="Montserrat-Regular" w:cs="Arial"/>
            <w:noProof/>
          </w:rPr>
          <w:t>5.2.6 Ochrona przed hałasem</w:t>
        </w:r>
        <w:r w:rsidR="00007BE7">
          <w:rPr>
            <w:noProof/>
            <w:webHidden/>
          </w:rPr>
          <w:tab/>
        </w:r>
        <w:r>
          <w:rPr>
            <w:noProof/>
            <w:webHidden/>
          </w:rPr>
          <w:fldChar w:fldCharType="begin"/>
        </w:r>
        <w:r w:rsidR="00007BE7">
          <w:rPr>
            <w:noProof/>
            <w:webHidden/>
          </w:rPr>
          <w:instrText xml:space="preserve"> PAGEREF _Toc233012515 \h </w:instrText>
        </w:r>
        <w:r>
          <w:rPr>
            <w:noProof/>
            <w:webHidden/>
          </w:rPr>
        </w:r>
        <w:r>
          <w:rPr>
            <w:noProof/>
            <w:webHidden/>
          </w:rPr>
          <w:fldChar w:fldCharType="separate"/>
        </w:r>
        <w:r w:rsidR="00EB069E">
          <w:rPr>
            <w:noProof/>
            <w:webHidden/>
          </w:rPr>
          <w:t>375</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6" w:history="1">
        <w:r w:rsidR="00007BE7" w:rsidRPr="00C475CF">
          <w:rPr>
            <w:rStyle w:val="Hipercze"/>
            <w:rFonts w:eastAsia="Montserrat-Regular" w:cs="Arial"/>
            <w:noProof/>
          </w:rPr>
          <w:t xml:space="preserve">5.2.7 </w:t>
        </w:r>
        <w:r w:rsidR="00007BE7" w:rsidRPr="00C475CF">
          <w:rPr>
            <w:rStyle w:val="Hipercze"/>
            <w:rFonts w:cs="Arial"/>
            <w:noProof/>
          </w:rPr>
          <w:t>Ochrona przyrody i ochrona zwierząt</w:t>
        </w:r>
        <w:r w:rsidR="00007BE7">
          <w:rPr>
            <w:noProof/>
            <w:webHidden/>
          </w:rPr>
          <w:tab/>
        </w:r>
        <w:r>
          <w:rPr>
            <w:noProof/>
            <w:webHidden/>
          </w:rPr>
          <w:fldChar w:fldCharType="begin"/>
        </w:r>
        <w:r w:rsidR="00007BE7">
          <w:rPr>
            <w:noProof/>
            <w:webHidden/>
          </w:rPr>
          <w:instrText xml:space="preserve"> PAGEREF _Toc233012516 \h </w:instrText>
        </w:r>
        <w:r>
          <w:rPr>
            <w:noProof/>
            <w:webHidden/>
          </w:rPr>
        </w:r>
        <w:r>
          <w:rPr>
            <w:noProof/>
            <w:webHidden/>
          </w:rPr>
          <w:fldChar w:fldCharType="separate"/>
        </w:r>
        <w:r w:rsidR="00EB069E">
          <w:rPr>
            <w:noProof/>
            <w:webHidden/>
          </w:rPr>
          <w:t>376</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7" w:history="1">
        <w:r w:rsidR="00007BE7" w:rsidRPr="00C475CF">
          <w:rPr>
            <w:rStyle w:val="Hipercze"/>
            <w:rFonts w:eastAsia="Montserrat-Regular" w:cs="Arial"/>
            <w:noProof/>
          </w:rPr>
          <w:t>5.2.8 Edukacja ekologiczna</w:t>
        </w:r>
        <w:r w:rsidR="00007BE7">
          <w:rPr>
            <w:noProof/>
            <w:webHidden/>
          </w:rPr>
          <w:tab/>
        </w:r>
        <w:r>
          <w:rPr>
            <w:noProof/>
            <w:webHidden/>
          </w:rPr>
          <w:fldChar w:fldCharType="begin"/>
        </w:r>
        <w:r w:rsidR="00007BE7">
          <w:rPr>
            <w:noProof/>
            <w:webHidden/>
          </w:rPr>
          <w:instrText xml:space="preserve"> PAGEREF _Toc233012517 \h </w:instrText>
        </w:r>
        <w:r>
          <w:rPr>
            <w:noProof/>
            <w:webHidden/>
          </w:rPr>
        </w:r>
        <w:r>
          <w:rPr>
            <w:noProof/>
            <w:webHidden/>
          </w:rPr>
          <w:fldChar w:fldCharType="separate"/>
        </w:r>
        <w:r w:rsidR="00EB069E">
          <w:rPr>
            <w:noProof/>
            <w:webHidden/>
          </w:rPr>
          <w:t>378</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18" w:history="1">
        <w:r w:rsidR="00007BE7" w:rsidRPr="00C475CF">
          <w:rPr>
            <w:rStyle w:val="Hipercze"/>
            <w:rFonts w:eastAsia="Montserrat-Regular" w:cs="Arial"/>
            <w:noProof/>
          </w:rPr>
          <w:t>5.2.9 Poprawa efektywności energetycznej</w:t>
        </w:r>
        <w:r w:rsidR="00007BE7">
          <w:rPr>
            <w:noProof/>
            <w:webHidden/>
          </w:rPr>
          <w:tab/>
        </w:r>
        <w:r>
          <w:rPr>
            <w:noProof/>
            <w:webHidden/>
          </w:rPr>
          <w:fldChar w:fldCharType="begin"/>
        </w:r>
        <w:r w:rsidR="00007BE7">
          <w:rPr>
            <w:noProof/>
            <w:webHidden/>
          </w:rPr>
          <w:instrText xml:space="preserve"> PAGEREF _Toc233012518 \h </w:instrText>
        </w:r>
        <w:r>
          <w:rPr>
            <w:noProof/>
            <w:webHidden/>
          </w:rPr>
        </w:r>
        <w:r>
          <w:rPr>
            <w:noProof/>
            <w:webHidden/>
          </w:rPr>
          <w:fldChar w:fldCharType="separate"/>
        </w:r>
        <w:r w:rsidR="00EB069E">
          <w:rPr>
            <w:noProof/>
            <w:webHidden/>
          </w:rPr>
          <w:t>385</w:t>
        </w:r>
        <w:r>
          <w:rPr>
            <w:noProof/>
            <w:webHidden/>
          </w:rPr>
          <w:fldChar w:fldCharType="end"/>
        </w:r>
      </w:hyperlink>
    </w:p>
    <w:p w:rsidR="00007BE7" w:rsidRDefault="005A012E">
      <w:pPr>
        <w:pStyle w:val="Spistreci2"/>
        <w:tabs>
          <w:tab w:val="right" w:leader="dot" w:pos="9062"/>
        </w:tabs>
        <w:rPr>
          <w:rFonts w:asciiTheme="minorHAnsi" w:eastAsiaTheme="minorEastAsia" w:hAnsiTheme="minorHAnsi"/>
          <w:noProof/>
          <w:sz w:val="22"/>
          <w:lang w:eastAsia="pl-PL"/>
        </w:rPr>
      </w:pPr>
      <w:hyperlink w:anchor="_Toc233012519" w:history="1">
        <w:r w:rsidR="00007BE7" w:rsidRPr="00C475CF">
          <w:rPr>
            <w:rStyle w:val="Hipercze"/>
            <w:rFonts w:cs="Arial"/>
            <w:noProof/>
          </w:rPr>
          <w:t>5.3 Eksploatacja górnicza</w:t>
        </w:r>
        <w:r w:rsidR="00007BE7">
          <w:rPr>
            <w:noProof/>
            <w:webHidden/>
          </w:rPr>
          <w:tab/>
        </w:r>
        <w:r>
          <w:rPr>
            <w:noProof/>
            <w:webHidden/>
          </w:rPr>
          <w:fldChar w:fldCharType="begin"/>
        </w:r>
        <w:r w:rsidR="00007BE7">
          <w:rPr>
            <w:noProof/>
            <w:webHidden/>
          </w:rPr>
          <w:instrText xml:space="preserve"> PAGEREF _Toc233012519 \h </w:instrText>
        </w:r>
        <w:r>
          <w:rPr>
            <w:noProof/>
            <w:webHidden/>
          </w:rPr>
        </w:r>
        <w:r>
          <w:rPr>
            <w:noProof/>
            <w:webHidden/>
          </w:rPr>
          <w:fldChar w:fldCharType="separate"/>
        </w:r>
        <w:r w:rsidR="00EB069E">
          <w:rPr>
            <w:noProof/>
            <w:webHidden/>
          </w:rPr>
          <w:t>386</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20" w:history="1">
        <w:r w:rsidR="00007BE7" w:rsidRPr="00C475CF">
          <w:rPr>
            <w:rStyle w:val="Hipercze"/>
            <w:rFonts w:eastAsia="Montserrat-Regular"/>
            <w:noProof/>
          </w:rPr>
          <w:t>5.3.1 Zakłady górnicze prowadzące działalność na terenie Bytomia</w:t>
        </w:r>
        <w:r w:rsidR="00007BE7">
          <w:rPr>
            <w:noProof/>
            <w:webHidden/>
          </w:rPr>
          <w:tab/>
        </w:r>
        <w:r>
          <w:rPr>
            <w:noProof/>
            <w:webHidden/>
          </w:rPr>
          <w:fldChar w:fldCharType="begin"/>
        </w:r>
        <w:r w:rsidR="00007BE7">
          <w:rPr>
            <w:noProof/>
            <w:webHidden/>
          </w:rPr>
          <w:instrText xml:space="preserve"> PAGEREF _Toc233012520 \h </w:instrText>
        </w:r>
        <w:r>
          <w:rPr>
            <w:noProof/>
            <w:webHidden/>
          </w:rPr>
        </w:r>
        <w:r>
          <w:rPr>
            <w:noProof/>
            <w:webHidden/>
          </w:rPr>
          <w:fldChar w:fldCharType="separate"/>
        </w:r>
        <w:r w:rsidR="00EB069E">
          <w:rPr>
            <w:noProof/>
            <w:webHidden/>
          </w:rPr>
          <w:t>386</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21" w:history="1">
        <w:r w:rsidR="00007BE7" w:rsidRPr="00C475CF">
          <w:rPr>
            <w:rStyle w:val="Hipercze"/>
            <w:rFonts w:eastAsia="Montserrat-Regular" w:cs="Arial"/>
            <w:noProof/>
          </w:rPr>
          <w:t>5.3.2 Wpływ i skutki eksploatacji górniczej – ujęcie dzielnicowe</w:t>
        </w:r>
        <w:r w:rsidR="00007BE7">
          <w:rPr>
            <w:noProof/>
            <w:webHidden/>
          </w:rPr>
          <w:tab/>
        </w:r>
        <w:r>
          <w:rPr>
            <w:noProof/>
            <w:webHidden/>
          </w:rPr>
          <w:fldChar w:fldCharType="begin"/>
        </w:r>
        <w:r w:rsidR="00007BE7">
          <w:rPr>
            <w:noProof/>
            <w:webHidden/>
          </w:rPr>
          <w:instrText xml:space="preserve"> PAGEREF _Toc233012521 \h </w:instrText>
        </w:r>
        <w:r>
          <w:rPr>
            <w:noProof/>
            <w:webHidden/>
          </w:rPr>
        </w:r>
        <w:r>
          <w:rPr>
            <w:noProof/>
            <w:webHidden/>
          </w:rPr>
          <w:fldChar w:fldCharType="separate"/>
        </w:r>
        <w:r w:rsidR="00EB069E">
          <w:rPr>
            <w:noProof/>
            <w:webHidden/>
          </w:rPr>
          <w:t>394</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22" w:history="1">
        <w:r w:rsidR="00007BE7" w:rsidRPr="00C475CF">
          <w:rPr>
            <w:rStyle w:val="Hipercze"/>
            <w:rFonts w:eastAsia="Montserrat-Regular" w:cs="Arial"/>
            <w:noProof/>
          </w:rPr>
          <w:t>5.3.3 Zadania związane z usuwaniem szkód górniczych</w:t>
        </w:r>
        <w:r w:rsidR="00007BE7">
          <w:rPr>
            <w:noProof/>
            <w:webHidden/>
          </w:rPr>
          <w:tab/>
        </w:r>
        <w:r>
          <w:rPr>
            <w:noProof/>
            <w:webHidden/>
          </w:rPr>
          <w:fldChar w:fldCharType="begin"/>
        </w:r>
        <w:r w:rsidR="00007BE7">
          <w:rPr>
            <w:noProof/>
            <w:webHidden/>
          </w:rPr>
          <w:instrText xml:space="preserve"> PAGEREF _Toc233012522 \h </w:instrText>
        </w:r>
        <w:r>
          <w:rPr>
            <w:noProof/>
            <w:webHidden/>
          </w:rPr>
        </w:r>
        <w:r>
          <w:rPr>
            <w:noProof/>
            <w:webHidden/>
          </w:rPr>
          <w:fldChar w:fldCharType="separate"/>
        </w:r>
        <w:r w:rsidR="00EB069E">
          <w:rPr>
            <w:noProof/>
            <w:webHidden/>
          </w:rPr>
          <w:t>398</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23" w:history="1">
        <w:r w:rsidR="00007BE7" w:rsidRPr="00C475CF">
          <w:rPr>
            <w:rStyle w:val="Hipercze"/>
            <w:rFonts w:eastAsia="Montserrat-Regular"/>
            <w:noProof/>
          </w:rPr>
          <w:t>5.3.4. Zadania związane z odwadnianiem niecek bezodpływowych</w:t>
        </w:r>
        <w:r w:rsidR="00007BE7">
          <w:rPr>
            <w:noProof/>
            <w:webHidden/>
          </w:rPr>
          <w:tab/>
        </w:r>
        <w:r>
          <w:rPr>
            <w:noProof/>
            <w:webHidden/>
          </w:rPr>
          <w:fldChar w:fldCharType="begin"/>
        </w:r>
        <w:r w:rsidR="00007BE7">
          <w:rPr>
            <w:noProof/>
            <w:webHidden/>
          </w:rPr>
          <w:instrText xml:space="preserve"> PAGEREF _Toc233012523 \h </w:instrText>
        </w:r>
        <w:r>
          <w:rPr>
            <w:noProof/>
            <w:webHidden/>
          </w:rPr>
        </w:r>
        <w:r>
          <w:rPr>
            <w:noProof/>
            <w:webHidden/>
          </w:rPr>
          <w:fldChar w:fldCharType="separate"/>
        </w:r>
        <w:r w:rsidR="00EB069E">
          <w:rPr>
            <w:noProof/>
            <w:webHidden/>
          </w:rPr>
          <w:t>402</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24" w:history="1">
        <w:r w:rsidR="00007BE7" w:rsidRPr="00C475CF">
          <w:rPr>
            <w:rStyle w:val="Hipercze"/>
            <w:rFonts w:eastAsia="Montserrat-Regular"/>
            <w:noProof/>
          </w:rPr>
          <w:t>5.3.5. Zadania związane z utrzymaniem przepompowni, odwadnianie niecek bezodpływowych, utrzymanie infrastruktury drogowej kanalizacji deszczowej, sanitarnej i ogólnospławnej</w:t>
        </w:r>
        <w:r w:rsidR="00007BE7">
          <w:rPr>
            <w:noProof/>
            <w:webHidden/>
          </w:rPr>
          <w:tab/>
        </w:r>
        <w:r>
          <w:rPr>
            <w:noProof/>
            <w:webHidden/>
          </w:rPr>
          <w:fldChar w:fldCharType="begin"/>
        </w:r>
        <w:r w:rsidR="00007BE7">
          <w:rPr>
            <w:noProof/>
            <w:webHidden/>
          </w:rPr>
          <w:instrText xml:space="preserve"> PAGEREF _Toc233012524 \h </w:instrText>
        </w:r>
        <w:r>
          <w:rPr>
            <w:noProof/>
            <w:webHidden/>
          </w:rPr>
        </w:r>
        <w:r>
          <w:rPr>
            <w:noProof/>
            <w:webHidden/>
          </w:rPr>
          <w:fldChar w:fldCharType="separate"/>
        </w:r>
        <w:r w:rsidR="00EB069E">
          <w:rPr>
            <w:noProof/>
            <w:webHidden/>
          </w:rPr>
          <w:t>403</w:t>
        </w:r>
        <w:r>
          <w:rPr>
            <w:noProof/>
            <w:webHidden/>
          </w:rPr>
          <w:fldChar w:fldCharType="end"/>
        </w:r>
      </w:hyperlink>
    </w:p>
    <w:p w:rsidR="00007BE7" w:rsidRDefault="005A012E">
      <w:pPr>
        <w:pStyle w:val="Spistreci3"/>
        <w:tabs>
          <w:tab w:val="right" w:leader="dot" w:pos="9062"/>
        </w:tabs>
        <w:rPr>
          <w:rFonts w:asciiTheme="minorHAnsi" w:eastAsiaTheme="minorEastAsia" w:hAnsiTheme="minorHAnsi"/>
          <w:noProof/>
          <w:sz w:val="22"/>
          <w:lang w:eastAsia="pl-PL"/>
        </w:rPr>
      </w:pPr>
      <w:hyperlink w:anchor="_Toc233012525" w:history="1">
        <w:r w:rsidR="00007BE7" w:rsidRPr="00C475CF">
          <w:rPr>
            <w:rStyle w:val="Hipercze"/>
            <w:noProof/>
          </w:rPr>
          <w:t>5.3.6. Zadania związane z rekultywacją zdegradowanych terenów</w:t>
        </w:r>
        <w:r w:rsidR="00007BE7">
          <w:rPr>
            <w:noProof/>
            <w:webHidden/>
          </w:rPr>
          <w:tab/>
        </w:r>
        <w:r>
          <w:rPr>
            <w:noProof/>
            <w:webHidden/>
          </w:rPr>
          <w:fldChar w:fldCharType="begin"/>
        </w:r>
        <w:r w:rsidR="00007BE7">
          <w:rPr>
            <w:noProof/>
            <w:webHidden/>
          </w:rPr>
          <w:instrText xml:space="preserve"> PAGEREF _Toc233012525 \h </w:instrText>
        </w:r>
        <w:r>
          <w:rPr>
            <w:noProof/>
            <w:webHidden/>
          </w:rPr>
        </w:r>
        <w:r>
          <w:rPr>
            <w:noProof/>
            <w:webHidden/>
          </w:rPr>
          <w:fldChar w:fldCharType="separate"/>
        </w:r>
        <w:r w:rsidR="00EB069E">
          <w:rPr>
            <w:noProof/>
            <w:webHidden/>
          </w:rPr>
          <w:t>407</w:t>
        </w:r>
        <w:r>
          <w:rPr>
            <w:noProof/>
            <w:webHidden/>
          </w:rPr>
          <w:fldChar w:fldCharType="end"/>
        </w:r>
      </w:hyperlink>
    </w:p>
    <w:p w:rsidR="000527E6" w:rsidRDefault="005A012E" w:rsidP="006A6E4D">
      <w:pPr>
        <w:spacing w:before="0" w:line="276" w:lineRule="auto"/>
        <w:jc w:val="both"/>
        <w:rPr>
          <w:rFonts w:cs="Arial"/>
          <w:szCs w:val="24"/>
        </w:rPr>
      </w:pPr>
      <w:r>
        <w:rPr>
          <w:rFonts w:cs="Arial"/>
          <w:szCs w:val="24"/>
        </w:rPr>
        <w:fldChar w:fldCharType="end"/>
      </w:r>
      <w:r w:rsidR="000527E6">
        <w:rPr>
          <w:rFonts w:cs="Arial"/>
          <w:szCs w:val="24"/>
        </w:rPr>
        <w:br w:type="page"/>
      </w:r>
    </w:p>
    <w:p w:rsidR="003C4C8C" w:rsidRDefault="00AC1BB8" w:rsidP="00170440">
      <w:pPr>
        <w:pStyle w:val="Nagwek1"/>
        <w:numPr>
          <w:ilvl w:val="0"/>
          <w:numId w:val="1"/>
        </w:numPr>
        <w:ind w:left="567" w:hanging="567"/>
        <w:jc w:val="both"/>
      </w:pPr>
      <w:bookmarkStart w:id="0" w:name="_Toc233012442"/>
      <w:r>
        <w:lastRenderedPageBreak/>
        <w:t>Ogólna charakterystyka miasta</w:t>
      </w:r>
      <w:bookmarkEnd w:id="0"/>
    </w:p>
    <w:p w:rsidR="00696B81" w:rsidRDefault="00696B81" w:rsidP="006A6E4D">
      <w:pPr>
        <w:pStyle w:val="Nagwek2"/>
        <w:numPr>
          <w:ilvl w:val="1"/>
          <w:numId w:val="1"/>
        </w:numPr>
        <w:ind w:left="567" w:hanging="567"/>
        <w:jc w:val="both"/>
      </w:pPr>
      <w:bookmarkStart w:id="1" w:name="_Toc233012443"/>
      <w:r>
        <w:t>Położenie</w:t>
      </w:r>
      <w:bookmarkEnd w:id="1"/>
    </w:p>
    <w:p w:rsidR="00CC68D2" w:rsidRDefault="00CC68D2" w:rsidP="006A6E4D">
      <w:pPr>
        <w:jc w:val="both"/>
      </w:pPr>
      <w:r>
        <w:t>Bytom położony jest na terenie Górnego Śląska  w centralnej części Wyżyny Śląskiej na średniej wysokości 280–290 m</w:t>
      </w:r>
      <w:r w:rsidR="008303CA">
        <w:t>etrów nad poziomem morza</w:t>
      </w:r>
      <w:r>
        <w:t xml:space="preserve">, chociaż w rejonie rezerwatu przyrody Segiet rzeźba terenu osiąga wysokość do 346 </w:t>
      </w:r>
      <w:r w:rsidR="008303CA">
        <w:t>metrów nad poziomem morza</w:t>
      </w:r>
      <w:r>
        <w:t xml:space="preserve">, zaś w dolinie rzeki Bytomki jedynie 249 </w:t>
      </w:r>
      <w:r w:rsidR="008303CA">
        <w:t>metrów nad poziomem morza</w:t>
      </w:r>
      <w:r>
        <w:t xml:space="preserve">. Obecna rzeźba terenu Bytomia jest wynikiem wielowiekowej działalności górniczej. W związku z czym, na terenie miasta można spotkać następujące już antropogeniczne formy rzeźby terenu: garby, hałdy, nasypy, niecki czy doły. Częstym widokiem są również stawy powstałe w miejscach zapadlisk poeksploatacyjnych. </w:t>
      </w:r>
    </w:p>
    <w:p w:rsidR="00C7703E" w:rsidRPr="00C7703E" w:rsidRDefault="008F5F13" w:rsidP="00C7703E">
      <w:pPr>
        <w:autoSpaceDE w:val="0"/>
        <w:autoSpaceDN w:val="0"/>
        <w:adjustRightInd w:val="0"/>
        <w:jc w:val="both"/>
        <w:rPr>
          <w:rFonts w:cs="Arial"/>
          <w:szCs w:val="24"/>
        </w:rPr>
      </w:pPr>
      <w:r w:rsidRPr="00C7703E">
        <w:rPr>
          <w:rFonts w:cs="Arial"/>
          <w:szCs w:val="24"/>
        </w:rPr>
        <w:t xml:space="preserve">Bytom stanowi ważny węzeł komunikacyjny zarówno drogowy, jak i kolejowy. </w:t>
      </w:r>
      <w:r w:rsidR="00C7703E" w:rsidRPr="00C7703E">
        <w:rPr>
          <w:rFonts w:cs="Arial"/>
          <w:szCs w:val="24"/>
        </w:rPr>
        <w:t xml:space="preserve">Miasto znajduje się na trasie łączącej Kraków i Katowice z Poznaniem czy Wrocławiem. Przez Bytom przebiega również odcinek autostrady A1 łączącej przejście graniczne </w:t>
      </w:r>
      <w:r w:rsidR="00C7703E">
        <w:rPr>
          <w:rFonts w:cs="Arial"/>
          <w:szCs w:val="24"/>
        </w:rPr>
        <w:br/>
      </w:r>
      <w:r w:rsidR="00C7703E" w:rsidRPr="00C7703E">
        <w:rPr>
          <w:rFonts w:cs="Arial"/>
          <w:szCs w:val="24"/>
        </w:rPr>
        <w:t>z Czechami w Gorzyczkach z Łodzią i Gdańskiem na północy.</w:t>
      </w:r>
    </w:p>
    <w:p w:rsidR="00816FC9" w:rsidRDefault="00CC68D2" w:rsidP="00C7703E">
      <w:pPr>
        <w:autoSpaceDE w:val="0"/>
        <w:autoSpaceDN w:val="0"/>
        <w:adjustRightInd w:val="0"/>
        <w:jc w:val="both"/>
      </w:pPr>
      <w:r>
        <w:t>P</w:t>
      </w:r>
      <w:r w:rsidR="00C7703E">
        <w:t>owierzchnia Bytomia wynosi 69,47</w:t>
      </w:r>
      <w:r>
        <w:t xml:space="preserve"> </w:t>
      </w:r>
      <w:r w:rsidR="00260882">
        <w:t>kilometrów kwadratowych</w:t>
      </w:r>
      <w:r>
        <w:t>, a długość granic z poszczególnymi sąsiadami prezentuje się następująco:</w:t>
      </w:r>
      <w:r w:rsidR="00816FC9">
        <w:t xml:space="preserve"> </w:t>
      </w:r>
      <w:r>
        <w:t xml:space="preserve"> </w:t>
      </w:r>
    </w:p>
    <w:p w:rsidR="00CC68D2" w:rsidRDefault="00CC68D2" w:rsidP="006A6E4D">
      <w:pPr>
        <w:pStyle w:val="Akapitzlist"/>
        <w:numPr>
          <w:ilvl w:val="0"/>
          <w:numId w:val="2"/>
        </w:numPr>
        <w:jc w:val="both"/>
      </w:pPr>
      <w:r>
        <w:t xml:space="preserve">Tarnowskie Góry – 7,8 </w:t>
      </w:r>
      <w:r w:rsidR="00260882">
        <w:t>kilometrów</w:t>
      </w:r>
      <w:r>
        <w:t xml:space="preserve">, </w:t>
      </w:r>
    </w:p>
    <w:p w:rsidR="00CC68D2" w:rsidRDefault="00CC68D2" w:rsidP="006A6E4D">
      <w:pPr>
        <w:pStyle w:val="Akapitzlist"/>
        <w:numPr>
          <w:ilvl w:val="0"/>
          <w:numId w:val="2"/>
        </w:numPr>
        <w:jc w:val="both"/>
      </w:pPr>
      <w:r>
        <w:t xml:space="preserve">Radzionków – 8,4 </w:t>
      </w:r>
      <w:r w:rsidR="00260882">
        <w:t>kilometrów</w:t>
      </w:r>
      <w:r>
        <w:t>,</w:t>
      </w:r>
    </w:p>
    <w:p w:rsidR="00CC68D2" w:rsidRDefault="00CC68D2" w:rsidP="006A6E4D">
      <w:pPr>
        <w:pStyle w:val="Akapitzlist"/>
        <w:numPr>
          <w:ilvl w:val="0"/>
          <w:numId w:val="2"/>
        </w:numPr>
        <w:jc w:val="both"/>
      </w:pPr>
      <w:r>
        <w:t>Piekary Śląsk</w:t>
      </w:r>
      <w:r w:rsidR="00092264">
        <w:t>i</w:t>
      </w:r>
      <w:r>
        <w:t xml:space="preserve">e – 8,0 </w:t>
      </w:r>
      <w:r w:rsidR="00260882">
        <w:t>kilometrów</w:t>
      </w:r>
      <w:r>
        <w:t xml:space="preserve">, </w:t>
      </w:r>
    </w:p>
    <w:p w:rsidR="00CC68D2" w:rsidRDefault="00CC68D2" w:rsidP="006A6E4D">
      <w:pPr>
        <w:pStyle w:val="Akapitzlist"/>
        <w:numPr>
          <w:ilvl w:val="0"/>
          <w:numId w:val="2"/>
        </w:numPr>
        <w:jc w:val="both"/>
      </w:pPr>
      <w:r>
        <w:t xml:space="preserve">Chorzów – 5,3 </w:t>
      </w:r>
      <w:r w:rsidR="00260882">
        <w:t>kilometrów</w:t>
      </w:r>
      <w:r>
        <w:t xml:space="preserve">, </w:t>
      </w:r>
    </w:p>
    <w:p w:rsidR="00CC68D2" w:rsidRDefault="00CC68D2" w:rsidP="006A6E4D">
      <w:pPr>
        <w:pStyle w:val="Akapitzlist"/>
        <w:numPr>
          <w:ilvl w:val="0"/>
          <w:numId w:val="2"/>
        </w:numPr>
        <w:jc w:val="both"/>
      </w:pPr>
      <w:r>
        <w:t xml:space="preserve">Świętochłowice – 2,6 </w:t>
      </w:r>
      <w:r w:rsidR="00260882">
        <w:t>kilometrów</w:t>
      </w:r>
      <w:r>
        <w:t xml:space="preserve">, </w:t>
      </w:r>
    </w:p>
    <w:p w:rsidR="00CC68D2" w:rsidRDefault="00CC68D2" w:rsidP="006A6E4D">
      <w:pPr>
        <w:pStyle w:val="Akapitzlist"/>
        <w:numPr>
          <w:ilvl w:val="0"/>
          <w:numId w:val="2"/>
        </w:numPr>
        <w:jc w:val="both"/>
      </w:pPr>
      <w:r>
        <w:t xml:space="preserve">Ruda Śląska – 3,4 </w:t>
      </w:r>
      <w:r w:rsidR="00260882">
        <w:t>kilometrów</w:t>
      </w:r>
      <w:r>
        <w:t xml:space="preserve"> , </w:t>
      </w:r>
    </w:p>
    <w:p w:rsidR="00CC68D2" w:rsidRDefault="00CC68D2" w:rsidP="006A6E4D">
      <w:pPr>
        <w:pStyle w:val="Akapitzlist"/>
        <w:numPr>
          <w:ilvl w:val="0"/>
          <w:numId w:val="2"/>
        </w:numPr>
        <w:jc w:val="both"/>
      </w:pPr>
      <w:r>
        <w:t xml:space="preserve">Zabrze – 12,5 </w:t>
      </w:r>
      <w:r w:rsidR="00260882">
        <w:t>kilometrów</w:t>
      </w:r>
      <w:r>
        <w:t xml:space="preserve">, </w:t>
      </w:r>
    </w:p>
    <w:p w:rsidR="00D2274A" w:rsidRDefault="00CC68D2" w:rsidP="006A6E4D">
      <w:pPr>
        <w:pStyle w:val="Akapitzlist"/>
        <w:numPr>
          <w:ilvl w:val="0"/>
          <w:numId w:val="2"/>
        </w:numPr>
        <w:jc w:val="both"/>
      </w:pPr>
      <w:r>
        <w:t xml:space="preserve">Zbrosławice – </w:t>
      </w:r>
      <w:r w:rsidR="008F5F13">
        <w:t xml:space="preserve">6,4 </w:t>
      </w:r>
      <w:r w:rsidR="00260882">
        <w:t>kilometrów</w:t>
      </w:r>
      <w:r>
        <w:t>.</w:t>
      </w:r>
    </w:p>
    <w:p w:rsidR="000D6983" w:rsidRDefault="000D6983" w:rsidP="006A6E4D">
      <w:pPr>
        <w:jc w:val="both"/>
      </w:pPr>
      <w:r>
        <w:t>Miasto w swoich granicach ma kształt zbliżony do elipsy rozciągniętej po dłuższej osi na linii północny-zachód/południowy-wschód</w:t>
      </w:r>
    </w:p>
    <w:p w:rsidR="00D6291B" w:rsidRDefault="00D6291B" w:rsidP="006A6E4D">
      <w:pPr>
        <w:jc w:val="both"/>
      </w:pPr>
      <w:r>
        <w:t xml:space="preserve">Struktura i powierzchnia gruntów według sposobu użytkowania oraz wg form własności: </w:t>
      </w:r>
    </w:p>
    <w:p w:rsidR="00D6291B" w:rsidRDefault="00D6291B" w:rsidP="006A6E4D">
      <w:pPr>
        <w:pStyle w:val="Akapitzlist"/>
        <w:numPr>
          <w:ilvl w:val="0"/>
          <w:numId w:val="3"/>
        </w:numPr>
        <w:ind w:left="360"/>
        <w:jc w:val="both"/>
      </w:pPr>
      <w:r>
        <w:t>Po</w:t>
      </w:r>
      <w:r w:rsidR="00C7703E">
        <w:t>wierzchnia miasta ogółem - 69,47</w:t>
      </w:r>
      <w:r>
        <w:t xml:space="preserve"> </w:t>
      </w:r>
      <w:r w:rsidR="00260882">
        <w:t>kilometrów kwadratowych</w:t>
      </w:r>
      <w:r>
        <w:t xml:space="preserve">; w tym: </w:t>
      </w:r>
    </w:p>
    <w:p w:rsidR="00D6291B" w:rsidRDefault="00D6291B" w:rsidP="006A6E4D">
      <w:pPr>
        <w:pStyle w:val="Akapitzlist"/>
        <w:numPr>
          <w:ilvl w:val="0"/>
          <w:numId w:val="3"/>
        </w:numPr>
        <w:jc w:val="both"/>
      </w:pPr>
      <w:r>
        <w:lastRenderedPageBreak/>
        <w:t xml:space="preserve">grunty rolne – </w:t>
      </w:r>
      <w:r w:rsidR="00C7703E">
        <w:t>16,66</w:t>
      </w:r>
      <w:r>
        <w:t xml:space="preserve"> </w:t>
      </w:r>
      <w:r w:rsidR="00260882">
        <w:t>kilometrów kwadratowych</w:t>
      </w:r>
      <w:r>
        <w:t xml:space="preserve">  (obecnie nieużytki zawierają się w grupie gruntów rolnych),</w:t>
      </w:r>
    </w:p>
    <w:p w:rsidR="00D6291B" w:rsidRDefault="00D6291B" w:rsidP="006A6E4D">
      <w:pPr>
        <w:pStyle w:val="Akapitzlist"/>
        <w:numPr>
          <w:ilvl w:val="0"/>
          <w:numId w:val="3"/>
        </w:numPr>
        <w:jc w:val="both"/>
      </w:pPr>
      <w:r>
        <w:t>lasy – 14,5</w:t>
      </w:r>
      <w:r w:rsidR="008F5F13">
        <w:t>5</w:t>
      </w:r>
      <w:r>
        <w:t xml:space="preserve"> </w:t>
      </w:r>
      <w:r w:rsidR="00260882">
        <w:t>kilometrów kwadratowych</w:t>
      </w:r>
      <w:r>
        <w:t>,</w:t>
      </w:r>
    </w:p>
    <w:p w:rsidR="00D6291B" w:rsidRDefault="00D6291B" w:rsidP="006A6E4D">
      <w:pPr>
        <w:pStyle w:val="Akapitzlist"/>
        <w:numPr>
          <w:ilvl w:val="0"/>
          <w:numId w:val="3"/>
        </w:numPr>
        <w:jc w:val="both"/>
      </w:pPr>
      <w:r>
        <w:t>grunty pod zabudowę mieszkaniową – 12,</w:t>
      </w:r>
      <w:r w:rsidR="00797EC0">
        <w:t>2</w:t>
      </w:r>
      <w:r w:rsidR="008F5F13">
        <w:t>7</w:t>
      </w:r>
      <w:r>
        <w:t xml:space="preserve"> </w:t>
      </w:r>
      <w:r w:rsidR="00260882">
        <w:t>kilometrów kwadratowych</w:t>
      </w:r>
      <w:r>
        <w:t xml:space="preserve">, </w:t>
      </w:r>
    </w:p>
    <w:p w:rsidR="00D6291B" w:rsidRDefault="00D6291B" w:rsidP="006A6E4D">
      <w:pPr>
        <w:pStyle w:val="Akapitzlist"/>
        <w:numPr>
          <w:ilvl w:val="0"/>
          <w:numId w:val="3"/>
        </w:numPr>
        <w:jc w:val="both"/>
      </w:pPr>
      <w:r>
        <w:t>grunty pod zabudowę przemysłową – 8,</w:t>
      </w:r>
      <w:r w:rsidR="008F5F13">
        <w:t>33</w:t>
      </w:r>
      <w:r w:rsidR="00260882" w:rsidRPr="00260882">
        <w:t xml:space="preserve"> </w:t>
      </w:r>
      <w:r w:rsidR="00260882">
        <w:t>kilometrów kwadratowych</w:t>
      </w:r>
      <w:r>
        <w:t>,</w:t>
      </w:r>
    </w:p>
    <w:p w:rsidR="00D6291B" w:rsidRDefault="00D6291B" w:rsidP="006A6E4D">
      <w:pPr>
        <w:pStyle w:val="Akapitzlist"/>
        <w:numPr>
          <w:ilvl w:val="0"/>
          <w:numId w:val="3"/>
        </w:numPr>
        <w:jc w:val="both"/>
      </w:pPr>
      <w:r>
        <w:t>grunty pod wodami – 0,3</w:t>
      </w:r>
      <w:r w:rsidR="008F5F13">
        <w:t>2</w:t>
      </w:r>
      <w:r>
        <w:t xml:space="preserve"> </w:t>
      </w:r>
      <w:r w:rsidR="00260882">
        <w:t>kilometrów kwadratowych</w:t>
      </w:r>
      <w:r>
        <w:t>,</w:t>
      </w:r>
    </w:p>
    <w:p w:rsidR="00C7703E" w:rsidRDefault="00C7703E" w:rsidP="006A6E4D">
      <w:pPr>
        <w:pStyle w:val="Akapitzlist"/>
        <w:numPr>
          <w:ilvl w:val="0"/>
          <w:numId w:val="3"/>
        </w:numPr>
        <w:jc w:val="both"/>
      </w:pPr>
      <w:r>
        <w:t>grunty zadrzewione i zakrzewione – 1,10 kilometrów kwadratowych,</w:t>
      </w:r>
    </w:p>
    <w:p w:rsidR="00D6291B" w:rsidRDefault="00D6291B" w:rsidP="006A6E4D">
      <w:pPr>
        <w:pStyle w:val="Akapitzlist"/>
        <w:numPr>
          <w:ilvl w:val="0"/>
          <w:numId w:val="3"/>
        </w:numPr>
        <w:jc w:val="both"/>
      </w:pPr>
      <w:r>
        <w:t xml:space="preserve">inne – </w:t>
      </w:r>
      <w:r w:rsidR="00797EC0">
        <w:t>16,</w:t>
      </w:r>
      <w:r w:rsidR="00C7703E">
        <w:t>24</w:t>
      </w:r>
      <w:r>
        <w:t xml:space="preserve"> </w:t>
      </w:r>
      <w:r w:rsidR="00260882">
        <w:t>kilometrów kwadratowych</w:t>
      </w:r>
      <w:r>
        <w:t xml:space="preserve">. </w:t>
      </w:r>
    </w:p>
    <w:p w:rsidR="00D6291B" w:rsidRDefault="00D6291B" w:rsidP="006A6E4D">
      <w:pPr>
        <w:pStyle w:val="Akapitzlist"/>
        <w:numPr>
          <w:ilvl w:val="0"/>
          <w:numId w:val="3"/>
        </w:numPr>
        <w:ind w:left="360"/>
        <w:jc w:val="both"/>
      </w:pPr>
      <w:r>
        <w:t xml:space="preserve">Tereny zielone ogółem (w </w:t>
      </w:r>
      <w:r w:rsidR="00260882">
        <w:t>kilometrach kwadratowych</w:t>
      </w:r>
      <w:r>
        <w:t>) – 15,6</w:t>
      </w:r>
      <w:r w:rsidR="008F5F13">
        <w:t>5</w:t>
      </w:r>
      <w:r>
        <w:t xml:space="preserve"> </w:t>
      </w:r>
      <w:r w:rsidR="00260882">
        <w:t>kilometrów kwadratowych</w:t>
      </w:r>
      <w:r>
        <w:t>, w tym:</w:t>
      </w:r>
    </w:p>
    <w:p w:rsidR="00D6291B" w:rsidRDefault="00D6291B" w:rsidP="006A6E4D">
      <w:pPr>
        <w:pStyle w:val="Akapitzlist"/>
        <w:numPr>
          <w:ilvl w:val="0"/>
          <w:numId w:val="3"/>
        </w:numPr>
        <w:jc w:val="both"/>
      </w:pPr>
      <w:r>
        <w:t>lasy – 14,5</w:t>
      </w:r>
      <w:r w:rsidR="008F5F13">
        <w:t>5</w:t>
      </w:r>
      <w:r>
        <w:t xml:space="preserve"> </w:t>
      </w:r>
      <w:r w:rsidR="00260882">
        <w:t>kilometrów kwadratowych</w:t>
      </w:r>
      <w:r>
        <w:t>,</w:t>
      </w:r>
    </w:p>
    <w:p w:rsidR="00D61435" w:rsidRDefault="00D6291B" w:rsidP="006A6E4D">
      <w:pPr>
        <w:pStyle w:val="Akapitzlist"/>
        <w:numPr>
          <w:ilvl w:val="0"/>
          <w:numId w:val="3"/>
        </w:numPr>
        <w:spacing w:before="0" w:line="276" w:lineRule="auto"/>
        <w:jc w:val="both"/>
      </w:pPr>
      <w:r>
        <w:t>grunty zadrzewione i zakrzewione – 1,1</w:t>
      </w:r>
      <w:r w:rsidR="008F5F13">
        <w:t>0</w:t>
      </w:r>
      <w:r>
        <w:t xml:space="preserve"> </w:t>
      </w:r>
      <w:r w:rsidR="00260882">
        <w:t>kilometrów kwadratowych</w:t>
      </w:r>
      <w:r>
        <w:t>.</w:t>
      </w:r>
      <w:r w:rsidR="005748CC">
        <w:t xml:space="preserve"> </w:t>
      </w:r>
    </w:p>
    <w:p w:rsidR="00D61435" w:rsidRDefault="00D61435" w:rsidP="006A6E4D">
      <w:pPr>
        <w:spacing w:before="0" w:line="276" w:lineRule="auto"/>
        <w:jc w:val="both"/>
      </w:pPr>
      <w:r>
        <w:br w:type="page"/>
      </w:r>
    </w:p>
    <w:p w:rsidR="00696B81" w:rsidRDefault="00696B81" w:rsidP="006A6E4D">
      <w:pPr>
        <w:pStyle w:val="Nagwek2"/>
        <w:numPr>
          <w:ilvl w:val="1"/>
          <w:numId w:val="1"/>
        </w:numPr>
        <w:ind w:left="567" w:hanging="567"/>
        <w:jc w:val="both"/>
      </w:pPr>
      <w:bookmarkStart w:id="2" w:name="_Toc233012444"/>
      <w:r>
        <w:lastRenderedPageBreak/>
        <w:t>Przynależność do organizacji regionalnych i krajowych</w:t>
      </w:r>
      <w:bookmarkEnd w:id="2"/>
    </w:p>
    <w:p w:rsidR="00DD2101" w:rsidRPr="00DD2101" w:rsidRDefault="00797EC0" w:rsidP="006A6E4D">
      <w:pPr>
        <w:spacing w:after="0"/>
        <w:ind w:firstLine="709"/>
        <w:jc w:val="both"/>
        <w:rPr>
          <w:rStyle w:val="A4"/>
          <w:rFonts w:cs="Arial"/>
          <w:sz w:val="24"/>
          <w:szCs w:val="24"/>
        </w:rPr>
      </w:pPr>
      <w:r w:rsidRPr="00DD2101">
        <w:rPr>
          <w:rStyle w:val="A4"/>
          <w:rFonts w:cs="Arial"/>
          <w:sz w:val="24"/>
          <w:szCs w:val="24"/>
        </w:rPr>
        <w:t xml:space="preserve">Miasto </w:t>
      </w:r>
      <w:r w:rsidR="00DD2101" w:rsidRPr="00DD2101">
        <w:rPr>
          <w:rStyle w:val="A4"/>
          <w:rFonts w:cs="Arial"/>
          <w:sz w:val="24"/>
          <w:szCs w:val="24"/>
        </w:rPr>
        <w:t>Bytom jest członkiem takich organizacji re</w:t>
      </w:r>
      <w:r w:rsidR="00DD2101" w:rsidRPr="00DD2101">
        <w:rPr>
          <w:rStyle w:val="A4"/>
          <w:rFonts w:cs="Arial"/>
          <w:sz w:val="24"/>
          <w:szCs w:val="24"/>
        </w:rPr>
        <w:softHyphen/>
        <w:t>gionalnych jak: Górnośląsko-Zagłębiowska Metr</w:t>
      </w:r>
      <w:r w:rsidR="00C7391D">
        <w:rPr>
          <w:rStyle w:val="A4"/>
          <w:rFonts w:cs="Arial"/>
          <w:sz w:val="24"/>
          <w:szCs w:val="24"/>
        </w:rPr>
        <w:t>o</w:t>
      </w:r>
      <w:r w:rsidR="00C7391D">
        <w:rPr>
          <w:rStyle w:val="A4"/>
          <w:rFonts w:cs="Arial"/>
          <w:sz w:val="24"/>
          <w:szCs w:val="24"/>
        </w:rPr>
        <w:softHyphen/>
        <w:t>polia, Związek Miast Polskich,</w:t>
      </w:r>
      <w:r w:rsidR="00DD2101" w:rsidRPr="00DD2101">
        <w:rPr>
          <w:rStyle w:val="A4"/>
          <w:rFonts w:cs="Arial"/>
          <w:sz w:val="24"/>
          <w:szCs w:val="24"/>
        </w:rPr>
        <w:t xml:space="preserve"> Związek Gmin i Powiatów Subregionu Cen</w:t>
      </w:r>
      <w:r w:rsidR="00DD2101" w:rsidRPr="00DD2101">
        <w:rPr>
          <w:rStyle w:val="A4"/>
          <w:rFonts w:cs="Arial"/>
          <w:sz w:val="24"/>
          <w:szCs w:val="24"/>
        </w:rPr>
        <w:softHyphen/>
        <w:t>tralnego Województwa Śląskiego, Śląski Związek Gmin i Powiatów, Śląska Organizacja Tury</w:t>
      </w:r>
      <w:r w:rsidR="00DD2101" w:rsidRPr="00DD2101">
        <w:rPr>
          <w:rStyle w:val="A4"/>
          <w:rFonts w:cs="Arial"/>
          <w:sz w:val="24"/>
          <w:szCs w:val="24"/>
        </w:rPr>
        <w:softHyphen/>
        <w:t>styczna, Stowarzyszenie Gmin Górniczych w Polsce, Stowarzyszenie Biznes-Nauka-Samorząd „Pro Silesia”, Lokalna Organizacja Turystyczna Miasta Gwarków, a także Stowarzyszenie Górnośląskich Kolei Wąskotorowych.</w:t>
      </w:r>
    </w:p>
    <w:p w:rsidR="005748CC" w:rsidRDefault="005748CC" w:rsidP="006A6E4D">
      <w:pPr>
        <w:jc w:val="both"/>
        <w:rPr>
          <w:b/>
        </w:rPr>
      </w:pPr>
      <w:r w:rsidRPr="00797EC0">
        <w:rPr>
          <w:b/>
        </w:rPr>
        <w:t>Górnośląsko-Zagłębiowska Metropolia</w:t>
      </w:r>
    </w:p>
    <w:p w:rsidR="00FC0F8E" w:rsidRPr="00FC0F8E" w:rsidRDefault="00FC0F8E" w:rsidP="00FC0F8E">
      <w:pPr>
        <w:spacing w:after="0"/>
        <w:jc w:val="both"/>
        <w:rPr>
          <w:rStyle w:val="Pogrubienie"/>
          <w:rFonts w:cs="Arial"/>
          <w:b w:val="0"/>
          <w:szCs w:val="24"/>
        </w:rPr>
      </w:pPr>
      <w:r w:rsidRPr="00FC0F8E">
        <w:rPr>
          <w:rStyle w:val="Pogrubienie"/>
          <w:rFonts w:cs="Arial"/>
          <w:b w:val="0"/>
          <w:szCs w:val="24"/>
        </w:rPr>
        <w:t>Górnośląsko-Zagłębiowska Metropolia to obsza</w:t>
      </w:r>
      <w:r>
        <w:rPr>
          <w:rStyle w:val="Pogrubienie"/>
          <w:rFonts w:cs="Arial"/>
          <w:b w:val="0"/>
          <w:szCs w:val="24"/>
        </w:rPr>
        <w:t>r o łącznej powierzchni 2,5 tysięcy kilometrów</w:t>
      </w:r>
      <w:r w:rsidRPr="00FC0F8E">
        <w:rPr>
          <w:rStyle w:val="Pogrubienie"/>
          <w:rFonts w:cs="Arial"/>
          <w:b w:val="0"/>
          <w:szCs w:val="24"/>
        </w:rPr>
        <w:t xml:space="preserve"> kw</w:t>
      </w:r>
      <w:r>
        <w:rPr>
          <w:rStyle w:val="Pogrubienie"/>
          <w:rFonts w:cs="Arial"/>
          <w:b w:val="0"/>
          <w:szCs w:val="24"/>
        </w:rPr>
        <w:t>adratowych, na terenie którego mieszka około 2,3 mil</w:t>
      </w:r>
      <w:r w:rsidR="003E2E40">
        <w:rPr>
          <w:rStyle w:val="Pogrubienie"/>
          <w:rFonts w:cs="Arial"/>
          <w:b w:val="0"/>
          <w:szCs w:val="24"/>
        </w:rPr>
        <w:t>i</w:t>
      </w:r>
      <w:r>
        <w:rPr>
          <w:rStyle w:val="Pogrubienie"/>
          <w:rFonts w:cs="Arial"/>
          <w:b w:val="0"/>
          <w:szCs w:val="24"/>
        </w:rPr>
        <w:t>onów mieszkańców, działa 240 tysięcy</w:t>
      </w:r>
      <w:r w:rsidRPr="00FC0F8E">
        <w:rPr>
          <w:rStyle w:val="Pogrubienie"/>
          <w:rFonts w:cs="Arial"/>
          <w:b w:val="0"/>
          <w:szCs w:val="24"/>
        </w:rPr>
        <w:t xml:space="preserve"> firm i prz</w:t>
      </w:r>
      <w:r>
        <w:rPr>
          <w:rStyle w:val="Pogrubienie"/>
          <w:rFonts w:cs="Arial"/>
          <w:b w:val="0"/>
          <w:szCs w:val="24"/>
        </w:rPr>
        <w:t>edsiębiorstw, wytwarzających około</w:t>
      </w:r>
      <w:r w:rsidRPr="00FC0F8E">
        <w:rPr>
          <w:rStyle w:val="Pogrubienie"/>
          <w:rFonts w:cs="Arial"/>
          <w:b w:val="0"/>
          <w:szCs w:val="24"/>
        </w:rPr>
        <w:t xml:space="preserve"> </w:t>
      </w:r>
      <w:r>
        <w:rPr>
          <w:rStyle w:val="Pogrubienie"/>
          <w:rFonts w:cs="Arial"/>
          <w:b w:val="0"/>
          <w:szCs w:val="24"/>
        </w:rPr>
        <w:br/>
      </w:r>
      <w:r w:rsidRPr="00FC0F8E">
        <w:rPr>
          <w:rStyle w:val="Pogrubienie"/>
          <w:rFonts w:cs="Arial"/>
          <w:b w:val="0"/>
          <w:szCs w:val="24"/>
        </w:rPr>
        <w:t>8 proc</w:t>
      </w:r>
      <w:r>
        <w:rPr>
          <w:rStyle w:val="Pogrubienie"/>
          <w:rFonts w:cs="Arial"/>
          <w:b w:val="0"/>
          <w:szCs w:val="24"/>
        </w:rPr>
        <w:t>ent</w:t>
      </w:r>
      <w:r w:rsidRPr="00FC0F8E">
        <w:rPr>
          <w:rStyle w:val="Pogrubienie"/>
          <w:rFonts w:cs="Arial"/>
          <w:b w:val="0"/>
          <w:szCs w:val="24"/>
        </w:rPr>
        <w:t xml:space="preserve"> PKB naszego kraju.                               </w:t>
      </w:r>
    </w:p>
    <w:p w:rsidR="00FC0F8E" w:rsidRPr="00FC0F8E" w:rsidRDefault="00FC0F8E" w:rsidP="00FC0F8E">
      <w:pPr>
        <w:pStyle w:val="NormalnyWeb"/>
        <w:spacing w:before="240" w:beforeAutospacing="0" w:after="0" w:afterAutospacing="0" w:line="360" w:lineRule="auto"/>
        <w:jc w:val="both"/>
        <w:rPr>
          <w:rFonts w:ascii="Arial" w:hAnsi="Arial" w:cs="Arial"/>
        </w:rPr>
      </w:pPr>
      <w:r w:rsidRPr="00FC0F8E">
        <w:rPr>
          <w:rFonts w:ascii="Arial" w:hAnsi="Arial" w:cs="Arial"/>
        </w:rPr>
        <w:t xml:space="preserve">Projekt ustawy o związku metropolitalnym w województwie śląskim trafił do Sejmu 10 stycznia 2017 roku. Głosowania w obu izbach parlamentu odbyły się w marcu 2017 roku: 9 marca w Sejmie, a tydzień później w Senacie. 4 kwietnia 2017 roku ustawa powołująca metropolię w województwie śląskim, została podpisana w Katowicach przez Prezydenta RP. 29 czerwca 2017 roku wydane zostało rozporządzenie Rady Ministrów w sprawie utworzenia związku metropolitalnego pod nazwą „Górnośląsko-Zagłębiowska Metropolia”. Pierwsze Zgromadzenie odbyło się 29 sierpnia 2017 roku, natomiast 12 września 2017 roku został wybrany Zarząd Metropolii. Metropolia od </w:t>
      </w:r>
      <w:r>
        <w:rPr>
          <w:rFonts w:ascii="Arial" w:hAnsi="Arial" w:cs="Arial"/>
        </w:rPr>
        <w:br/>
      </w:r>
      <w:r w:rsidRPr="00FC0F8E">
        <w:rPr>
          <w:rFonts w:ascii="Arial" w:hAnsi="Arial" w:cs="Arial"/>
        </w:rPr>
        <w:t>1 stycznia 2018 rozpoczęła realizację ustawowych zadań.</w:t>
      </w:r>
    </w:p>
    <w:p w:rsidR="00FC0F8E" w:rsidRPr="00FC0F8E" w:rsidRDefault="00FC0F8E" w:rsidP="00FC0F8E">
      <w:pPr>
        <w:spacing w:after="0"/>
        <w:jc w:val="both"/>
        <w:rPr>
          <w:rFonts w:eastAsia="Times New Roman" w:cs="Arial"/>
          <w:strike/>
          <w:szCs w:val="24"/>
          <w:lang w:eastAsia="pl-PL"/>
        </w:rPr>
      </w:pPr>
      <w:r w:rsidRPr="00FC0F8E">
        <w:rPr>
          <w:rFonts w:eastAsia="Times New Roman" w:cs="Arial"/>
          <w:szCs w:val="24"/>
          <w:lang w:eastAsia="pl-PL"/>
        </w:rPr>
        <w:t xml:space="preserve">W skład Górnośląsko-Zagłębiowskiej Metropolii wchodzi 41 miast i gmin znajdujących się w centrum województwa śląskiego. </w:t>
      </w:r>
      <w:r w:rsidRPr="00FC0F8E">
        <w:rPr>
          <w:rStyle w:val="Pogrubienie"/>
          <w:rFonts w:cs="Arial"/>
          <w:b w:val="0"/>
          <w:szCs w:val="24"/>
        </w:rPr>
        <w:t xml:space="preserve">Metropolia posiada organ wykonawczy, którym jest Zarząd GZM oraz uchwałodawczo-kontrolny – Zgromadzenie GZM. </w:t>
      </w:r>
    </w:p>
    <w:p w:rsidR="00FC0F8E" w:rsidRPr="00FC0F8E" w:rsidRDefault="00FC0F8E" w:rsidP="00FC0F8E">
      <w:pPr>
        <w:spacing w:after="0"/>
        <w:jc w:val="both"/>
        <w:rPr>
          <w:rFonts w:eastAsia="Times New Roman" w:cs="Arial"/>
          <w:szCs w:val="24"/>
          <w:lang w:eastAsia="pl-PL"/>
        </w:rPr>
      </w:pPr>
      <w:r w:rsidRPr="00FC0F8E">
        <w:rPr>
          <w:rFonts w:eastAsia="Times New Roman" w:cs="Arial"/>
          <w:szCs w:val="24"/>
          <w:lang w:eastAsia="pl-PL"/>
        </w:rPr>
        <w:t>Wśród działań realizowanych wspólnie z Górnośląsko-Zagłębiowską Metropolią Gmina Bytom bierze udział, między innymi, w następujących projektach metropolitalnych:</w:t>
      </w:r>
    </w:p>
    <w:p w:rsidR="00FC0F8E" w:rsidRPr="00FC0F8E" w:rsidRDefault="00FC0F8E" w:rsidP="009D7FEC">
      <w:pPr>
        <w:pStyle w:val="Akapitzlist"/>
        <w:numPr>
          <w:ilvl w:val="0"/>
          <w:numId w:val="176"/>
        </w:numPr>
        <w:spacing w:after="0"/>
        <w:ind w:left="426"/>
        <w:jc w:val="both"/>
        <w:rPr>
          <w:rFonts w:eastAsia="Times New Roman" w:cs="Arial"/>
          <w:szCs w:val="24"/>
          <w:lang w:eastAsia="pl-PL"/>
        </w:rPr>
      </w:pPr>
      <w:r w:rsidRPr="00FC0F8E">
        <w:rPr>
          <w:rFonts w:cs="Arial"/>
          <w:szCs w:val="24"/>
        </w:rPr>
        <w:lastRenderedPageBreak/>
        <w:t xml:space="preserve">rozwój metropolitalnego transportu publicznego – jednostką organizacyjną </w:t>
      </w:r>
      <w:r>
        <w:rPr>
          <w:rFonts w:cs="Arial"/>
          <w:szCs w:val="24"/>
        </w:rPr>
        <w:br/>
      </w:r>
      <w:r w:rsidRPr="00FC0F8E">
        <w:rPr>
          <w:rFonts w:cs="Arial"/>
          <w:szCs w:val="24"/>
        </w:rPr>
        <w:t xml:space="preserve">w GZM, która zajmuje się organizacją transportu publicznego w całej Metropolii jest ZTM czyli Zarząd Transportu Metropolitalnego. Początkiem zmian </w:t>
      </w:r>
      <w:r>
        <w:rPr>
          <w:rFonts w:cs="Arial"/>
          <w:szCs w:val="24"/>
        </w:rPr>
        <w:br/>
      </w:r>
      <w:r w:rsidRPr="00FC0F8E">
        <w:rPr>
          <w:rFonts w:cs="Arial"/>
          <w:szCs w:val="24"/>
        </w:rPr>
        <w:t xml:space="preserve">w komunikacji miejskiej było wprowadzenie wspólnych biletów w 41 gminach tworzących GZM dla wszystkich organizatorów. Bytom również przyłączył się do tej rewolucji komunikacyjnej. Ujednolicono zapisy taryf, dzięki czemu korzystanie z komunikacji miejskiej stało się prostsze i bardziej wygodne. Wprowadzono również bezpłatne przejazdy dla dzieci i młodzieży do 16. roku życia, których celem jest promowanie wśród nich transportu publicznego i budowanie proekologicznych nawyków. Dzieci i młodzież z tego uprawnienia mogą korzystać przez cały rok – także w weekendy, ferie, wakacje i święta.  </w:t>
      </w:r>
      <w:r w:rsidRPr="00FC0F8E">
        <w:rPr>
          <w:rFonts w:eastAsia="Times New Roman" w:cs="Arial"/>
          <w:szCs w:val="24"/>
          <w:lang w:eastAsia="pl-PL"/>
        </w:rPr>
        <w:t xml:space="preserve">ZTM (jako organizator) wprowadził </w:t>
      </w:r>
      <w:r w:rsidRPr="00FC0F8E">
        <w:rPr>
          <w:rFonts w:cs="Arial"/>
          <w:szCs w:val="24"/>
        </w:rPr>
        <w:t xml:space="preserve">również dla całej aglomeracji </w:t>
      </w:r>
      <w:r w:rsidRPr="00FC0F8E">
        <w:rPr>
          <w:rFonts w:eastAsia="Times New Roman" w:cs="Arial"/>
          <w:szCs w:val="24"/>
          <w:lang w:eastAsia="pl-PL"/>
        </w:rPr>
        <w:t>system Transport GZM (jako narzędzie dla pasażerów) w celu ujednolicenia podróżowania po metropolii</w:t>
      </w:r>
      <w:r w:rsidRPr="00FC0F8E">
        <w:rPr>
          <w:rFonts w:cs="Arial"/>
          <w:szCs w:val="24"/>
        </w:rPr>
        <w:t xml:space="preserve">. </w:t>
      </w:r>
      <w:r w:rsidRPr="00FC0F8E">
        <w:rPr>
          <w:rFonts w:eastAsia="Times New Roman" w:cs="Arial"/>
          <w:szCs w:val="24"/>
          <w:lang w:eastAsia="pl-PL"/>
        </w:rPr>
        <w:t xml:space="preserve">Zastąpił on  stary system ŚKUP. Służy do kupowania biletów, obsługuje "płatność za przystanki" (check-in/check-out) i integruje komunikację miejską </w:t>
      </w:r>
      <w:r>
        <w:rPr>
          <w:rFonts w:eastAsia="Times New Roman" w:cs="Arial"/>
          <w:szCs w:val="24"/>
          <w:lang w:eastAsia="pl-PL"/>
        </w:rPr>
        <w:br/>
      </w:r>
      <w:r w:rsidRPr="00FC0F8E">
        <w:rPr>
          <w:rFonts w:eastAsia="Times New Roman" w:cs="Arial"/>
          <w:szCs w:val="24"/>
          <w:lang w:eastAsia="pl-PL"/>
        </w:rPr>
        <w:t>z koleją. Działa jako strona internetowa jak i aplikacja na telefon i jest w języku polskim oraz angielskim. ZTM na przestrzeni czasu ujednolica również w całej Metropolii szatę graficzną pojazdów transportu publicznego;</w:t>
      </w:r>
      <w:r w:rsidRPr="00FC0F8E">
        <w:rPr>
          <w:rFonts w:cs="Arial"/>
          <w:szCs w:val="24"/>
        </w:rPr>
        <w:t xml:space="preserve"> </w:t>
      </w:r>
    </w:p>
    <w:p w:rsidR="00FC0F8E" w:rsidRPr="00FC0F8E" w:rsidRDefault="00FC0F8E" w:rsidP="009D7FEC">
      <w:pPr>
        <w:pStyle w:val="Akapitzlist"/>
        <w:numPr>
          <w:ilvl w:val="0"/>
          <w:numId w:val="176"/>
        </w:numPr>
        <w:spacing w:after="0"/>
        <w:ind w:left="426"/>
        <w:jc w:val="both"/>
        <w:rPr>
          <w:rFonts w:eastAsia="Times New Roman" w:cs="Arial"/>
          <w:szCs w:val="24"/>
          <w:lang w:eastAsia="pl-PL"/>
        </w:rPr>
      </w:pPr>
      <w:r w:rsidRPr="00FC0F8E">
        <w:rPr>
          <w:rFonts w:eastAsia="Times New Roman" w:cs="Arial"/>
          <w:szCs w:val="24"/>
          <w:lang w:eastAsia="pl-PL"/>
        </w:rPr>
        <w:t xml:space="preserve"> „Kolej+” - </w:t>
      </w:r>
      <w:r w:rsidRPr="00FC0F8E">
        <w:rPr>
          <w:rFonts w:cs="Arial"/>
          <w:szCs w:val="24"/>
        </w:rPr>
        <w:t>celem programu jest uzupełnienie sieci kolejowej w</w:t>
      </w:r>
      <w:r>
        <w:rPr>
          <w:rFonts w:cs="Arial"/>
          <w:szCs w:val="24"/>
        </w:rPr>
        <w:t xml:space="preserve"> miejscowościach powyżej 10 tysięcy</w:t>
      </w:r>
      <w:r w:rsidRPr="00FC0F8E">
        <w:rPr>
          <w:rFonts w:cs="Arial"/>
          <w:szCs w:val="24"/>
        </w:rPr>
        <w:t xml:space="preserve"> mieszkańców, nie posiadających dostępu do połączeń pasażerskich z miastami wojewódzkimi lub takich, które posiadają dostęp do kolei, ale istniejące połączenia wymagają usprawnienia;</w:t>
      </w:r>
    </w:p>
    <w:p w:rsidR="00FC0F8E" w:rsidRPr="00FC0F8E" w:rsidRDefault="00FC0F8E" w:rsidP="009D7FEC">
      <w:pPr>
        <w:pStyle w:val="Akapitzlist"/>
        <w:numPr>
          <w:ilvl w:val="0"/>
          <w:numId w:val="176"/>
        </w:numPr>
        <w:spacing w:after="0"/>
        <w:ind w:left="426"/>
        <w:jc w:val="both"/>
        <w:rPr>
          <w:rFonts w:eastAsia="Times New Roman" w:cs="Arial"/>
          <w:szCs w:val="24"/>
          <w:lang w:eastAsia="pl-PL"/>
        </w:rPr>
      </w:pPr>
      <w:r w:rsidRPr="00FC0F8E">
        <w:rPr>
          <w:rFonts w:cs="Arial"/>
          <w:szCs w:val="24"/>
        </w:rPr>
        <w:t>„Velostrada” - ma być kręgosłupem transportu rowerowego, który połączy miasta w Metropolii. Jej powstanie ma umożliwić szybki i bezpieczny przejazd dla rowerzystów oraz skomunikować trasami rowerowymi miasta Górnośląsko-Zagłębiowskiej Metropolii. Velostrady to szybkie drogi rowerowe, w większości odseparowane od jezdni i ruchu samochodowego. Dzięki ich powstaniu jeszcze bardziej zintegrowanie zostaną miasta i gminy wchodzące w skład Górnośląsko-Zagłębiowskiej Metropolii. Ponadto mieszkańcy GZM nie tylko będą mogli bezpiecznie podróżować na rowerze, ale również otwierają się dla nich nowe możliwości w codziennych podróżach między gminami;</w:t>
      </w:r>
    </w:p>
    <w:p w:rsidR="00FC0F8E" w:rsidRPr="00FC0F8E" w:rsidRDefault="00FC0F8E" w:rsidP="009D7FEC">
      <w:pPr>
        <w:pStyle w:val="Akapitzlist"/>
        <w:numPr>
          <w:ilvl w:val="0"/>
          <w:numId w:val="176"/>
        </w:numPr>
        <w:spacing w:after="0"/>
        <w:ind w:left="426"/>
        <w:jc w:val="both"/>
        <w:rPr>
          <w:rFonts w:cs="Arial"/>
          <w:szCs w:val="24"/>
        </w:rPr>
      </w:pPr>
      <w:r w:rsidRPr="00FC0F8E">
        <w:rPr>
          <w:rFonts w:eastAsia="Times New Roman" w:cs="Arial"/>
          <w:szCs w:val="24"/>
          <w:lang w:eastAsia="pl-PL"/>
        </w:rPr>
        <w:t xml:space="preserve">Metrorower - </w:t>
      </w:r>
      <w:r w:rsidRPr="00FC0F8E">
        <w:rPr>
          <w:rFonts w:cs="Arial"/>
          <w:szCs w:val="24"/>
        </w:rPr>
        <w:t xml:space="preserve">wszelkie zmiany – również w nawykach mobilności – należy zaczynać od siebie. Bytom dołączył do grona miast Metropolii, po których można poruszać się metrorowerem, a na bytomskich ulicach pojawiły się żółte </w:t>
      </w:r>
      <w:r w:rsidRPr="00FC0F8E">
        <w:rPr>
          <w:rFonts w:cs="Arial"/>
          <w:szCs w:val="24"/>
        </w:rPr>
        <w:lastRenderedPageBreak/>
        <w:t xml:space="preserve">jednoślady. </w:t>
      </w:r>
      <w:r w:rsidRPr="00FC0F8E">
        <w:rPr>
          <w:rFonts w:cs="Arial"/>
          <w:color w:val="212529"/>
          <w:szCs w:val="24"/>
          <w:shd w:val="clear" w:color="auto" w:fill="FFFFFF"/>
        </w:rPr>
        <w:t xml:space="preserve">Metrorower to największy system roweru miejskiego w Polsce i jeden z największych w Europie. Docelowo w systemie pojawi się 7000 rowerów </w:t>
      </w:r>
      <w:r>
        <w:rPr>
          <w:rFonts w:cs="Arial"/>
          <w:color w:val="212529"/>
          <w:szCs w:val="24"/>
          <w:shd w:val="clear" w:color="auto" w:fill="FFFFFF"/>
        </w:rPr>
        <w:br/>
      </w:r>
      <w:r w:rsidRPr="00FC0F8E">
        <w:rPr>
          <w:rFonts w:cs="Arial"/>
          <w:color w:val="212529"/>
          <w:szCs w:val="24"/>
          <w:shd w:val="clear" w:color="auto" w:fill="FFFFFF"/>
        </w:rPr>
        <w:t>i prawie tysiąc stacji, z czego w Bytomiu przewidzianych jest 66 stacji. Metrorowerem będzie można poruszać się po miastach GZM, nie zważając na granice między gminami. Jedyne o czym należy pamiętać to, aby rower zwrócić na stacji</w:t>
      </w:r>
      <w:r w:rsidR="000A5E1B">
        <w:rPr>
          <w:rFonts w:cs="Arial"/>
          <w:color w:val="212529"/>
          <w:szCs w:val="24"/>
          <w:shd w:val="clear" w:color="auto" w:fill="FFFFFF"/>
        </w:rPr>
        <w:t>;</w:t>
      </w:r>
    </w:p>
    <w:p w:rsidR="00FC0F8E" w:rsidRPr="00FC0F8E" w:rsidRDefault="00FC0F8E" w:rsidP="009D7FEC">
      <w:pPr>
        <w:pStyle w:val="Akapitzlist"/>
        <w:numPr>
          <w:ilvl w:val="0"/>
          <w:numId w:val="176"/>
        </w:numPr>
        <w:spacing w:after="0"/>
        <w:ind w:left="426"/>
        <w:jc w:val="both"/>
        <w:rPr>
          <w:rFonts w:cs="Arial"/>
          <w:szCs w:val="24"/>
        </w:rPr>
      </w:pPr>
      <w:r w:rsidRPr="00FC0F8E">
        <w:rPr>
          <w:rFonts w:eastAsia="Times New Roman" w:cs="Arial"/>
          <w:szCs w:val="24"/>
          <w:lang w:eastAsia="pl-PL"/>
        </w:rPr>
        <w:t>GZM Data Store – Dane to potężny zasób współczesnej metropolii. Projekt pozwoli na „zmapowanie” tego potencjału, z uwzględnieniem wszystkich czynników prawnych, organizacyjnych i technicznych, które wpływają na tworzenie, przetwarzanie, wykorzystanie i udostępnienie danych. W wyniku projektu na portalu GZM Open Data udostępnionych zostanie 150 zbiorów danych. Dzięki uzgodnieniu podejścia do danych na poziomie metropolii, projekt przyczyni się do wdrożenia zarządzanie opartego na faktach na poziomie gmin oraz całej GZM;</w:t>
      </w:r>
    </w:p>
    <w:p w:rsidR="00FC0F8E" w:rsidRPr="00FC0F8E" w:rsidRDefault="00FC0F8E" w:rsidP="009D7FEC">
      <w:pPr>
        <w:pStyle w:val="Akapitzlist"/>
        <w:numPr>
          <w:ilvl w:val="0"/>
          <w:numId w:val="176"/>
        </w:numPr>
        <w:spacing w:after="0"/>
        <w:ind w:left="426"/>
        <w:jc w:val="both"/>
        <w:rPr>
          <w:rFonts w:cs="Arial"/>
          <w:szCs w:val="24"/>
        </w:rPr>
      </w:pPr>
      <w:r w:rsidRPr="00FC0F8E">
        <w:rPr>
          <w:rFonts w:cs="Arial"/>
          <w:szCs w:val="24"/>
        </w:rPr>
        <w:t xml:space="preserve">STOP SMOG - W ramach programu na terenie gminy zostały przeprowadzone przedsięwzięcia niskoemisyjne w budynkach osób ubogich energetycznie. Nastąpiła likwidacja niespełniających standardów </w:t>
      </w:r>
      <w:r>
        <w:rPr>
          <w:rFonts w:cs="Arial"/>
          <w:szCs w:val="24"/>
        </w:rPr>
        <w:t>niskoemisyjnych źródeł ciepła w</w:t>
      </w:r>
      <w:r w:rsidRPr="00FC0F8E">
        <w:rPr>
          <w:rFonts w:cs="Arial"/>
          <w:szCs w:val="24"/>
        </w:rPr>
        <w:t xml:space="preserve"> budynkach jednorodzinnych oraz inne przedsięwzięcia mające na celu poprawę efektywności energetycznej budynków;</w:t>
      </w:r>
    </w:p>
    <w:p w:rsidR="00FC0F8E" w:rsidRPr="00FC0F8E" w:rsidRDefault="00FC0F8E" w:rsidP="009D7FEC">
      <w:pPr>
        <w:pStyle w:val="Akapitzlist"/>
        <w:numPr>
          <w:ilvl w:val="0"/>
          <w:numId w:val="176"/>
        </w:numPr>
        <w:spacing w:after="0"/>
        <w:ind w:left="426"/>
        <w:jc w:val="both"/>
        <w:rPr>
          <w:rFonts w:cs="Arial"/>
          <w:szCs w:val="24"/>
        </w:rPr>
      </w:pPr>
      <w:r w:rsidRPr="00FC0F8E">
        <w:rPr>
          <w:rFonts w:cs="Arial"/>
          <w:szCs w:val="24"/>
        </w:rPr>
        <w:t>Fundusz Odporności - to mechanizm wsparcia rozwoju gmin. Celem funduszu jest wsparcie inwestycji związanych z transportem publicznym, infrastrukturą rowerową, przystankową czy ruchem pieszych. Gminy mogły także pozyskać dotacje na przebudowę dróg czy też inwestycje budowlane związane</w:t>
      </w:r>
      <w:r w:rsidR="0083350B">
        <w:rPr>
          <w:rFonts w:cs="Arial"/>
          <w:szCs w:val="24"/>
        </w:rPr>
        <w:t xml:space="preserve"> z rozwojem infrastruktury między innymi</w:t>
      </w:r>
      <w:r w:rsidRPr="00FC0F8E">
        <w:rPr>
          <w:rFonts w:cs="Arial"/>
          <w:szCs w:val="24"/>
        </w:rPr>
        <w:t xml:space="preserve"> szkolnictwa, służby zdrowia czy kultury jak i na inwestycje związane z ograniczeniem niskiej emisji. Gmina Bytom w 2025 roku wykorzystała dotacje na dofinansowanie zdania „Pełnienie funkcji organizatora publicznego transportu zbiorowego w gminnych przewoza</w:t>
      </w:r>
      <w:r w:rsidR="003E2E40">
        <w:rPr>
          <w:rFonts w:cs="Arial"/>
          <w:szCs w:val="24"/>
        </w:rPr>
        <w:t>ch pasażerskich” w  wysokości 4627</w:t>
      </w:r>
      <w:r w:rsidRPr="00FC0F8E">
        <w:rPr>
          <w:rFonts w:cs="Arial"/>
          <w:szCs w:val="24"/>
        </w:rPr>
        <w:t>062,00 zł</w:t>
      </w:r>
      <w:r>
        <w:rPr>
          <w:rFonts w:cs="Arial"/>
          <w:szCs w:val="24"/>
        </w:rPr>
        <w:t>otych</w:t>
      </w:r>
      <w:r w:rsidRPr="00FC0F8E">
        <w:rPr>
          <w:rFonts w:cs="Arial"/>
          <w:szCs w:val="24"/>
        </w:rPr>
        <w:t xml:space="preserve"> oraz na dofinansowanie zadań projektów inwestycyjnych </w:t>
      </w:r>
      <w:r>
        <w:rPr>
          <w:rFonts w:cs="Arial"/>
          <w:szCs w:val="24"/>
        </w:rPr>
        <w:br/>
      </w:r>
      <w:r w:rsidRPr="00FC0F8E">
        <w:rPr>
          <w:rFonts w:cs="Arial"/>
          <w:szCs w:val="24"/>
        </w:rPr>
        <w:t>w łącznej wysokości 19</w:t>
      </w:r>
      <w:r w:rsidR="003E2E40">
        <w:rPr>
          <w:rFonts w:cs="Arial"/>
          <w:szCs w:val="24"/>
        </w:rPr>
        <w:t>019</w:t>
      </w:r>
      <w:r w:rsidRPr="00FC0F8E">
        <w:rPr>
          <w:rFonts w:cs="Arial"/>
          <w:szCs w:val="24"/>
        </w:rPr>
        <w:t>523,96 zł</w:t>
      </w:r>
      <w:r>
        <w:rPr>
          <w:rFonts w:cs="Arial"/>
          <w:szCs w:val="24"/>
        </w:rPr>
        <w:t>otych</w:t>
      </w:r>
      <w:r w:rsidRPr="00FC0F8E">
        <w:rPr>
          <w:rFonts w:cs="Arial"/>
          <w:szCs w:val="24"/>
        </w:rPr>
        <w:t>.</w:t>
      </w:r>
    </w:p>
    <w:p w:rsidR="005748CC" w:rsidRPr="008672B7" w:rsidRDefault="005748CC" w:rsidP="006A6E4D">
      <w:pPr>
        <w:jc w:val="both"/>
        <w:rPr>
          <w:b/>
        </w:rPr>
      </w:pPr>
      <w:r w:rsidRPr="008672B7">
        <w:rPr>
          <w:b/>
        </w:rPr>
        <w:t xml:space="preserve">Związek Gmin i Powiatów Subregionu Centralnego Województwa Śląskiego </w:t>
      </w:r>
    </w:p>
    <w:p w:rsidR="005748CC" w:rsidRDefault="005748CC" w:rsidP="006A6E4D">
      <w:pPr>
        <w:jc w:val="both"/>
      </w:pPr>
      <w:r>
        <w:t xml:space="preserve">Stowarzyszenie prowadzi działalność na rzecz zrzeszonych w nim gmin i powiatów członkowskich. W jego skład wchodzi: 81 członków jednostek samorządu </w:t>
      </w:r>
      <w:r>
        <w:lastRenderedPageBreak/>
        <w:t xml:space="preserve">terytorialnego Województwa Śląskiego, 14 miast na prawach powiatu oraz </w:t>
      </w:r>
      <w:r w:rsidR="00FD4DE6">
        <w:br/>
      </w:r>
      <w:r>
        <w:t xml:space="preserve">8 powiatów ziemskich. </w:t>
      </w:r>
    </w:p>
    <w:p w:rsidR="00DD2101" w:rsidRPr="00DD2101" w:rsidRDefault="00DD2101" w:rsidP="006A6E4D">
      <w:pPr>
        <w:spacing w:after="0"/>
        <w:contextualSpacing/>
        <w:jc w:val="both"/>
        <w:rPr>
          <w:rFonts w:cs="Arial"/>
          <w:color w:val="000000"/>
          <w:szCs w:val="24"/>
        </w:rPr>
      </w:pPr>
      <w:r w:rsidRPr="00DD2101">
        <w:rPr>
          <w:rFonts w:cs="Arial"/>
          <w:color w:val="000000"/>
          <w:szCs w:val="24"/>
        </w:rPr>
        <w:t>Związek został powołany dla realizacji wspólnych przedsięwzięć i inwestycji oraz rozwoju i ochrony wspólnych interesów. Wspiera wzrost innowacyjno</w:t>
      </w:r>
      <w:r w:rsidRPr="00DD2101">
        <w:rPr>
          <w:rFonts w:cs="Arial"/>
          <w:color w:val="000000"/>
          <w:szCs w:val="24"/>
        </w:rPr>
        <w:softHyphen/>
        <w:t xml:space="preserve">ści i konkurencyjności podmiotów gospodarczych gmin związku (w tym sektora małych i średnich przedsiębiorstw). Dąży do wymiany doświadczeń, promuje osiągnięcia i wspiera ideę samorządności lokalnej. </w:t>
      </w:r>
      <w:r w:rsidRPr="00DD2101">
        <w:rPr>
          <w:rFonts w:cs="Arial"/>
          <w:color w:val="0D0D0D"/>
          <w:szCs w:val="24"/>
          <w:shd w:val="clear" w:color="auto" w:fill="FFFFFF"/>
        </w:rPr>
        <w:t>Strategia Rozwoju Subregionu Centralnego Województwa Śląskiego na lata 2021-2027 kontynuuje wcześniejsze inicjatywy, szczególnie Zintegrowane Inwestycje Terytorialne (ZIT). W nowym podejściu ZIT zastępuje administracyjne i instytucjonalne role związków, skupiając się na koordynacji i animacji działań rozwojowych w subregionach. Celem jest efektywniejsza realizacja projektów zintegrowanych, rozwiązujących wspólne problemy i zaspakajających potrzeby obszaru ZIT, dla podniesienia jakości życia mieszkańców.</w:t>
      </w:r>
      <w:r w:rsidRPr="00DD2101">
        <w:rPr>
          <w:rFonts w:cs="Arial"/>
          <w:color w:val="000000"/>
          <w:szCs w:val="24"/>
        </w:rPr>
        <w:t xml:space="preserve"> </w:t>
      </w:r>
    </w:p>
    <w:p w:rsidR="005748CC" w:rsidRPr="008672B7" w:rsidRDefault="005748CC" w:rsidP="006A6E4D">
      <w:pPr>
        <w:jc w:val="both"/>
        <w:rPr>
          <w:b/>
        </w:rPr>
      </w:pPr>
      <w:r w:rsidRPr="008672B7">
        <w:rPr>
          <w:b/>
        </w:rPr>
        <w:t xml:space="preserve">Śląski Związek Gmin i Powiatów </w:t>
      </w:r>
    </w:p>
    <w:p w:rsidR="00323CAF" w:rsidRPr="00323CAF" w:rsidRDefault="00323CAF" w:rsidP="00323CAF">
      <w:pPr>
        <w:spacing w:before="0" w:after="0"/>
        <w:contextualSpacing/>
        <w:jc w:val="both"/>
        <w:rPr>
          <w:rFonts w:cs="Arial"/>
          <w:color w:val="000000"/>
          <w:szCs w:val="24"/>
        </w:rPr>
      </w:pPr>
      <w:r w:rsidRPr="00323CAF">
        <w:rPr>
          <w:rFonts w:cs="Arial"/>
          <w:color w:val="000000"/>
          <w:szCs w:val="24"/>
        </w:rPr>
        <w:t>Stowarzyszenie, które koncentruje swoje działania na wspieraniu rozwoju województwa śląskiego, ze szczególnym uwzględnieniem społeczności lokalnych oraz samorządów terytorialnych. Organizacja zajmuje się tworzeniem spójnej polityki rozwoju gospodarczego i reprezentowaniem interesów samorządów, zwłaszcza w zakresie promocji. Dodatkowo, prowadzi działalność informacyjną, szkoleniową i edukacyjną dla gmin i powiatów w dziedzinie polityki i programów Unii Europejskiej. Stowarzyszenie integruje śląskie gminy i powiaty na poziomie regionalnym, promuje ideę samorządności lokalnej, inicjatywy mające na celu rozwój gmin i powiatów, a także kształtuje lobbing samorządowy. W ramach Śląskiego Związku Gmin i Powiatów Miasto Bytom reprezentowane jest przez swoich przedstawicieli w komisjach, biorących czynny udział w ich działaniach.</w:t>
      </w:r>
    </w:p>
    <w:p w:rsidR="00DD2101" w:rsidRPr="00DD2101" w:rsidRDefault="00DD2101" w:rsidP="006A6E4D">
      <w:pPr>
        <w:spacing w:after="0"/>
        <w:contextualSpacing/>
        <w:jc w:val="both"/>
        <w:rPr>
          <w:rFonts w:cs="Arial"/>
          <w:color w:val="000000"/>
          <w:szCs w:val="24"/>
        </w:rPr>
      </w:pPr>
      <w:r w:rsidRPr="00DD2101">
        <w:rPr>
          <w:rFonts w:cs="Arial"/>
          <w:color w:val="000000"/>
          <w:szCs w:val="24"/>
        </w:rPr>
        <w:t xml:space="preserve">Obecnie Związek zrzesza </w:t>
      </w:r>
      <w:r w:rsidR="00FC0F8E">
        <w:rPr>
          <w:rFonts w:cs="Arial"/>
          <w:color w:val="000000"/>
          <w:szCs w:val="24"/>
        </w:rPr>
        <w:t>169 jednostek</w:t>
      </w:r>
      <w:r w:rsidRPr="00DD2101">
        <w:rPr>
          <w:rFonts w:cs="Arial"/>
          <w:color w:val="000000"/>
          <w:szCs w:val="24"/>
        </w:rPr>
        <w:t xml:space="preserve"> samorzą</w:t>
      </w:r>
      <w:r w:rsidRPr="00DD2101">
        <w:rPr>
          <w:rFonts w:cs="Arial"/>
          <w:color w:val="000000"/>
          <w:szCs w:val="24"/>
        </w:rPr>
        <w:softHyphen/>
        <w:t xml:space="preserve">du terytorialnego z województwa śląskiego (w tym wszystkie </w:t>
      </w:r>
      <w:r w:rsidR="00323CAF">
        <w:rPr>
          <w:rFonts w:cs="Arial"/>
          <w:color w:val="000000"/>
          <w:szCs w:val="24"/>
        </w:rPr>
        <w:t>19 miast</w:t>
      </w:r>
      <w:r w:rsidRPr="00DD2101">
        <w:rPr>
          <w:rFonts w:cs="Arial"/>
          <w:color w:val="000000"/>
          <w:szCs w:val="24"/>
        </w:rPr>
        <w:t xml:space="preserve"> na prawach powiatu), </w:t>
      </w:r>
      <w:r w:rsidRPr="00DD2101">
        <w:rPr>
          <w:rFonts w:cs="Arial"/>
          <w:szCs w:val="24"/>
          <w:shd w:val="clear" w:color="auto" w:fill="FFFFFF"/>
        </w:rPr>
        <w:t xml:space="preserve">co stanowi około </w:t>
      </w:r>
      <w:r w:rsidR="00FC0F8E">
        <w:rPr>
          <w:rFonts w:cs="Arial"/>
          <w:szCs w:val="24"/>
          <w:shd w:val="clear" w:color="auto" w:fill="FFFFFF"/>
        </w:rPr>
        <w:t>91</w:t>
      </w:r>
      <w:r w:rsidRPr="00DD2101">
        <w:rPr>
          <w:rFonts w:cs="Arial"/>
          <w:szCs w:val="24"/>
          <w:shd w:val="clear" w:color="auto" w:fill="FFFFFF"/>
        </w:rPr>
        <w:t>% wszystkich samorządów z naszego regionu</w:t>
      </w:r>
      <w:r w:rsidRPr="00DD2101">
        <w:rPr>
          <w:rFonts w:cs="Arial"/>
          <w:color w:val="000000"/>
          <w:szCs w:val="24"/>
        </w:rPr>
        <w:t>.</w:t>
      </w:r>
    </w:p>
    <w:p w:rsidR="005748CC" w:rsidRPr="008672B7" w:rsidRDefault="00952000" w:rsidP="006A6E4D">
      <w:pPr>
        <w:jc w:val="both"/>
        <w:rPr>
          <w:b/>
        </w:rPr>
      </w:pPr>
      <w:r>
        <w:rPr>
          <w:b/>
        </w:rPr>
        <w:br w:type="column"/>
      </w:r>
      <w:r w:rsidR="005748CC" w:rsidRPr="008672B7">
        <w:rPr>
          <w:b/>
        </w:rPr>
        <w:lastRenderedPageBreak/>
        <w:t xml:space="preserve">Śląska Organizacja Turystyczna </w:t>
      </w:r>
    </w:p>
    <w:p w:rsidR="00323CAF" w:rsidRPr="00323CAF" w:rsidRDefault="00323CAF" w:rsidP="00323CAF">
      <w:pPr>
        <w:spacing w:before="0" w:after="0"/>
        <w:contextualSpacing/>
        <w:jc w:val="both"/>
        <w:rPr>
          <w:rFonts w:cs="Arial"/>
          <w:color w:val="000000"/>
          <w:szCs w:val="24"/>
        </w:rPr>
      </w:pPr>
      <w:r w:rsidRPr="00323CAF">
        <w:rPr>
          <w:rFonts w:cs="Arial"/>
          <w:color w:val="000000"/>
          <w:szCs w:val="24"/>
        </w:rPr>
        <w:t>Śląska Organizacja Turystyczna to jedna z 16 regionalnych organiza</w:t>
      </w:r>
      <w:r>
        <w:rPr>
          <w:rFonts w:cs="Arial"/>
          <w:color w:val="000000"/>
          <w:szCs w:val="24"/>
        </w:rPr>
        <w:t xml:space="preserve">cji turystycznych działających </w:t>
      </w:r>
      <w:r w:rsidRPr="00323CAF">
        <w:rPr>
          <w:rFonts w:cs="Arial"/>
          <w:color w:val="000000"/>
          <w:szCs w:val="24"/>
        </w:rPr>
        <w:t>w Polsce, która rozpoczęła swoją działalności w marcu 2004 roku. Organizacja powołana dla kreowania atrakcyjnego wizerunku województwa śląskiego, zarówno w kraju, jak i za granicą, sprzyjającego zwiększeniu liczby turystów odwiedzających region oraz dochodów z turystyki. Jej najważniejszym zadaniem jest promowanie województwa śląskiego, jako regionu wyróżniającego się zróżnicowanym krajobrazem naturalnym oraz bogatym dziedzictwem historycznym i kulturowym. Gmina Bytom jest członkiem Śląskiej Organiz</w:t>
      </w:r>
      <w:r>
        <w:rPr>
          <w:rFonts w:cs="Arial"/>
          <w:color w:val="000000"/>
          <w:szCs w:val="24"/>
        </w:rPr>
        <w:t xml:space="preserve">acji Turystycznej od 2009 roku. </w:t>
      </w:r>
    </w:p>
    <w:p w:rsidR="005748CC" w:rsidRPr="008672B7" w:rsidRDefault="005748CC" w:rsidP="006A6E4D">
      <w:pPr>
        <w:jc w:val="both"/>
        <w:rPr>
          <w:b/>
        </w:rPr>
      </w:pPr>
      <w:r w:rsidRPr="008672B7">
        <w:rPr>
          <w:b/>
        </w:rPr>
        <w:t xml:space="preserve">Związek Miast Polskich </w:t>
      </w:r>
    </w:p>
    <w:p w:rsidR="00912283" w:rsidRPr="00912283" w:rsidRDefault="005748CC" w:rsidP="00912283">
      <w:pPr>
        <w:spacing w:before="0" w:after="0"/>
        <w:contextualSpacing/>
        <w:jc w:val="both"/>
        <w:rPr>
          <w:rFonts w:cs="Arial"/>
          <w:color w:val="000000"/>
          <w:szCs w:val="24"/>
        </w:rPr>
      </w:pPr>
      <w:r>
        <w:t xml:space="preserve">Organizacja samorządów miejskich, powołana do opracowywania wspólnego stanowiska wobec rządu i promocji miast członkowskich w Polsce i za granicą. Jest najstarszą organizacją samorządową, założoną w 1917 </w:t>
      </w:r>
      <w:r w:rsidR="00E757C9">
        <w:t>roku</w:t>
      </w:r>
      <w:r w:rsidR="00323CAF">
        <w:t>.</w:t>
      </w:r>
      <w:r>
        <w:t xml:space="preserve"> Poprzez propagowanie wymiany doświadczeń w zakresie w</w:t>
      </w:r>
      <w:r w:rsidR="00FC0F8E">
        <w:t xml:space="preserve">ykonywanych zadań, inspirowanie </w:t>
      </w:r>
      <w:r w:rsidR="00FC0F8E">
        <w:br/>
      </w:r>
      <w:r>
        <w:t xml:space="preserve">i podejmowanie wspólnych inicjatyw gospodarczych, ma wpływ na rozwój </w:t>
      </w:r>
      <w:r w:rsidR="00B8735A">
        <w:br/>
      </w:r>
      <w:r>
        <w:t>i bogacenie się miast polskich oraz prowadzenie prac informacyjnych, konsultacyjnych i programowych. Związek od wielu lat wspiera miasta członkowskie w prowadzeniu współpracy międzynarodowej oraz promuje ideę miast partnerskich. Związek realizuje wiele projektów we współpracy ze stowarzyszeniami skupiającymi samorządy w Europie oraz wspiera miasta członkowskie w poszukiwaniach zagranicznych partnerów do współpracy. Reprezentuje interesy miast członkowskich w organizacjach europejskich i międzynarodowych, takich jak: Komitet Regionów Unii Europejskiej, Rada Gmin i Regionów Europy (CEMR) oraz Kongres Władz Lokalnych i Regionalnych Europy (CLRAE).</w:t>
      </w:r>
      <w:r w:rsidR="00912283" w:rsidRPr="00912283">
        <w:rPr>
          <w:rFonts w:cs="Arial"/>
          <w:color w:val="000000"/>
          <w:sz w:val="20"/>
          <w:szCs w:val="20"/>
        </w:rPr>
        <w:t xml:space="preserve"> </w:t>
      </w:r>
      <w:r w:rsidR="00912283" w:rsidRPr="00912283">
        <w:rPr>
          <w:rFonts w:cs="Arial"/>
          <w:color w:val="000000"/>
          <w:szCs w:val="24"/>
        </w:rPr>
        <w:t xml:space="preserve">W ramach działalności Związku Miast Polskich Miasto Bytom reprezentowane jest przez swoich przedstawicieli w komisjach, biorących czynny udział w ich działalności. </w:t>
      </w:r>
    </w:p>
    <w:p w:rsidR="005748CC" w:rsidRPr="00B8735A" w:rsidRDefault="005748CC" w:rsidP="006A6E4D">
      <w:pPr>
        <w:jc w:val="both"/>
        <w:rPr>
          <w:b/>
        </w:rPr>
      </w:pPr>
      <w:r w:rsidRPr="00B8735A">
        <w:rPr>
          <w:b/>
        </w:rPr>
        <w:t>Stowarzyszenie Gmin Górniczych w Polsce</w:t>
      </w:r>
    </w:p>
    <w:p w:rsidR="002E5578" w:rsidRPr="002E5578" w:rsidRDefault="00912283" w:rsidP="002E5578">
      <w:pPr>
        <w:spacing w:after="0"/>
        <w:contextualSpacing/>
        <w:jc w:val="both"/>
        <w:rPr>
          <w:rFonts w:eastAsia="Times New Roman" w:cs="Arial"/>
          <w:szCs w:val="24"/>
          <w:lang w:eastAsia="pl-PL"/>
        </w:rPr>
      </w:pPr>
      <w:r w:rsidRPr="002E5578">
        <w:rPr>
          <w:rFonts w:eastAsia="Times New Roman" w:cs="Arial"/>
          <w:szCs w:val="24"/>
          <w:lang w:eastAsia="pl-PL"/>
        </w:rPr>
        <w:t xml:space="preserve">Stowarzyszenie Gmin Górniczych w Polsce, jako organizacja samorządowa ma na celu ochronę interesów gmin górniczych oraz wspieranie rozwoju gospodarczego w tych gminach. </w:t>
      </w:r>
      <w:r w:rsidRPr="002E5578">
        <w:rPr>
          <w:rFonts w:cs="Arial"/>
          <w:szCs w:val="24"/>
        </w:rPr>
        <w:t xml:space="preserve">W jego skład wchodzą 24 górnicze gminy członkowskie z województw: </w:t>
      </w:r>
      <w:r w:rsidRPr="002E5578">
        <w:rPr>
          <w:rFonts w:cs="Arial"/>
          <w:szCs w:val="24"/>
        </w:rPr>
        <w:lastRenderedPageBreak/>
        <w:t xml:space="preserve">śląskiego, małopolskiego, lubelskiego oraz dolnośląskiego. Do głównych kierunków działania Stowarzyszenia należą: </w:t>
      </w:r>
      <w:r w:rsidRPr="002E5578">
        <w:rPr>
          <w:rFonts w:eastAsia="Times New Roman" w:cs="Arial"/>
          <w:szCs w:val="24"/>
          <w:lang w:eastAsia="pl-PL"/>
        </w:rPr>
        <w:t>pozyskiwanie wewnętrznych i zewnętrznych źródeł finansowania; działania na rzecz prawnych możliwości efektywnego egzekwowania podatków, opłat i odszkodowań należnych gminom górniczym; działania polegające na zmianie niekorzystnego stanu legislacyjnego; propagowanie i wdrażanie działań dotyczących ekorozwoju, czystej produkcji oraz programów rewitalizacji obszarów zdegra</w:t>
      </w:r>
      <w:r w:rsidR="002E5578" w:rsidRPr="002E5578">
        <w:rPr>
          <w:rFonts w:eastAsia="Times New Roman" w:cs="Arial"/>
          <w:szCs w:val="24"/>
          <w:lang w:eastAsia="pl-PL"/>
        </w:rPr>
        <w:t>dowanych działalnością górniczą;</w:t>
      </w:r>
      <w:r w:rsidRPr="002E5578">
        <w:rPr>
          <w:rFonts w:eastAsia="Times New Roman" w:cs="Arial"/>
          <w:szCs w:val="24"/>
          <w:lang w:eastAsia="pl-PL"/>
        </w:rPr>
        <w:t xml:space="preserve"> </w:t>
      </w:r>
      <w:r w:rsidR="002E5578" w:rsidRPr="002E5578">
        <w:rPr>
          <w:rFonts w:eastAsia="Times New Roman" w:cs="Arial"/>
          <w:szCs w:val="24"/>
          <w:lang w:eastAsia="pl-PL"/>
        </w:rPr>
        <w:t xml:space="preserve">wspieranie gmin górniczych w procesie sprawiedliwej transformacji. </w:t>
      </w:r>
    </w:p>
    <w:p w:rsidR="005748CC" w:rsidRPr="00B8735A" w:rsidRDefault="005748CC" w:rsidP="006A6E4D">
      <w:pPr>
        <w:jc w:val="both"/>
        <w:rPr>
          <w:b/>
        </w:rPr>
      </w:pPr>
      <w:r w:rsidRPr="00B8735A">
        <w:rPr>
          <w:b/>
        </w:rPr>
        <w:t>Stowarzyszenie Górnośląskich Kolei Wąskotorowych</w:t>
      </w:r>
    </w:p>
    <w:p w:rsidR="002E5578" w:rsidRPr="002E5578" w:rsidRDefault="00BD4C6A" w:rsidP="002E5578">
      <w:pPr>
        <w:spacing w:after="0"/>
        <w:contextualSpacing/>
        <w:jc w:val="both"/>
        <w:rPr>
          <w:rFonts w:cs="Arial"/>
          <w:szCs w:val="24"/>
        </w:rPr>
      </w:pPr>
      <w:r w:rsidRPr="002E5578">
        <w:rPr>
          <w:szCs w:val="24"/>
        </w:rPr>
        <w:t>Od połowy XIX wieku</w:t>
      </w:r>
      <w:r w:rsidR="005748CC" w:rsidRPr="002E5578">
        <w:rPr>
          <w:szCs w:val="24"/>
        </w:rPr>
        <w:t xml:space="preserve"> na terenie Bytomia funkcjonuje Górnośląska Kolej Wąskotorowa (GKW), której operatorem jest działające od 2003 </w:t>
      </w:r>
      <w:r w:rsidR="00E757C9" w:rsidRPr="002E5578">
        <w:rPr>
          <w:szCs w:val="24"/>
        </w:rPr>
        <w:t>roku</w:t>
      </w:r>
      <w:r w:rsidR="005748CC" w:rsidRPr="002E5578">
        <w:rPr>
          <w:szCs w:val="24"/>
        </w:rPr>
        <w:t xml:space="preserve"> Stowarzyszenie Górnośląskich Kolei Wąskotorowych, posiadające licencję na wykonywanie transportu kolejowego. Celem Stowarzyszenia jest zachowanie w jak najlepszym stanie istniejących linii, obiektów i taboru GKW oraz ochrona dóbr kultury i tradycji jakie stanowią zabytki kolejnictwa i techniki. Stowarzyszenie realizuje swoje cele w szczególności poprzez: prowadzenie ruchu pociągów Górnośląskich Kolei Wąskotorowych, zarządzanie przyległą infrastrukturą kolejową, eksploatację taboru kolejowego, a także dbanie o eksponaty muzealne kolejnictwa i techniki w celu ich utrzymania lub prowadzenia działalności muzealnej. Utrzymanie GKW w dobrym stanie wymaga stałych nakładów i modernizacji jej infrastruktury. Stąd też miasto aktywnie włączyło się w proces zabezpieczenia dalszej przyszłości GKW, ratując jedną ze swoich największych turystycznych atrakcji. Gmina Bytom od dawna wspierała działalność Stowarzyszenia, a od 2021 roku jest jego pełnoprawnym członkiem. Decyzja o przystąpieniu do Stowarzyszenia została podjęta poprzez uchwałę nr XLII/582/21 z dnia 26 kwietnia 2021 </w:t>
      </w:r>
      <w:r w:rsidR="00E757C9" w:rsidRPr="002E5578">
        <w:rPr>
          <w:szCs w:val="24"/>
        </w:rPr>
        <w:t>roku</w:t>
      </w:r>
      <w:r w:rsidR="005748CC" w:rsidRPr="002E5578">
        <w:rPr>
          <w:szCs w:val="24"/>
        </w:rPr>
        <w:t xml:space="preserve"> Rady Miejskiej w Bytomiu w sprawie przystąpienia Gminy Bytom do Stowarzyszenia Górnośląskich Kolei Wąskotorowych.</w:t>
      </w:r>
      <w:r w:rsidR="00D14B36" w:rsidRPr="002E5578">
        <w:rPr>
          <w:szCs w:val="24"/>
        </w:rPr>
        <w:t xml:space="preserve"> </w:t>
      </w:r>
      <w:r w:rsidR="002E5578" w:rsidRPr="002E5578">
        <w:rPr>
          <w:rFonts w:cs="Arial"/>
          <w:szCs w:val="24"/>
        </w:rPr>
        <w:t>Więcej informacji na temat działalności GKW można znaleźć w rozdziale 4.3.7 Transport publiczny.</w:t>
      </w:r>
    </w:p>
    <w:p w:rsidR="008672B7" w:rsidRPr="00FF7465" w:rsidRDefault="008672B7" w:rsidP="006A6E4D">
      <w:pPr>
        <w:jc w:val="both"/>
        <w:rPr>
          <w:rFonts w:cs="Arial"/>
          <w:b/>
          <w:szCs w:val="24"/>
        </w:rPr>
      </w:pPr>
      <w:r w:rsidRPr="00FF7465">
        <w:rPr>
          <w:rFonts w:cs="Arial"/>
          <w:b/>
          <w:szCs w:val="24"/>
        </w:rPr>
        <w:t xml:space="preserve">Stowarzyszenie </w:t>
      </w:r>
      <w:r>
        <w:rPr>
          <w:rFonts w:cs="Arial"/>
          <w:b/>
          <w:szCs w:val="24"/>
        </w:rPr>
        <w:t>Biznes – Nauka – Samorząd „Pro Silesia”</w:t>
      </w:r>
    </w:p>
    <w:p w:rsidR="002E5578" w:rsidRPr="002E5578" w:rsidRDefault="002E5578" w:rsidP="002E5578">
      <w:pPr>
        <w:spacing w:after="0"/>
        <w:contextualSpacing/>
        <w:jc w:val="both"/>
        <w:rPr>
          <w:rFonts w:cs="Arial"/>
          <w:szCs w:val="24"/>
        </w:rPr>
      </w:pPr>
      <w:r w:rsidRPr="002E5578">
        <w:rPr>
          <w:rFonts w:cs="Arial"/>
          <w:szCs w:val="24"/>
        </w:rPr>
        <w:t>Stowarzyszenie Biznes-Nauka-Samorząd „Pro Silesia” powstało w 2017 r</w:t>
      </w:r>
      <w:r>
        <w:rPr>
          <w:rFonts w:cs="Arial"/>
          <w:szCs w:val="24"/>
        </w:rPr>
        <w:t>oku</w:t>
      </w:r>
      <w:r w:rsidRPr="002E5578">
        <w:rPr>
          <w:rFonts w:cs="Arial"/>
          <w:szCs w:val="24"/>
        </w:rPr>
        <w:t>. Skupia się na tworzeniu sprawnego partners</w:t>
      </w:r>
      <w:r w:rsidR="00952000">
        <w:rPr>
          <w:rFonts w:cs="Arial"/>
          <w:szCs w:val="24"/>
        </w:rPr>
        <w:t xml:space="preserve">twa międzysektorowego i rozwoju </w:t>
      </w:r>
      <w:r w:rsidRPr="002E5578">
        <w:rPr>
          <w:rFonts w:cs="Arial"/>
          <w:szCs w:val="24"/>
        </w:rPr>
        <w:t xml:space="preserve">międzynarodowego działalności zrzeszonych podmiotów tj. samorządów, biznesu </w:t>
      </w:r>
      <w:r w:rsidRPr="002E5578">
        <w:rPr>
          <w:rFonts w:cs="Arial"/>
          <w:szCs w:val="24"/>
        </w:rPr>
        <w:lastRenderedPageBreak/>
        <w:t xml:space="preserve">oraz nauki. Głównym celem jest reprezentowanie, promowanie oraz wspieranie interesów swoich członków w kraju i za granicą. Stowarzyszenie działa na rzecz zrównoważonego rozwoju województwa śląskiego, wzmacniania współpracy między środowiskami, rozwijania i promowania działań na rzecz województwa śląskiego, </w:t>
      </w:r>
      <w:r>
        <w:rPr>
          <w:rFonts w:cs="Arial"/>
          <w:szCs w:val="24"/>
        </w:rPr>
        <w:br/>
      </w:r>
      <w:r w:rsidRPr="002E5578">
        <w:rPr>
          <w:rFonts w:cs="Arial"/>
          <w:szCs w:val="24"/>
        </w:rPr>
        <w:t xml:space="preserve">a także promowania uczelni w naszym regionie. Zajmuje się także upowszechnianiem wiedzy na tematy związane z Unią Europejską, a od niedawna prowadzi działalność naukowo-badawczą. </w:t>
      </w:r>
    </w:p>
    <w:p w:rsidR="008672B7" w:rsidRDefault="008672B7" w:rsidP="006A6E4D">
      <w:pPr>
        <w:jc w:val="both"/>
        <w:rPr>
          <w:rFonts w:cs="Arial"/>
          <w:b/>
          <w:szCs w:val="24"/>
        </w:rPr>
      </w:pPr>
      <w:r w:rsidRPr="006123B2">
        <w:rPr>
          <w:rFonts w:cs="Arial"/>
          <w:b/>
          <w:szCs w:val="24"/>
        </w:rPr>
        <w:t>Lokalna Organizacja Turystyczna Miasta Gwarków</w:t>
      </w:r>
    </w:p>
    <w:p w:rsidR="00430AD7" w:rsidRPr="00430AD7" w:rsidRDefault="00430AD7" w:rsidP="006A6E4D">
      <w:pPr>
        <w:spacing w:after="0"/>
        <w:jc w:val="both"/>
        <w:rPr>
          <w:rFonts w:cs="Arial"/>
          <w:szCs w:val="24"/>
        </w:rPr>
      </w:pPr>
      <w:r w:rsidRPr="00430AD7">
        <w:rPr>
          <w:rFonts w:cs="Arial"/>
          <w:szCs w:val="24"/>
        </w:rPr>
        <w:t xml:space="preserve">Powstanie Lokalnej Organizacji Turystycznej Miasta Gwarków to wspólna inicjatywa samorządów Tarnowskich Gór, Bytomia, Zbrosławic, Powiatu Tarnogórskiego, Stowarzyszenia Miłośników Ziemi Tarnogórskiej, zarządzającego jedynymi obiektami wpisanymi na listę UNESCO w województwie śląskim oraz Muzeum w Tarnowskich Górach, Stowarzyszenia Górnośląskie Koleje Wąskotorowe, Stowarzyszenia Gliwicka 66 i Stowarzyszenia Dziedzictwo. Głównym celem organizacji jest utworzenie i zarządzanie produktem turystycznym „Miasta Gwarków. Szlak Srebra i Wody w Tarnowskich Górach, Bytomiu i  Zbrosławicach”. Do powstającego Szlaku LOT Miasta Gwarków planuje włączyć 16 obiektów związanych z wydobyciem i transportem rud ołowiu, srebra i cynku, odwadnianiem wyrobisk, ale także z kultem religijnym czy życiem codziennym gwarków. Połowa z obiektów pochodzi z listy UNESCO. Celem LOT jest także włączenie do oferty szlakowej przedsiębiorców z branży turystycznej i gastronomicznej. LOT zmierza do tego, by cały szlak </w:t>
      </w:r>
      <w:r w:rsidRPr="00430AD7">
        <w:rPr>
          <w:rFonts w:cs="Arial"/>
          <w:szCs w:val="24"/>
        </w:rPr>
        <w:br/>
        <w:t>i poszczególne, położone na nim obiekty, stwarzały okazję do zrozumienia oraz poczucia każdym zmysłem fenomenu, jakim była rewolucja przemysłowa. Korzenie dziedzictwa industrialnego w Tarnowskich Górach, Bytomiu i okolicach sięgają znacznie dalej niż do początków wieku pary, co czyni lokalną historię jeszcze bardziej wyjątkową i atrakcyjną w odbiorze.</w:t>
      </w:r>
    </w:p>
    <w:p w:rsidR="00AC1BB8" w:rsidRDefault="00461869" w:rsidP="00170440">
      <w:pPr>
        <w:pStyle w:val="Nagwek1"/>
        <w:numPr>
          <w:ilvl w:val="0"/>
          <w:numId w:val="1"/>
        </w:numPr>
        <w:ind w:left="567" w:hanging="567"/>
        <w:jc w:val="both"/>
      </w:pPr>
      <w:r>
        <w:br w:type="column"/>
      </w:r>
      <w:bookmarkStart w:id="3" w:name="_Toc233012445"/>
      <w:r w:rsidR="00AC1BB8">
        <w:lastRenderedPageBreak/>
        <w:t>Zarządzanie miastem</w:t>
      </w:r>
      <w:bookmarkEnd w:id="3"/>
    </w:p>
    <w:p w:rsidR="00696B81" w:rsidRDefault="00696B81" w:rsidP="006A6E4D">
      <w:pPr>
        <w:pStyle w:val="Nagwek2"/>
        <w:numPr>
          <w:ilvl w:val="1"/>
          <w:numId w:val="1"/>
        </w:numPr>
        <w:ind w:left="567" w:hanging="567"/>
        <w:jc w:val="both"/>
      </w:pPr>
      <w:bookmarkStart w:id="4" w:name="_Toc233012446"/>
      <w:r>
        <w:t>Planowanie strategiczne</w:t>
      </w:r>
      <w:r w:rsidR="00586033">
        <w:t xml:space="preserve"> i operacyjne wraz z elementami monitoringu</w:t>
      </w:r>
      <w:bookmarkEnd w:id="4"/>
    </w:p>
    <w:p w:rsidR="00461869" w:rsidRPr="00461869" w:rsidRDefault="00461869" w:rsidP="006A6E4D">
      <w:pPr>
        <w:pStyle w:val="Nagwek3"/>
        <w:numPr>
          <w:ilvl w:val="2"/>
          <w:numId w:val="1"/>
        </w:numPr>
        <w:ind w:left="0" w:firstLine="0"/>
        <w:jc w:val="both"/>
      </w:pPr>
      <w:bookmarkStart w:id="5" w:name="_Toc233012447"/>
      <w:r>
        <w:t>Strategia Rozwoju Bytomia</w:t>
      </w:r>
      <w:bookmarkEnd w:id="5"/>
    </w:p>
    <w:p w:rsidR="006B6E06" w:rsidRPr="006B6E06" w:rsidRDefault="006B6E06" w:rsidP="006B6E06">
      <w:pPr>
        <w:spacing w:after="0"/>
        <w:jc w:val="both"/>
        <w:rPr>
          <w:rFonts w:eastAsia="Times New Roman" w:cs="Arial"/>
          <w:szCs w:val="24"/>
          <w:lang w:eastAsia="pl-PL"/>
        </w:rPr>
      </w:pPr>
      <w:r w:rsidRPr="006B6E06">
        <w:rPr>
          <w:rFonts w:eastAsia="Times New Roman" w:cs="Arial"/>
          <w:szCs w:val="24"/>
          <w:lang w:eastAsia="pl-PL"/>
        </w:rPr>
        <w:t>Strategia rozwoju lokalnego to najważniejszy dokument nakreślający  kierunki rozwoju, cele strategiczne i operacyjne oraz stwarzający ramy dla przyszłych projektów różnych podmiotów aktualnie bądź potencjalnie związanych z miastem.  Strategia Rozwoju Miasta Bytomia „Bytom 2030+” została przyjęta Uchwałą nr LXIII/930/23 Rady Miejskiej z dnia 30 stycznia 2023 r</w:t>
      </w:r>
      <w:r>
        <w:rPr>
          <w:rFonts w:eastAsia="Times New Roman" w:cs="Arial"/>
          <w:szCs w:val="24"/>
          <w:lang w:eastAsia="pl-PL"/>
        </w:rPr>
        <w:t>oku</w:t>
      </w:r>
      <w:r w:rsidRPr="006B6E06">
        <w:rPr>
          <w:rFonts w:eastAsia="Times New Roman" w:cs="Arial"/>
          <w:szCs w:val="24"/>
          <w:lang w:eastAsia="pl-PL"/>
        </w:rPr>
        <w:t>. </w:t>
      </w:r>
    </w:p>
    <w:p w:rsidR="006B6E06" w:rsidRDefault="006B6E06" w:rsidP="006B6E06">
      <w:pPr>
        <w:spacing w:after="0"/>
        <w:jc w:val="both"/>
        <w:rPr>
          <w:rFonts w:cs="Arial"/>
          <w:szCs w:val="24"/>
        </w:rPr>
      </w:pPr>
      <w:r w:rsidRPr="006B6E06">
        <w:rPr>
          <w:rFonts w:cs="Arial"/>
          <w:szCs w:val="24"/>
        </w:rPr>
        <w:t>Oczekiwane rezultaty działań podejmowane w procesie wdrażania strategii rozwoju miasta wraz z kluczowymi miernikami będącymi wskaźnikami monitorowania strategii rozwoju, oczekiwanym kierunkiem zmian tych wielkości oraz wartościami opisujących je wskaźników zostały zawarte w „Raporcie monitoringowym Strategii Rozwoju Miasta Bytomia „BYTOM 2030+”. Wyciąg z przedmiotowego raportu przedstawiają poniższe zestawienia.</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solidarny, bezpieczny, uczący się</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9D7FEC">
      <w:pPr>
        <w:pStyle w:val="Akapitzlist"/>
        <w:numPr>
          <w:ilvl w:val="0"/>
          <w:numId w:val="177"/>
        </w:numPr>
        <w:spacing w:before="0" w:after="120"/>
        <w:jc w:val="both"/>
        <w:rPr>
          <w:rFonts w:eastAsia="Times New Roman" w:cs="Arial"/>
          <w:color w:val="222222"/>
          <w:szCs w:val="24"/>
        </w:rPr>
      </w:pPr>
      <w:r w:rsidRPr="006B6E06">
        <w:rPr>
          <w:rFonts w:eastAsia="Times New Roman" w:cs="Arial"/>
          <w:color w:val="222222"/>
          <w:szCs w:val="24"/>
        </w:rPr>
        <w:t>Wysoki poziom lokalnego kapitału zaufania i partycypacji mieszkańców w decydowaniu o kierunkach rozwoju miasta.</w:t>
      </w:r>
    </w:p>
    <w:p w:rsidR="006B6E06" w:rsidRPr="006B6E06" w:rsidRDefault="006B6E06" w:rsidP="009D7FEC">
      <w:pPr>
        <w:pStyle w:val="Akapitzlist"/>
        <w:numPr>
          <w:ilvl w:val="0"/>
          <w:numId w:val="177"/>
        </w:numPr>
        <w:spacing w:before="0" w:after="120"/>
        <w:jc w:val="both"/>
        <w:rPr>
          <w:rFonts w:eastAsia="Times New Roman" w:cs="Arial"/>
          <w:color w:val="222222"/>
          <w:szCs w:val="24"/>
        </w:rPr>
      </w:pPr>
      <w:r w:rsidRPr="006B6E06">
        <w:rPr>
          <w:rFonts w:eastAsia="Times New Roman" w:cs="Arial"/>
          <w:color w:val="222222"/>
          <w:szCs w:val="24"/>
        </w:rPr>
        <w:t>Wyrównywane szanse startu życiowego młodych mieszkańców.</w:t>
      </w:r>
    </w:p>
    <w:p w:rsidR="006B6E06" w:rsidRPr="006B6E06" w:rsidRDefault="006B6E06" w:rsidP="009D7FEC">
      <w:pPr>
        <w:pStyle w:val="Akapitzlist"/>
        <w:numPr>
          <w:ilvl w:val="0"/>
          <w:numId w:val="177"/>
        </w:numPr>
        <w:spacing w:before="0" w:after="120"/>
        <w:jc w:val="both"/>
        <w:rPr>
          <w:rFonts w:eastAsia="Times New Roman" w:cs="Arial"/>
          <w:color w:val="222222"/>
          <w:szCs w:val="24"/>
        </w:rPr>
      </w:pPr>
      <w:r w:rsidRPr="006B6E06">
        <w:rPr>
          <w:rFonts w:eastAsia="Times New Roman" w:cs="Arial"/>
          <w:color w:val="222222"/>
          <w:szCs w:val="24"/>
        </w:rPr>
        <w:t>Miasto wspierające mieszkańca na każdym etapie życia.</w:t>
      </w:r>
    </w:p>
    <w:p w:rsidR="006B6E06" w:rsidRPr="006B6E06" w:rsidRDefault="006B6E06" w:rsidP="009D7FEC">
      <w:pPr>
        <w:pStyle w:val="Akapitzlist"/>
        <w:numPr>
          <w:ilvl w:val="0"/>
          <w:numId w:val="177"/>
        </w:numPr>
        <w:spacing w:before="0" w:after="0"/>
        <w:jc w:val="both"/>
        <w:rPr>
          <w:rFonts w:eastAsia="Times New Roman" w:cs="Arial"/>
          <w:color w:val="222222"/>
          <w:szCs w:val="24"/>
        </w:rPr>
      </w:pPr>
      <w:r w:rsidRPr="006B6E06">
        <w:rPr>
          <w:rFonts w:eastAsia="Times New Roman" w:cs="Arial"/>
          <w:color w:val="222222"/>
          <w:szCs w:val="24"/>
        </w:rPr>
        <w:t>Miasto dostarczające możliwości zaspokajania potrzeb mieszkaniowych.</w:t>
      </w:r>
    </w:p>
    <w:p w:rsidR="001F6E22" w:rsidRDefault="001F6E22" w:rsidP="001F6E22">
      <w:pPr>
        <w:spacing w:before="0" w:after="0"/>
        <w:jc w:val="both"/>
        <w:rPr>
          <w:rFonts w:cs="Arial"/>
          <w:szCs w:val="24"/>
        </w:rPr>
      </w:pPr>
    </w:p>
    <w:p w:rsidR="001F6E22" w:rsidRPr="00CF1184" w:rsidRDefault="00983F4A" w:rsidP="001F6E22">
      <w:pPr>
        <w:spacing w:before="0" w:after="0"/>
        <w:jc w:val="both"/>
        <w:rPr>
          <w:rFonts w:cs="Arial"/>
          <w:szCs w:val="24"/>
        </w:rPr>
      </w:pPr>
      <w:r w:rsidRPr="00CF1184">
        <w:rPr>
          <w:rFonts w:cs="Arial"/>
          <w:szCs w:val="24"/>
        </w:rPr>
        <w:t>Nazwa wskaźnika: stopa bezrobocia</w:t>
      </w:r>
      <w:r w:rsidR="001F6E22" w:rsidRPr="00CF1184">
        <w:rPr>
          <w:rFonts w:cs="Arial"/>
          <w:szCs w:val="24"/>
        </w:rPr>
        <w:t>: 2020 rok – 10; 2021 rok – 8,6; 2022 rok – 8,3; 2023 rok – 8,2; 2024 rok – 7,9;</w:t>
      </w:r>
      <w:r w:rsidR="00663859">
        <w:rPr>
          <w:rFonts w:cs="Arial"/>
          <w:szCs w:val="24"/>
        </w:rPr>
        <w:t xml:space="preserve"> 2025 rok – 10,3;</w:t>
      </w:r>
    </w:p>
    <w:p w:rsidR="001F6E22" w:rsidRPr="00CF1184" w:rsidRDefault="001F6E22" w:rsidP="001F6E22">
      <w:pPr>
        <w:spacing w:before="0" w:after="0"/>
        <w:jc w:val="both"/>
        <w:rPr>
          <w:rFonts w:cs="Arial"/>
          <w:szCs w:val="24"/>
        </w:rPr>
      </w:pPr>
      <w:r w:rsidRPr="00CF1184">
        <w:rPr>
          <w:rFonts w:cs="Arial"/>
          <w:szCs w:val="24"/>
        </w:rPr>
        <w:t xml:space="preserve">Nazwa wskaźnika: </w:t>
      </w:r>
      <w:r w:rsidRPr="00CF1184">
        <w:rPr>
          <w:rFonts w:eastAsia="Times New Roman" w:cs="Arial"/>
          <w:color w:val="000000"/>
          <w:szCs w:val="24"/>
        </w:rPr>
        <w:t>Liczba uczestników wydarzeń kulturalnych w miejskich instytucjach kultury</w:t>
      </w:r>
      <w:r w:rsidR="0084344A">
        <w:rPr>
          <w:rFonts w:cs="Arial"/>
          <w:szCs w:val="24"/>
        </w:rPr>
        <w:t xml:space="preserve">: 2020 rok – </w:t>
      </w:r>
      <w:r w:rsidR="00CF1184">
        <w:rPr>
          <w:rFonts w:eastAsia="Times New Roman" w:cs="Arial"/>
          <w:color w:val="000000"/>
          <w:szCs w:val="24"/>
        </w:rPr>
        <w:t>29</w:t>
      </w:r>
      <w:r w:rsidRPr="00CF1184">
        <w:rPr>
          <w:rFonts w:eastAsia="Times New Roman" w:cs="Arial"/>
          <w:color w:val="000000"/>
          <w:szCs w:val="24"/>
        </w:rPr>
        <w:t>582</w:t>
      </w:r>
      <w:r w:rsidR="0084344A">
        <w:rPr>
          <w:rFonts w:cs="Arial"/>
          <w:szCs w:val="24"/>
        </w:rPr>
        <w:t xml:space="preserve">; 2021 rok – </w:t>
      </w:r>
      <w:r w:rsidR="00CF1184">
        <w:rPr>
          <w:rFonts w:eastAsia="Times New Roman" w:cs="Arial"/>
          <w:color w:val="000000"/>
          <w:szCs w:val="24"/>
        </w:rPr>
        <w:t>64</w:t>
      </w:r>
      <w:r w:rsidRPr="00CF1184">
        <w:rPr>
          <w:rFonts w:eastAsia="Times New Roman" w:cs="Arial"/>
          <w:color w:val="000000"/>
          <w:szCs w:val="24"/>
        </w:rPr>
        <w:t>127</w:t>
      </w:r>
      <w:r w:rsidR="0084344A">
        <w:rPr>
          <w:rFonts w:cs="Arial"/>
          <w:szCs w:val="24"/>
        </w:rPr>
        <w:t xml:space="preserve">; 2022 rok – </w:t>
      </w:r>
      <w:r w:rsidR="00CF1184">
        <w:rPr>
          <w:rFonts w:eastAsia="Times New Roman" w:cs="Arial"/>
          <w:color w:val="000000"/>
          <w:szCs w:val="24"/>
        </w:rPr>
        <w:t>96</w:t>
      </w:r>
      <w:r w:rsidRPr="00CF1184">
        <w:rPr>
          <w:rFonts w:eastAsia="Times New Roman" w:cs="Arial"/>
          <w:color w:val="000000"/>
          <w:szCs w:val="24"/>
        </w:rPr>
        <w:t>760</w:t>
      </w:r>
      <w:r w:rsidR="0084344A">
        <w:rPr>
          <w:rFonts w:cs="Arial"/>
          <w:szCs w:val="24"/>
        </w:rPr>
        <w:t xml:space="preserve">; 2023 rok – </w:t>
      </w:r>
      <w:r w:rsidR="00CF1184">
        <w:rPr>
          <w:rFonts w:eastAsia="Times New Roman" w:cs="Arial"/>
          <w:color w:val="000000"/>
          <w:szCs w:val="24"/>
        </w:rPr>
        <w:t>114</w:t>
      </w:r>
      <w:r w:rsidRPr="00CF1184">
        <w:rPr>
          <w:rFonts w:eastAsia="Times New Roman" w:cs="Arial"/>
          <w:color w:val="000000"/>
          <w:szCs w:val="24"/>
        </w:rPr>
        <w:t>232</w:t>
      </w:r>
      <w:r w:rsidRPr="00CF1184">
        <w:rPr>
          <w:rFonts w:cs="Arial"/>
          <w:szCs w:val="24"/>
        </w:rPr>
        <w:t xml:space="preserve">; 2024 rok – </w:t>
      </w:r>
      <w:r w:rsidR="00CF1184">
        <w:rPr>
          <w:rFonts w:eastAsia="Times New Roman" w:cs="Arial"/>
          <w:color w:val="000000"/>
          <w:szCs w:val="24"/>
        </w:rPr>
        <w:t>187</w:t>
      </w:r>
      <w:r w:rsidRPr="00CF1184">
        <w:rPr>
          <w:rFonts w:eastAsia="Times New Roman" w:cs="Arial"/>
          <w:color w:val="000000"/>
          <w:szCs w:val="24"/>
        </w:rPr>
        <w:t>382</w:t>
      </w:r>
      <w:r w:rsidRPr="00CF1184">
        <w:rPr>
          <w:rFonts w:cs="Arial"/>
          <w:szCs w:val="24"/>
        </w:rPr>
        <w:t xml:space="preserve">; </w:t>
      </w:r>
      <w:r w:rsidR="00663859">
        <w:rPr>
          <w:rFonts w:cs="Arial"/>
          <w:szCs w:val="24"/>
        </w:rPr>
        <w:t>2025 rok – 110960;</w:t>
      </w:r>
    </w:p>
    <w:p w:rsidR="001F6E22" w:rsidRPr="00CF1184" w:rsidRDefault="001F6E22" w:rsidP="001F6E22">
      <w:pPr>
        <w:spacing w:before="0" w:after="0"/>
        <w:jc w:val="both"/>
        <w:rPr>
          <w:rFonts w:cs="Arial"/>
          <w:szCs w:val="24"/>
        </w:rPr>
      </w:pPr>
      <w:r w:rsidRPr="00CF1184">
        <w:rPr>
          <w:rFonts w:cs="Arial"/>
          <w:szCs w:val="24"/>
        </w:rPr>
        <w:lastRenderedPageBreak/>
        <w:t>Nazwa wskaźnika:</w:t>
      </w:r>
      <w:r w:rsidRPr="00CF1184">
        <w:rPr>
          <w:rFonts w:eastAsia="Times New Roman" w:cs="Arial"/>
          <w:color w:val="000000"/>
          <w:szCs w:val="24"/>
        </w:rPr>
        <w:t xml:space="preserve"> Liczba mieszkań oddanych do użytkowania</w:t>
      </w:r>
      <w:r w:rsidR="0084344A">
        <w:rPr>
          <w:rFonts w:cs="Arial"/>
          <w:szCs w:val="24"/>
        </w:rPr>
        <w:t xml:space="preserve">: 2020 rok – </w:t>
      </w:r>
      <w:r w:rsidR="00CF1184" w:rsidRPr="00CF1184">
        <w:rPr>
          <w:rFonts w:eastAsia="Times New Roman" w:cs="Arial"/>
          <w:color w:val="000000"/>
          <w:szCs w:val="24"/>
        </w:rPr>
        <w:t>182</w:t>
      </w:r>
      <w:r w:rsidR="0084344A">
        <w:rPr>
          <w:rFonts w:cs="Arial"/>
          <w:szCs w:val="24"/>
        </w:rPr>
        <w:t>; 2021 rok –</w:t>
      </w:r>
      <w:r w:rsidRPr="00CF1184">
        <w:rPr>
          <w:rFonts w:cs="Arial"/>
          <w:szCs w:val="24"/>
        </w:rPr>
        <w:t xml:space="preserve"> </w:t>
      </w:r>
      <w:r w:rsidR="00CF1184" w:rsidRPr="00CF1184">
        <w:rPr>
          <w:rFonts w:eastAsia="Times New Roman" w:cs="Arial"/>
          <w:color w:val="000000"/>
          <w:szCs w:val="24"/>
        </w:rPr>
        <w:t>123</w:t>
      </w:r>
      <w:r w:rsidRPr="00CF1184">
        <w:rPr>
          <w:rFonts w:cs="Arial"/>
          <w:szCs w:val="24"/>
        </w:rPr>
        <w:t xml:space="preserve">; 2022 rok – </w:t>
      </w:r>
      <w:r w:rsidR="00CF1184" w:rsidRPr="00CF1184">
        <w:rPr>
          <w:rFonts w:eastAsia="Times New Roman" w:cs="Arial"/>
          <w:color w:val="000000"/>
          <w:szCs w:val="24"/>
        </w:rPr>
        <w:t>183</w:t>
      </w:r>
      <w:r w:rsidR="0084344A">
        <w:rPr>
          <w:rFonts w:cs="Arial"/>
          <w:szCs w:val="24"/>
        </w:rPr>
        <w:t xml:space="preserve">; 2023 rok – </w:t>
      </w:r>
      <w:r w:rsidR="00CF1184" w:rsidRPr="00CF1184">
        <w:rPr>
          <w:rFonts w:eastAsia="Times New Roman" w:cs="Arial"/>
          <w:color w:val="000000"/>
          <w:szCs w:val="24"/>
        </w:rPr>
        <w:t>173</w:t>
      </w:r>
      <w:r w:rsidRPr="00CF1184">
        <w:rPr>
          <w:rFonts w:cs="Arial"/>
          <w:szCs w:val="24"/>
        </w:rPr>
        <w:t xml:space="preserve">; 2024 rok – </w:t>
      </w:r>
      <w:r w:rsidR="00663859">
        <w:rPr>
          <w:rFonts w:eastAsia="Times New Roman" w:cs="Arial"/>
          <w:color w:val="000000"/>
          <w:szCs w:val="24"/>
        </w:rPr>
        <w:t>113</w:t>
      </w:r>
      <w:r w:rsidRPr="00CF1184">
        <w:rPr>
          <w:rFonts w:cs="Arial"/>
          <w:szCs w:val="24"/>
        </w:rPr>
        <w:t xml:space="preserve">; </w:t>
      </w:r>
      <w:r w:rsidR="00663859">
        <w:rPr>
          <w:rFonts w:cs="Arial"/>
          <w:szCs w:val="24"/>
        </w:rPr>
        <w:t>2025 rok – 190;</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color w:val="000000"/>
          <w:szCs w:val="24"/>
        </w:rPr>
        <w:t xml:space="preserve"> Liczba mieszkań wyposażonych w centralne ogrzewanie</w:t>
      </w:r>
      <w:r w:rsidR="0084344A">
        <w:rPr>
          <w:rFonts w:cs="Arial"/>
          <w:szCs w:val="24"/>
        </w:rPr>
        <w:t xml:space="preserve">: 2020 rok – </w:t>
      </w:r>
      <w:r w:rsidR="00CF1184">
        <w:rPr>
          <w:rFonts w:eastAsia="Times New Roman" w:cs="Arial"/>
          <w:color w:val="000000"/>
          <w:szCs w:val="24"/>
        </w:rPr>
        <w:t>56</w:t>
      </w:r>
      <w:r w:rsidR="00CF1184" w:rsidRPr="00CF1184">
        <w:rPr>
          <w:rFonts w:eastAsia="Times New Roman" w:cs="Arial"/>
          <w:color w:val="000000"/>
          <w:szCs w:val="24"/>
        </w:rPr>
        <w:t>793</w:t>
      </w:r>
      <w:r w:rsidR="0084344A">
        <w:rPr>
          <w:rFonts w:cs="Arial"/>
          <w:szCs w:val="24"/>
        </w:rPr>
        <w:t xml:space="preserve">; 2021 rok – </w:t>
      </w:r>
      <w:r w:rsidR="00CF1184">
        <w:rPr>
          <w:rFonts w:eastAsia="Times New Roman" w:cs="Arial"/>
          <w:color w:val="000000"/>
          <w:szCs w:val="24"/>
        </w:rPr>
        <w:t>56</w:t>
      </w:r>
      <w:r w:rsidR="00CF1184" w:rsidRPr="00CF1184">
        <w:rPr>
          <w:rFonts w:eastAsia="Times New Roman" w:cs="Arial"/>
          <w:color w:val="000000"/>
          <w:szCs w:val="24"/>
        </w:rPr>
        <w:t>862</w:t>
      </w:r>
      <w:r w:rsidR="0084344A">
        <w:rPr>
          <w:rFonts w:cs="Arial"/>
          <w:szCs w:val="24"/>
        </w:rPr>
        <w:t xml:space="preserve">; 2022 rok – </w:t>
      </w:r>
      <w:r w:rsidR="00CF1184">
        <w:rPr>
          <w:rFonts w:eastAsia="Times New Roman" w:cs="Arial"/>
          <w:color w:val="000000"/>
          <w:szCs w:val="24"/>
        </w:rPr>
        <w:t>56</w:t>
      </w:r>
      <w:r w:rsidR="00CF1184" w:rsidRPr="00CF1184">
        <w:rPr>
          <w:rFonts w:eastAsia="Times New Roman" w:cs="Arial"/>
          <w:color w:val="000000"/>
          <w:szCs w:val="24"/>
        </w:rPr>
        <w:t>981</w:t>
      </w:r>
      <w:r w:rsidR="0084344A">
        <w:rPr>
          <w:rFonts w:cs="Arial"/>
          <w:szCs w:val="24"/>
        </w:rPr>
        <w:t xml:space="preserve">; 2023 rok – </w:t>
      </w:r>
      <w:r w:rsidR="00CF1184">
        <w:rPr>
          <w:rFonts w:eastAsia="Times New Roman" w:cs="Arial"/>
          <w:color w:val="000000"/>
          <w:szCs w:val="24"/>
        </w:rPr>
        <w:t>57</w:t>
      </w:r>
      <w:r w:rsidR="00CF1184" w:rsidRPr="00CF1184">
        <w:rPr>
          <w:rFonts w:eastAsia="Times New Roman" w:cs="Arial"/>
          <w:color w:val="000000"/>
          <w:szCs w:val="24"/>
        </w:rPr>
        <w:t>110</w:t>
      </w:r>
      <w:r w:rsidRPr="00CF1184">
        <w:rPr>
          <w:rFonts w:cs="Arial"/>
          <w:szCs w:val="24"/>
        </w:rPr>
        <w:t xml:space="preserve">; 2024 rok – </w:t>
      </w:r>
      <w:r w:rsidR="00663859">
        <w:rPr>
          <w:rFonts w:eastAsia="Times New Roman" w:cs="Arial"/>
          <w:color w:val="000000"/>
          <w:szCs w:val="24"/>
        </w:rPr>
        <w:t>57170</w:t>
      </w:r>
      <w:r w:rsidRPr="00CF1184">
        <w:rPr>
          <w:rFonts w:cs="Arial"/>
          <w:szCs w:val="24"/>
        </w:rPr>
        <w:t>;</w:t>
      </w:r>
      <w:r w:rsidR="00663859" w:rsidRPr="00663859">
        <w:rPr>
          <w:rFonts w:cs="Arial"/>
          <w:szCs w:val="24"/>
        </w:rPr>
        <w:t xml:space="preserve"> </w:t>
      </w:r>
      <w:r w:rsidR="00663859">
        <w:rPr>
          <w:rFonts w:cs="Arial"/>
          <w:szCs w:val="24"/>
        </w:rPr>
        <w:t>2025 rok – brak danych;</w:t>
      </w:r>
      <w:r w:rsidRPr="00CF1184">
        <w:rPr>
          <w:rFonts w:cs="Arial"/>
          <w:szCs w:val="24"/>
        </w:rPr>
        <w:t xml:space="preserve"> </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color w:val="000000"/>
          <w:szCs w:val="24"/>
        </w:rPr>
        <w:t xml:space="preserve"> Liczba mieszkań wyposażonych w gaz sieciowy</w:t>
      </w:r>
      <w:r w:rsidR="0084344A">
        <w:rPr>
          <w:rFonts w:cs="Arial"/>
          <w:szCs w:val="24"/>
        </w:rPr>
        <w:t xml:space="preserve">: 2020 rok – </w:t>
      </w:r>
      <w:r w:rsidR="00CF1184">
        <w:rPr>
          <w:rFonts w:eastAsia="Times New Roman" w:cs="Arial"/>
          <w:color w:val="000000"/>
          <w:szCs w:val="24"/>
        </w:rPr>
        <w:t>60</w:t>
      </w:r>
      <w:r w:rsidR="00CF1184" w:rsidRPr="00CF1184">
        <w:rPr>
          <w:rFonts w:eastAsia="Times New Roman" w:cs="Arial"/>
          <w:color w:val="000000"/>
          <w:szCs w:val="24"/>
        </w:rPr>
        <w:t>363</w:t>
      </w:r>
      <w:r w:rsidR="0084344A">
        <w:rPr>
          <w:rFonts w:cs="Arial"/>
          <w:szCs w:val="24"/>
        </w:rPr>
        <w:t xml:space="preserve">; 2021 rok – </w:t>
      </w:r>
      <w:r w:rsidR="00CF1184">
        <w:rPr>
          <w:rFonts w:eastAsia="Times New Roman" w:cs="Arial"/>
          <w:color w:val="000000"/>
          <w:szCs w:val="24"/>
        </w:rPr>
        <w:t>60</w:t>
      </w:r>
      <w:r w:rsidR="00CF1184" w:rsidRPr="00CF1184">
        <w:rPr>
          <w:rFonts w:eastAsia="Times New Roman" w:cs="Arial"/>
          <w:color w:val="000000"/>
          <w:szCs w:val="24"/>
        </w:rPr>
        <w:t>523</w:t>
      </w:r>
      <w:r w:rsidR="0084344A">
        <w:rPr>
          <w:rFonts w:cs="Arial"/>
          <w:szCs w:val="24"/>
        </w:rPr>
        <w:t xml:space="preserve">; 2022 rok – </w:t>
      </w:r>
      <w:r w:rsidR="00CF1184">
        <w:rPr>
          <w:rFonts w:eastAsia="Times New Roman" w:cs="Arial"/>
          <w:color w:val="000000"/>
          <w:szCs w:val="24"/>
        </w:rPr>
        <w:t>60</w:t>
      </w:r>
      <w:r w:rsidR="00CF1184" w:rsidRPr="00CF1184">
        <w:rPr>
          <w:rFonts w:eastAsia="Times New Roman" w:cs="Arial"/>
          <w:color w:val="000000"/>
          <w:szCs w:val="24"/>
        </w:rPr>
        <w:t>620</w:t>
      </w:r>
      <w:r w:rsidR="0084344A">
        <w:rPr>
          <w:rFonts w:cs="Arial"/>
          <w:szCs w:val="24"/>
        </w:rPr>
        <w:t xml:space="preserve">; 2023 rok – </w:t>
      </w:r>
      <w:r w:rsidR="00CF1184">
        <w:rPr>
          <w:rFonts w:eastAsia="Times New Roman" w:cs="Arial"/>
          <w:color w:val="000000"/>
          <w:szCs w:val="24"/>
        </w:rPr>
        <w:t>61</w:t>
      </w:r>
      <w:r w:rsidR="00CF1184" w:rsidRPr="00CF1184">
        <w:rPr>
          <w:rFonts w:eastAsia="Times New Roman" w:cs="Arial"/>
          <w:color w:val="000000"/>
          <w:szCs w:val="24"/>
        </w:rPr>
        <w:t>108</w:t>
      </w:r>
      <w:r w:rsidR="00663859">
        <w:rPr>
          <w:rFonts w:cs="Arial"/>
          <w:szCs w:val="24"/>
        </w:rPr>
        <w:t>; 2024</w:t>
      </w:r>
      <w:r w:rsidRPr="00CF1184">
        <w:rPr>
          <w:rFonts w:cs="Arial"/>
          <w:szCs w:val="24"/>
        </w:rPr>
        <w:t xml:space="preserve"> rok – </w:t>
      </w:r>
      <w:r w:rsidR="00663859">
        <w:rPr>
          <w:rFonts w:eastAsia="Times New Roman" w:cs="Arial"/>
          <w:color w:val="000000"/>
          <w:szCs w:val="24"/>
        </w:rPr>
        <w:t>61177</w:t>
      </w:r>
      <w:r w:rsidRPr="00CF1184">
        <w:rPr>
          <w:rFonts w:cs="Arial"/>
          <w:szCs w:val="24"/>
        </w:rPr>
        <w:t>;</w:t>
      </w:r>
      <w:r w:rsidR="00663859" w:rsidRPr="00663859">
        <w:rPr>
          <w:rFonts w:cs="Arial"/>
          <w:szCs w:val="24"/>
        </w:rPr>
        <w:t xml:space="preserve"> </w:t>
      </w:r>
      <w:r w:rsidR="00663859">
        <w:rPr>
          <w:rFonts w:cs="Arial"/>
          <w:szCs w:val="24"/>
        </w:rPr>
        <w:t>2025 rok – brak danych;</w:t>
      </w:r>
      <w:r w:rsidRPr="00CF1184">
        <w:rPr>
          <w:rFonts w:cs="Arial"/>
          <w:szCs w:val="24"/>
        </w:rPr>
        <w:t xml:space="preserve"> </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szCs w:val="24"/>
        </w:rPr>
        <w:t xml:space="preserve"> Liczba osób objętych pomocą społeczną</w:t>
      </w:r>
      <w:r w:rsidR="004A3F03">
        <w:rPr>
          <w:rFonts w:cs="Arial"/>
          <w:szCs w:val="24"/>
        </w:rPr>
        <w:t xml:space="preserve">: 2020 rok – </w:t>
      </w:r>
      <w:r w:rsidR="00CF1184">
        <w:rPr>
          <w:rFonts w:eastAsia="Times New Roman" w:cs="Arial"/>
          <w:szCs w:val="24"/>
        </w:rPr>
        <w:t>7</w:t>
      </w:r>
      <w:r w:rsidR="00CF1184" w:rsidRPr="00CF1184">
        <w:rPr>
          <w:rFonts w:eastAsia="Times New Roman" w:cs="Arial"/>
          <w:szCs w:val="24"/>
        </w:rPr>
        <w:t>127</w:t>
      </w:r>
      <w:r w:rsidR="004A3F03">
        <w:rPr>
          <w:rFonts w:cs="Arial"/>
          <w:szCs w:val="24"/>
        </w:rPr>
        <w:t xml:space="preserve">; 2021 rok – </w:t>
      </w:r>
      <w:r w:rsidR="00CF1184">
        <w:rPr>
          <w:rFonts w:eastAsia="Times New Roman" w:cs="Arial"/>
          <w:szCs w:val="24"/>
        </w:rPr>
        <w:t>6</w:t>
      </w:r>
      <w:r w:rsidR="00CF1184" w:rsidRPr="00CF1184">
        <w:rPr>
          <w:rFonts w:eastAsia="Times New Roman" w:cs="Arial"/>
          <w:szCs w:val="24"/>
        </w:rPr>
        <w:t>642</w:t>
      </w:r>
      <w:r w:rsidR="004A3F03">
        <w:rPr>
          <w:rFonts w:cs="Arial"/>
          <w:szCs w:val="24"/>
        </w:rPr>
        <w:t xml:space="preserve">; 2022 rok – </w:t>
      </w:r>
      <w:r w:rsidR="00CF1184">
        <w:rPr>
          <w:rFonts w:eastAsia="Times New Roman" w:cs="Arial"/>
          <w:szCs w:val="24"/>
        </w:rPr>
        <w:t>6</w:t>
      </w:r>
      <w:r w:rsidR="00CF1184" w:rsidRPr="00CF1184">
        <w:rPr>
          <w:rFonts w:eastAsia="Times New Roman" w:cs="Arial"/>
          <w:szCs w:val="24"/>
        </w:rPr>
        <w:t>934</w:t>
      </w:r>
      <w:r w:rsidR="004A3F03">
        <w:rPr>
          <w:rFonts w:cs="Arial"/>
          <w:szCs w:val="24"/>
        </w:rPr>
        <w:t xml:space="preserve">; 2023 rok – </w:t>
      </w:r>
      <w:r w:rsidR="00CF1184">
        <w:rPr>
          <w:rFonts w:eastAsia="Times New Roman" w:cs="Arial"/>
          <w:szCs w:val="24"/>
        </w:rPr>
        <w:t>7</w:t>
      </w:r>
      <w:r w:rsidR="00CF1184" w:rsidRPr="00CF1184">
        <w:rPr>
          <w:rFonts w:eastAsia="Times New Roman" w:cs="Arial"/>
          <w:szCs w:val="24"/>
        </w:rPr>
        <w:t>403</w:t>
      </w:r>
      <w:r w:rsidRPr="00CF1184">
        <w:rPr>
          <w:rFonts w:cs="Arial"/>
          <w:szCs w:val="24"/>
        </w:rPr>
        <w:t xml:space="preserve">; 2024 rok – </w:t>
      </w:r>
      <w:r w:rsidR="00CF1184">
        <w:rPr>
          <w:rFonts w:eastAsia="Times New Roman" w:cs="Arial"/>
          <w:szCs w:val="24"/>
        </w:rPr>
        <w:t>7</w:t>
      </w:r>
      <w:r w:rsidR="00CF1184" w:rsidRPr="00CF1184">
        <w:rPr>
          <w:rFonts w:eastAsia="Times New Roman" w:cs="Arial"/>
          <w:szCs w:val="24"/>
        </w:rPr>
        <w:t>007</w:t>
      </w:r>
      <w:r w:rsidRPr="00CF1184">
        <w:rPr>
          <w:rFonts w:cs="Arial"/>
          <w:szCs w:val="24"/>
        </w:rPr>
        <w:t xml:space="preserve">; </w:t>
      </w:r>
      <w:r w:rsidR="00663859">
        <w:rPr>
          <w:rFonts w:cs="Arial"/>
          <w:szCs w:val="24"/>
        </w:rPr>
        <w:t>2025 rok – 7199;</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color w:val="000000"/>
          <w:szCs w:val="24"/>
        </w:rPr>
        <w:t xml:space="preserve"> Liczba uczestników wydarzeń organizowanych przez OSIR</w:t>
      </w:r>
      <w:r w:rsidR="004A3F03">
        <w:rPr>
          <w:rFonts w:cs="Arial"/>
          <w:szCs w:val="24"/>
        </w:rPr>
        <w:t xml:space="preserve">: 2020 rok – </w:t>
      </w:r>
      <w:r w:rsidR="00CF1184">
        <w:rPr>
          <w:rFonts w:eastAsia="Times New Roman" w:cs="Arial"/>
          <w:color w:val="000000"/>
          <w:szCs w:val="24"/>
        </w:rPr>
        <w:t>3</w:t>
      </w:r>
      <w:r w:rsidR="00CF1184" w:rsidRPr="00CF1184">
        <w:rPr>
          <w:rFonts w:eastAsia="Times New Roman" w:cs="Arial"/>
          <w:color w:val="000000"/>
          <w:szCs w:val="24"/>
        </w:rPr>
        <w:t>100</w:t>
      </w:r>
      <w:r w:rsidR="004A3F03">
        <w:rPr>
          <w:rFonts w:cs="Arial"/>
          <w:szCs w:val="24"/>
        </w:rPr>
        <w:t xml:space="preserve">; 2021 rok – </w:t>
      </w:r>
      <w:r w:rsidR="00CF1184" w:rsidRPr="00CF1184">
        <w:rPr>
          <w:rFonts w:eastAsia="Times New Roman" w:cs="Arial"/>
          <w:color w:val="000000"/>
          <w:szCs w:val="24"/>
        </w:rPr>
        <w:t>3197</w:t>
      </w:r>
      <w:r w:rsidR="004A3F03">
        <w:rPr>
          <w:rFonts w:cs="Arial"/>
          <w:szCs w:val="24"/>
        </w:rPr>
        <w:t xml:space="preserve">; 2022 rok – </w:t>
      </w:r>
      <w:r w:rsidR="00CF1184">
        <w:rPr>
          <w:rFonts w:eastAsia="Times New Roman" w:cs="Arial"/>
          <w:color w:val="000000"/>
          <w:szCs w:val="24"/>
        </w:rPr>
        <w:t>21</w:t>
      </w:r>
      <w:r w:rsidR="00CF1184" w:rsidRPr="00CF1184">
        <w:rPr>
          <w:rFonts w:eastAsia="Times New Roman" w:cs="Arial"/>
          <w:color w:val="000000"/>
          <w:szCs w:val="24"/>
        </w:rPr>
        <w:t>780</w:t>
      </w:r>
      <w:r w:rsidR="004A3F03">
        <w:rPr>
          <w:rFonts w:cs="Arial"/>
          <w:szCs w:val="24"/>
        </w:rPr>
        <w:t xml:space="preserve">; 2023 rok – </w:t>
      </w:r>
      <w:r w:rsidR="00CF1184">
        <w:rPr>
          <w:rFonts w:eastAsia="Times New Roman" w:cs="Arial"/>
          <w:color w:val="000000"/>
          <w:szCs w:val="24"/>
        </w:rPr>
        <w:t>15</w:t>
      </w:r>
      <w:r w:rsidR="00CF1184" w:rsidRPr="00CF1184">
        <w:rPr>
          <w:rFonts w:eastAsia="Times New Roman" w:cs="Arial"/>
          <w:color w:val="000000"/>
          <w:szCs w:val="24"/>
        </w:rPr>
        <w:t>105</w:t>
      </w:r>
      <w:r w:rsidR="004A3F03">
        <w:rPr>
          <w:rFonts w:cs="Arial"/>
          <w:szCs w:val="24"/>
        </w:rPr>
        <w:t xml:space="preserve">; 2024 rok – </w:t>
      </w:r>
      <w:r w:rsidR="00CF1184">
        <w:rPr>
          <w:rFonts w:eastAsia="Times New Roman" w:cs="Arial"/>
          <w:color w:val="000000"/>
          <w:szCs w:val="24"/>
        </w:rPr>
        <w:t>35</w:t>
      </w:r>
      <w:r w:rsidR="00CF1184" w:rsidRPr="00CF1184">
        <w:rPr>
          <w:rFonts w:eastAsia="Times New Roman" w:cs="Arial"/>
          <w:color w:val="000000"/>
          <w:szCs w:val="24"/>
        </w:rPr>
        <w:t>797</w:t>
      </w:r>
      <w:r w:rsidRPr="00CF1184">
        <w:rPr>
          <w:rFonts w:cs="Arial"/>
          <w:szCs w:val="24"/>
        </w:rPr>
        <w:t xml:space="preserve">; </w:t>
      </w:r>
      <w:r w:rsidR="00663859">
        <w:rPr>
          <w:rFonts w:cs="Arial"/>
          <w:szCs w:val="24"/>
        </w:rPr>
        <w:t>2025 rok – 28691;</w:t>
      </w:r>
    </w:p>
    <w:p w:rsidR="000F720E" w:rsidRPr="000F720E" w:rsidRDefault="000F720E" w:rsidP="000F720E">
      <w:pPr>
        <w:spacing w:after="0"/>
        <w:jc w:val="both"/>
        <w:rPr>
          <w:rFonts w:eastAsia="Times New Roman" w:cs="Arial"/>
          <w:szCs w:val="24"/>
        </w:rPr>
      </w:pPr>
      <w:r w:rsidRPr="000F720E">
        <w:rPr>
          <w:rFonts w:cs="Arial"/>
          <w:szCs w:val="24"/>
        </w:rPr>
        <w:t>Źródło: opracowanie własne Wydziału Strategii, Funduszy Europejskich i Obsługi Inwestora</w:t>
      </w:r>
    </w:p>
    <w:p w:rsidR="006B6E06" w:rsidRPr="006B6E06" w:rsidRDefault="006B6E06" w:rsidP="006B6E06">
      <w:pPr>
        <w:spacing w:after="0"/>
        <w:jc w:val="both"/>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aktywnych wspólnot</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9D7FEC">
      <w:pPr>
        <w:pStyle w:val="Akapitzlist"/>
        <w:numPr>
          <w:ilvl w:val="0"/>
          <w:numId w:val="178"/>
        </w:numPr>
        <w:spacing w:before="0" w:after="120"/>
        <w:rPr>
          <w:rFonts w:eastAsia="Times New Roman" w:cs="Arial"/>
          <w:color w:val="222222"/>
          <w:szCs w:val="24"/>
        </w:rPr>
      </w:pPr>
      <w:r w:rsidRPr="006B6E06">
        <w:rPr>
          <w:rFonts w:eastAsia="Times New Roman" w:cs="Arial"/>
          <w:color w:val="222222"/>
          <w:szCs w:val="24"/>
        </w:rPr>
        <w:t>Warunki dla podejmowania aktywności społecznej i integracji mieszkańców.</w:t>
      </w:r>
    </w:p>
    <w:p w:rsidR="006B6E06" w:rsidRPr="006B6E06" w:rsidRDefault="006B6E06" w:rsidP="009D7FEC">
      <w:pPr>
        <w:pStyle w:val="Akapitzlist"/>
        <w:numPr>
          <w:ilvl w:val="0"/>
          <w:numId w:val="178"/>
        </w:numPr>
        <w:spacing w:before="0" w:after="120"/>
        <w:rPr>
          <w:rFonts w:eastAsia="Times New Roman" w:cs="Arial"/>
          <w:color w:val="222222"/>
          <w:szCs w:val="24"/>
        </w:rPr>
      </w:pPr>
      <w:r w:rsidRPr="006B6E06">
        <w:rPr>
          <w:rFonts w:eastAsia="Times New Roman" w:cs="Arial"/>
          <w:color w:val="222222"/>
          <w:szCs w:val="24"/>
        </w:rPr>
        <w:t>Szacunek mieszkańców do dziedzictwa kulturowego miasta.</w:t>
      </w:r>
    </w:p>
    <w:p w:rsidR="006B6E06" w:rsidRPr="006B6E06" w:rsidRDefault="006B6E06" w:rsidP="009D7FEC">
      <w:pPr>
        <w:pStyle w:val="Akapitzlist"/>
        <w:numPr>
          <w:ilvl w:val="0"/>
          <w:numId w:val="178"/>
        </w:numPr>
        <w:spacing w:before="0" w:after="120"/>
        <w:rPr>
          <w:rFonts w:eastAsia="Times New Roman" w:cs="Arial"/>
          <w:color w:val="222222"/>
          <w:szCs w:val="24"/>
        </w:rPr>
      </w:pPr>
      <w:r w:rsidRPr="006B6E06">
        <w:rPr>
          <w:rFonts w:eastAsia="Times New Roman" w:cs="Arial"/>
          <w:color w:val="222222"/>
          <w:szCs w:val="24"/>
        </w:rPr>
        <w:t>Wspólnoty lokalne gospodarzem przestrzeni w miejscu zamieszkania.</w:t>
      </w:r>
    </w:p>
    <w:p w:rsidR="006B6E06" w:rsidRPr="006B6E06" w:rsidRDefault="006B6E06" w:rsidP="009D7FEC">
      <w:pPr>
        <w:pStyle w:val="Akapitzlist"/>
        <w:numPr>
          <w:ilvl w:val="0"/>
          <w:numId w:val="178"/>
        </w:numPr>
        <w:spacing w:before="0" w:after="0"/>
        <w:jc w:val="both"/>
        <w:rPr>
          <w:rFonts w:eastAsia="Times New Roman" w:cs="Arial"/>
          <w:color w:val="222222"/>
          <w:szCs w:val="24"/>
        </w:rPr>
      </w:pPr>
      <w:r w:rsidRPr="006B6E06">
        <w:rPr>
          <w:rFonts w:eastAsia="Times New Roman" w:cs="Arial"/>
          <w:color w:val="222222"/>
          <w:szCs w:val="24"/>
        </w:rPr>
        <w:t>Warunki dla bezpiecznej imigracji krajowej i zagranicznej zasilającej kapitał ludzki miasta.</w:t>
      </w:r>
    </w:p>
    <w:p w:rsidR="00CF1184" w:rsidRDefault="00CF1184" w:rsidP="00CF1184">
      <w:pPr>
        <w:spacing w:before="0" w:after="0"/>
        <w:jc w:val="both"/>
        <w:rPr>
          <w:rFonts w:cs="Arial"/>
          <w:szCs w:val="24"/>
        </w:rPr>
      </w:pPr>
    </w:p>
    <w:p w:rsidR="00CF1184" w:rsidRPr="0084344A" w:rsidRDefault="00CF1184" w:rsidP="00CF1184">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osób uczestniczących w głosowaniu nad budżetem partycypacyjnym</w:t>
      </w:r>
      <w:r w:rsidR="0084344A">
        <w:rPr>
          <w:rFonts w:cs="Arial"/>
          <w:szCs w:val="24"/>
        </w:rPr>
        <w:t xml:space="preserve">: 2020 rok – </w:t>
      </w:r>
      <w:r w:rsidR="0084344A">
        <w:rPr>
          <w:rFonts w:eastAsia="Times New Roman" w:cs="Arial"/>
          <w:color w:val="000000"/>
          <w:szCs w:val="24"/>
        </w:rPr>
        <w:t>17</w:t>
      </w:r>
      <w:r w:rsidRPr="0084344A">
        <w:rPr>
          <w:rFonts w:eastAsia="Times New Roman" w:cs="Arial"/>
          <w:color w:val="000000"/>
          <w:szCs w:val="24"/>
        </w:rPr>
        <w:t>662</w:t>
      </w:r>
      <w:r w:rsidR="0084344A">
        <w:rPr>
          <w:rFonts w:cs="Arial"/>
          <w:szCs w:val="24"/>
        </w:rPr>
        <w:t xml:space="preserve">; 2021 rok – </w:t>
      </w:r>
      <w:r w:rsidR="0084344A">
        <w:rPr>
          <w:rFonts w:eastAsia="Times New Roman" w:cs="Arial"/>
          <w:color w:val="000000"/>
          <w:szCs w:val="24"/>
        </w:rPr>
        <w:t>14</w:t>
      </w:r>
      <w:r w:rsidRPr="0084344A">
        <w:rPr>
          <w:rFonts w:eastAsia="Times New Roman" w:cs="Arial"/>
          <w:color w:val="000000"/>
          <w:szCs w:val="24"/>
        </w:rPr>
        <w:t>683</w:t>
      </w:r>
      <w:r w:rsidR="0084344A">
        <w:rPr>
          <w:rFonts w:cs="Arial"/>
          <w:szCs w:val="24"/>
        </w:rPr>
        <w:t>; 2022 rok –</w:t>
      </w:r>
      <w:r w:rsidRPr="0084344A">
        <w:rPr>
          <w:rFonts w:cs="Arial"/>
          <w:szCs w:val="24"/>
        </w:rPr>
        <w:t xml:space="preserve"> </w:t>
      </w:r>
      <w:r w:rsidR="0084344A">
        <w:rPr>
          <w:rFonts w:eastAsia="Times New Roman" w:cs="Arial"/>
          <w:color w:val="000000"/>
          <w:szCs w:val="24"/>
        </w:rPr>
        <w:t>16</w:t>
      </w:r>
      <w:r w:rsidRPr="0084344A">
        <w:rPr>
          <w:rFonts w:eastAsia="Times New Roman" w:cs="Arial"/>
          <w:color w:val="000000"/>
          <w:szCs w:val="24"/>
        </w:rPr>
        <w:t>504</w:t>
      </w:r>
      <w:r w:rsidRPr="0084344A">
        <w:rPr>
          <w:rFonts w:cs="Arial"/>
          <w:szCs w:val="24"/>
        </w:rPr>
        <w:t xml:space="preserve">; 2023 rok –  </w:t>
      </w:r>
      <w:r w:rsidR="0084344A">
        <w:rPr>
          <w:rFonts w:eastAsia="Times New Roman" w:cs="Arial"/>
          <w:color w:val="000000"/>
          <w:szCs w:val="24"/>
        </w:rPr>
        <w:t>21</w:t>
      </w:r>
      <w:r w:rsidRPr="0084344A">
        <w:rPr>
          <w:rFonts w:eastAsia="Times New Roman" w:cs="Arial"/>
          <w:color w:val="000000"/>
          <w:szCs w:val="24"/>
        </w:rPr>
        <w:t>313</w:t>
      </w:r>
      <w:r w:rsidRPr="0084344A">
        <w:rPr>
          <w:rFonts w:cs="Arial"/>
          <w:szCs w:val="24"/>
        </w:rPr>
        <w:t xml:space="preserve">; 2024 rok – </w:t>
      </w:r>
      <w:r w:rsidR="0084344A">
        <w:rPr>
          <w:rFonts w:eastAsia="Times New Roman" w:cs="Arial"/>
          <w:color w:val="000000"/>
          <w:szCs w:val="24"/>
        </w:rPr>
        <w:t>23</w:t>
      </w:r>
      <w:r w:rsidRPr="0084344A">
        <w:rPr>
          <w:rFonts w:eastAsia="Times New Roman" w:cs="Arial"/>
          <w:color w:val="000000"/>
          <w:szCs w:val="24"/>
        </w:rPr>
        <w:t>661</w:t>
      </w:r>
      <w:r w:rsidRPr="0084344A">
        <w:rPr>
          <w:rFonts w:cs="Arial"/>
          <w:szCs w:val="24"/>
        </w:rPr>
        <w:t xml:space="preserve">; </w:t>
      </w:r>
      <w:r w:rsidR="00887D21">
        <w:rPr>
          <w:rFonts w:cs="Arial"/>
          <w:szCs w:val="24"/>
        </w:rPr>
        <w:t>2025 rok – 25487;</w:t>
      </w:r>
    </w:p>
    <w:p w:rsidR="00CF1184" w:rsidRPr="0084344A" w:rsidRDefault="00CF1184" w:rsidP="00CF1184">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projektów zgłaszanych do realizacji w ramach budżetu partycypacyjnego</w:t>
      </w:r>
      <w:r w:rsidR="004A3F03">
        <w:rPr>
          <w:rFonts w:cs="Arial"/>
          <w:szCs w:val="24"/>
        </w:rPr>
        <w:t xml:space="preserve">: 2020 rok – </w:t>
      </w:r>
      <w:r w:rsidRPr="0084344A">
        <w:rPr>
          <w:rFonts w:eastAsia="Times New Roman" w:cs="Arial"/>
          <w:color w:val="000000"/>
          <w:szCs w:val="24"/>
        </w:rPr>
        <w:t>34</w:t>
      </w:r>
      <w:r w:rsidR="004A3F03">
        <w:rPr>
          <w:rFonts w:cs="Arial"/>
          <w:szCs w:val="24"/>
        </w:rPr>
        <w:t xml:space="preserve">; 2021 rok – </w:t>
      </w:r>
      <w:r w:rsidRPr="0084344A">
        <w:rPr>
          <w:rFonts w:eastAsia="Times New Roman" w:cs="Arial"/>
          <w:color w:val="000000"/>
          <w:szCs w:val="24"/>
        </w:rPr>
        <w:t>45</w:t>
      </w:r>
      <w:r w:rsidR="004A3F03">
        <w:rPr>
          <w:rFonts w:cs="Arial"/>
          <w:szCs w:val="24"/>
        </w:rPr>
        <w:t xml:space="preserve">; 2022 rok – </w:t>
      </w:r>
      <w:r w:rsidRPr="0084344A">
        <w:rPr>
          <w:rFonts w:eastAsia="Times New Roman" w:cs="Arial"/>
          <w:color w:val="000000"/>
          <w:szCs w:val="24"/>
        </w:rPr>
        <w:t>45</w:t>
      </w:r>
      <w:r w:rsidR="004A3F03">
        <w:rPr>
          <w:rFonts w:cs="Arial"/>
          <w:szCs w:val="24"/>
        </w:rPr>
        <w:t xml:space="preserve">; 2023 rok – </w:t>
      </w:r>
      <w:r w:rsidRPr="0084344A">
        <w:rPr>
          <w:rFonts w:eastAsia="Times New Roman" w:cs="Arial"/>
          <w:color w:val="000000"/>
          <w:szCs w:val="24"/>
        </w:rPr>
        <w:t>45</w:t>
      </w:r>
      <w:r w:rsidRPr="0084344A">
        <w:rPr>
          <w:rFonts w:cs="Arial"/>
          <w:szCs w:val="24"/>
        </w:rPr>
        <w:t xml:space="preserve">; 2024 rok – </w:t>
      </w:r>
      <w:r w:rsidRPr="0084344A">
        <w:rPr>
          <w:rFonts w:eastAsia="Times New Roman" w:cs="Arial"/>
          <w:color w:val="000000"/>
          <w:szCs w:val="24"/>
        </w:rPr>
        <w:t>55</w:t>
      </w:r>
      <w:r w:rsidRPr="0084344A">
        <w:rPr>
          <w:rFonts w:cs="Arial"/>
          <w:szCs w:val="24"/>
        </w:rPr>
        <w:t xml:space="preserve">; </w:t>
      </w:r>
      <w:r w:rsidR="00887D21">
        <w:rPr>
          <w:rFonts w:cs="Arial"/>
          <w:szCs w:val="24"/>
        </w:rPr>
        <w:t>2025 rok – 53;</w:t>
      </w:r>
    </w:p>
    <w:p w:rsidR="00CF1184" w:rsidRPr="0084344A" w:rsidRDefault="00CF1184" w:rsidP="00CF1184">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konsultacji aktów prawa miejscowego</w:t>
      </w:r>
      <w:r w:rsidR="004A3F03">
        <w:rPr>
          <w:rFonts w:cs="Arial"/>
          <w:szCs w:val="24"/>
        </w:rPr>
        <w:t xml:space="preserve">: 2020 rok – </w:t>
      </w:r>
      <w:r w:rsidRPr="0084344A">
        <w:rPr>
          <w:rFonts w:eastAsia="Times New Roman" w:cs="Arial"/>
          <w:color w:val="000000"/>
          <w:szCs w:val="24"/>
        </w:rPr>
        <w:t>24</w:t>
      </w:r>
      <w:r w:rsidR="004A3F03">
        <w:rPr>
          <w:rFonts w:cs="Arial"/>
          <w:szCs w:val="24"/>
        </w:rPr>
        <w:t xml:space="preserve">; 2021 rok – </w:t>
      </w:r>
      <w:r w:rsidRPr="0084344A">
        <w:rPr>
          <w:rFonts w:eastAsia="Times New Roman" w:cs="Arial"/>
          <w:color w:val="000000"/>
          <w:szCs w:val="24"/>
        </w:rPr>
        <w:t>24</w:t>
      </w:r>
      <w:r w:rsidR="004A3F03">
        <w:rPr>
          <w:rFonts w:cs="Arial"/>
          <w:szCs w:val="24"/>
        </w:rPr>
        <w:t xml:space="preserve">; 2022 rok – </w:t>
      </w:r>
      <w:r w:rsidRPr="0084344A">
        <w:rPr>
          <w:rFonts w:eastAsia="Times New Roman" w:cs="Arial"/>
          <w:color w:val="000000"/>
          <w:szCs w:val="24"/>
        </w:rPr>
        <w:t>25</w:t>
      </w:r>
      <w:r w:rsidR="004A3F03">
        <w:rPr>
          <w:rFonts w:cs="Arial"/>
          <w:szCs w:val="24"/>
        </w:rPr>
        <w:t xml:space="preserve">; 2023 rok – </w:t>
      </w:r>
      <w:r w:rsidRPr="0084344A">
        <w:rPr>
          <w:rFonts w:eastAsia="Times New Roman" w:cs="Arial"/>
          <w:color w:val="000000"/>
          <w:szCs w:val="24"/>
        </w:rPr>
        <w:t>27</w:t>
      </w:r>
      <w:r w:rsidRPr="0084344A">
        <w:rPr>
          <w:rFonts w:cs="Arial"/>
          <w:szCs w:val="24"/>
        </w:rPr>
        <w:t xml:space="preserve">; 2024 rok – </w:t>
      </w:r>
      <w:r w:rsidRPr="0084344A">
        <w:rPr>
          <w:rFonts w:eastAsia="Times New Roman" w:cs="Arial"/>
          <w:color w:val="000000"/>
          <w:szCs w:val="24"/>
        </w:rPr>
        <w:t>15</w:t>
      </w:r>
      <w:r w:rsidRPr="0084344A">
        <w:rPr>
          <w:rFonts w:cs="Arial"/>
          <w:szCs w:val="24"/>
        </w:rPr>
        <w:t xml:space="preserve">; </w:t>
      </w:r>
      <w:r w:rsidR="00887D21">
        <w:rPr>
          <w:rFonts w:cs="Arial"/>
          <w:szCs w:val="24"/>
        </w:rPr>
        <w:t>2025 rok – 19;</w:t>
      </w:r>
    </w:p>
    <w:p w:rsidR="00CF1184" w:rsidRPr="0084344A" w:rsidRDefault="00CF1184" w:rsidP="00CF1184">
      <w:pPr>
        <w:spacing w:before="0" w:after="0"/>
        <w:jc w:val="both"/>
        <w:rPr>
          <w:rFonts w:cs="Arial"/>
          <w:szCs w:val="24"/>
        </w:rPr>
      </w:pPr>
      <w:r w:rsidRPr="0084344A">
        <w:rPr>
          <w:rFonts w:cs="Arial"/>
          <w:szCs w:val="24"/>
        </w:rPr>
        <w:lastRenderedPageBreak/>
        <w:t>Nazwa wskaźnika:</w:t>
      </w:r>
      <w:r w:rsidR="002314EF" w:rsidRPr="0084344A">
        <w:rPr>
          <w:rFonts w:eastAsia="Times New Roman" w:cs="Arial"/>
          <w:color w:val="000000"/>
          <w:szCs w:val="24"/>
        </w:rPr>
        <w:t xml:space="preserve"> Liczba organizacji pozarządowych zgłaszających uwagi do konsultacji aktów prawa miejscowego</w:t>
      </w:r>
      <w:r w:rsidR="004A3F03">
        <w:rPr>
          <w:rFonts w:cs="Arial"/>
          <w:szCs w:val="24"/>
        </w:rPr>
        <w:t xml:space="preserve">: 2020 rok – </w:t>
      </w:r>
      <w:r w:rsidR="002314EF" w:rsidRPr="0084344A">
        <w:rPr>
          <w:rFonts w:eastAsia="Times New Roman" w:cs="Arial"/>
          <w:color w:val="000000"/>
          <w:szCs w:val="24"/>
        </w:rPr>
        <w:t>3</w:t>
      </w:r>
      <w:r w:rsidR="004A3F03">
        <w:rPr>
          <w:rFonts w:cs="Arial"/>
          <w:szCs w:val="24"/>
        </w:rPr>
        <w:t xml:space="preserve">; 2021 rok – </w:t>
      </w:r>
      <w:r w:rsidR="002314EF" w:rsidRPr="0084344A">
        <w:rPr>
          <w:rFonts w:eastAsia="Times New Roman" w:cs="Arial"/>
          <w:color w:val="000000"/>
          <w:szCs w:val="24"/>
        </w:rPr>
        <w:t>1</w:t>
      </w:r>
      <w:r w:rsidR="004A3F03">
        <w:rPr>
          <w:rFonts w:cs="Arial"/>
          <w:szCs w:val="24"/>
        </w:rPr>
        <w:t xml:space="preserve">; 2022 rok – </w:t>
      </w:r>
      <w:r w:rsidR="002314EF" w:rsidRPr="0084344A">
        <w:rPr>
          <w:rFonts w:eastAsia="Times New Roman" w:cs="Arial"/>
          <w:color w:val="000000"/>
          <w:szCs w:val="24"/>
        </w:rPr>
        <w:t>1</w:t>
      </w:r>
      <w:r w:rsidR="004A3F03">
        <w:rPr>
          <w:rFonts w:cs="Arial"/>
          <w:szCs w:val="24"/>
        </w:rPr>
        <w:t xml:space="preserve">; 2023 rok – </w:t>
      </w:r>
      <w:r w:rsidR="002314EF" w:rsidRPr="0084344A">
        <w:rPr>
          <w:rFonts w:eastAsia="Times New Roman" w:cs="Arial"/>
          <w:color w:val="000000"/>
          <w:szCs w:val="24"/>
        </w:rPr>
        <w:t>3</w:t>
      </w:r>
      <w:r w:rsidRPr="0084344A">
        <w:rPr>
          <w:rFonts w:cs="Arial"/>
          <w:szCs w:val="24"/>
        </w:rPr>
        <w:t xml:space="preserve">; 2024 rok – </w:t>
      </w:r>
      <w:r w:rsidR="002314EF" w:rsidRPr="0084344A">
        <w:rPr>
          <w:rFonts w:eastAsia="Times New Roman" w:cs="Arial"/>
          <w:color w:val="000000"/>
          <w:szCs w:val="24"/>
        </w:rPr>
        <w:t>5</w:t>
      </w:r>
      <w:r w:rsidRPr="0084344A">
        <w:rPr>
          <w:rFonts w:cs="Arial"/>
          <w:szCs w:val="24"/>
        </w:rPr>
        <w:t xml:space="preserve">; </w:t>
      </w:r>
      <w:r w:rsidR="00887D21">
        <w:rPr>
          <w:rFonts w:cs="Arial"/>
          <w:szCs w:val="24"/>
        </w:rPr>
        <w:t>2025 rok – 8;</w:t>
      </w:r>
    </w:p>
    <w:p w:rsidR="000F720E" w:rsidRPr="000F720E" w:rsidRDefault="000F720E" w:rsidP="000F720E">
      <w:pPr>
        <w:spacing w:after="0"/>
        <w:jc w:val="both"/>
        <w:rPr>
          <w:rFonts w:eastAsia="Times New Roman" w:cs="Arial"/>
          <w:szCs w:val="24"/>
        </w:rPr>
      </w:pPr>
      <w:r w:rsidRPr="000F720E">
        <w:rPr>
          <w:rFonts w:cs="Arial"/>
          <w:szCs w:val="24"/>
        </w:rPr>
        <w:t>Źródło: opracowanie własne Wydziału Strategii, Funduszy Europejskich i Obsługi Inwestora</w:t>
      </w:r>
    </w:p>
    <w:p w:rsidR="006B6E06" w:rsidRPr="006B6E06" w:rsidRDefault="006B6E06" w:rsidP="006B6E06">
      <w:pPr>
        <w:spacing w:after="0"/>
        <w:rPr>
          <w:rFonts w:eastAsia="Times New Roman" w:cs="Arial"/>
          <w:bCs/>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inteligentny</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9D7FEC">
      <w:pPr>
        <w:pStyle w:val="Akapitzlist"/>
        <w:numPr>
          <w:ilvl w:val="0"/>
          <w:numId w:val="179"/>
        </w:numPr>
        <w:spacing w:before="0" w:after="120"/>
        <w:jc w:val="both"/>
        <w:rPr>
          <w:rFonts w:eastAsia="Times New Roman" w:cs="Arial"/>
          <w:color w:val="222222"/>
          <w:szCs w:val="24"/>
        </w:rPr>
      </w:pPr>
      <w:r w:rsidRPr="006B6E06">
        <w:rPr>
          <w:rFonts w:eastAsia="Times New Roman" w:cs="Arial"/>
          <w:color w:val="222222"/>
          <w:szCs w:val="24"/>
        </w:rPr>
        <w:t>Wysokie kompetencje cywilizacyjne, w tym cyfrowe mieszkańców.</w:t>
      </w:r>
    </w:p>
    <w:p w:rsidR="006B6E06" w:rsidRPr="006B6E06" w:rsidRDefault="006B6E06" w:rsidP="009D7FEC">
      <w:pPr>
        <w:pStyle w:val="Akapitzlist"/>
        <w:numPr>
          <w:ilvl w:val="0"/>
          <w:numId w:val="179"/>
        </w:numPr>
        <w:spacing w:before="0" w:after="120"/>
        <w:jc w:val="both"/>
        <w:rPr>
          <w:rFonts w:eastAsia="Times New Roman" w:cs="Arial"/>
          <w:color w:val="222222"/>
          <w:szCs w:val="24"/>
        </w:rPr>
      </w:pPr>
      <w:r w:rsidRPr="006B6E06">
        <w:rPr>
          <w:rFonts w:eastAsia="Times New Roman" w:cs="Arial"/>
          <w:color w:val="222222"/>
          <w:szCs w:val="24"/>
        </w:rPr>
        <w:t>Inteligentne technologie wspierające zrównoważone korzystanie z zasobów lokalnych.</w:t>
      </w:r>
    </w:p>
    <w:p w:rsidR="006B6E06" w:rsidRPr="006B6E06" w:rsidRDefault="006B6E06" w:rsidP="009D7FEC">
      <w:pPr>
        <w:pStyle w:val="Akapitzlist"/>
        <w:numPr>
          <w:ilvl w:val="0"/>
          <w:numId w:val="179"/>
        </w:numPr>
        <w:spacing w:before="0" w:after="120"/>
        <w:jc w:val="both"/>
        <w:rPr>
          <w:rFonts w:eastAsia="Times New Roman" w:cs="Arial"/>
          <w:color w:val="222222"/>
          <w:szCs w:val="24"/>
        </w:rPr>
      </w:pPr>
      <w:r w:rsidRPr="006B6E06">
        <w:rPr>
          <w:rFonts w:eastAsia="Times New Roman" w:cs="Arial"/>
          <w:color w:val="222222"/>
          <w:szCs w:val="24"/>
        </w:rPr>
        <w:t>Inteligentne dostosowywanie usług publicznych do zmieniających się potrzeb mieszkańców i standardów cywilizacyjnych.</w:t>
      </w:r>
    </w:p>
    <w:p w:rsidR="006B6E06" w:rsidRPr="006B6E06" w:rsidRDefault="006B6E06" w:rsidP="009D7FEC">
      <w:pPr>
        <w:pStyle w:val="Akapitzlist"/>
        <w:numPr>
          <w:ilvl w:val="0"/>
          <w:numId w:val="179"/>
        </w:numPr>
        <w:spacing w:before="0" w:after="0"/>
        <w:jc w:val="both"/>
        <w:rPr>
          <w:rFonts w:eastAsia="Times New Roman" w:cs="Arial"/>
          <w:color w:val="222222"/>
          <w:szCs w:val="24"/>
        </w:rPr>
      </w:pPr>
      <w:r w:rsidRPr="006B6E06">
        <w:rPr>
          <w:rFonts w:eastAsia="Times New Roman" w:cs="Arial"/>
          <w:color w:val="222222"/>
          <w:szCs w:val="24"/>
        </w:rPr>
        <w:t>Zrównoważony i inteligentny transport zapewniający mobilność mieszkańców i dostępność miasta dla podmiotów z otoczenia.</w:t>
      </w:r>
    </w:p>
    <w:p w:rsidR="002314EF" w:rsidRDefault="002314EF" w:rsidP="002314EF">
      <w:pPr>
        <w:spacing w:before="0" w:after="0"/>
        <w:jc w:val="both"/>
        <w:rPr>
          <w:rFonts w:cs="Arial"/>
          <w:szCs w:val="24"/>
        </w:rPr>
      </w:pPr>
    </w:p>
    <w:p w:rsidR="002314EF" w:rsidRPr="0084344A" w:rsidRDefault="002314EF" w:rsidP="002314EF">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podatników</w:t>
      </w:r>
      <w:r w:rsidR="0084344A">
        <w:rPr>
          <w:rFonts w:cs="Arial"/>
          <w:szCs w:val="24"/>
        </w:rPr>
        <w:t>: 2020 rok –</w:t>
      </w:r>
      <w:r w:rsidRPr="0084344A">
        <w:rPr>
          <w:rFonts w:cs="Arial"/>
          <w:szCs w:val="24"/>
        </w:rPr>
        <w:t xml:space="preserve"> </w:t>
      </w:r>
      <w:r w:rsidR="004A3F03">
        <w:rPr>
          <w:rFonts w:eastAsia="Times New Roman" w:cs="Arial"/>
          <w:color w:val="000000"/>
          <w:szCs w:val="24"/>
        </w:rPr>
        <w:t>136</w:t>
      </w:r>
      <w:r w:rsidRPr="0084344A">
        <w:rPr>
          <w:rFonts w:eastAsia="Times New Roman" w:cs="Arial"/>
          <w:color w:val="000000"/>
          <w:szCs w:val="24"/>
        </w:rPr>
        <w:t>049</w:t>
      </w:r>
      <w:r w:rsidR="004A3F03">
        <w:rPr>
          <w:rFonts w:cs="Arial"/>
          <w:szCs w:val="24"/>
        </w:rPr>
        <w:t xml:space="preserve">; 2021 rok – </w:t>
      </w:r>
      <w:r w:rsidR="004A3F03">
        <w:rPr>
          <w:rFonts w:eastAsia="Times New Roman" w:cs="Arial"/>
          <w:color w:val="000000"/>
          <w:szCs w:val="24"/>
        </w:rPr>
        <w:t>134</w:t>
      </w:r>
      <w:r w:rsidRPr="0084344A">
        <w:rPr>
          <w:rFonts w:eastAsia="Times New Roman" w:cs="Arial"/>
          <w:color w:val="000000"/>
          <w:szCs w:val="24"/>
        </w:rPr>
        <w:t>244</w:t>
      </w:r>
      <w:r w:rsidR="004A3F03">
        <w:rPr>
          <w:rFonts w:cs="Arial"/>
          <w:szCs w:val="24"/>
        </w:rPr>
        <w:t xml:space="preserve">; 2022 rok – </w:t>
      </w:r>
      <w:r w:rsidR="004A3F03">
        <w:rPr>
          <w:rFonts w:eastAsia="Times New Roman" w:cs="Arial"/>
          <w:color w:val="000000"/>
          <w:szCs w:val="24"/>
        </w:rPr>
        <w:t>134</w:t>
      </w:r>
      <w:r w:rsidRPr="0084344A">
        <w:rPr>
          <w:rFonts w:eastAsia="Times New Roman" w:cs="Arial"/>
          <w:color w:val="000000"/>
          <w:szCs w:val="24"/>
        </w:rPr>
        <w:t>498</w:t>
      </w:r>
      <w:r w:rsidR="004A3F03">
        <w:rPr>
          <w:rFonts w:cs="Arial"/>
          <w:szCs w:val="24"/>
        </w:rPr>
        <w:t xml:space="preserve">; 2023 rok – </w:t>
      </w:r>
      <w:r w:rsidR="004A3F03">
        <w:rPr>
          <w:rFonts w:eastAsia="Times New Roman" w:cs="Arial"/>
          <w:color w:val="000000"/>
          <w:szCs w:val="24"/>
        </w:rPr>
        <w:t>133</w:t>
      </w:r>
      <w:r w:rsidRPr="0084344A">
        <w:rPr>
          <w:rFonts w:eastAsia="Times New Roman" w:cs="Arial"/>
          <w:color w:val="000000"/>
          <w:szCs w:val="24"/>
        </w:rPr>
        <w:t>750</w:t>
      </w:r>
      <w:r w:rsidRPr="0084344A">
        <w:rPr>
          <w:rFonts w:cs="Arial"/>
          <w:szCs w:val="24"/>
        </w:rPr>
        <w:t xml:space="preserve">; 2024 rok – </w:t>
      </w:r>
      <w:r w:rsidR="000E1F3B">
        <w:rPr>
          <w:rFonts w:eastAsia="Times New Roman" w:cs="Arial"/>
          <w:color w:val="000000"/>
          <w:szCs w:val="24"/>
        </w:rPr>
        <w:t>136488</w:t>
      </w:r>
      <w:r w:rsidRPr="0084344A">
        <w:rPr>
          <w:rFonts w:cs="Arial"/>
          <w:szCs w:val="24"/>
        </w:rPr>
        <w:t xml:space="preserve">; </w:t>
      </w:r>
      <w:r w:rsidR="00887D21">
        <w:rPr>
          <w:rFonts w:cs="Arial"/>
          <w:szCs w:val="24"/>
        </w:rPr>
        <w:t xml:space="preserve">2025 rok – </w:t>
      </w:r>
      <w:r w:rsidR="000E1F3B">
        <w:rPr>
          <w:rFonts w:cs="Arial"/>
          <w:szCs w:val="24"/>
        </w:rPr>
        <w:t>brak danych</w:t>
      </w:r>
      <w:r w:rsidR="00887D21">
        <w:rPr>
          <w:rFonts w:cs="Arial"/>
          <w:szCs w:val="24"/>
        </w:rPr>
        <w:t>;</w:t>
      </w:r>
    </w:p>
    <w:p w:rsidR="002314EF" w:rsidRPr="0084344A" w:rsidRDefault="002314EF" w:rsidP="002314EF">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Udział powierzchni terenów zielonych w powierzchni ogółem</w:t>
      </w:r>
      <w:r w:rsidR="004A3F03">
        <w:rPr>
          <w:rFonts w:cs="Arial"/>
          <w:szCs w:val="24"/>
        </w:rPr>
        <w:t xml:space="preserve">: 2020 rok – </w:t>
      </w:r>
      <w:r w:rsidRPr="0084344A">
        <w:rPr>
          <w:rFonts w:eastAsia="Times New Roman" w:cs="Arial"/>
          <w:color w:val="000000"/>
          <w:szCs w:val="24"/>
        </w:rPr>
        <w:t>7,65</w:t>
      </w:r>
      <w:r w:rsidR="004A3F03">
        <w:rPr>
          <w:rFonts w:cs="Arial"/>
          <w:szCs w:val="24"/>
        </w:rPr>
        <w:t xml:space="preserve">; 2021 rok – </w:t>
      </w:r>
      <w:r w:rsidRPr="0084344A">
        <w:rPr>
          <w:rFonts w:eastAsia="Times New Roman" w:cs="Arial"/>
          <w:color w:val="000000"/>
          <w:szCs w:val="24"/>
        </w:rPr>
        <w:t>7,89</w:t>
      </w:r>
      <w:r w:rsidR="004A3F03">
        <w:rPr>
          <w:rFonts w:cs="Arial"/>
          <w:szCs w:val="24"/>
        </w:rPr>
        <w:t xml:space="preserve">; 2022 rok – </w:t>
      </w:r>
      <w:r w:rsidRPr="0084344A">
        <w:rPr>
          <w:rFonts w:eastAsia="Times New Roman" w:cs="Arial"/>
          <w:color w:val="000000"/>
          <w:szCs w:val="24"/>
        </w:rPr>
        <w:t>7,18</w:t>
      </w:r>
      <w:r w:rsidR="004A3F03">
        <w:rPr>
          <w:rFonts w:cs="Arial"/>
          <w:szCs w:val="24"/>
        </w:rPr>
        <w:t xml:space="preserve">; 2023 rok – </w:t>
      </w:r>
      <w:r w:rsidRPr="0084344A">
        <w:rPr>
          <w:rFonts w:eastAsia="Times New Roman" w:cs="Arial"/>
          <w:color w:val="000000"/>
          <w:szCs w:val="24"/>
        </w:rPr>
        <w:t>7,18</w:t>
      </w:r>
      <w:r w:rsidRPr="0084344A">
        <w:rPr>
          <w:rFonts w:cs="Arial"/>
          <w:szCs w:val="24"/>
        </w:rPr>
        <w:t xml:space="preserve">; 2024 rok – </w:t>
      </w:r>
      <w:r w:rsidR="000E1F3B">
        <w:rPr>
          <w:rFonts w:eastAsia="Times New Roman" w:cs="Arial"/>
          <w:color w:val="000000"/>
          <w:szCs w:val="24"/>
        </w:rPr>
        <w:t>7,26</w:t>
      </w:r>
      <w:r w:rsidRPr="0084344A">
        <w:rPr>
          <w:rFonts w:cs="Arial"/>
          <w:szCs w:val="24"/>
        </w:rPr>
        <w:t xml:space="preserve">; </w:t>
      </w:r>
      <w:r w:rsidR="000E1F3B">
        <w:rPr>
          <w:rFonts w:cs="Arial"/>
          <w:szCs w:val="24"/>
        </w:rPr>
        <w:t>2025 rok – brak danych;</w:t>
      </w:r>
    </w:p>
    <w:p w:rsidR="002314EF" w:rsidRPr="0084344A" w:rsidRDefault="002314EF" w:rsidP="002314EF">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linii autobusowych obsługiwanych przez pojazdy elektryczne</w:t>
      </w:r>
      <w:r w:rsidR="004A3F03">
        <w:rPr>
          <w:rFonts w:cs="Arial"/>
          <w:szCs w:val="24"/>
        </w:rPr>
        <w:t xml:space="preserve">: 2020 rok – 1; 2021 rok – </w:t>
      </w:r>
      <w:r w:rsidRPr="0084344A">
        <w:rPr>
          <w:rFonts w:cs="Arial"/>
          <w:szCs w:val="24"/>
        </w:rPr>
        <w:t>1; 202</w:t>
      </w:r>
      <w:r w:rsidR="004A3F03">
        <w:rPr>
          <w:rFonts w:cs="Arial"/>
          <w:szCs w:val="24"/>
        </w:rPr>
        <w:t xml:space="preserve">2 rok – 1; 2023 rok – </w:t>
      </w:r>
      <w:r w:rsidRPr="0084344A">
        <w:rPr>
          <w:rFonts w:cs="Arial"/>
          <w:szCs w:val="24"/>
        </w:rPr>
        <w:t xml:space="preserve">2; 2024 rok – 2; </w:t>
      </w:r>
      <w:r w:rsidR="000E1F3B">
        <w:rPr>
          <w:rFonts w:cs="Arial"/>
          <w:szCs w:val="24"/>
        </w:rPr>
        <w:t>2025 rok – 4;</w:t>
      </w:r>
    </w:p>
    <w:p w:rsidR="000F720E" w:rsidRPr="000F720E" w:rsidRDefault="000F720E" w:rsidP="000F720E">
      <w:pPr>
        <w:spacing w:after="0"/>
        <w:jc w:val="both"/>
        <w:rPr>
          <w:rFonts w:eastAsia="Times New Roman" w:cs="Arial"/>
          <w:szCs w:val="24"/>
        </w:rPr>
      </w:pPr>
      <w:r w:rsidRPr="000F720E">
        <w:rPr>
          <w:rFonts w:cs="Arial"/>
          <w:szCs w:val="24"/>
        </w:rPr>
        <w:t>Źródło: opracowanie własne Wydziału Strategii, Funduszy Europejskich i Obsługi Inwestora</w:t>
      </w:r>
    </w:p>
    <w:p w:rsidR="006B6E06" w:rsidRPr="006B6E06" w:rsidRDefault="006B6E06" w:rsidP="006B6E06">
      <w:pPr>
        <w:spacing w:after="0"/>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Bytomski start-up</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9D7FEC">
      <w:pPr>
        <w:pStyle w:val="Akapitzlist"/>
        <w:numPr>
          <w:ilvl w:val="0"/>
          <w:numId w:val="180"/>
        </w:numPr>
        <w:spacing w:before="0" w:after="120"/>
        <w:jc w:val="both"/>
        <w:rPr>
          <w:rFonts w:eastAsia="Times New Roman" w:cs="Arial"/>
          <w:color w:val="222222"/>
          <w:szCs w:val="24"/>
        </w:rPr>
      </w:pPr>
      <w:r w:rsidRPr="006B6E06">
        <w:rPr>
          <w:rFonts w:eastAsia="Times New Roman" w:cs="Arial"/>
          <w:color w:val="222222"/>
          <w:szCs w:val="24"/>
        </w:rPr>
        <w:t>Miasto przyjazne dla przedsiębiorczych mieszkańców.</w:t>
      </w:r>
    </w:p>
    <w:p w:rsidR="006B6E06" w:rsidRPr="006B6E06" w:rsidRDefault="006B6E06" w:rsidP="009D7FEC">
      <w:pPr>
        <w:pStyle w:val="Akapitzlist"/>
        <w:numPr>
          <w:ilvl w:val="0"/>
          <w:numId w:val="180"/>
        </w:numPr>
        <w:spacing w:before="0" w:after="120"/>
        <w:jc w:val="both"/>
        <w:rPr>
          <w:rFonts w:eastAsia="Times New Roman" w:cs="Arial"/>
          <w:color w:val="222222"/>
          <w:szCs w:val="24"/>
        </w:rPr>
      </w:pPr>
      <w:r w:rsidRPr="006B6E06">
        <w:rPr>
          <w:rFonts w:eastAsia="Times New Roman" w:cs="Arial"/>
          <w:color w:val="222222"/>
          <w:szCs w:val="24"/>
        </w:rPr>
        <w:t>Rozwinięte sieci współpracy międzysektorowej wspierające rozwój nowej gospodarki.</w:t>
      </w:r>
    </w:p>
    <w:p w:rsidR="006B6E06" w:rsidRPr="006B6E06" w:rsidRDefault="006B6E06" w:rsidP="009D7FEC">
      <w:pPr>
        <w:pStyle w:val="Akapitzlist"/>
        <w:numPr>
          <w:ilvl w:val="0"/>
          <w:numId w:val="180"/>
        </w:numPr>
        <w:spacing w:before="0" w:after="120"/>
        <w:jc w:val="both"/>
        <w:rPr>
          <w:rFonts w:eastAsia="Times New Roman" w:cs="Arial"/>
          <w:color w:val="222222"/>
          <w:szCs w:val="24"/>
        </w:rPr>
      </w:pPr>
      <w:r w:rsidRPr="006B6E06">
        <w:rPr>
          <w:rFonts w:eastAsia="Times New Roman" w:cs="Arial"/>
          <w:color w:val="222222"/>
          <w:szCs w:val="24"/>
        </w:rPr>
        <w:lastRenderedPageBreak/>
        <w:t>Najlepsze warunki w Metropolii dla zakładania firm przez absolwentów śląskich uczelni.</w:t>
      </w:r>
    </w:p>
    <w:p w:rsidR="006B6E06" w:rsidRPr="006B6E06" w:rsidRDefault="006B6E06" w:rsidP="009D7FEC">
      <w:pPr>
        <w:pStyle w:val="Akapitzlist"/>
        <w:numPr>
          <w:ilvl w:val="0"/>
          <w:numId w:val="180"/>
        </w:numPr>
        <w:spacing w:before="0" w:after="120"/>
        <w:jc w:val="both"/>
        <w:rPr>
          <w:rFonts w:eastAsia="Times New Roman" w:cs="Arial"/>
          <w:color w:val="222222"/>
          <w:szCs w:val="24"/>
        </w:rPr>
      </w:pPr>
      <w:r w:rsidRPr="006B6E06">
        <w:rPr>
          <w:rFonts w:eastAsia="Times New Roman" w:cs="Arial"/>
          <w:color w:val="222222"/>
          <w:szCs w:val="24"/>
        </w:rPr>
        <w:t>Atrakcyjność miasta dla inwestorów kreujących miejsca pracy i lokalne sieci kooperacyjne.</w:t>
      </w:r>
    </w:p>
    <w:p w:rsidR="006B6E06" w:rsidRPr="006B6E06" w:rsidRDefault="006B6E06" w:rsidP="009D7FEC">
      <w:pPr>
        <w:pStyle w:val="Akapitzlist"/>
        <w:numPr>
          <w:ilvl w:val="0"/>
          <w:numId w:val="180"/>
        </w:numPr>
        <w:spacing w:before="0" w:after="0"/>
        <w:jc w:val="both"/>
        <w:rPr>
          <w:rFonts w:eastAsia="Times New Roman" w:cs="Arial"/>
          <w:color w:val="222222"/>
          <w:szCs w:val="24"/>
        </w:rPr>
      </w:pPr>
      <w:r w:rsidRPr="006B6E06">
        <w:rPr>
          <w:rFonts w:eastAsia="Times New Roman" w:cs="Arial"/>
          <w:color w:val="222222"/>
          <w:szCs w:val="24"/>
        </w:rPr>
        <w:t>Bytomskie firmy wdrażające zasady zrównoważonej i odpowiedzialnej społecznie gospodarki, w tym gospodarki o obiegu zamkniętym.</w:t>
      </w:r>
    </w:p>
    <w:p w:rsidR="006B6E06" w:rsidRDefault="006B6E06" w:rsidP="006B6E06">
      <w:pPr>
        <w:pStyle w:val="Akapitzlist"/>
        <w:spacing w:after="0"/>
        <w:ind w:left="0"/>
        <w:rPr>
          <w:rFonts w:cs="Arial"/>
          <w:sz w:val="20"/>
          <w:szCs w:val="20"/>
        </w:rPr>
      </w:pPr>
    </w:p>
    <w:p w:rsidR="000E1F3B" w:rsidRDefault="004A3F03" w:rsidP="000E1F3B">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Liczba podmiotów gospodarczych zarejestrowanych w mieście</w:t>
      </w:r>
      <w:r>
        <w:rPr>
          <w:rFonts w:cs="Arial"/>
          <w:szCs w:val="24"/>
        </w:rPr>
        <w:t xml:space="preserve">: 2020 rok – </w:t>
      </w:r>
      <w:r>
        <w:rPr>
          <w:rFonts w:eastAsia="Times New Roman" w:cs="Arial"/>
          <w:color w:val="000000"/>
          <w:szCs w:val="24"/>
        </w:rPr>
        <w:t>16</w:t>
      </w:r>
      <w:r w:rsidR="002314EF" w:rsidRPr="004A3F03">
        <w:rPr>
          <w:rFonts w:eastAsia="Times New Roman" w:cs="Arial"/>
          <w:color w:val="000000"/>
          <w:szCs w:val="24"/>
        </w:rPr>
        <w:t>764</w:t>
      </w:r>
      <w:r>
        <w:rPr>
          <w:rFonts w:cs="Arial"/>
          <w:szCs w:val="24"/>
        </w:rPr>
        <w:t xml:space="preserve">; 2021 rok – </w:t>
      </w:r>
      <w:r>
        <w:rPr>
          <w:rFonts w:eastAsia="Times New Roman" w:cs="Arial"/>
          <w:color w:val="000000"/>
          <w:szCs w:val="24"/>
        </w:rPr>
        <w:t>17</w:t>
      </w:r>
      <w:r w:rsidR="002314EF" w:rsidRPr="004A3F03">
        <w:rPr>
          <w:rFonts w:eastAsia="Times New Roman" w:cs="Arial"/>
          <w:color w:val="000000"/>
          <w:szCs w:val="24"/>
        </w:rPr>
        <w:t>056</w:t>
      </w:r>
      <w:r>
        <w:rPr>
          <w:rFonts w:cs="Arial"/>
          <w:szCs w:val="24"/>
        </w:rPr>
        <w:t xml:space="preserve">; 2022 rok – </w:t>
      </w:r>
      <w:r>
        <w:rPr>
          <w:rFonts w:eastAsia="Times New Roman" w:cs="Arial"/>
          <w:color w:val="000000"/>
          <w:szCs w:val="24"/>
        </w:rPr>
        <w:t>17</w:t>
      </w:r>
      <w:r w:rsidR="002314EF" w:rsidRPr="004A3F03">
        <w:rPr>
          <w:rFonts w:eastAsia="Times New Roman" w:cs="Arial"/>
          <w:color w:val="000000"/>
          <w:szCs w:val="24"/>
        </w:rPr>
        <w:t>385</w:t>
      </w:r>
      <w:r>
        <w:rPr>
          <w:rFonts w:cs="Arial"/>
          <w:szCs w:val="24"/>
        </w:rPr>
        <w:t xml:space="preserve">; 2023 rok – </w:t>
      </w:r>
      <w:r>
        <w:rPr>
          <w:rFonts w:eastAsia="Times New Roman" w:cs="Arial"/>
          <w:color w:val="000000"/>
          <w:szCs w:val="24"/>
        </w:rPr>
        <w:t>17</w:t>
      </w:r>
      <w:r w:rsidR="002314EF" w:rsidRPr="004A3F03">
        <w:rPr>
          <w:rFonts w:eastAsia="Times New Roman" w:cs="Arial"/>
          <w:color w:val="000000"/>
          <w:szCs w:val="24"/>
        </w:rPr>
        <w:t>670</w:t>
      </w:r>
      <w:r w:rsidR="002314EF" w:rsidRPr="004A3F03">
        <w:rPr>
          <w:rFonts w:cs="Arial"/>
          <w:szCs w:val="24"/>
        </w:rPr>
        <w:t xml:space="preserve">; 2024 rok – </w:t>
      </w:r>
      <w:r w:rsidR="000E1F3B">
        <w:rPr>
          <w:rFonts w:eastAsia="Times New Roman" w:cs="Arial"/>
          <w:color w:val="000000"/>
          <w:szCs w:val="24"/>
        </w:rPr>
        <w:t>17980</w:t>
      </w:r>
      <w:r w:rsidR="002314EF" w:rsidRPr="004A3F03">
        <w:rPr>
          <w:rFonts w:cs="Arial"/>
          <w:szCs w:val="24"/>
        </w:rPr>
        <w:t xml:space="preserve">; </w:t>
      </w:r>
      <w:r w:rsidR="000E1F3B">
        <w:rPr>
          <w:rFonts w:cs="Arial"/>
          <w:szCs w:val="24"/>
        </w:rPr>
        <w:t>2025 rok – 18148;</w:t>
      </w:r>
    </w:p>
    <w:p w:rsidR="002314EF" w:rsidRPr="000E1F3B" w:rsidRDefault="004A3F03" w:rsidP="000E1F3B">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Liczba podmiotów z udziałem kapitału zagranicznego</w:t>
      </w:r>
      <w:r>
        <w:rPr>
          <w:rFonts w:eastAsia="Times New Roman" w:cs="Arial"/>
          <w:color w:val="000000"/>
          <w:szCs w:val="24"/>
        </w:rPr>
        <w:t xml:space="preserve"> </w:t>
      </w:r>
      <w:r w:rsidR="002314EF" w:rsidRPr="004A3F03">
        <w:rPr>
          <w:rFonts w:eastAsia="Times New Roman" w:cs="Arial"/>
          <w:color w:val="000000"/>
          <w:szCs w:val="24"/>
        </w:rPr>
        <w:t>*(spółki handlowe – z udziałem kapitału zagranicznego razem)</w:t>
      </w:r>
      <w:r>
        <w:rPr>
          <w:rFonts w:cs="Arial"/>
          <w:szCs w:val="24"/>
        </w:rPr>
        <w:t xml:space="preserve">: 2020 rok – </w:t>
      </w:r>
      <w:r w:rsidR="002314EF" w:rsidRPr="004A3F03">
        <w:rPr>
          <w:rFonts w:eastAsia="Times New Roman" w:cs="Arial"/>
          <w:color w:val="000000"/>
          <w:szCs w:val="24"/>
        </w:rPr>
        <w:t>121</w:t>
      </w:r>
      <w:r>
        <w:rPr>
          <w:rFonts w:cs="Arial"/>
          <w:szCs w:val="24"/>
        </w:rPr>
        <w:t xml:space="preserve">; 2021 rok – </w:t>
      </w:r>
      <w:r w:rsidR="002314EF" w:rsidRPr="004A3F03">
        <w:rPr>
          <w:rFonts w:eastAsia="Times New Roman" w:cs="Arial"/>
          <w:color w:val="000000"/>
          <w:szCs w:val="24"/>
        </w:rPr>
        <w:t>125</w:t>
      </w:r>
      <w:r>
        <w:rPr>
          <w:rFonts w:cs="Arial"/>
          <w:szCs w:val="24"/>
        </w:rPr>
        <w:t xml:space="preserve">; 2022 rok – </w:t>
      </w:r>
      <w:r w:rsidR="002314EF" w:rsidRPr="004A3F03">
        <w:rPr>
          <w:rFonts w:eastAsia="Times New Roman" w:cs="Arial"/>
          <w:color w:val="000000"/>
          <w:szCs w:val="24"/>
        </w:rPr>
        <w:t>127</w:t>
      </w:r>
      <w:r>
        <w:rPr>
          <w:rFonts w:cs="Arial"/>
          <w:szCs w:val="24"/>
        </w:rPr>
        <w:t xml:space="preserve">; 2023 rok – </w:t>
      </w:r>
      <w:r w:rsidR="002314EF" w:rsidRPr="004A3F03">
        <w:rPr>
          <w:rFonts w:eastAsia="Times New Roman" w:cs="Arial"/>
          <w:color w:val="000000"/>
          <w:szCs w:val="24"/>
        </w:rPr>
        <w:t>127</w:t>
      </w:r>
      <w:r w:rsidR="002314EF" w:rsidRPr="004A3F03">
        <w:rPr>
          <w:rFonts w:cs="Arial"/>
          <w:szCs w:val="24"/>
        </w:rPr>
        <w:t xml:space="preserve">; 2024 rok – </w:t>
      </w:r>
      <w:r w:rsidR="000E1F3B">
        <w:rPr>
          <w:rFonts w:eastAsia="Times New Roman" w:cs="Arial"/>
          <w:color w:val="000000"/>
          <w:szCs w:val="24"/>
        </w:rPr>
        <w:t>123</w:t>
      </w:r>
      <w:r w:rsidR="002314EF" w:rsidRPr="004A3F03">
        <w:rPr>
          <w:rFonts w:cs="Arial"/>
          <w:szCs w:val="24"/>
        </w:rPr>
        <w:t xml:space="preserve">; </w:t>
      </w:r>
      <w:r w:rsidR="000E1F3B">
        <w:rPr>
          <w:rFonts w:cs="Arial"/>
          <w:szCs w:val="24"/>
        </w:rPr>
        <w:t>2025 rok – 120;</w:t>
      </w:r>
    </w:p>
    <w:p w:rsidR="002314EF" w:rsidRPr="004A3F03" w:rsidRDefault="004A3F03" w:rsidP="004A3F03">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Instytu</w:t>
      </w:r>
      <w:r w:rsidR="0083350B">
        <w:rPr>
          <w:rFonts w:eastAsia="Times New Roman" w:cs="Arial"/>
          <w:color w:val="000000"/>
          <w:szCs w:val="24"/>
        </w:rPr>
        <w:t>cje otoczenia biznesu na 10 tysięcy</w:t>
      </w:r>
      <w:r w:rsidR="002314EF" w:rsidRPr="004A3F03">
        <w:rPr>
          <w:rFonts w:eastAsia="Times New Roman" w:cs="Arial"/>
          <w:color w:val="000000"/>
          <w:szCs w:val="24"/>
        </w:rPr>
        <w:t xml:space="preserve"> podmiotów gospodarki narodowej</w:t>
      </w:r>
      <w:r>
        <w:rPr>
          <w:rFonts w:cs="Arial"/>
          <w:szCs w:val="24"/>
        </w:rPr>
        <w:t>: 2020 rok –</w:t>
      </w:r>
      <w:r w:rsidR="002314EF" w:rsidRPr="004A3F03">
        <w:rPr>
          <w:rFonts w:cs="Arial"/>
          <w:szCs w:val="24"/>
        </w:rPr>
        <w:t xml:space="preserve"> </w:t>
      </w:r>
      <w:r>
        <w:rPr>
          <w:rFonts w:eastAsia="Times New Roman" w:cs="Arial"/>
          <w:color w:val="000000"/>
          <w:szCs w:val="24"/>
        </w:rPr>
        <w:t>1</w:t>
      </w:r>
      <w:r w:rsidR="002314EF" w:rsidRPr="004A3F03">
        <w:rPr>
          <w:rFonts w:eastAsia="Times New Roman" w:cs="Arial"/>
          <w:color w:val="000000"/>
          <w:szCs w:val="24"/>
        </w:rPr>
        <w:t>875,4</w:t>
      </w:r>
      <w:r>
        <w:rPr>
          <w:rFonts w:cs="Arial"/>
          <w:szCs w:val="24"/>
        </w:rPr>
        <w:t xml:space="preserve">; 2021 rok – </w:t>
      </w:r>
      <w:r>
        <w:rPr>
          <w:rFonts w:eastAsia="Times New Roman" w:cs="Arial"/>
          <w:color w:val="000000"/>
          <w:szCs w:val="24"/>
        </w:rPr>
        <w:t>1</w:t>
      </w:r>
      <w:r w:rsidR="002314EF" w:rsidRPr="004A3F03">
        <w:rPr>
          <w:rFonts w:eastAsia="Times New Roman" w:cs="Arial"/>
          <w:color w:val="000000"/>
          <w:szCs w:val="24"/>
        </w:rPr>
        <w:t>849,8</w:t>
      </w:r>
      <w:r>
        <w:rPr>
          <w:rFonts w:cs="Arial"/>
          <w:szCs w:val="24"/>
        </w:rPr>
        <w:t>; 2022 rok –</w:t>
      </w:r>
      <w:r w:rsidR="002314EF" w:rsidRPr="004A3F03">
        <w:rPr>
          <w:rFonts w:cs="Arial"/>
          <w:szCs w:val="24"/>
        </w:rPr>
        <w:t xml:space="preserve"> </w:t>
      </w:r>
      <w:r>
        <w:rPr>
          <w:rFonts w:eastAsia="Times New Roman" w:cs="Arial"/>
          <w:color w:val="000000"/>
          <w:szCs w:val="24"/>
        </w:rPr>
        <w:t>1</w:t>
      </w:r>
      <w:r w:rsidR="002314EF" w:rsidRPr="004A3F03">
        <w:rPr>
          <w:rFonts w:eastAsia="Times New Roman" w:cs="Arial"/>
          <w:color w:val="000000"/>
          <w:szCs w:val="24"/>
        </w:rPr>
        <w:t>841,8</w:t>
      </w:r>
      <w:r>
        <w:rPr>
          <w:rFonts w:cs="Arial"/>
          <w:szCs w:val="24"/>
        </w:rPr>
        <w:t xml:space="preserve">; 2023 rok – </w:t>
      </w:r>
      <w:r>
        <w:rPr>
          <w:rFonts w:eastAsia="Times New Roman" w:cs="Arial"/>
          <w:color w:val="000000"/>
          <w:szCs w:val="24"/>
        </w:rPr>
        <w:t>1</w:t>
      </w:r>
      <w:r w:rsidR="002314EF" w:rsidRPr="004A3F03">
        <w:rPr>
          <w:rFonts w:eastAsia="Times New Roman" w:cs="Arial"/>
          <w:color w:val="000000"/>
          <w:szCs w:val="24"/>
        </w:rPr>
        <w:t>832,5</w:t>
      </w:r>
      <w:r w:rsidR="002314EF" w:rsidRPr="004A3F03">
        <w:rPr>
          <w:rFonts w:cs="Arial"/>
          <w:szCs w:val="24"/>
        </w:rPr>
        <w:t xml:space="preserve">; 2024 rok – </w:t>
      </w:r>
      <w:r w:rsidR="000E1F3B">
        <w:rPr>
          <w:rFonts w:eastAsia="Times New Roman" w:cs="Arial"/>
          <w:color w:val="000000"/>
          <w:szCs w:val="24"/>
        </w:rPr>
        <w:t>1813,7</w:t>
      </w:r>
      <w:r w:rsidR="002314EF" w:rsidRPr="004A3F03">
        <w:rPr>
          <w:rFonts w:cs="Arial"/>
          <w:szCs w:val="24"/>
        </w:rPr>
        <w:t xml:space="preserve">; </w:t>
      </w:r>
      <w:r w:rsidR="000E1F3B">
        <w:rPr>
          <w:rFonts w:cs="Arial"/>
          <w:szCs w:val="24"/>
        </w:rPr>
        <w:t>2025 rok – 1813,4;</w:t>
      </w:r>
    </w:p>
    <w:p w:rsidR="002314EF" w:rsidRPr="004A3F03" w:rsidRDefault="004A3F03" w:rsidP="004A3F03">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Emisja zanieczyszczeń gazowych z zakładów szczególnie uciążliwych [t/rok]</w:t>
      </w:r>
      <w:r>
        <w:rPr>
          <w:rFonts w:cs="Arial"/>
          <w:szCs w:val="24"/>
        </w:rPr>
        <w:t xml:space="preserve">: 2020 rok – </w:t>
      </w:r>
      <w:r>
        <w:rPr>
          <w:rFonts w:eastAsia="Times New Roman" w:cs="Arial"/>
          <w:color w:val="000000"/>
          <w:szCs w:val="24"/>
        </w:rPr>
        <w:t>98</w:t>
      </w:r>
      <w:r w:rsidR="002314EF" w:rsidRPr="004A3F03">
        <w:rPr>
          <w:rFonts w:eastAsia="Times New Roman" w:cs="Arial"/>
          <w:color w:val="000000"/>
          <w:szCs w:val="24"/>
        </w:rPr>
        <w:t>049</w:t>
      </w:r>
      <w:r>
        <w:rPr>
          <w:rFonts w:cs="Arial"/>
          <w:szCs w:val="24"/>
        </w:rPr>
        <w:t xml:space="preserve">; 2021 rok – </w:t>
      </w:r>
      <w:r>
        <w:rPr>
          <w:rFonts w:eastAsia="Times New Roman" w:cs="Arial"/>
          <w:color w:val="000000"/>
          <w:szCs w:val="24"/>
        </w:rPr>
        <w:t>114</w:t>
      </w:r>
      <w:r w:rsidR="002314EF" w:rsidRPr="004A3F03">
        <w:rPr>
          <w:rFonts w:eastAsia="Times New Roman" w:cs="Arial"/>
          <w:color w:val="000000"/>
          <w:szCs w:val="24"/>
        </w:rPr>
        <w:t>032</w:t>
      </w:r>
      <w:r>
        <w:rPr>
          <w:rFonts w:cs="Arial"/>
          <w:szCs w:val="24"/>
        </w:rPr>
        <w:t xml:space="preserve">; 2022 rok – </w:t>
      </w:r>
      <w:r>
        <w:rPr>
          <w:rFonts w:eastAsia="Times New Roman" w:cs="Arial"/>
          <w:color w:val="000000"/>
          <w:szCs w:val="24"/>
        </w:rPr>
        <w:t>107</w:t>
      </w:r>
      <w:r w:rsidR="002314EF" w:rsidRPr="004A3F03">
        <w:rPr>
          <w:rFonts w:eastAsia="Times New Roman" w:cs="Arial"/>
          <w:color w:val="000000"/>
          <w:szCs w:val="24"/>
        </w:rPr>
        <w:t>172</w:t>
      </w:r>
      <w:r>
        <w:rPr>
          <w:rFonts w:cs="Arial"/>
          <w:szCs w:val="24"/>
        </w:rPr>
        <w:t xml:space="preserve">; 2023 rok – </w:t>
      </w:r>
      <w:r>
        <w:rPr>
          <w:rFonts w:eastAsia="Times New Roman" w:cs="Arial"/>
          <w:color w:val="000000"/>
          <w:szCs w:val="24"/>
        </w:rPr>
        <w:t>101</w:t>
      </w:r>
      <w:r w:rsidR="002314EF" w:rsidRPr="004A3F03">
        <w:rPr>
          <w:rFonts w:eastAsia="Times New Roman" w:cs="Arial"/>
          <w:color w:val="000000"/>
          <w:szCs w:val="24"/>
        </w:rPr>
        <w:t>383</w:t>
      </w:r>
      <w:r w:rsidR="002314EF" w:rsidRPr="004A3F03">
        <w:rPr>
          <w:rFonts w:cs="Arial"/>
          <w:szCs w:val="24"/>
        </w:rPr>
        <w:t xml:space="preserve">; 2024 rok – </w:t>
      </w:r>
      <w:r w:rsidR="000E1F3B">
        <w:rPr>
          <w:rFonts w:eastAsia="Times New Roman" w:cs="Arial"/>
          <w:color w:val="000000"/>
          <w:szCs w:val="24"/>
        </w:rPr>
        <w:t>111720</w:t>
      </w:r>
      <w:r w:rsidR="002314EF" w:rsidRPr="004A3F03">
        <w:rPr>
          <w:rFonts w:cs="Arial"/>
          <w:szCs w:val="24"/>
        </w:rPr>
        <w:t xml:space="preserve">; </w:t>
      </w:r>
      <w:r w:rsidR="000E1F3B">
        <w:rPr>
          <w:rFonts w:cs="Arial"/>
          <w:szCs w:val="24"/>
        </w:rPr>
        <w:t>2025 rok – brak danych;</w:t>
      </w:r>
    </w:p>
    <w:p w:rsidR="002314EF" w:rsidRDefault="004A3F03" w:rsidP="004A3F03">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Emisja zanieczyszczeń pyłowych z zakładów szczególnie uciążliwych [t/rok]</w:t>
      </w:r>
      <w:r>
        <w:rPr>
          <w:rFonts w:cs="Arial"/>
          <w:szCs w:val="24"/>
        </w:rPr>
        <w:t xml:space="preserve">: 2020 rok – </w:t>
      </w:r>
      <w:r w:rsidR="002314EF" w:rsidRPr="004A3F03">
        <w:rPr>
          <w:rFonts w:eastAsia="Times New Roman" w:cs="Arial"/>
          <w:color w:val="000000"/>
          <w:szCs w:val="24"/>
        </w:rPr>
        <w:t>81</w:t>
      </w:r>
      <w:r>
        <w:rPr>
          <w:rFonts w:cs="Arial"/>
          <w:szCs w:val="24"/>
        </w:rPr>
        <w:t xml:space="preserve">; 2021 rok – </w:t>
      </w:r>
      <w:r w:rsidR="002314EF" w:rsidRPr="004A3F03">
        <w:rPr>
          <w:rFonts w:eastAsia="Times New Roman" w:cs="Arial"/>
          <w:color w:val="000000"/>
          <w:szCs w:val="24"/>
        </w:rPr>
        <w:t>103</w:t>
      </w:r>
      <w:r>
        <w:rPr>
          <w:rFonts w:cs="Arial"/>
          <w:szCs w:val="24"/>
        </w:rPr>
        <w:t xml:space="preserve">; 2022 rok – </w:t>
      </w:r>
      <w:r w:rsidR="002314EF" w:rsidRPr="004A3F03">
        <w:rPr>
          <w:rFonts w:eastAsia="Times New Roman" w:cs="Arial"/>
          <w:color w:val="000000"/>
          <w:szCs w:val="24"/>
        </w:rPr>
        <w:t>84</w:t>
      </w:r>
      <w:r>
        <w:rPr>
          <w:rFonts w:cs="Arial"/>
          <w:szCs w:val="24"/>
        </w:rPr>
        <w:t xml:space="preserve">; 2023 rok – </w:t>
      </w:r>
      <w:r w:rsidR="002314EF" w:rsidRPr="004A3F03">
        <w:rPr>
          <w:rFonts w:eastAsia="Times New Roman" w:cs="Arial"/>
          <w:color w:val="000000"/>
          <w:szCs w:val="24"/>
        </w:rPr>
        <w:t>81</w:t>
      </w:r>
      <w:r w:rsidR="002314EF" w:rsidRPr="004A3F03">
        <w:rPr>
          <w:rFonts w:cs="Arial"/>
          <w:szCs w:val="24"/>
        </w:rPr>
        <w:t xml:space="preserve">; 2024 rok – </w:t>
      </w:r>
      <w:r w:rsidR="000E1F3B">
        <w:rPr>
          <w:rFonts w:eastAsia="Times New Roman" w:cs="Arial"/>
          <w:color w:val="000000"/>
          <w:szCs w:val="24"/>
        </w:rPr>
        <w:t>74</w:t>
      </w:r>
      <w:r w:rsidR="002314EF" w:rsidRPr="004A3F03">
        <w:rPr>
          <w:rFonts w:cs="Arial"/>
          <w:szCs w:val="24"/>
        </w:rPr>
        <w:t xml:space="preserve">; </w:t>
      </w:r>
      <w:r w:rsidR="000E1F3B">
        <w:rPr>
          <w:rFonts w:cs="Arial"/>
          <w:szCs w:val="24"/>
        </w:rPr>
        <w:t>2025 rok – brak danych;</w:t>
      </w:r>
    </w:p>
    <w:p w:rsidR="000F720E" w:rsidRPr="000F720E" w:rsidRDefault="000F720E" w:rsidP="000F720E">
      <w:pPr>
        <w:spacing w:after="0"/>
        <w:jc w:val="both"/>
        <w:rPr>
          <w:rFonts w:eastAsia="Times New Roman" w:cs="Arial"/>
          <w:szCs w:val="24"/>
        </w:rPr>
      </w:pPr>
      <w:r w:rsidRPr="000F720E">
        <w:rPr>
          <w:rFonts w:cs="Arial"/>
          <w:szCs w:val="24"/>
        </w:rPr>
        <w:t>Źródło: opracowanie własne Wydziału Strategii, Funduszy Europejskich i Obsługi Inwestora</w:t>
      </w:r>
    </w:p>
    <w:p w:rsidR="006B6E06" w:rsidRPr="006B6E06" w:rsidRDefault="006B6E06" w:rsidP="006B6E06">
      <w:pPr>
        <w:pStyle w:val="Akapitzlist"/>
        <w:spacing w:after="0"/>
        <w:ind w:left="0"/>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witalnej przestrzeni</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9D7FEC">
      <w:pPr>
        <w:pStyle w:val="Akapitzlist"/>
        <w:numPr>
          <w:ilvl w:val="0"/>
          <w:numId w:val="181"/>
        </w:numPr>
        <w:spacing w:before="0" w:after="120"/>
        <w:jc w:val="both"/>
        <w:rPr>
          <w:rFonts w:eastAsia="Times New Roman" w:cs="Arial"/>
          <w:color w:val="222222"/>
          <w:szCs w:val="24"/>
        </w:rPr>
      </w:pPr>
      <w:r w:rsidRPr="006B6E06">
        <w:rPr>
          <w:rFonts w:eastAsia="Times New Roman" w:cs="Arial"/>
          <w:color w:val="222222"/>
          <w:szCs w:val="24"/>
        </w:rPr>
        <w:t>Czyste środowisko przyrodnicze.</w:t>
      </w:r>
    </w:p>
    <w:p w:rsidR="006B6E06" w:rsidRPr="006B6E06" w:rsidRDefault="006B6E06" w:rsidP="009D7FEC">
      <w:pPr>
        <w:pStyle w:val="Akapitzlist"/>
        <w:numPr>
          <w:ilvl w:val="0"/>
          <w:numId w:val="181"/>
        </w:numPr>
        <w:spacing w:before="0" w:after="120"/>
        <w:jc w:val="both"/>
        <w:rPr>
          <w:rFonts w:eastAsia="Times New Roman" w:cs="Arial"/>
          <w:color w:val="222222"/>
          <w:szCs w:val="24"/>
        </w:rPr>
      </w:pPr>
      <w:r w:rsidRPr="006B6E06">
        <w:rPr>
          <w:rFonts w:eastAsia="Times New Roman" w:cs="Arial"/>
          <w:color w:val="222222"/>
          <w:szCs w:val="24"/>
        </w:rPr>
        <w:t>Wysoka estetyka i funkcjonalność przestrzeni i obiektów miejskich.</w:t>
      </w:r>
    </w:p>
    <w:p w:rsidR="006B6E06" w:rsidRPr="006B6E06" w:rsidRDefault="006B6E06" w:rsidP="009D7FEC">
      <w:pPr>
        <w:pStyle w:val="Akapitzlist"/>
        <w:numPr>
          <w:ilvl w:val="0"/>
          <w:numId w:val="181"/>
        </w:numPr>
        <w:spacing w:before="0" w:after="120"/>
        <w:jc w:val="both"/>
        <w:rPr>
          <w:rFonts w:eastAsia="Times New Roman" w:cs="Arial"/>
          <w:color w:val="222222"/>
          <w:szCs w:val="24"/>
        </w:rPr>
      </w:pPr>
      <w:r w:rsidRPr="006B6E06">
        <w:rPr>
          <w:rFonts w:eastAsia="Times New Roman" w:cs="Arial"/>
          <w:color w:val="222222"/>
          <w:szCs w:val="24"/>
        </w:rPr>
        <w:t>Przywrócona wartość materialnego dziedzictwa kulturowego miasta, ze szczególnym uwzględnieniem postindustrialnego dziedzictwa.</w:t>
      </w:r>
    </w:p>
    <w:p w:rsidR="006B6E06" w:rsidRPr="006B6E06" w:rsidRDefault="006B6E06" w:rsidP="009D7FEC">
      <w:pPr>
        <w:pStyle w:val="Akapitzlist"/>
        <w:numPr>
          <w:ilvl w:val="0"/>
          <w:numId w:val="181"/>
        </w:numPr>
        <w:spacing w:before="0" w:after="120"/>
        <w:jc w:val="both"/>
        <w:rPr>
          <w:rFonts w:eastAsia="Times New Roman" w:cs="Arial"/>
          <w:color w:val="222222"/>
          <w:szCs w:val="24"/>
        </w:rPr>
      </w:pPr>
      <w:r w:rsidRPr="006B6E06">
        <w:rPr>
          <w:rFonts w:eastAsia="Times New Roman" w:cs="Arial"/>
          <w:color w:val="222222"/>
          <w:szCs w:val="24"/>
        </w:rPr>
        <w:t>Przestrzenie przyrodnicze kreujące atrakcyjne, zdrowe oblicze miasta.</w:t>
      </w:r>
    </w:p>
    <w:p w:rsidR="006B6E06" w:rsidRPr="006B6E06" w:rsidRDefault="006B6E06" w:rsidP="009D7FEC">
      <w:pPr>
        <w:pStyle w:val="Akapitzlist"/>
        <w:numPr>
          <w:ilvl w:val="0"/>
          <w:numId w:val="181"/>
        </w:numPr>
        <w:spacing w:before="0" w:after="120"/>
        <w:jc w:val="both"/>
        <w:rPr>
          <w:rFonts w:eastAsia="Times New Roman" w:cs="Arial"/>
          <w:color w:val="222222"/>
          <w:szCs w:val="24"/>
        </w:rPr>
      </w:pPr>
      <w:r w:rsidRPr="006B6E06">
        <w:rPr>
          <w:rFonts w:eastAsia="Times New Roman" w:cs="Arial"/>
          <w:color w:val="222222"/>
          <w:szCs w:val="24"/>
        </w:rPr>
        <w:t>Przestrzeń miasta odporna na zagrożenia klimatyczne i epidemiczne.</w:t>
      </w:r>
    </w:p>
    <w:p w:rsidR="006B6E06" w:rsidRPr="006B6E06" w:rsidRDefault="006B6E06" w:rsidP="009D7FEC">
      <w:pPr>
        <w:pStyle w:val="Akapitzlist"/>
        <w:numPr>
          <w:ilvl w:val="0"/>
          <w:numId w:val="181"/>
        </w:numPr>
        <w:spacing w:before="0" w:after="0"/>
        <w:jc w:val="both"/>
        <w:rPr>
          <w:rFonts w:eastAsia="Times New Roman" w:cs="Arial"/>
          <w:color w:val="222222"/>
          <w:szCs w:val="24"/>
        </w:rPr>
      </w:pPr>
      <w:r w:rsidRPr="006B6E06">
        <w:rPr>
          <w:rFonts w:eastAsia="Times New Roman" w:cs="Arial"/>
          <w:color w:val="222222"/>
          <w:szCs w:val="24"/>
        </w:rPr>
        <w:lastRenderedPageBreak/>
        <w:t>Ożywione tereny pogórnicze i poprzemysłowe.</w:t>
      </w:r>
    </w:p>
    <w:p w:rsidR="000F720E" w:rsidRDefault="000F720E" w:rsidP="002314EF">
      <w:pPr>
        <w:spacing w:before="0" w:after="0"/>
        <w:jc w:val="both"/>
        <w:rPr>
          <w:rFonts w:cs="Arial"/>
          <w:szCs w:val="24"/>
        </w:rPr>
      </w:pPr>
    </w:p>
    <w:p w:rsidR="004A3F03" w:rsidRDefault="004A3F03" w:rsidP="002314EF">
      <w:pPr>
        <w:spacing w:before="0" w:after="0"/>
        <w:jc w:val="both"/>
        <w:rPr>
          <w:rFonts w:eastAsia="Times New Roman" w:cs="Arial"/>
          <w:color w:val="000000"/>
          <w:szCs w:val="24"/>
        </w:rPr>
      </w:pPr>
      <w:r>
        <w:rPr>
          <w:rFonts w:cs="Arial"/>
          <w:szCs w:val="24"/>
        </w:rPr>
        <w:t>Nazwa wskaźnika:</w:t>
      </w:r>
      <w:r w:rsidR="002314EF" w:rsidRPr="004A3F03">
        <w:rPr>
          <w:rFonts w:eastAsia="Times New Roman" w:cs="Arial"/>
          <w:color w:val="000000"/>
          <w:szCs w:val="24"/>
        </w:rPr>
        <w:t xml:space="preserve"> Udział parków, zieleńców i terenów zieleni osiedlowej </w:t>
      </w:r>
    </w:p>
    <w:p w:rsidR="002314EF" w:rsidRPr="004A3F03" w:rsidRDefault="002314EF" w:rsidP="002314EF">
      <w:pPr>
        <w:spacing w:before="0" w:after="0"/>
        <w:jc w:val="both"/>
        <w:rPr>
          <w:rFonts w:cs="Arial"/>
          <w:szCs w:val="24"/>
        </w:rPr>
      </w:pPr>
      <w:r w:rsidRPr="004A3F03">
        <w:rPr>
          <w:rFonts w:eastAsia="Times New Roman" w:cs="Arial"/>
          <w:color w:val="000000"/>
          <w:szCs w:val="24"/>
        </w:rPr>
        <w:t>w powierzchni ogółem</w:t>
      </w:r>
      <w:r w:rsidRPr="004A3F03">
        <w:rPr>
          <w:rFonts w:cs="Arial"/>
          <w:szCs w:val="24"/>
        </w:rPr>
        <w:t>: 20</w:t>
      </w:r>
      <w:r w:rsidR="004A3F03">
        <w:rPr>
          <w:rFonts w:cs="Arial"/>
          <w:szCs w:val="24"/>
        </w:rPr>
        <w:t>20 rok –</w:t>
      </w:r>
      <w:r w:rsidRPr="004A3F03">
        <w:rPr>
          <w:rFonts w:cs="Arial"/>
          <w:szCs w:val="24"/>
        </w:rPr>
        <w:t xml:space="preserve"> </w:t>
      </w:r>
      <w:r w:rsidRPr="004A3F03">
        <w:rPr>
          <w:rFonts w:eastAsia="Times New Roman" w:cs="Arial"/>
          <w:color w:val="000000"/>
          <w:szCs w:val="24"/>
        </w:rPr>
        <w:t>5,7</w:t>
      </w:r>
      <w:r w:rsidR="004A3F03">
        <w:rPr>
          <w:rFonts w:cs="Arial"/>
          <w:szCs w:val="24"/>
        </w:rPr>
        <w:t xml:space="preserve">; 2021 rok – </w:t>
      </w:r>
      <w:r w:rsidRPr="004A3F03">
        <w:rPr>
          <w:rFonts w:eastAsia="Times New Roman" w:cs="Arial"/>
          <w:color w:val="000000"/>
          <w:szCs w:val="24"/>
        </w:rPr>
        <w:t>5,9</w:t>
      </w:r>
      <w:r w:rsidR="004A3F03">
        <w:rPr>
          <w:rFonts w:cs="Arial"/>
          <w:szCs w:val="24"/>
        </w:rPr>
        <w:t xml:space="preserve">; 2022 rok – </w:t>
      </w:r>
      <w:r w:rsidRPr="004A3F03">
        <w:rPr>
          <w:rFonts w:eastAsia="Times New Roman" w:cs="Arial"/>
          <w:color w:val="000000"/>
          <w:szCs w:val="24"/>
        </w:rPr>
        <w:t>5,2</w:t>
      </w:r>
      <w:r w:rsidR="004A3F03">
        <w:rPr>
          <w:rFonts w:cs="Arial"/>
          <w:szCs w:val="24"/>
        </w:rPr>
        <w:t xml:space="preserve">; 2023 rok – </w:t>
      </w:r>
      <w:r w:rsidRPr="004A3F03">
        <w:rPr>
          <w:rFonts w:eastAsia="Times New Roman" w:cs="Arial"/>
          <w:color w:val="000000"/>
          <w:szCs w:val="24"/>
        </w:rPr>
        <w:t>5,2</w:t>
      </w:r>
      <w:r w:rsidRPr="004A3F03">
        <w:rPr>
          <w:rFonts w:cs="Arial"/>
          <w:szCs w:val="24"/>
        </w:rPr>
        <w:t xml:space="preserve">; 2024 rok – </w:t>
      </w:r>
      <w:r w:rsidR="000E1F3B">
        <w:rPr>
          <w:rFonts w:eastAsia="Times New Roman" w:cs="Arial"/>
          <w:color w:val="000000"/>
          <w:szCs w:val="24"/>
        </w:rPr>
        <w:t>5,3</w:t>
      </w:r>
      <w:r w:rsidRPr="004A3F03">
        <w:rPr>
          <w:rFonts w:cs="Arial"/>
          <w:szCs w:val="24"/>
        </w:rPr>
        <w:t xml:space="preserve">; </w:t>
      </w:r>
      <w:r w:rsidR="000E1F3B">
        <w:rPr>
          <w:rFonts w:cs="Arial"/>
          <w:szCs w:val="24"/>
        </w:rPr>
        <w:t>2025 rok – brak danych;</w:t>
      </w:r>
    </w:p>
    <w:p w:rsidR="002314EF" w:rsidRPr="004A3F03" w:rsidRDefault="004A3F03" w:rsidP="002314EF">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Liczba dni z przekroczonymi norm</w:t>
      </w:r>
      <w:r>
        <w:rPr>
          <w:rFonts w:eastAsia="Times New Roman" w:cs="Arial"/>
          <w:color w:val="000000"/>
          <w:szCs w:val="24"/>
        </w:rPr>
        <w:t xml:space="preserve">ami zanieczyszczenia powietrza </w:t>
      </w:r>
      <w:r w:rsidR="0084344A" w:rsidRPr="004A3F03">
        <w:rPr>
          <w:rFonts w:eastAsia="Times New Roman" w:cs="Arial"/>
          <w:color w:val="000000"/>
          <w:szCs w:val="24"/>
        </w:rPr>
        <w:t>*(PM10, poziom dopuszczalny 40 µg/m 3. Dopuszczalna ilość przekroczeń 0 razy w roku)</w:t>
      </w:r>
      <w:r>
        <w:rPr>
          <w:rFonts w:cs="Arial"/>
          <w:szCs w:val="24"/>
        </w:rPr>
        <w:t xml:space="preserve">: 2020 rok – </w:t>
      </w:r>
      <w:r w:rsidR="0084344A" w:rsidRPr="004A3F03">
        <w:rPr>
          <w:rFonts w:eastAsia="Times New Roman" w:cs="Arial"/>
          <w:color w:val="000000"/>
          <w:szCs w:val="24"/>
        </w:rPr>
        <w:t>40</w:t>
      </w:r>
      <w:r>
        <w:rPr>
          <w:rFonts w:cs="Arial"/>
          <w:szCs w:val="24"/>
        </w:rPr>
        <w:t xml:space="preserve">; 2021 rok – </w:t>
      </w:r>
      <w:r w:rsidR="0084344A" w:rsidRPr="004A3F03">
        <w:rPr>
          <w:rFonts w:eastAsia="Times New Roman" w:cs="Arial"/>
          <w:color w:val="000000"/>
          <w:szCs w:val="24"/>
        </w:rPr>
        <w:t>38</w:t>
      </w:r>
      <w:r>
        <w:rPr>
          <w:rFonts w:cs="Arial"/>
          <w:szCs w:val="24"/>
        </w:rPr>
        <w:t xml:space="preserve">; 2022 rok – </w:t>
      </w:r>
      <w:r w:rsidR="0084344A" w:rsidRPr="004A3F03">
        <w:rPr>
          <w:rFonts w:eastAsia="Times New Roman" w:cs="Arial"/>
          <w:color w:val="000000"/>
          <w:szCs w:val="24"/>
        </w:rPr>
        <w:t>37</w:t>
      </w:r>
      <w:r>
        <w:rPr>
          <w:rFonts w:cs="Arial"/>
          <w:szCs w:val="24"/>
        </w:rPr>
        <w:t xml:space="preserve">; 2023 rok – </w:t>
      </w:r>
      <w:r w:rsidR="0084344A" w:rsidRPr="004A3F03">
        <w:rPr>
          <w:rFonts w:eastAsia="Times New Roman" w:cs="Arial"/>
          <w:color w:val="000000"/>
          <w:szCs w:val="24"/>
        </w:rPr>
        <w:t>13</w:t>
      </w:r>
      <w:r w:rsidR="002314EF" w:rsidRPr="004A3F03">
        <w:rPr>
          <w:rFonts w:cs="Arial"/>
          <w:szCs w:val="24"/>
        </w:rPr>
        <w:t xml:space="preserve">; 2024 rok – </w:t>
      </w:r>
      <w:r w:rsidR="000E1F3B">
        <w:rPr>
          <w:rFonts w:eastAsia="Times New Roman" w:cs="Arial"/>
          <w:color w:val="000000"/>
          <w:szCs w:val="24"/>
        </w:rPr>
        <w:t>7</w:t>
      </w:r>
      <w:r w:rsidR="002314EF" w:rsidRPr="004A3F03">
        <w:rPr>
          <w:rFonts w:cs="Arial"/>
          <w:szCs w:val="24"/>
        </w:rPr>
        <w:t xml:space="preserve">; </w:t>
      </w:r>
      <w:r w:rsidR="000E1F3B">
        <w:rPr>
          <w:rFonts w:cs="Arial"/>
          <w:szCs w:val="24"/>
        </w:rPr>
        <w:t>2025 rok – 5;</w:t>
      </w:r>
    </w:p>
    <w:p w:rsidR="000F720E" w:rsidRPr="000F720E" w:rsidRDefault="000F720E" w:rsidP="000F720E">
      <w:pPr>
        <w:spacing w:after="0"/>
        <w:jc w:val="both"/>
        <w:rPr>
          <w:rFonts w:eastAsia="Times New Roman" w:cs="Arial"/>
          <w:szCs w:val="24"/>
        </w:rPr>
      </w:pPr>
      <w:r w:rsidRPr="000F720E">
        <w:rPr>
          <w:rFonts w:cs="Arial"/>
          <w:szCs w:val="24"/>
        </w:rPr>
        <w:t>Źródło: opracowanie własne Wydziału Strategii, Funduszy Europejskich i Obsługi Inwestora</w:t>
      </w:r>
    </w:p>
    <w:p w:rsidR="006B6E06" w:rsidRPr="006B6E06" w:rsidRDefault="006B6E06" w:rsidP="006B6E06">
      <w:pPr>
        <w:spacing w:after="0"/>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autentyczny</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9D7FEC">
      <w:pPr>
        <w:pStyle w:val="Akapitzlist"/>
        <w:numPr>
          <w:ilvl w:val="0"/>
          <w:numId w:val="182"/>
        </w:numPr>
        <w:spacing w:before="0" w:after="120"/>
        <w:jc w:val="both"/>
        <w:rPr>
          <w:rFonts w:eastAsia="Times New Roman" w:cs="Arial"/>
          <w:color w:val="222222"/>
          <w:szCs w:val="24"/>
        </w:rPr>
      </w:pPr>
      <w:bookmarkStart w:id="6" w:name="_Hlk91189568"/>
      <w:r w:rsidRPr="006B6E06">
        <w:rPr>
          <w:rFonts w:eastAsia="Times New Roman" w:cs="Arial"/>
          <w:color w:val="222222"/>
          <w:szCs w:val="24"/>
        </w:rPr>
        <w:t>Wzmocniona, odpowiadająca aktualnym wyzwaniom społecznym i gospodarczym, struktura demograficzna miasta.</w:t>
      </w:r>
    </w:p>
    <w:p w:rsidR="006B6E06" w:rsidRPr="006B6E06" w:rsidRDefault="006B6E06" w:rsidP="009D7FEC">
      <w:pPr>
        <w:pStyle w:val="Akapitzlist"/>
        <w:numPr>
          <w:ilvl w:val="0"/>
          <w:numId w:val="182"/>
        </w:numPr>
        <w:spacing w:before="0" w:after="120"/>
        <w:jc w:val="both"/>
        <w:rPr>
          <w:rFonts w:eastAsia="Times New Roman" w:cs="Arial"/>
          <w:color w:val="222222"/>
          <w:szCs w:val="24"/>
        </w:rPr>
      </w:pPr>
      <w:r w:rsidRPr="006B6E06">
        <w:rPr>
          <w:rFonts w:eastAsia="Times New Roman" w:cs="Arial"/>
          <w:color w:val="222222"/>
          <w:szCs w:val="24"/>
        </w:rPr>
        <w:t>Pozytywnie wyróżniający miasto wewnętrzny i zewnętrzny wizerunek.</w:t>
      </w:r>
    </w:p>
    <w:p w:rsidR="002314EF" w:rsidRDefault="006B6E06" w:rsidP="009D7FEC">
      <w:pPr>
        <w:pStyle w:val="Akapitzlist"/>
        <w:numPr>
          <w:ilvl w:val="0"/>
          <w:numId w:val="182"/>
        </w:numPr>
        <w:spacing w:before="0" w:after="120"/>
        <w:jc w:val="both"/>
        <w:rPr>
          <w:rFonts w:eastAsia="Times New Roman" w:cs="Arial"/>
          <w:color w:val="222222"/>
          <w:szCs w:val="24"/>
        </w:rPr>
      </w:pPr>
      <w:r w:rsidRPr="006B6E06">
        <w:rPr>
          <w:rFonts w:eastAsia="Times New Roman" w:cs="Arial"/>
          <w:color w:val="222222"/>
          <w:szCs w:val="24"/>
        </w:rPr>
        <w:t>Unikatowe wydarzenia o utrwalonej renomie, wykorzystujące wyjątkowość miasta i jego historii.</w:t>
      </w:r>
      <w:bookmarkEnd w:id="6"/>
    </w:p>
    <w:p w:rsidR="000F720E" w:rsidRPr="000F720E" w:rsidRDefault="000F720E" w:rsidP="000F720E">
      <w:pPr>
        <w:pStyle w:val="Akapitzlist"/>
        <w:spacing w:before="0" w:after="120"/>
        <w:jc w:val="both"/>
        <w:rPr>
          <w:rFonts w:eastAsia="Times New Roman" w:cs="Arial"/>
          <w:color w:val="222222"/>
          <w:szCs w:val="24"/>
        </w:rPr>
      </w:pPr>
    </w:p>
    <w:p w:rsidR="002314EF" w:rsidRPr="004A3F03" w:rsidRDefault="004A3F03" w:rsidP="002314EF">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Fundacje, stowarzyszeni</w:t>
      </w:r>
      <w:r>
        <w:rPr>
          <w:rFonts w:eastAsia="Times New Roman" w:cs="Arial"/>
          <w:color w:val="000000"/>
          <w:szCs w:val="24"/>
        </w:rPr>
        <w:t>a i organizacje społeczne na 10</w:t>
      </w:r>
      <w:r w:rsidR="000E1F3B">
        <w:rPr>
          <w:rFonts w:eastAsia="Times New Roman" w:cs="Arial"/>
          <w:color w:val="000000"/>
          <w:szCs w:val="24"/>
        </w:rPr>
        <w:t xml:space="preserve"> tysięcy</w:t>
      </w:r>
      <w:r w:rsidR="0084344A" w:rsidRPr="004A3F03">
        <w:rPr>
          <w:rFonts w:eastAsia="Times New Roman" w:cs="Arial"/>
          <w:color w:val="000000"/>
          <w:szCs w:val="24"/>
        </w:rPr>
        <w:t xml:space="preserve"> mieszkańców</w:t>
      </w:r>
      <w:r w:rsidR="002314EF" w:rsidRPr="004A3F03">
        <w:rPr>
          <w:rFonts w:cs="Arial"/>
          <w:szCs w:val="24"/>
        </w:rPr>
        <w:t xml:space="preserve">: </w:t>
      </w:r>
      <w:r>
        <w:rPr>
          <w:rFonts w:cs="Arial"/>
          <w:szCs w:val="24"/>
        </w:rPr>
        <w:t>2020 rok –</w:t>
      </w:r>
      <w:r w:rsidR="002314EF" w:rsidRPr="004A3F03">
        <w:rPr>
          <w:rFonts w:cs="Arial"/>
          <w:szCs w:val="24"/>
        </w:rPr>
        <w:t xml:space="preserve"> </w:t>
      </w:r>
      <w:r w:rsidR="0084344A" w:rsidRPr="004A3F03">
        <w:rPr>
          <w:rFonts w:eastAsia="Times New Roman" w:cs="Arial"/>
          <w:color w:val="000000"/>
          <w:szCs w:val="24"/>
        </w:rPr>
        <w:t>2</w:t>
      </w:r>
      <w:r w:rsidR="000E1F3B">
        <w:rPr>
          <w:rFonts w:eastAsia="Times New Roman" w:cs="Arial"/>
          <w:color w:val="000000"/>
          <w:szCs w:val="24"/>
        </w:rPr>
        <w:t>5</w:t>
      </w:r>
      <w:r>
        <w:rPr>
          <w:rFonts w:cs="Arial"/>
          <w:szCs w:val="24"/>
        </w:rPr>
        <w:t xml:space="preserve">; 2021 rok – </w:t>
      </w:r>
      <w:r w:rsidR="0084344A" w:rsidRPr="004A3F03">
        <w:rPr>
          <w:rFonts w:eastAsia="Times New Roman" w:cs="Arial"/>
          <w:color w:val="000000"/>
          <w:szCs w:val="24"/>
        </w:rPr>
        <w:t>2</w:t>
      </w:r>
      <w:r w:rsidR="000E1F3B">
        <w:rPr>
          <w:rFonts w:eastAsia="Times New Roman" w:cs="Arial"/>
          <w:color w:val="000000"/>
          <w:szCs w:val="24"/>
        </w:rPr>
        <w:t>5</w:t>
      </w:r>
      <w:r>
        <w:rPr>
          <w:rFonts w:cs="Arial"/>
          <w:szCs w:val="24"/>
        </w:rPr>
        <w:t xml:space="preserve">; 2022 rok – </w:t>
      </w:r>
      <w:r w:rsidR="0084344A" w:rsidRPr="004A3F03">
        <w:rPr>
          <w:rFonts w:eastAsia="Times New Roman" w:cs="Arial"/>
          <w:color w:val="000000"/>
          <w:szCs w:val="24"/>
        </w:rPr>
        <w:t>2</w:t>
      </w:r>
      <w:r w:rsidR="000E1F3B">
        <w:rPr>
          <w:rFonts w:eastAsia="Times New Roman" w:cs="Arial"/>
          <w:color w:val="000000"/>
          <w:szCs w:val="24"/>
        </w:rPr>
        <w:t>8</w:t>
      </w:r>
      <w:r>
        <w:rPr>
          <w:rFonts w:cs="Arial"/>
          <w:szCs w:val="24"/>
        </w:rPr>
        <w:t xml:space="preserve">; 2023 rok – </w:t>
      </w:r>
      <w:r w:rsidR="000E1F3B">
        <w:rPr>
          <w:rFonts w:eastAsia="Times New Roman" w:cs="Arial"/>
          <w:color w:val="000000"/>
          <w:szCs w:val="24"/>
        </w:rPr>
        <w:t>30</w:t>
      </w:r>
      <w:r w:rsidR="002314EF" w:rsidRPr="004A3F03">
        <w:rPr>
          <w:rFonts w:cs="Arial"/>
          <w:szCs w:val="24"/>
        </w:rPr>
        <w:t xml:space="preserve">; 2024 rok – </w:t>
      </w:r>
      <w:r w:rsidR="000E1F3B">
        <w:rPr>
          <w:rFonts w:cs="Arial"/>
          <w:szCs w:val="24"/>
        </w:rPr>
        <w:t>31</w:t>
      </w:r>
      <w:r w:rsidR="002314EF" w:rsidRPr="004A3F03">
        <w:rPr>
          <w:rFonts w:cs="Arial"/>
          <w:szCs w:val="24"/>
        </w:rPr>
        <w:t xml:space="preserve">; </w:t>
      </w:r>
      <w:r w:rsidR="000E1F3B">
        <w:rPr>
          <w:rFonts w:cs="Arial"/>
          <w:szCs w:val="24"/>
        </w:rPr>
        <w:t>2025 rok – brak danych;</w:t>
      </w:r>
    </w:p>
    <w:p w:rsidR="000E1F3B" w:rsidRPr="004A3F03" w:rsidRDefault="004A3F03" w:rsidP="000E1F3B">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Liczba mieszkańców</w:t>
      </w:r>
      <w:r>
        <w:rPr>
          <w:rFonts w:cs="Arial"/>
          <w:szCs w:val="24"/>
        </w:rPr>
        <w:t xml:space="preserve">: 2020 rok – </w:t>
      </w:r>
      <w:r>
        <w:rPr>
          <w:rFonts w:eastAsia="Times New Roman" w:cs="Arial"/>
          <w:color w:val="000000"/>
          <w:szCs w:val="24"/>
        </w:rPr>
        <w:t>153</w:t>
      </w:r>
      <w:r w:rsidR="0084344A" w:rsidRPr="004A3F03">
        <w:rPr>
          <w:rFonts w:eastAsia="Times New Roman" w:cs="Arial"/>
          <w:color w:val="000000"/>
          <w:szCs w:val="24"/>
        </w:rPr>
        <w:t>827</w:t>
      </w:r>
      <w:r>
        <w:rPr>
          <w:rFonts w:cs="Arial"/>
          <w:szCs w:val="24"/>
        </w:rPr>
        <w:t xml:space="preserve">; 2021 rok – </w:t>
      </w:r>
      <w:r>
        <w:rPr>
          <w:rFonts w:eastAsia="Times New Roman" w:cs="Arial"/>
          <w:color w:val="000000"/>
          <w:szCs w:val="24"/>
        </w:rPr>
        <w:t>151</w:t>
      </w:r>
      <w:r w:rsidR="0084344A" w:rsidRPr="004A3F03">
        <w:rPr>
          <w:rFonts w:eastAsia="Times New Roman" w:cs="Arial"/>
          <w:color w:val="000000"/>
          <w:szCs w:val="24"/>
        </w:rPr>
        <w:t>691</w:t>
      </w:r>
      <w:r>
        <w:rPr>
          <w:rFonts w:cs="Arial"/>
          <w:szCs w:val="24"/>
        </w:rPr>
        <w:t xml:space="preserve">; 2022 rok – </w:t>
      </w:r>
      <w:r w:rsidR="0084344A" w:rsidRPr="004A3F03">
        <w:rPr>
          <w:rFonts w:eastAsia="Times New Roman" w:cs="Arial"/>
          <w:color w:val="000000"/>
          <w:szCs w:val="24"/>
        </w:rPr>
        <w:t>149576</w:t>
      </w:r>
      <w:r>
        <w:rPr>
          <w:rFonts w:cs="Arial"/>
          <w:szCs w:val="24"/>
        </w:rPr>
        <w:t>; 2023 rok –</w:t>
      </w:r>
      <w:r w:rsidR="002314EF" w:rsidRPr="004A3F03">
        <w:rPr>
          <w:rFonts w:cs="Arial"/>
          <w:szCs w:val="24"/>
        </w:rPr>
        <w:t xml:space="preserve"> </w:t>
      </w:r>
      <w:r>
        <w:rPr>
          <w:rFonts w:eastAsia="Times New Roman" w:cs="Arial"/>
          <w:color w:val="000000"/>
          <w:szCs w:val="24"/>
        </w:rPr>
        <w:t>147</w:t>
      </w:r>
      <w:r w:rsidR="0084344A" w:rsidRPr="004A3F03">
        <w:rPr>
          <w:rFonts w:eastAsia="Times New Roman" w:cs="Arial"/>
          <w:color w:val="000000"/>
          <w:szCs w:val="24"/>
        </w:rPr>
        <w:t>759</w:t>
      </w:r>
      <w:r w:rsidR="002314EF" w:rsidRPr="004A3F03">
        <w:rPr>
          <w:rFonts w:cs="Arial"/>
          <w:szCs w:val="24"/>
        </w:rPr>
        <w:t xml:space="preserve">; 2024 rok – </w:t>
      </w:r>
      <w:r w:rsidR="000E1F3B">
        <w:rPr>
          <w:rFonts w:cs="Arial"/>
          <w:szCs w:val="24"/>
        </w:rPr>
        <w:t>146290</w:t>
      </w:r>
      <w:r w:rsidR="002314EF" w:rsidRPr="004A3F03">
        <w:rPr>
          <w:rFonts w:cs="Arial"/>
          <w:szCs w:val="24"/>
        </w:rPr>
        <w:t xml:space="preserve">; </w:t>
      </w:r>
      <w:r w:rsidR="000E1F3B">
        <w:rPr>
          <w:rFonts w:cs="Arial"/>
          <w:szCs w:val="24"/>
        </w:rPr>
        <w:t>2025 rok – brak danych;</w:t>
      </w:r>
    </w:p>
    <w:p w:rsidR="000E1F3B" w:rsidRPr="004A3F03" w:rsidRDefault="004A3F03" w:rsidP="000E1F3B">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Saldo migracji</w:t>
      </w:r>
      <w:r>
        <w:rPr>
          <w:rFonts w:cs="Arial"/>
          <w:szCs w:val="24"/>
        </w:rPr>
        <w:t>: 2020 rok –</w:t>
      </w:r>
      <w:r w:rsidR="002314EF" w:rsidRPr="004A3F03">
        <w:rPr>
          <w:rFonts w:cs="Arial"/>
          <w:szCs w:val="24"/>
        </w:rPr>
        <w:t xml:space="preserve"> </w:t>
      </w:r>
      <w:r>
        <w:rPr>
          <w:rFonts w:eastAsia="Times New Roman" w:cs="Arial"/>
          <w:color w:val="000000"/>
          <w:szCs w:val="24"/>
        </w:rPr>
        <w:t xml:space="preserve">minus </w:t>
      </w:r>
      <w:r w:rsidR="0084344A" w:rsidRPr="004A3F03">
        <w:rPr>
          <w:rFonts w:eastAsia="Times New Roman" w:cs="Arial"/>
          <w:color w:val="000000"/>
          <w:szCs w:val="24"/>
        </w:rPr>
        <w:t>640</w:t>
      </w:r>
      <w:r>
        <w:rPr>
          <w:rFonts w:cs="Arial"/>
          <w:szCs w:val="24"/>
        </w:rPr>
        <w:t>; 2021 rok –</w:t>
      </w:r>
      <w:r w:rsidR="002314EF" w:rsidRPr="004A3F03">
        <w:rPr>
          <w:rFonts w:cs="Arial"/>
          <w:szCs w:val="24"/>
        </w:rPr>
        <w:t xml:space="preserve"> </w:t>
      </w:r>
      <w:r>
        <w:rPr>
          <w:rFonts w:eastAsia="Times New Roman" w:cs="Arial"/>
          <w:color w:val="000000"/>
          <w:szCs w:val="24"/>
        </w:rPr>
        <w:t xml:space="preserve">minus </w:t>
      </w:r>
      <w:r w:rsidR="0084344A" w:rsidRPr="004A3F03">
        <w:rPr>
          <w:rFonts w:eastAsia="Times New Roman" w:cs="Arial"/>
          <w:color w:val="000000"/>
          <w:szCs w:val="24"/>
        </w:rPr>
        <w:t>657</w:t>
      </w:r>
      <w:r>
        <w:rPr>
          <w:rFonts w:cs="Arial"/>
          <w:szCs w:val="24"/>
        </w:rPr>
        <w:t>; 2022 rok –</w:t>
      </w:r>
      <w:r w:rsidR="002314EF" w:rsidRPr="004A3F03">
        <w:rPr>
          <w:rFonts w:cs="Arial"/>
          <w:szCs w:val="24"/>
        </w:rPr>
        <w:t xml:space="preserve"> </w:t>
      </w:r>
      <w:r>
        <w:rPr>
          <w:rFonts w:eastAsia="Times New Roman" w:cs="Arial"/>
          <w:color w:val="000000"/>
          <w:szCs w:val="24"/>
        </w:rPr>
        <w:t xml:space="preserve">minus </w:t>
      </w:r>
      <w:r w:rsidR="0084344A" w:rsidRPr="004A3F03">
        <w:rPr>
          <w:rFonts w:eastAsia="Times New Roman" w:cs="Arial"/>
          <w:color w:val="000000"/>
          <w:szCs w:val="24"/>
        </w:rPr>
        <w:t>659</w:t>
      </w:r>
      <w:r w:rsidR="002314EF" w:rsidRPr="004A3F03">
        <w:rPr>
          <w:rFonts w:cs="Arial"/>
          <w:szCs w:val="24"/>
        </w:rPr>
        <w:t xml:space="preserve">; 2023 rok –  </w:t>
      </w:r>
      <w:r>
        <w:rPr>
          <w:rFonts w:eastAsia="Times New Roman" w:cs="Arial"/>
          <w:color w:val="000000"/>
          <w:szCs w:val="24"/>
        </w:rPr>
        <w:t xml:space="preserve">minus </w:t>
      </w:r>
      <w:r w:rsidR="0084344A" w:rsidRPr="004A3F03">
        <w:rPr>
          <w:rFonts w:eastAsia="Times New Roman" w:cs="Arial"/>
          <w:color w:val="000000"/>
          <w:szCs w:val="24"/>
        </w:rPr>
        <w:t>746</w:t>
      </w:r>
      <w:r w:rsidR="002314EF" w:rsidRPr="004A3F03">
        <w:rPr>
          <w:rFonts w:cs="Arial"/>
          <w:szCs w:val="24"/>
        </w:rPr>
        <w:t xml:space="preserve">; 2024 rok – </w:t>
      </w:r>
      <w:r w:rsidR="000E1F3B">
        <w:rPr>
          <w:rFonts w:cs="Arial"/>
          <w:szCs w:val="24"/>
        </w:rPr>
        <w:t>minus 439</w:t>
      </w:r>
      <w:r w:rsidR="002314EF" w:rsidRPr="004A3F03">
        <w:rPr>
          <w:rFonts w:cs="Arial"/>
          <w:szCs w:val="24"/>
        </w:rPr>
        <w:t xml:space="preserve">; </w:t>
      </w:r>
      <w:r w:rsidR="000E1F3B">
        <w:rPr>
          <w:rFonts w:cs="Arial"/>
          <w:szCs w:val="24"/>
        </w:rPr>
        <w:t>2025 rok – brak danych;</w:t>
      </w:r>
    </w:p>
    <w:p w:rsidR="000E1F3B" w:rsidRPr="004A3F03" w:rsidRDefault="002314EF" w:rsidP="000E1F3B">
      <w:pPr>
        <w:spacing w:before="0" w:after="0"/>
        <w:jc w:val="both"/>
        <w:rPr>
          <w:rFonts w:cs="Arial"/>
          <w:szCs w:val="24"/>
        </w:rPr>
      </w:pPr>
      <w:r w:rsidRPr="004A3F03">
        <w:rPr>
          <w:rFonts w:cs="Arial"/>
          <w:szCs w:val="24"/>
        </w:rPr>
        <w:t xml:space="preserve">Nazwa </w:t>
      </w:r>
      <w:r w:rsidR="004A3F03">
        <w:rPr>
          <w:rFonts w:cs="Arial"/>
          <w:szCs w:val="24"/>
        </w:rPr>
        <w:t>wskaźnika:</w:t>
      </w:r>
      <w:r w:rsidRPr="004A3F03">
        <w:rPr>
          <w:rFonts w:eastAsia="Times New Roman" w:cs="Arial"/>
          <w:color w:val="000000"/>
          <w:szCs w:val="24"/>
        </w:rPr>
        <w:t xml:space="preserve"> </w:t>
      </w:r>
      <w:r w:rsidR="0084344A" w:rsidRPr="004A3F03">
        <w:rPr>
          <w:rFonts w:eastAsia="Times New Roman" w:cs="Arial"/>
          <w:color w:val="000000"/>
          <w:szCs w:val="24"/>
        </w:rPr>
        <w:t>Udział ludności w wieku poprodukcyjnym</w:t>
      </w:r>
      <w:r w:rsidR="004A3F03">
        <w:rPr>
          <w:rFonts w:cs="Arial"/>
          <w:szCs w:val="24"/>
        </w:rPr>
        <w:t xml:space="preserve">: 2020 rok – </w:t>
      </w:r>
      <w:r w:rsidR="004A3F03">
        <w:rPr>
          <w:rFonts w:eastAsia="Times New Roman" w:cs="Arial"/>
          <w:color w:val="000000"/>
          <w:szCs w:val="24"/>
        </w:rPr>
        <w:t>36</w:t>
      </w:r>
      <w:r w:rsidR="0084344A" w:rsidRPr="004A3F03">
        <w:rPr>
          <w:rFonts w:eastAsia="Times New Roman" w:cs="Arial"/>
          <w:color w:val="000000"/>
          <w:szCs w:val="24"/>
        </w:rPr>
        <w:t>441</w:t>
      </w:r>
      <w:r w:rsidR="004A3F03">
        <w:rPr>
          <w:rFonts w:cs="Arial"/>
          <w:szCs w:val="24"/>
        </w:rPr>
        <w:t xml:space="preserve">; 2021 rok – </w:t>
      </w:r>
      <w:r w:rsidR="004A3F03">
        <w:rPr>
          <w:rFonts w:eastAsia="Times New Roman" w:cs="Arial"/>
          <w:color w:val="000000"/>
          <w:szCs w:val="24"/>
        </w:rPr>
        <w:t>36</w:t>
      </w:r>
      <w:r w:rsidR="0084344A" w:rsidRPr="004A3F03">
        <w:rPr>
          <w:rFonts w:eastAsia="Times New Roman" w:cs="Arial"/>
          <w:color w:val="000000"/>
          <w:szCs w:val="24"/>
        </w:rPr>
        <w:t>313</w:t>
      </w:r>
      <w:r w:rsidR="004A3F03">
        <w:rPr>
          <w:rFonts w:cs="Arial"/>
          <w:szCs w:val="24"/>
        </w:rPr>
        <w:t xml:space="preserve">; 2022 rok – </w:t>
      </w:r>
      <w:r w:rsidR="004A3F03">
        <w:rPr>
          <w:rFonts w:eastAsia="Times New Roman" w:cs="Arial"/>
          <w:color w:val="000000"/>
          <w:szCs w:val="24"/>
        </w:rPr>
        <w:t>36</w:t>
      </w:r>
      <w:r w:rsidR="0084344A" w:rsidRPr="004A3F03">
        <w:rPr>
          <w:rFonts w:eastAsia="Times New Roman" w:cs="Arial"/>
          <w:color w:val="000000"/>
          <w:szCs w:val="24"/>
        </w:rPr>
        <w:t>385</w:t>
      </w:r>
      <w:r w:rsidR="004A3F03">
        <w:rPr>
          <w:rFonts w:cs="Arial"/>
          <w:szCs w:val="24"/>
        </w:rPr>
        <w:t xml:space="preserve">; 2023 rok – </w:t>
      </w:r>
      <w:r w:rsidR="004A3F03">
        <w:rPr>
          <w:rFonts w:eastAsia="Times New Roman" w:cs="Arial"/>
          <w:color w:val="000000"/>
          <w:szCs w:val="24"/>
        </w:rPr>
        <w:t>36</w:t>
      </w:r>
      <w:r w:rsidR="0084344A" w:rsidRPr="004A3F03">
        <w:rPr>
          <w:rFonts w:eastAsia="Times New Roman" w:cs="Arial"/>
          <w:color w:val="000000"/>
          <w:szCs w:val="24"/>
        </w:rPr>
        <w:t>685</w:t>
      </w:r>
      <w:r w:rsidRPr="004A3F03">
        <w:rPr>
          <w:rFonts w:cs="Arial"/>
          <w:szCs w:val="24"/>
        </w:rPr>
        <w:t xml:space="preserve">; 2024 rok – </w:t>
      </w:r>
      <w:r w:rsidR="000E1F3B">
        <w:rPr>
          <w:rFonts w:cs="Arial"/>
          <w:szCs w:val="24"/>
        </w:rPr>
        <w:t>36951</w:t>
      </w:r>
      <w:r w:rsidRPr="004A3F03">
        <w:rPr>
          <w:rFonts w:cs="Arial"/>
          <w:szCs w:val="24"/>
        </w:rPr>
        <w:t xml:space="preserve">; </w:t>
      </w:r>
      <w:r w:rsidR="000E1F3B">
        <w:rPr>
          <w:rFonts w:cs="Arial"/>
          <w:szCs w:val="24"/>
        </w:rPr>
        <w:t>2025 rok – brak danych;</w:t>
      </w:r>
    </w:p>
    <w:p w:rsidR="000F720E" w:rsidRPr="000F720E" w:rsidRDefault="000F720E" w:rsidP="000F720E">
      <w:pPr>
        <w:spacing w:after="0"/>
        <w:jc w:val="both"/>
        <w:rPr>
          <w:rFonts w:eastAsia="Times New Roman" w:cs="Arial"/>
          <w:szCs w:val="24"/>
        </w:rPr>
      </w:pPr>
      <w:r w:rsidRPr="000F720E">
        <w:rPr>
          <w:rFonts w:cs="Arial"/>
          <w:szCs w:val="24"/>
        </w:rPr>
        <w:lastRenderedPageBreak/>
        <w:t>Źródło: opracowanie własne Wydziału Strategii, Funduszy Europejskich i Obsługi Inwestora</w:t>
      </w:r>
    </w:p>
    <w:p w:rsidR="006B6E06" w:rsidRPr="006B6E06" w:rsidRDefault="006B6E06" w:rsidP="006B6E06">
      <w:pPr>
        <w:spacing w:after="0"/>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Ośrodek innowacji Metropolii</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9D7FEC">
      <w:pPr>
        <w:pStyle w:val="Akapitzlist"/>
        <w:numPr>
          <w:ilvl w:val="0"/>
          <w:numId w:val="183"/>
        </w:numPr>
        <w:spacing w:before="0" w:after="120"/>
        <w:jc w:val="both"/>
        <w:rPr>
          <w:rFonts w:eastAsia="Times New Roman" w:cs="Arial"/>
          <w:color w:val="222222"/>
          <w:szCs w:val="24"/>
        </w:rPr>
      </w:pPr>
      <w:bookmarkStart w:id="7" w:name="_Hlk91189722"/>
      <w:r w:rsidRPr="006B6E06">
        <w:rPr>
          <w:rFonts w:eastAsia="Times New Roman" w:cs="Arial"/>
          <w:color w:val="222222"/>
          <w:szCs w:val="24"/>
        </w:rPr>
        <w:t>Ukształtowane specjalizacje gospodarcze Bytomia, utrwalające zachodzące procesy transformacji gospodarczej miasta.</w:t>
      </w:r>
    </w:p>
    <w:p w:rsidR="006B6E06" w:rsidRPr="006B6E06" w:rsidRDefault="006B6E06" w:rsidP="009D7FEC">
      <w:pPr>
        <w:pStyle w:val="Akapitzlist"/>
        <w:numPr>
          <w:ilvl w:val="0"/>
          <w:numId w:val="183"/>
        </w:numPr>
        <w:spacing w:before="0" w:after="120"/>
        <w:jc w:val="both"/>
        <w:rPr>
          <w:rFonts w:eastAsia="Times New Roman" w:cs="Arial"/>
          <w:color w:val="222222"/>
          <w:szCs w:val="24"/>
        </w:rPr>
      </w:pPr>
      <w:r w:rsidRPr="006B6E06">
        <w:rPr>
          <w:rFonts w:eastAsia="Times New Roman" w:cs="Arial"/>
          <w:color w:val="222222"/>
          <w:szCs w:val="24"/>
        </w:rPr>
        <w:t>Kapitał instytucjonalny miasta o randze regionalnej i ponadregionalnej.</w:t>
      </w:r>
    </w:p>
    <w:p w:rsidR="006B6E06" w:rsidRPr="006B6E06" w:rsidRDefault="006B6E06" w:rsidP="009D7FEC">
      <w:pPr>
        <w:pStyle w:val="Akapitzlist"/>
        <w:numPr>
          <w:ilvl w:val="0"/>
          <w:numId w:val="183"/>
        </w:numPr>
        <w:spacing w:before="0" w:after="120"/>
        <w:jc w:val="both"/>
        <w:rPr>
          <w:rFonts w:eastAsia="Times New Roman" w:cs="Arial"/>
          <w:color w:val="222222"/>
          <w:szCs w:val="24"/>
        </w:rPr>
      </w:pPr>
      <w:r w:rsidRPr="006B6E06">
        <w:rPr>
          <w:rFonts w:eastAsia="Times New Roman" w:cs="Arial"/>
          <w:color w:val="222222"/>
          <w:szCs w:val="24"/>
        </w:rPr>
        <w:t>Bytom miastem oryginalnej turystyki metropolitalnej opierającej się na kulturze, wyjątkowości architektury, dziedzictwie postindustrialnym i postmilitarnym.</w:t>
      </w:r>
      <w:bookmarkEnd w:id="7"/>
    </w:p>
    <w:p w:rsidR="002314EF" w:rsidRDefault="002314EF" w:rsidP="006B6E06">
      <w:pPr>
        <w:spacing w:after="0" w:line="240" w:lineRule="auto"/>
        <w:rPr>
          <w:rFonts w:eastAsia="Times New Roman" w:cs="Arial"/>
          <w:b/>
          <w:color w:val="222222"/>
          <w:sz w:val="20"/>
          <w:szCs w:val="20"/>
        </w:rPr>
      </w:pPr>
    </w:p>
    <w:p w:rsidR="002314EF" w:rsidRPr="00DD4CF6" w:rsidRDefault="002314EF" w:rsidP="002314EF">
      <w:pPr>
        <w:spacing w:before="0" w:after="0"/>
        <w:jc w:val="both"/>
        <w:rPr>
          <w:rFonts w:cs="Arial"/>
          <w:szCs w:val="24"/>
        </w:rPr>
      </w:pPr>
      <w:r w:rsidRPr="00DD4CF6">
        <w:rPr>
          <w:rFonts w:cs="Arial"/>
          <w:szCs w:val="24"/>
        </w:rPr>
        <w:t xml:space="preserve">Nazwa wskaźnika: </w:t>
      </w:r>
      <w:r w:rsidRPr="00DD4CF6">
        <w:rPr>
          <w:rFonts w:eastAsia="Times New Roman" w:cs="Arial"/>
          <w:color w:val="000000"/>
          <w:szCs w:val="24"/>
        </w:rPr>
        <w:t xml:space="preserve"> </w:t>
      </w:r>
      <w:r w:rsidR="0084344A" w:rsidRPr="00DD4CF6">
        <w:rPr>
          <w:rFonts w:eastAsia="Times New Roman" w:cs="Arial"/>
          <w:color w:val="000000"/>
          <w:szCs w:val="24"/>
        </w:rPr>
        <w:t>Liczba podatników wykazujących dochody z tytułu wynagrodzeń zatrudnionych poza Bytomiem</w:t>
      </w:r>
      <w:r w:rsidR="00DD4CF6">
        <w:rPr>
          <w:rFonts w:cs="Arial"/>
          <w:szCs w:val="24"/>
        </w:rPr>
        <w:t xml:space="preserve">: 2020 rok – </w:t>
      </w:r>
      <w:r w:rsidR="00DD4CF6">
        <w:rPr>
          <w:rFonts w:eastAsia="Times New Roman" w:cs="Arial"/>
          <w:color w:val="000000"/>
          <w:szCs w:val="24"/>
        </w:rPr>
        <w:t>21</w:t>
      </w:r>
      <w:r w:rsidR="0084344A" w:rsidRPr="00DD4CF6">
        <w:rPr>
          <w:rFonts w:eastAsia="Times New Roman" w:cs="Arial"/>
          <w:color w:val="000000"/>
          <w:szCs w:val="24"/>
        </w:rPr>
        <w:t>917</w:t>
      </w:r>
      <w:r w:rsidR="00DD4CF6">
        <w:rPr>
          <w:rFonts w:cs="Arial"/>
          <w:szCs w:val="24"/>
        </w:rPr>
        <w:t>; 2021 rok –</w:t>
      </w:r>
      <w:r w:rsidRPr="00DD4CF6">
        <w:rPr>
          <w:rFonts w:cs="Arial"/>
          <w:szCs w:val="24"/>
        </w:rPr>
        <w:t xml:space="preserve"> </w:t>
      </w:r>
      <w:r w:rsidR="00DD4CF6">
        <w:rPr>
          <w:rFonts w:eastAsia="Times New Roman" w:cs="Arial"/>
          <w:color w:val="000000"/>
          <w:szCs w:val="24"/>
        </w:rPr>
        <w:t>22</w:t>
      </w:r>
      <w:r w:rsidR="0084344A" w:rsidRPr="00DD4CF6">
        <w:rPr>
          <w:rFonts w:eastAsia="Times New Roman" w:cs="Arial"/>
          <w:color w:val="000000"/>
          <w:szCs w:val="24"/>
        </w:rPr>
        <w:t>253</w:t>
      </w:r>
      <w:r w:rsidR="00DD4CF6">
        <w:rPr>
          <w:rFonts w:cs="Arial"/>
          <w:szCs w:val="24"/>
        </w:rPr>
        <w:t xml:space="preserve">; 2022 rok – </w:t>
      </w:r>
      <w:r w:rsidR="000F720E">
        <w:rPr>
          <w:rFonts w:cs="Arial"/>
          <w:szCs w:val="24"/>
        </w:rPr>
        <w:t>22485</w:t>
      </w:r>
      <w:r w:rsidR="00DD4CF6">
        <w:rPr>
          <w:rFonts w:cs="Arial"/>
          <w:szCs w:val="24"/>
        </w:rPr>
        <w:t xml:space="preserve">; 2023 rok – </w:t>
      </w:r>
      <w:r w:rsidR="000F720E">
        <w:rPr>
          <w:rFonts w:cs="Arial"/>
          <w:szCs w:val="24"/>
        </w:rPr>
        <w:t>22480</w:t>
      </w:r>
      <w:r w:rsidR="00DD4CF6">
        <w:rPr>
          <w:rFonts w:cs="Arial"/>
          <w:szCs w:val="24"/>
        </w:rPr>
        <w:t xml:space="preserve">; 2024 rok – </w:t>
      </w:r>
      <w:r w:rsidR="000F720E">
        <w:rPr>
          <w:rFonts w:cs="Arial"/>
          <w:szCs w:val="24"/>
        </w:rPr>
        <w:t>22540</w:t>
      </w:r>
      <w:r w:rsidRPr="00DD4CF6">
        <w:rPr>
          <w:rFonts w:cs="Arial"/>
          <w:szCs w:val="24"/>
        </w:rPr>
        <w:t xml:space="preserve">; </w:t>
      </w:r>
      <w:r w:rsidR="000F720E">
        <w:rPr>
          <w:rFonts w:cs="Arial"/>
          <w:szCs w:val="24"/>
        </w:rPr>
        <w:t>2025 rok – brak danych;</w:t>
      </w:r>
    </w:p>
    <w:p w:rsidR="000F720E" w:rsidRPr="00DD4CF6" w:rsidRDefault="00DD4CF6" w:rsidP="000F720E">
      <w:pPr>
        <w:spacing w:before="0" w:after="0"/>
        <w:jc w:val="both"/>
        <w:rPr>
          <w:rFonts w:cs="Arial"/>
          <w:szCs w:val="24"/>
        </w:rPr>
      </w:pPr>
      <w:r>
        <w:rPr>
          <w:rFonts w:cs="Arial"/>
          <w:szCs w:val="24"/>
        </w:rPr>
        <w:t>Nazwa wskaźnika:</w:t>
      </w:r>
      <w:r w:rsidR="002314EF" w:rsidRPr="00DD4CF6">
        <w:rPr>
          <w:rFonts w:eastAsia="Times New Roman" w:cs="Arial"/>
          <w:color w:val="000000"/>
          <w:szCs w:val="24"/>
        </w:rPr>
        <w:t xml:space="preserve"> </w:t>
      </w:r>
      <w:r w:rsidR="0084344A" w:rsidRPr="00DD4CF6">
        <w:rPr>
          <w:rFonts w:eastAsia="Times New Roman" w:cs="Arial"/>
          <w:color w:val="000000"/>
          <w:szCs w:val="24"/>
        </w:rPr>
        <w:t>Liczba linii autobusowych i tramwajowych w mieście</w:t>
      </w:r>
      <w:r>
        <w:rPr>
          <w:rFonts w:cs="Arial"/>
          <w:szCs w:val="24"/>
        </w:rPr>
        <w:t xml:space="preserve">: 2020 rok – </w:t>
      </w:r>
      <w:r w:rsidR="0084344A" w:rsidRPr="00DD4CF6">
        <w:rPr>
          <w:rFonts w:eastAsia="Times New Roman" w:cs="Arial"/>
          <w:color w:val="000000"/>
          <w:szCs w:val="24"/>
        </w:rPr>
        <w:t>61</w:t>
      </w:r>
      <w:r>
        <w:rPr>
          <w:rFonts w:cs="Arial"/>
          <w:szCs w:val="24"/>
        </w:rPr>
        <w:t xml:space="preserve">; 2021 rok – </w:t>
      </w:r>
      <w:r w:rsidR="0084344A" w:rsidRPr="00DD4CF6">
        <w:rPr>
          <w:rFonts w:eastAsia="Times New Roman" w:cs="Arial"/>
          <w:color w:val="000000"/>
          <w:szCs w:val="24"/>
        </w:rPr>
        <w:t>71</w:t>
      </w:r>
      <w:r>
        <w:rPr>
          <w:rFonts w:cs="Arial"/>
          <w:szCs w:val="24"/>
        </w:rPr>
        <w:t xml:space="preserve">; 2022 rok – </w:t>
      </w:r>
      <w:r w:rsidR="0084344A" w:rsidRPr="00DD4CF6">
        <w:rPr>
          <w:rFonts w:eastAsia="Times New Roman" w:cs="Arial"/>
          <w:color w:val="000000"/>
          <w:szCs w:val="24"/>
        </w:rPr>
        <w:t>68</w:t>
      </w:r>
      <w:r>
        <w:rPr>
          <w:rFonts w:cs="Arial"/>
          <w:szCs w:val="24"/>
        </w:rPr>
        <w:t xml:space="preserve">; 2023 rok – </w:t>
      </w:r>
      <w:r w:rsidR="0084344A" w:rsidRPr="00DD4CF6">
        <w:rPr>
          <w:rFonts w:eastAsia="Times New Roman" w:cs="Arial"/>
          <w:color w:val="000000"/>
          <w:szCs w:val="24"/>
        </w:rPr>
        <w:t>63</w:t>
      </w:r>
      <w:r w:rsidR="002314EF" w:rsidRPr="00DD4CF6">
        <w:rPr>
          <w:rFonts w:cs="Arial"/>
          <w:szCs w:val="24"/>
        </w:rPr>
        <w:t xml:space="preserve">; 2024 rok – </w:t>
      </w:r>
      <w:r w:rsidR="0084344A" w:rsidRPr="00DD4CF6">
        <w:rPr>
          <w:rFonts w:eastAsia="Times New Roman" w:cs="Arial"/>
          <w:color w:val="000000"/>
          <w:szCs w:val="24"/>
        </w:rPr>
        <w:t>61</w:t>
      </w:r>
      <w:r w:rsidR="002314EF" w:rsidRPr="00DD4CF6">
        <w:rPr>
          <w:rFonts w:cs="Arial"/>
          <w:szCs w:val="24"/>
        </w:rPr>
        <w:t xml:space="preserve">; </w:t>
      </w:r>
      <w:r w:rsidR="000F720E">
        <w:rPr>
          <w:rFonts w:cs="Arial"/>
          <w:szCs w:val="24"/>
        </w:rPr>
        <w:t>2025 rok – 59;</w:t>
      </w:r>
    </w:p>
    <w:p w:rsidR="000F720E" w:rsidRPr="00DD4CF6" w:rsidRDefault="002314EF" w:rsidP="000F720E">
      <w:pPr>
        <w:spacing w:before="0" w:after="0"/>
        <w:jc w:val="both"/>
        <w:rPr>
          <w:rFonts w:cs="Arial"/>
          <w:szCs w:val="24"/>
        </w:rPr>
      </w:pPr>
      <w:r w:rsidRPr="00DD4CF6">
        <w:rPr>
          <w:rFonts w:cs="Arial"/>
          <w:szCs w:val="24"/>
        </w:rPr>
        <w:t>Naz</w:t>
      </w:r>
      <w:r w:rsidR="00DD4CF6">
        <w:rPr>
          <w:rFonts w:cs="Arial"/>
          <w:szCs w:val="24"/>
        </w:rPr>
        <w:t>wa wskaźnika:</w:t>
      </w:r>
      <w:r w:rsidRPr="00DD4CF6">
        <w:rPr>
          <w:rFonts w:eastAsia="Times New Roman" w:cs="Arial"/>
          <w:color w:val="000000"/>
          <w:szCs w:val="24"/>
        </w:rPr>
        <w:t xml:space="preserve"> </w:t>
      </w:r>
      <w:r w:rsidR="0084344A" w:rsidRPr="00DD4CF6">
        <w:rPr>
          <w:rFonts w:eastAsia="Times New Roman" w:cs="Arial"/>
          <w:color w:val="000000"/>
          <w:szCs w:val="24"/>
        </w:rPr>
        <w:t>Liczba</w:t>
      </w:r>
      <w:r w:rsidR="00DD4CF6">
        <w:rPr>
          <w:rFonts w:eastAsia="Times New Roman" w:cs="Arial"/>
          <w:color w:val="000000"/>
          <w:szCs w:val="24"/>
        </w:rPr>
        <w:t xml:space="preserve"> podmiotów sektora kreatywnego </w:t>
      </w:r>
      <w:r w:rsidR="0084344A" w:rsidRPr="00DD4CF6">
        <w:rPr>
          <w:rFonts w:eastAsia="Times New Roman" w:cs="Arial"/>
          <w:color w:val="000000"/>
          <w:szCs w:val="24"/>
        </w:rPr>
        <w:t>(sekcja J dział 59,60; sekcja M dział 71, 73, 74; sekcja R dział 90)</w:t>
      </w:r>
      <w:r w:rsidR="00DD4CF6">
        <w:rPr>
          <w:rFonts w:cs="Arial"/>
          <w:szCs w:val="24"/>
        </w:rPr>
        <w:t>: 2020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023</w:t>
      </w:r>
      <w:r w:rsidR="00DD4CF6">
        <w:rPr>
          <w:rFonts w:cs="Arial"/>
          <w:szCs w:val="24"/>
        </w:rPr>
        <w:t>; 2021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065</w:t>
      </w:r>
      <w:r w:rsidR="00DD4CF6">
        <w:rPr>
          <w:rFonts w:cs="Arial"/>
          <w:szCs w:val="24"/>
        </w:rPr>
        <w:t>; 2022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091</w:t>
      </w:r>
      <w:r w:rsidR="00DD4CF6">
        <w:rPr>
          <w:rFonts w:cs="Arial"/>
          <w:szCs w:val="24"/>
        </w:rPr>
        <w:t>; 2023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120</w:t>
      </w:r>
      <w:r w:rsidRPr="00DD4CF6">
        <w:rPr>
          <w:rFonts w:cs="Arial"/>
          <w:szCs w:val="24"/>
        </w:rPr>
        <w:t xml:space="preserve">; 2024 rok – </w:t>
      </w:r>
      <w:r w:rsidR="000F720E">
        <w:rPr>
          <w:rFonts w:cs="Arial"/>
          <w:szCs w:val="24"/>
        </w:rPr>
        <w:t>1176</w:t>
      </w:r>
      <w:r w:rsidRPr="00DD4CF6">
        <w:rPr>
          <w:rFonts w:cs="Arial"/>
          <w:szCs w:val="24"/>
        </w:rPr>
        <w:t xml:space="preserve">; </w:t>
      </w:r>
      <w:r w:rsidR="000F720E">
        <w:rPr>
          <w:rFonts w:cs="Arial"/>
          <w:szCs w:val="24"/>
        </w:rPr>
        <w:t>2025 rok – 1206;</w:t>
      </w:r>
    </w:p>
    <w:p w:rsidR="006303B6" w:rsidRPr="00DD4CF6" w:rsidRDefault="00DD4CF6" w:rsidP="006303B6">
      <w:pPr>
        <w:spacing w:before="0" w:after="0"/>
        <w:jc w:val="both"/>
        <w:rPr>
          <w:rFonts w:cs="Arial"/>
          <w:szCs w:val="24"/>
        </w:rPr>
      </w:pPr>
      <w:r>
        <w:rPr>
          <w:rFonts w:cs="Arial"/>
          <w:szCs w:val="24"/>
        </w:rPr>
        <w:t>Nazwa wskaźnika:</w:t>
      </w:r>
      <w:r w:rsidR="002314EF" w:rsidRPr="00DD4CF6">
        <w:rPr>
          <w:rFonts w:eastAsia="Times New Roman" w:cs="Arial"/>
          <w:color w:val="000000"/>
          <w:szCs w:val="24"/>
        </w:rPr>
        <w:t xml:space="preserve"> </w:t>
      </w:r>
      <w:r w:rsidR="0084344A" w:rsidRPr="00DD4CF6">
        <w:rPr>
          <w:rFonts w:eastAsia="Times New Roman" w:cs="Arial"/>
          <w:color w:val="000000"/>
          <w:szCs w:val="24"/>
        </w:rPr>
        <w:t>Liczb</w:t>
      </w:r>
      <w:r>
        <w:rPr>
          <w:rFonts w:eastAsia="Times New Roman" w:cs="Arial"/>
          <w:color w:val="000000"/>
          <w:szCs w:val="24"/>
        </w:rPr>
        <w:t xml:space="preserve">a podmiotów sektora medycznego </w:t>
      </w:r>
      <w:r w:rsidR="0084344A" w:rsidRPr="00DD4CF6">
        <w:rPr>
          <w:rFonts w:eastAsia="Times New Roman" w:cs="Arial"/>
          <w:color w:val="000000"/>
          <w:szCs w:val="24"/>
        </w:rPr>
        <w:t>(sekcja Q dział 86)</w:t>
      </w:r>
      <w:r>
        <w:rPr>
          <w:rFonts w:cs="Arial"/>
          <w:szCs w:val="24"/>
        </w:rPr>
        <w:t xml:space="preserve">: 2020 rok – </w:t>
      </w:r>
      <w:r w:rsidR="0084344A" w:rsidRPr="00DD4CF6">
        <w:rPr>
          <w:rFonts w:eastAsia="Times New Roman" w:cs="Arial"/>
          <w:color w:val="000000"/>
          <w:szCs w:val="24"/>
        </w:rPr>
        <w:t>740</w:t>
      </w:r>
      <w:r>
        <w:rPr>
          <w:rFonts w:cs="Arial"/>
          <w:szCs w:val="24"/>
        </w:rPr>
        <w:t xml:space="preserve">; 2021 rok – </w:t>
      </w:r>
      <w:r w:rsidR="0084344A" w:rsidRPr="00DD4CF6">
        <w:rPr>
          <w:rFonts w:eastAsia="Times New Roman" w:cs="Arial"/>
          <w:color w:val="000000"/>
          <w:szCs w:val="24"/>
        </w:rPr>
        <w:t>784</w:t>
      </w:r>
      <w:r>
        <w:rPr>
          <w:rFonts w:cs="Arial"/>
          <w:szCs w:val="24"/>
        </w:rPr>
        <w:t xml:space="preserve">; 2022 rok – </w:t>
      </w:r>
      <w:r w:rsidR="0084344A" w:rsidRPr="00DD4CF6">
        <w:rPr>
          <w:rFonts w:eastAsia="Times New Roman" w:cs="Arial"/>
          <w:color w:val="000000"/>
          <w:szCs w:val="24"/>
        </w:rPr>
        <w:t>793</w:t>
      </w:r>
      <w:r>
        <w:rPr>
          <w:rFonts w:cs="Arial"/>
          <w:szCs w:val="24"/>
        </w:rPr>
        <w:t xml:space="preserve">; 2023 rok – </w:t>
      </w:r>
      <w:r w:rsidR="0084344A" w:rsidRPr="00DD4CF6">
        <w:rPr>
          <w:rFonts w:eastAsia="Times New Roman" w:cs="Arial"/>
          <w:color w:val="000000"/>
          <w:szCs w:val="24"/>
        </w:rPr>
        <w:t>828</w:t>
      </w:r>
      <w:r w:rsidR="002314EF" w:rsidRPr="00DD4CF6">
        <w:rPr>
          <w:rFonts w:cs="Arial"/>
          <w:szCs w:val="24"/>
        </w:rPr>
        <w:t xml:space="preserve">; 2024 rok – </w:t>
      </w:r>
      <w:r w:rsidR="006303B6">
        <w:rPr>
          <w:rFonts w:eastAsia="Times New Roman" w:cs="Arial"/>
          <w:color w:val="000000"/>
          <w:szCs w:val="24"/>
        </w:rPr>
        <w:t>867</w:t>
      </w:r>
      <w:r w:rsidR="002314EF" w:rsidRPr="00DD4CF6">
        <w:rPr>
          <w:rFonts w:cs="Arial"/>
          <w:szCs w:val="24"/>
        </w:rPr>
        <w:t xml:space="preserve">; </w:t>
      </w:r>
      <w:r w:rsidR="006303B6">
        <w:rPr>
          <w:rFonts w:cs="Arial"/>
          <w:szCs w:val="24"/>
        </w:rPr>
        <w:t>2025 rok – 914;</w:t>
      </w:r>
    </w:p>
    <w:p w:rsidR="006303B6" w:rsidRPr="00DD4CF6" w:rsidRDefault="00DD4CF6" w:rsidP="006303B6">
      <w:pPr>
        <w:spacing w:before="0" w:after="0"/>
        <w:jc w:val="both"/>
        <w:rPr>
          <w:rFonts w:cs="Arial"/>
          <w:szCs w:val="24"/>
        </w:rPr>
      </w:pPr>
      <w:r>
        <w:rPr>
          <w:rFonts w:cs="Arial"/>
          <w:szCs w:val="24"/>
        </w:rPr>
        <w:t>Nazwa wskaźnika:</w:t>
      </w:r>
      <w:r w:rsidR="002314EF" w:rsidRPr="00DD4CF6">
        <w:rPr>
          <w:rFonts w:eastAsia="Times New Roman" w:cs="Arial"/>
          <w:color w:val="000000"/>
          <w:szCs w:val="24"/>
        </w:rPr>
        <w:t xml:space="preserve"> </w:t>
      </w:r>
      <w:r w:rsidR="0084344A" w:rsidRPr="00DD4CF6">
        <w:rPr>
          <w:rFonts w:eastAsia="Times New Roman" w:cs="Arial"/>
          <w:color w:val="000000"/>
          <w:szCs w:val="24"/>
        </w:rPr>
        <w:t>Liczba studentów</w:t>
      </w:r>
      <w:r>
        <w:rPr>
          <w:rFonts w:cs="Arial"/>
          <w:szCs w:val="24"/>
        </w:rPr>
        <w:t xml:space="preserve">: 2020 rok – </w:t>
      </w:r>
      <w:r w:rsidR="0084344A" w:rsidRPr="00DD4CF6">
        <w:rPr>
          <w:rFonts w:eastAsia="Times New Roman" w:cs="Arial"/>
          <w:color w:val="000000"/>
          <w:szCs w:val="24"/>
        </w:rPr>
        <w:t>93</w:t>
      </w:r>
      <w:r>
        <w:rPr>
          <w:rFonts w:cs="Arial"/>
          <w:szCs w:val="24"/>
        </w:rPr>
        <w:t xml:space="preserve">; 2021 rok – </w:t>
      </w:r>
      <w:r w:rsidR="0084344A" w:rsidRPr="00DD4CF6">
        <w:rPr>
          <w:rFonts w:eastAsia="Times New Roman" w:cs="Arial"/>
          <w:color w:val="000000"/>
          <w:szCs w:val="24"/>
        </w:rPr>
        <w:t>87</w:t>
      </w:r>
      <w:r>
        <w:rPr>
          <w:rFonts w:cs="Arial"/>
          <w:szCs w:val="24"/>
        </w:rPr>
        <w:t xml:space="preserve">; 2022 rok – </w:t>
      </w:r>
      <w:r w:rsidR="0084344A" w:rsidRPr="00DD4CF6">
        <w:rPr>
          <w:rFonts w:eastAsia="Times New Roman" w:cs="Arial"/>
          <w:color w:val="000000"/>
          <w:szCs w:val="24"/>
        </w:rPr>
        <w:t>82</w:t>
      </w:r>
      <w:r>
        <w:rPr>
          <w:rFonts w:cs="Arial"/>
          <w:szCs w:val="24"/>
        </w:rPr>
        <w:t xml:space="preserve">; 2023 rok – </w:t>
      </w:r>
      <w:r w:rsidR="006303B6">
        <w:rPr>
          <w:rFonts w:cs="Arial"/>
          <w:szCs w:val="24"/>
        </w:rPr>
        <w:t>85</w:t>
      </w:r>
      <w:r w:rsidR="002314EF" w:rsidRPr="00DD4CF6">
        <w:rPr>
          <w:rFonts w:cs="Arial"/>
          <w:szCs w:val="24"/>
        </w:rPr>
        <w:t xml:space="preserve">; 2024 rok – </w:t>
      </w:r>
      <w:r w:rsidR="006303B6">
        <w:rPr>
          <w:rFonts w:cs="Arial"/>
          <w:szCs w:val="24"/>
        </w:rPr>
        <w:t>99;</w:t>
      </w:r>
      <w:r w:rsidR="006303B6" w:rsidRPr="006303B6">
        <w:rPr>
          <w:rFonts w:cs="Arial"/>
          <w:szCs w:val="24"/>
        </w:rPr>
        <w:t xml:space="preserve"> </w:t>
      </w:r>
      <w:r w:rsidR="006303B6">
        <w:rPr>
          <w:rFonts w:cs="Arial"/>
          <w:szCs w:val="24"/>
        </w:rPr>
        <w:t>2025 rok – brak danych;</w:t>
      </w:r>
    </w:p>
    <w:p w:rsidR="000F720E" w:rsidRPr="000F720E" w:rsidRDefault="000F720E" w:rsidP="000F720E">
      <w:pPr>
        <w:spacing w:after="0"/>
        <w:jc w:val="both"/>
        <w:rPr>
          <w:rFonts w:eastAsia="Times New Roman" w:cs="Arial"/>
          <w:szCs w:val="24"/>
        </w:rPr>
      </w:pPr>
      <w:r w:rsidRPr="000F720E">
        <w:rPr>
          <w:rFonts w:cs="Arial"/>
          <w:szCs w:val="24"/>
        </w:rPr>
        <w:t>Źródło: opracowanie własne Wydziału Strategii, Funduszy Europejskich i Obsługi Inwestora</w:t>
      </w:r>
    </w:p>
    <w:p w:rsidR="006B6E06" w:rsidRPr="0027718E" w:rsidRDefault="006B6E06" w:rsidP="006B6E06">
      <w:pPr>
        <w:spacing w:after="0"/>
        <w:jc w:val="both"/>
        <w:rPr>
          <w:rFonts w:eastAsia="Times New Roman" w:cs="Arial"/>
          <w:szCs w:val="24"/>
          <w:lang w:eastAsia="pl-PL"/>
        </w:rPr>
      </w:pPr>
    </w:p>
    <w:p w:rsidR="00461869" w:rsidRDefault="004E5832" w:rsidP="00F71D55">
      <w:pPr>
        <w:pStyle w:val="Nagwek3"/>
        <w:numPr>
          <w:ilvl w:val="2"/>
          <w:numId w:val="1"/>
        </w:numPr>
        <w:ind w:left="0" w:firstLine="0"/>
        <w:jc w:val="both"/>
      </w:pPr>
      <w:bookmarkStart w:id="8" w:name="_Toc233012448"/>
      <w:r>
        <w:br w:type="column"/>
      </w:r>
      <w:r w:rsidR="008D49F8">
        <w:lastRenderedPageBreak/>
        <w:t>Rewitalizacja miasta</w:t>
      </w:r>
      <w:bookmarkEnd w:id="8"/>
    </w:p>
    <w:p w:rsidR="008D49F8" w:rsidRPr="008D49F8" w:rsidRDefault="009F47A4" w:rsidP="00F71D55">
      <w:pPr>
        <w:spacing w:after="120"/>
        <w:jc w:val="both"/>
        <w:rPr>
          <w:rFonts w:cs="Arial"/>
          <w:szCs w:val="24"/>
        </w:rPr>
      </w:pPr>
      <w:r>
        <w:rPr>
          <w:rFonts w:cs="Arial"/>
          <w:szCs w:val="24"/>
        </w:rPr>
        <w:t>29 marca 2016 roku</w:t>
      </w:r>
      <w:r w:rsidR="008D49F8" w:rsidRPr="008D49F8">
        <w:rPr>
          <w:rFonts w:cs="Arial"/>
          <w:szCs w:val="24"/>
        </w:rPr>
        <w:t xml:space="preserve"> Rada Miejska w Bytomiu podjęła uchwałę Nr XXIII/300/16 </w:t>
      </w:r>
      <w:r w:rsidR="007D07B9">
        <w:rPr>
          <w:rFonts w:cs="Arial"/>
          <w:szCs w:val="24"/>
        </w:rPr>
        <w:br/>
      </w:r>
      <w:r w:rsidR="008D49F8" w:rsidRPr="008D49F8">
        <w:rPr>
          <w:rFonts w:cs="Arial"/>
          <w:szCs w:val="24"/>
        </w:rPr>
        <w:t>w sprawie wyznaczenia obszaru zdegradowanego i obszaru rewitalizacji miasta Bytom. Jako obszar rewitalizacji wskazano 6 jednostek zamieszkałych przez 28,97</w:t>
      </w:r>
      <w:r w:rsidR="007D07B9">
        <w:rPr>
          <w:rFonts w:cs="Arial"/>
          <w:szCs w:val="24"/>
        </w:rPr>
        <w:t xml:space="preserve"> procent</w:t>
      </w:r>
      <w:r w:rsidR="008D49F8">
        <w:rPr>
          <w:rFonts w:cs="Arial"/>
          <w:szCs w:val="24"/>
        </w:rPr>
        <w:t xml:space="preserve"> mieszkańców miasta oraz 9</w:t>
      </w:r>
      <w:r w:rsidR="008D49F8" w:rsidRPr="008D49F8">
        <w:rPr>
          <w:rFonts w:cs="Arial"/>
          <w:szCs w:val="24"/>
        </w:rPr>
        <w:t xml:space="preserve"> jednostek poprzemysłowy</w:t>
      </w:r>
      <w:r w:rsidR="008D49F8">
        <w:rPr>
          <w:rFonts w:cs="Arial"/>
          <w:szCs w:val="24"/>
        </w:rPr>
        <w:t>ch, które łącznie zajmują 828 hektara</w:t>
      </w:r>
      <w:r w:rsidR="008D49F8" w:rsidRPr="008D49F8">
        <w:rPr>
          <w:rFonts w:cs="Arial"/>
          <w:szCs w:val="24"/>
        </w:rPr>
        <w:t>, co stanowi 11,93</w:t>
      </w:r>
      <w:r w:rsidR="007D07B9">
        <w:rPr>
          <w:rFonts w:cs="Arial"/>
          <w:szCs w:val="24"/>
        </w:rPr>
        <w:t xml:space="preserve"> procent</w:t>
      </w:r>
      <w:r w:rsidR="00EC7C2B">
        <w:rPr>
          <w:rFonts w:cs="Arial"/>
          <w:szCs w:val="24"/>
        </w:rPr>
        <w:t xml:space="preserve"> </w:t>
      </w:r>
      <w:r w:rsidR="008D49F8" w:rsidRPr="008D49F8">
        <w:rPr>
          <w:rFonts w:cs="Arial"/>
          <w:szCs w:val="24"/>
        </w:rPr>
        <w:t>powierzchni miasta.</w:t>
      </w:r>
    </w:p>
    <w:p w:rsidR="008D49F8" w:rsidRPr="008D49F8" w:rsidRDefault="008D49F8" w:rsidP="008D49F8">
      <w:pPr>
        <w:spacing w:before="120" w:after="120"/>
        <w:jc w:val="both"/>
        <w:rPr>
          <w:rFonts w:cs="Arial"/>
          <w:szCs w:val="24"/>
        </w:rPr>
      </w:pPr>
      <w:r w:rsidRPr="008D49F8">
        <w:rPr>
          <w:rFonts w:cs="Arial"/>
          <w:szCs w:val="24"/>
        </w:rPr>
        <w:t>„Gminny Program Rewitalizacji. Bytom 2020+” przyjęto uchwałą nr XXXVIII/487/17 Rady Miejskiej w Bytomiu z 27 lutego 2017 r</w:t>
      </w:r>
      <w:r>
        <w:rPr>
          <w:rFonts w:cs="Arial"/>
          <w:szCs w:val="24"/>
        </w:rPr>
        <w:t>oku</w:t>
      </w:r>
      <w:r w:rsidR="004A340B">
        <w:rPr>
          <w:rFonts w:cs="Arial"/>
          <w:szCs w:val="24"/>
        </w:rPr>
        <w:t xml:space="preserve">. Dotychczas przeprowadzono </w:t>
      </w:r>
      <w:r w:rsidR="007D07B9">
        <w:rPr>
          <w:rFonts w:cs="Arial"/>
          <w:szCs w:val="24"/>
        </w:rPr>
        <w:br/>
      </w:r>
      <w:r w:rsidR="004A340B">
        <w:rPr>
          <w:rFonts w:cs="Arial"/>
          <w:szCs w:val="24"/>
        </w:rPr>
        <w:t>5</w:t>
      </w:r>
      <w:r w:rsidRPr="008D49F8">
        <w:rPr>
          <w:rFonts w:cs="Arial"/>
          <w:szCs w:val="24"/>
        </w:rPr>
        <w:t xml:space="preserve"> aktualizacj</w:t>
      </w:r>
      <w:r w:rsidR="004A340B">
        <w:rPr>
          <w:rFonts w:cs="Arial"/>
          <w:szCs w:val="24"/>
        </w:rPr>
        <w:t>i</w:t>
      </w:r>
      <w:r w:rsidRPr="008D49F8">
        <w:rPr>
          <w:rFonts w:cs="Arial"/>
          <w:szCs w:val="24"/>
        </w:rPr>
        <w:t xml:space="preserve"> programu: </w:t>
      </w:r>
    </w:p>
    <w:p w:rsidR="008D49F8" w:rsidRPr="008D49F8" w:rsidRDefault="008D49F8" w:rsidP="009D7FEC">
      <w:pPr>
        <w:pStyle w:val="Akapitzlist"/>
        <w:numPr>
          <w:ilvl w:val="0"/>
          <w:numId w:val="184"/>
        </w:numPr>
        <w:spacing w:before="120" w:after="120"/>
        <w:ind w:left="284" w:hanging="284"/>
        <w:jc w:val="both"/>
        <w:rPr>
          <w:rFonts w:cs="Arial"/>
          <w:szCs w:val="24"/>
        </w:rPr>
      </w:pPr>
      <w:r w:rsidRPr="008D49F8">
        <w:rPr>
          <w:rFonts w:cs="Arial"/>
          <w:szCs w:val="24"/>
        </w:rPr>
        <w:t>Uchwałą nr X</w:t>
      </w:r>
      <w:r>
        <w:rPr>
          <w:rFonts w:cs="Arial"/>
          <w:szCs w:val="24"/>
        </w:rPr>
        <w:t>VII/223/19 z 23 września 2019 roku</w:t>
      </w:r>
      <w:r w:rsidRPr="008D49F8">
        <w:rPr>
          <w:rFonts w:cs="Arial"/>
          <w:szCs w:val="24"/>
        </w:rPr>
        <w:t xml:space="preserve"> (dodanie listy projektów uzupełniających, które mogłyby pozyskać wsparcie z oszczędności powstałych w ramach OSI Bytom), </w:t>
      </w:r>
    </w:p>
    <w:p w:rsidR="008D49F8" w:rsidRPr="008D49F8" w:rsidRDefault="008D49F8" w:rsidP="009D7FEC">
      <w:pPr>
        <w:pStyle w:val="Akapitzlist"/>
        <w:numPr>
          <w:ilvl w:val="0"/>
          <w:numId w:val="184"/>
        </w:numPr>
        <w:spacing w:before="120" w:after="120"/>
        <w:ind w:left="284" w:hanging="284"/>
        <w:jc w:val="both"/>
        <w:rPr>
          <w:rFonts w:cs="Arial"/>
          <w:szCs w:val="24"/>
        </w:rPr>
      </w:pPr>
      <w:r w:rsidRPr="008D49F8">
        <w:rPr>
          <w:rFonts w:cs="Arial"/>
          <w:szCs w:val="24"/>
        </w:rPr>
        <w:t xml:space="preserve">Uchwałą nr XXVI/392/20 z 23 marca 2020 </w:t>
      </w:r>
      <w:r>
        <w:rPr>
          <w:rFonts w:cs="Arial"/>
          <w:szCs w:val="24"/>
        </w:rPr>
        <w:t>roku</w:t>
      </w:r>
      <w:r w:rsidRPr="008D49F8">
        <w:rPr>
          <w:rFonts w:cs="Arial"/>
          <w:szCs w:val="24"/>
        </w:rPr>
        <w:t xml:space="preserve"> (poprawka techniczna dotycząca nazwy beneficjenta), </w:t>
      </w:r>
    </w:p>
    <w:p w:rsidR="008D49F8" w:rsidRPr="008D49F8" w:rsidRDefault="008D49F8" w:rsidP="009D7FEC">
      <w:pPr>
        <w:pStyle w:val="Akapitzlist"/>
        <w:numPr>
          <w:ilvl w:val="0"/>
          <w:numId w:val="184"/>
        </w:numPr>
        <w:spacing w:before="120" w:after="120"/>
        <w:ind w:left="284" w:hanging="284"/>
        <w:jc w:val="both"/>
        <w:rPr>
          <w:rFonts w:cs="Arial"/>
          <w:szCs w:val="24"/>
        </w:rPr>
      </w:pPr>
      <w:r w:rsidRPr="008D49F8">
        <w:rPr>
          <w:rFonts w:cs="Arial"/>
          <w:szCs w:val="24"/>
        </w:rPr>
        <w:t>Uchwałą nr XLV/618/21 z 26 lipca 2021 r</w:t>
      </w:r>
      <w:r>
        <w:rPr>
          <w:rFonts w:cs="Arial"/>
          <w:szCs w:val="24"/>
        </w:rPr>
        <w:t>oku</w:t>
      </w:r>
      <w:r w:rsidRPr="008D49F8">
        <w:rPr>
          <w:rFonts w:cs="Arial"/>
          <w:szCs w:val="24"/>
        </w:rPr>
        <w:t xml:space="preserve"> (zmiany głównie dotyczące Komitetu Rewitalizacji).</w:t>
      </w:r>
    </w:p>
    <w:p w:rsidR="008D49F8" w:rsidRDefault="008D49F8" w:rsidP="009D7FEC">
      <w:pPr>
        <w:pStyle w:val="Akapitzlist"/>
        <w:numPr>
          <w:ilvl w:val="0"/>
          <w:numId w:val="184"/>
        </w:numPr>
        <w:spacing w:before="120" w:after="120"/>
        <w:ind w:left="284" w:hanging="284"/>
        <w:jc w:val="both"/>
        <w:rPr>
          <w:rFonts w:cs="Arial"/>
          <w:szCs w:val="24"/>
        </w:rPr>
      </w:pPr>
      <w:r w:rsidRPr="008D49F8">
        <w:rPr>
          <w:rFonts w:cs="Arial"/>
          <w:szCs w:val="24"/>
        </w:rPr>
        <w:t>Uchwałą nr LXXX</w:t>
      </w:r>
      <w:r>
        <w:rPr>
          <w:rFonts w:cs="Arial"/>
          <w:szCs w:val="24"/>
        </w:rPr>
        <w:t>IV/1059/23 z 25 września 2023 roku</w:t>
      </w:r>
      <w:r w:rsidRPr="008D49F8">
        <w:rPr>
          <w:rFonts w:cs="Arial"/>
          <w:szCs w:val="24"/>
        </w:rPr>
        <w:t xml:space="preserve"> (dodanie projektów uzupełniających pod kątem możliwości otrzymania wsparcia z funduszy unijnych w nowej perspektywie).</w:t>
      </w:r>
    </w:p>
    <w:p w:rsidR="004A340B" w:rsidRPr="004A340B" w:rsidRDefault="004A340B" w:rsidP="009D7FEC">
      <w:pPr>
        <w:pStyle w:val="Akapitzlist"/>
        <w:numPr>
          <w:ilvl w:val="0"/>
          <w:numId w:val="184"/>
        </w:numPr>
        <w:spacing w:before="120" w:after="120"/>
        <w:ind w:left="284" w:hanging="284"/>
        <w:jc w:val="both"/>
        <w:rPr>
          <w:rFonts w:cs="Arial"/>
          <w:szCs w:val="24"/>
        </w:rPr>
      </w:pPr>
      <w:r w:rsidRPr="004A340B">
        <w:rPr>
          <w:rFonts w:cs="Arial"/>
          <w:szCs w:val="24"/>
        </w:rPr>
        <w:t xml:space="preserve">Uchwałą </w:t>
      </w:r>
      <w:r w:rsidR="007D07B9">
        <w:rPr>
          <w:rFonts w:cs="Arial"/>
          <w:szCs w:val="24"/>
        </w:rPr>
        <w:t>nr XIX/171/25 z 28 lipca 2025 roku</w:t>
      </w:r>
      <w:r w:rsidRPr="004A340B">
        <w:rPr>
          <w:rFonts w:cs="Arial"/>
          <w:szCs w:val="24"/>
        </w:rPr>
        <w:t xml:space="preserve">  (dostosowanie i ujednolicenie zapisów dokumentu do wymagań Urzędu Marszałkowskiego Województwa Śląskiego, a także dodanie projektów uzupełniających pod kątem możliwości otrzymania wsparcia z funduszy unijnych w nowej perspektywie).</w:t>
      </w:r>
    </w:p>
    <w:p w:rsidR="008D49F8" w:rsidRPr="008D49F8" w:rsidRDefault="008D49F8" w:rsidP="008D49F8">
      <w:pPr>
        <w:spacing w:after="0"/>
        <w:jc w:val="both"/>
        <w:rPr>
          <w:rFonts w:ascii="Times New Roman" w:eastAsia="Times New Roman" w:hAnsi="Times New Roman" w:cs="Times New Roman"/>
          <w:szCs w:val="24"/>
          <w:lang w:eastAsia="pl-PL"/>
        </w:rPr>
      </w:pPr>
      <w:r w:rsidRPr="008D49F8">
        <w:rPr>
          <w:rFonts w:cs="Arial"/>
          <w:szCs w:val="24"/>
        </w:rPr>
        <w:t xml:space="preserve">„Gminny Program Rewitalizacji. Bytom 2020+” wyznacza cele i kierunki rewitalizacji Bytomia. Zawiera listę projektów, które uznano za kluczowe dla procesu rewitalizacji miasta oraz listę projektów uzupełniających. Z uwagi na harmonogram opracowania i wdrażania programu, przedsięwzięcia podstawowe oraz uzupełniające ujęte w dokumencie w dużej mierze planowane były do realizacji w perspektywie programowania funduszy Unii Europejskiej na lata 2014-2020. Rok 2023 był rokiem kończącym perspektywę, a równocześnie realizację wielu bytomskich projektów rewitalizacyjnych. </w:t>
      </w:r>
      <w:r w:rsidRPr="008D49F8">
        <w:rPr>
          <w:rFonts w:eastAsiaTheme="majorEastAsia" w:cs="Arial"/>
          <w:szCs w:val="24"/>
        </w:rPr>
        <w:t xml:space="preserve">Łącznie w okresie wdrażania </w:t>
      </w:r>
      <w:r w:rsidRPr="008D49F8">
        <w:rPr>
          <w:rFonts w:cs="Arial"/>
          <w:szCs w:val="24"/>
        </w:rPr>
        <w:t xml:space="preserve">„Gminnego Programu Rewitalizacji. Bytom 2020+” </w:t>
      </w:r>
      <w:r w:rsidRPr="008D49F8">
        <w:rPr>
          <w:rFonts w:eastAsiaTheme="majorEastAsia" w:cs="Arial"/>
          <w:szCs w:val="24"/>
        </w:rPr>
        <w:t>zrealizowano</w:t>
      </w:r>
      <w:r w:rsidRPr="008D49F8">
        <w:rPr>
          <w:rFonts w:eastAsia="Times New Roman" w:cs="Arial"/>
          <w:szCs w:val="24"/>
          <w:lang w:eastAsia="pl-PL"/>
        </w:rPr>
        <w:t xml:space="preserve"> 72 przedsięwzięcia, w tym 28 projektów o charakterze </w:t>
      </w:r>
      <w:r w:rsidRPr="008D49F8">
        <w:rPr>
          <w:rFonts w:eastAsia="Times New Roman" w:cs="Arial"/>
          <w:szCs w:val="24"/>
          <w:lang w:eastAsia="pl-PL"/>
        </w:rPr>
        <w:lastRenderedPageBreak/>
        <w:t xml:space="preserve">społecznym dofinansowanych </w:t>
      </w:r>
      <w:r w:rsidR="004A340B">
        <w:rPr>
          <w:rFonts w:eastAsia="Times New Roman" w:cs="Arial"/>
          <w:szCs w:val="24"/>
          <w:lang w:eastAsia="pl-PL"/>
        </w:rPr>
        <w:t>ze środków EFS oraz 44 projekty</w:t>
      </w:r>
      <w:r w:rsidRPr="008D49F8">
        <w:rPr>
          <w:rFonts w:eastAsia="Times New Roman" w:cs="Arial"/>
          <w:szCs w:val="24"/>
          <w:lang w:eastAsia="pl-PL"/>
        </w:rPr>
        <w:t xml:space="preserve"> o charakterze infrastrukturalnym dofinansowanych ze środków EFRR, Funduszu Spójności, a także budżetu państwa. </w:t>
      </w:r>
    </w:p>
    <w:p w:rsidR="008D49F8" w:rsidRPr="008D49F8" w:rsidRDefault="008D49F8" w:rsidP="008D49F8">
      <w:pPr>
        <w:spacing w:before="120" w:after="120"/>
        <w:jc w:val="both"/>
        <w:rPr>
          <w:rFonts w:cs="Arial"/>
          <w:szCs w:val="24"/>
        </w:rPr>
      </w:pPr>
      <w:r w:rsidRPr="008D49F8">
        <w:rPr>
          <w:rFonts w:cs="Arial"/>
          <w:szCs w:val="24"/>
        </w:rPr>
        <w:t xml:space="preserve">Jedną z rekomendacji płynących z </w:t>
      </w:r>
      <w:r w:rsidRPr="008D49F8">
        <w:rPr>
          <w:rFonts w:cs="Arial"/>
          <w:kern w:val="24"/>
          <w:szCs w:val="24"/>
        </w:rPr>
        <w:t>III Raportu monitoringowego</w:t>
      </w:r>
      <w:r w:rsidRPr="008D49F8">
        <w:rPr>
          <w:rFonts w:cs="Arial"/>
          <w:shadow/>
          <w:kern w:val="24"/>
          <w:szCs w:val="24"/>
        </w:rPr>
        <w:t xml:space="preserve"> </w:t>
      </w:r>
      <w:r w:rsidRPr="008D49F8">
        <w:rPr>
          <w:rFonts w:cs="Arial"/>
          <w:szCs w:val="24"/>
        </w:rPr>
        <w:t xml:space="preserve">była konieczność identyfikacji nowych przedsięwzięć rewitalizacyjnych, które odpowiadać będą na nowe wyzwania i problemy, a dzięki nowym narzędziom będą w stanie zintensyfikować procesy rewitalizacyjne w mieście w kontekście dynamicznie zmieniającego się otoczenia społeczno-gospodarczego. </w:t>
      </w:r>
    </w:p>
    <w:p w:rsidR="008D49F8" w:rsidRPr="004A340B" w:rsidRDefault="008D49F8" w:rsidP="004A340B">
      <w:pPr>
        <w:spacing w:after="120"/>
        <w:jc w:val="both"/>
        <w:rPr>
          <w:rFonts w:eastAsia="Times New Roman" w:cs="Arial"/>
          <w:color w:val="000000"/>
          <w:szCs w:val="24"/>
          <w:shd w:val="clear" w:color="auto" w:fill="FFFFFF"/>
        </w:rPr>
      </w:pPr>
      <w:r w:rsidRPr="008D49F8">
        <w:rPr>
          <w:rFonts w:cs="Arial"/>
          <w:szCs w:val="24"/>
        </w:rPr>
        <w:t xml:space="preserve">W dniu </w:t>
      </w:r>
      <w:r w:rsidRPr="008D49F8">
        <w:rPr>
          <w:rFonts w:eastAsia="Times New Roman" w:cs="Arial"/>
          <w:color w:val="000000"/>
          <w:szCs w:val="24"/>
          <w:shd w:val="clear" w:color="auto" w:fill="FFFFFF"/>
        </w:rPr>
        <w:t>15 marca 2024 r</w:t>
      </w:r>
      <w:r w:rsidR="00EC78E7">
        <w:rPr>
          <w:rFonts w:eastAsia="Times New Roman" w:cs="Arial"/>
          <w:color w:val="000000"/>
          <w:szCs w:val="24"/>
          <w:shd w:val="clear" w:color="auto" w:fill="FFFFFF"/>
        </w:rPr>
        <w:t>oku</w:t>
      </w:r>
      <w:r w:rsidRPr="008D49F8">
        <w:rPr>
          <w:rFonts w:cs="Arial"/>
          <w:szCs w:val="24"/>
        </w:rPr>
        <w:t xml:space="preserve"> Rada Miejska w Bytomiu podjęła </w:t>
      </w:r>
      <w:r w:rsidR="00EC78E7">
        <w:rPr>
          <w:rFonts w:cs="Arial"/>
          <w:kern w:val="24"/>
          <w:szCs w:val="24"/>
        </w:rPr>
        <w:t xml:space="preserve">uchwałę nr XCI/1143/24 </w:t>
      </w:r>
      <w:r w:rsidRPr="008D49F8">
        <w:rPr>
          <w:rFonts w:cs="Arial"/>
          <w:kern w:val="24"/>
          <w:szCs w:val="24"/>
        </w:rPr>
        <w:t>w sprawie przystąpienia do aktualizacji „Gminnego Programu Rewitalizacji. Bytom 2020+”. W ramach aktualizacji w okresie o</w:t>
      </w:r>
      <w:r>
        <w:rPr>
          <w:rFonts w:cs="Arial"/>
          <w:kern w:val="24"/>
          <w:szCs w:val="24"/>
        </w:rPr>
        <w:t>d 24 kwietnia do 27 maja 2024 roku</w:t>
      </w:r>
      <w:r w:rsidRPr="008D49F8">
        <w:rPr>
          <w:rFonts w:cs="Arial"/>
          <w:kern w:val="24"/>
          <w:szCs w:val="24"/>
        </w:rPr>
        <w:t xml:space="preserve"> przeprowadzono </w:t>
      </w:r>
      <w:r w:rsidRPr="008D49F8">
        <w:rPr>
          <w:rFonts w:eastAsia="Times New Roman" w:cs="Arial"/>
          <w:color w:val="000000"/>
          <w:szCs w:val="24"/>
          <w:shd w:val="clear" w:color="auto" w:fill="FFFFFF"/>
        </w:rPr>
        <w:t xml:space="preserve">nabór propozycji przedsięwzięć rewitalizacyjnych. Wśród zaproponowanych </w:t>
      </w:r>
      <w:r w:rsidR="0083350B">
        <w:rPr>
          <w:rFonts w:eastAsia="Times New Roman" w:cs="Arial"/>
          <w:color w:val="000000"/>
          <w:szCs w:val="24"/>
          <w:shd w:val="clear" w:color="auto" w:fill="FFFFFF"/>
        </w:rPr>
        <w:t>przedsięwzięć znalazły się między innymi</w:t>
      </w:r>
      <w:r w:rsidRPr="008D49F8">
        <w:rPr>
          <w:rFonts w:eastAsia="Times New Roman" w:cs="Arial"/>
          <w:color w:val="000000"/>
          <w:szCs w:val="24"/>
          <w:shd w:val="clear" w:color="auto" w:fill="FFFFFF"/>
        </w:rPr>
        <w:t xml:space="preserve"> dotyczące remontów kamienic wspólnot, zagospodarowania terenów, jak również przedsięwzięcia wspierające rozwój infrastruktury społecznej czy rewitalizację budynków na cele społeczne, gospodarcze, rekreacyjne. Proponowane przedsięwzięcia wpisywały się w cele określone w „Gminnym Programu Rewitalizacji. Bytom 2020+”, „Strategii Rozwoju Miasta Bytomia „Bytom 2030+” oraz w Szczegółowym Opisie Priorytetów </w:t>
      </w:r>
      <w:r w:rsidRPr="004A340B">
        <w:rPr>
          <w:rFonts w:eastAsia="Times New Roman" w:cs="Arial"/>
          <w:color w:val="000000"/>
          <w:szCs w:val="24"/>
          <w:shd w:val="clear" w:color="auto" w:fill="FFFFFF"/>
        </w:rPr>
        <w:t xml:space="preserve">Programu Fundusze Europejskie dla Śląskiego 2021-2027. </w:t>
      </w:r>
    </w:p>
    <w:p w:rsidR="004A340B" w:rsidRPr="004A340B" w:rsidRDefault="004A340B" w:rsidP="004A340B">
      <w:pPr>
        <w:spacing w:after="120"/>
        <w:jc w:val="both"/>
        <w:rPr>
          <w:rFonts w:eastAsia="Times New Roman" w:cs="Arial"/>
          <w:color w:val="000000"/>
          <w:szCs w:val="24"/>
          <w:shd w:val="clear" w:color="auto" w:fill="FFFFFF"/>
        </w:rPr>
      </w:pPr>
      <w:r w:rsidRPr="004A340B">
        <w:rPr>
          <w:rFonts w:eastAsia="Times New Roman" w:cs="Arial"/>
          <w:color w:val="000000"/>
          <w:szCs w:val="24"/>
          <w:shd w:val="clear" w:color="auto" w:fill="FFFFFF"/>
        </w:rPr>
        <w:t>Aktualizacja rozpoczęta w 2024 oraz kontynuowana w roku 2025</w:t>
      </w:r>
      <w:r w:rsidR="007D07B9">
        <w:rPr>
          <w:rFonts w:eastAsia="Times New Roman" w:cs="Arial"/>
          <w:color w:val="000000"/>
          <w:szCs w:val="24"/>
          <w:shd w:val="clear" w:color="auto" w:fill="FFFFFF"/>
        </w:rPr>
        <w:t xml:space="preserve"> roku</w:t>
      </w:r>
      <w:r w:rsidRPr="004A340B">
        <w:rPr>
          <w:rFonts w:eastAsia="Times New Roman" w:cs="Arial"/>
          <w:color w:val="000000"/>
          <w:szCs w:val="24"/>
          <w:shd w:val="clear" w:color="auto" w:fill="FFFFFF"/>
        </w:rPr>
        <w:t xml:space="preserve"> miała na celu również konieczność dostosowania zapisów programu do wymogów przyjętych przez Zarząd Województwa Śląskiego w dokumencie pn. „Zasady opiniowania gminnych programów rewitalizacji oraz prowadzenia wykazów gminnych programów rewitalizacji województwa śląskiego w ramach FE SL 2021 – 2027”. 10 marca 2025 r</w:t>
      </w:r>
      <w:r w:rsidR="007D07B9">
        <w:rPr>
          <w:rFonts w:eastAsia="Times New Roman" w:cs="Arial"/>
          <w:color w:val="000000"/>
          <w:szCs w:val="24"/>
          <w:shd w:val="clear" w:color="auto" w:fill="FFFFFF"/>
        </w:rPr>
        <w:t>oku</w:t>
      </w:r>
      <w:r w:rsidRPr="004A340B">
        <w:rPr>
          <w:rFonts w:eastAsia="Times New Roman" w:cs="Arial"/>
          <w:color w:val="000000"/>
          <w:szCs w:val="24"/>
          <w:shd w:val="clear" w:color="auto" w:fill="FFFFFF"/>
        </w:rPr>
        <w:t xml:space="preserve"> została wydana pozytywna ocena merytoryczna Gminnego Programu Rewitalizacji dokonywana przez Zespół ds. rewitalizacji Urzędu Marszałkowskiego Województwa Śląskiego. </w:t>
      </w:r>
    </w:p>
    <w:p w:rsidR="004A340B" w:rsidRPr="004A340B" w:rsidRDefault="004A340B" w:rsidP="004A340B">
      <w:pPr>
        <w:spacing w:after="120"/>
        <w:jc w:val="both"/>
        <w:rPr>
          <w:rFonts w:cs="Arial"/>
          <w:szCs w:val="24"/>
        </w:rPr>
      </w:pPr>
      <w:r w:rsidRPr="004A340B">
        <w:rPr>
          <w:rFonts w:eastAsia="Times New Roman" w:cs="Arial"/>
          <w:color w:val="000000"/>
          <w:szCs w:val="24"/>
          <w:shd w:val="clear" w:color="auto" w:fill="FFFFFF"/>
        </w:rPr>
        <w:t xml:space="preserve">Kolejnym krokiem podjętym tym razem przez Radę Miejską w Bytomiu było podjęcie w dniu </w:t>
      </w:r>
      <w:r w:rsidR="007D07B9">
        <w:rPr>
          <w:rFonts w:cs="Arial"/>
          <w:szCs w:val="24"/>
        </w:rPr>
        <w:t>28 lipca 2025 roku</w:t>
      </w:r>
      <w:r w:rsidRPr="004A340B">
        <w:rPr>
          <w:rFonts w:cs="Arial"/>
          <w:szCs w:val="24"/>
        </w:rPr>
        <w:t xml:space="preserve"> uchwały nr XIX/171/25 zmieniającej uchwałę nr XXXVIII/487/17 Rady Miejskiej w Bytomiu w sprawie przyjęcia „Gminnego Programu Rewitalizacji. Bytom 2020+”.</w:t>
      </w:r>
    </w:p>
    <w:p w:rsidR="004A340B" w:rsidRPr="004A340B" w:rsidRDefault="004A340B" w:rsidP="004A340B">
      <w:pPr>
        <w:spacing w:after="120"/>
        <w:jc w:val="both"/>
        <w:rPr>
          <w:rFonts w:cs="Arial"/>
          <w:kern w:val="24"/>
          <w:szCs w:val="24"/>
        </w:rPr>
      </w:pPr>
      <w:r w:rsidRPr="004A340B">
        <w:rPr>
          <w:rFonts w:cs="Arial"/>
          <w:szCs w:val="24"/>
        </w:rPr>
        <w:lastRenderedPageBreak/>
        <w:t xml:space="preserve">W wykazie Gminnych Programów Rewitalizacji Województwa Śląskiego w ramach FE SL 2021-2027 prowadzonego przez Urząd Marszałkowski Województwa Śląskiego </w:t>
      </w:r>
      <w:r w:rsidRPr="004A340B">
        <w:rPr>
          <w:rFonts w:cs="Arial"/>
          <w:kern w:val="24"/>
          <w:szCs w:val="24"/>
        </w:rPr>
        <w:t>„Gminny Program Rewitalizacji. Bytom 2020+” został wpisany w dniu 20 sierpnia 2025 roku zgodnie z uchwałą Zarządu Województwa Śląskiego nr 1739/101/VII/2025.</w:t>
      </w:r>
    </w:p>
    <w:p w:rsidR="004A340B" w:rsidRPr="004A340B" w:rsidRDefault="004A340B" w:rsidP="004A340B">
      <w:pPr>
        <w:spacing w:after="120"/>
        <w:jc w:val="both"/>
        <w:rPr>
          <w:rFonts w:cs="Arial"/>
          <w:szCs w:val="24"/>
        </w:rPr>
      </w:pPr>
      <w:r w:rsidRPr="004A340B">
        <w:rPr>
          <w:rFonts w:cs="Arial"/>
          <w:kern w:val="24"/>
          <w:szCs w:val="24"/>
        </w:rPr>
        <w:t xml:space="preserve">W roku 2025 dokonano także ewaluacji w postaci Raportu Monitoringowego </w:t>
      </w:r>
      <w:r w:rsidRPr="004A340B">
        <w:rPr>
          <w:rFonts w:cs="Arial"/>
          <w:szCs w:val="24"/>
        </w:rPr>
        <w:t>„Gminnego Programu Rewitalizacji. Bytom 2020+”</w:t>
      </w:r>
      <w:r>
        <w:rPr>
          <w:rFonts w:cs="Arial"/>
          <w:szCs w:val="24"/>
        </w:rPr>
        <w:t>.</w:t>
      </w:r>
      <w:r w:rsidRPr="004A340B">
        <w:rPr>
          <w:rFonts w:cs="Arial"/>
          <w:kern w:val="24"/>
          <w:szCs w:val="24"/>
        </w:rPr>
        <w:t xml:space="preserve"> </w:t>
      </w:r>
    </w:p>
    <w:p w:rsidR="004A340B" w:rsidRPr="004A340B" w:rsidRDefault="004A340B" w:rsidP="004A340B">
      <w:pPr>
        <w:spacing w:after="120"/>
        <w:jc w:val="both"/>
        <w:rPr>
          <w:rFonts w:eastAsia="Times New Roman" w:cs="Arial"/>
          <w:color w:val="000000"/>
          <w:szCs w:val="24"/>
          <w:shd w:val="clear" w:color="auto" w:fill="FFFFFF"/>
        </w:rPr>
      </w:pPr>
      <w:r w:rsidRPr="004A340B">
        <w:rPr>
          <w:rFonts w:eastAsia="Times New Roman" w:cs="Arial"/>
          <w:color w:val="000000"/>
          <w:szCs w:val="24"/>
          <w:shd w:val="clear" w:color="auto" w:fill="FFFFFF"/>
        </w:rPr>
        <w:t>Wszelkie powyższe działania sprowadzają się do jak najszerszego</w:t>
      </w:r>
      <w:r w:rsidRPr="004A340B">
        <w:rPr>
          <w:rFonts w:cs="Arial"/>
          <w:szCs w:val="24"/>
        </w:rPr>
        <w:t xml:space="preserve"> umożliwienia kontynuowania działań rewitalizacyjnych w okresie trwania nowej perspektywy funduszy unijnych na lata 2021-2027. </w:t>
      </w:r>
    </w:p>
    <w:p w:rsidR="004A340B" w:rsidRPr="004A340B" w:rsidRDefault="004A340B" w:rsidP="004A340B">
      <w:pPr>
        <w:spacing w:after="0"/>
        <w:jc w:val="both"/>
        <w:rPr>
          <w:rFonts w:cs="Arial"/>
          <w:szCs w:val="24"/>
        </w:rPr>
      </w:pPr>
      <w:r w:rsidRPr="004A340B">
        <w:rPr>
          <w:rFonts w:cs="Arial"/>
          <w:szCs w:val="24"/>
        </w:rPr>
        <w:t xml:space="preserve">Dotychczasowy proces rewitalizacji Bytomia można śledzić na stronie www.bytomodnowa.pl. </w:t>
      </w:r>
    </w:p>
    <w:p w:rsidR="005A1D12" w:rsidRDefault="005A1D12" w:rsidP="006A6E4D">
      <w:pPr>
        <w:pStyle w:val="Nagwek3"/>
        <w:jc w:val="both"/>
      </w:pPr>
    </w:p>
    <w:p w:rsidR="00696B81" w:rsidRPr="008D49F8" w:rsidRDefault="00B22325" w:rsidP="006A6E4D">
      <w:pPr>
        <w:pStyle w:val="Nagwek3"/>
        <w:jc w:val="both"/>
        <w:rPr>
          <w:szCs w:val="24"/>
        </w:rPr>
      </w:pPr>
      <w:bookmarkStart w:id="9" w:name="_Toc233012449"/>
      <w:r>
        <w:t>2.1.3</w:t>
      </w:r>
      <w:r w:rsidR="00CB7648">
        <w:t xml:space="preserve"> </w:t>
      </w:r>
      <w:r w:rsidR="008D49F8" w:rsidRPr="008D49F8">
        <w:rPr>
          <w:rFonts w:cs="Arial"/>
          <w:szCs w:val="24"/>
        </w:rPr>
        <w:t>Zintegrowane Inwestycje Terytorialne w ramach programu Fundusze Europejskie dla Śląskiego 2021-2027</w:t>
      </w:r>
      <w:bookmarkEnd w:id="9"/>
    </w:p>
    <w:p w:rsidR="007D07B9" w:rsidRPr="007D07B9" w:rsidRDefault="007D07B9" w:rsidP="007D07B9">
      <w:pPr>
        <w:jc w:val="both"/>
        <w:rPr>
          <w:rFonts w:cs="Arial"/>
          <w:szCs w:val="24"/>
        </w:rPr>
      </w:pPr>
      <w:r w:rsidRPr="007D07B9">
        <w:rPr>
          <w:rFonts w:cs="Arial"/>
          <w:szCs w:val="24"/>
        </w:rPr>
        <w:t>W 2025</w:t>
      </w:r>
      <w:r>
        <w:rPr>
          <w:rFonts w:cs="Arial"/>
          <w:szCs w:val="24"/>
        </w:rPr>
        <w:t xml:space="preserve"> roku</w:t>
      </w:r>
      <w:r w:rsidRPr="007D07B9">
        <w:rPr>
          <w:rFonts w:cs="Arial"/>
          <w:szCs w:val="24"/>
        </w:rPr>
        <w:t xml:space="preserve"> kontynuowane były działania związane z pozyskaniem dla projektów miasta dofinansowania w ramach instrumentu Zintegrowane Inwestycje Terytorialne (ZIT). Obszary tematyczne realizacji ZIT zostały ramowo określone w Umowie Partnerstwa, a ich ostateczny zakres wskazano w programie regionalnym Fundusze Europejskie dla Śląskiego 2021-2027 (FE SL) oraz w programie krajowym Fundusze Europejskie na Infrastrukturę, Klimat i Środowisko 2021-2027 (FEnIKS). Wsparcie na rozwój miast pochodziło z Europejskiego Funduszu Rozwoju Regionalnego (EFRR), Funduszu Sprawiedliwej Transformacji (FST) i Funduszu Spójności (FS). Za realizację programu regionalnego odpowiada Zarząd Województwa Śląskiego, a za wdrażanie programu krajowego – Ministerstwo Funduszy i Polityki Regionalnej.</w:t>
      </w:r>
    </w:p>
    <w:p w:rsidR="007D07B9" w:rsidRPr="007D07B9" w:rsidRDefault="007D07B9" w:rsidP="007D07B9">
      <w:pPr>
        <w:jc w:val="both"/>
        <w:rPr>
          <w:rFonts w:cs="Arial"/>
          <w:szCs w:val="24"/>
        </w:rPr>
      </w:pPr>
      <w:r w:rsidRPr="007D07B9">
        <w:rPr>
          <w:rFonts w:cs="Arial"/>
          <w:szCs w:val="24"/>
        </w:rPr>
        <w:t xml:space="preserve">Koordynowaniem działań związanych z przygotowaniem i realizacją przedsięwzięć inwestycyjnych istotnych dla rozwoju danego obszaru i zgodnych z celami wynikającymi ze strategii terytorialnej (strategii ZIT) zajmował się </w:t>
      </w:r>
      <w:r w:rsidRPr="007D07B9">
        <w:rPr>
          <w:rStyle w:val="x193iq5w"/>
          <w:rFonts w:cs="Arial"/>
          <w:szCs w:val="24"/>
        </w:rPr>
        <w:t xml:space="preserve">Związek </w:t>
      </w:r>
      <w:r w:rsidRPr="007D07B9">
        <w:rPr>
          <w:rFonts w:cs="Arial"/>
          <w:szCs w:val="24"/>
        </w:rPr>
        <w:t xml:space="preserve">Gmin i Powiatów Subregionu Centralnego Województwa Śląskiego (ZSC) z siedzibą w Gliwicach zrzeszający 81 jednostek samorządu terytorialnego. Priorytetowe </w:t>
      </w:r>
      <w:r w:rsidRPr="007D07B9">
        <w:rPr>
          <w:rFonts w:cs="Arial"/>
          <w:szCs w:val="24"/>
        </w:rPr>
        <w:lastRenderedPageBreak/>
        <w:t xml:space="preserve">projekty planowane do realizacji w ramach instrumentu ZIT wpisane zostały na </w:t>
      </w:r>
      <w:r w:rsidRPr="007D07B9">
        <w:rPr>
          <w:rFonts w:cs="Arial"/>
          <w:i/>
          <w:szCs w:val="24"/>
        </w:rPr>
        <w:t>Listę projektów zintegrowanych realizujących cele Strategii Rozwoju Subregionu Centralnego Województwa Śląskiego na lata 2021-2027, z perspektywą do 2030</w:t>
      </w:r>
      <w:r w:rsidRPr="007D07B9">
        <w:rPr>
          <w:rFonts w:cs="Arial"/>
          <w:szCs w:val="24"/>
        </w:rPr>
        <w:t xml:space="preserve"> </w:t>
      </w:r>
      <w:r w:rsidRPr="007D07B9">
        <w:rPr>
          <w:rFonts w:cs="Arial"/>
          <w:i/>
          <w:szCs w:val="24"/>
        </w:rPr>
        <w:t>roku</w:t>
      </w:r>
      <w:r w:rsidRPr="007D07B9">
        <w:rPr>
          <w:rFonts w:cs="Arial"/>
          <w:szCs w:val="24"/>
        </w:rPr>
        <w:t>, będącą integralną częścią ww. strategii rozwoju ponadlokalnego. Lista składa się z 15 części</w:t>
      </w:r>
      <w:r>
        <w:rPr>
          <w:rFonts w:cs="Arial"/>
          <w:szCs w:val="24"/>
        </w:rPr>
        <w:t xml:space="preserve"> i zawiera około</w:t>
      </w:r>
      <w:r w:rsidRPr="007D07B9">
        <w:rPr>
          <w:rFonts w:cs="Arial"/>
          <w:szCs w:val="24"/>
        </w:rPr>
        <w:t xml:space="preserve"> 600 projektów, które wdrażane były na obszarze całego Subregionu Centralnego, obejmującego łącznie pięć podregionów, tj.: bytomski, gliwicki, katowicki, sosnowiecki i tyski.</w:t>
      </w:r>
    </w:p>
    <w:p w:rsidR="007D07B9" w:rsidRPr="007D07B9" w:rsidRDefault="007D07B9" w:rsidP="007D07B9">
      <w:pPr>
        <w:jc w:val="both"/>
        <w:rPr>
          <w:rFonts w:cs="Arial"/>
          <w:szCs w:val="24"/>
        </w:rPr>
      </w:pPr>
      <w:r w:rsidRPr="007D07B9">
        <w:rPr>
          <w:rFonts w:cs="Arial"/>
          <w:szCs w:val="24"/>
        </w:rPr>
        <w:t xml:space="preserve">Do miast, gmin i powiatów będących członkami </w:t>
      </w:r>
      <w:r w:rsidRPr="007D07B9">
        <w:rPr>
          <w:rStyle w:val="x193iq5w"/>
          <w:rFonts w:cs="Arial"/>
          <w:szCs w:val="24"/>
        </w:rPr>
        <w:t xml:space="preserve">Związku docelowo z programu </w:t>
      </w:r>
      <w:r w:rsidRPr="007D07B9">
        <w:rPr>
          <w:rFonts w:cs="Arial"/>
          <w:szCs w:val="24"/>
        </w:rPr>
        <w:t>FE SL 2021-2027</w:t>
      </w:r>
      <w:r w:rsidRPr="007D07B9">
        <w:rPr>
          <w:rStyle w:val="x193iq5w"/>
          <w:rFonts w:cs="Arial"/>
          <w:szCs w:val="24"/>
        </w:rPr>
        <w:t xml:space="preserve"> miało </w:t>
      </w:r>
      <w:r w:rsidRPr="007D07B9">
        <w:rPr>
          <w:rFonts w:cs="Arial"/>
          <w:szCs w:val="24"/>
        </w:rPr>
        <w:t>trafić ok</w:t>
      </w:r>
      <w:r>
        <w:rPr>
          <w:rFonts w:cs="Arial"/>
          <w:szCs w:val="24"/>
        </w:rPr>
        <w:t>oło</w:t>
      </w:r>
      <w:r w:rsidRPr="007D07B9">
        <w:rPr>
          <w:rFonts w:cs="Arial"/>
          <w:szCs w:val="24"/>
        </w:rPr>
        <w:t xml:space="preserve"> 500 </w:t>
      </w:r>
      <w:r>
        <w:rPr>
          <w:rFonts w:cs="Arial"/>
          <w:szCs w:val="24"/>
        </w:rPr>
        <w:t>milionów</w:t>
      </w:r>
      <w:r w:rsidRPr="007D07B9">
        <w:rPr>
          <w:rFonts w:cs="Arial"/>
          <w:szCs w:val="24"/>
        </w:rPr>
        <w:t xml:space="preserve"> euro, z tego </w:t>
      </w:r>
      <w:r>
        <w:rPr>
          <w:rFonts w:cs="Arial"/>
          <w:szCs w:val="24"/>
        </w:rPr>
        <w:t>około</w:t>
      </w:r>
      <w:r w:rsidRPr="007D07B9">
        <w:rPr>
          <w:rFonts w:cs="Arial"/>
          <w:szCs w:val="24"/>
        </w:rPr>
        <w:t> 256</w:t>
      </w:r>
      <w:r>
        <w:rPr>
          <w:rFonts w:cs="Arial"/>
          <w:szCs w:val="24"/>
        </w:rPr>
        <w:t xml:space="preserve"> milionów</w:t>
      </w:r>
      <w:r w:rsidRPr="007D07B9">
        <w:rPr>
          <w:rFonts w:cs="Arial"/>
          <w:szCs w:val="24"/>
        </w:rPr>
        <w:t xml:space="preserve"> euro ze środków EFRR, a </w:t>
      </w:r>
      <w:r>
        <w:rPr>
          <w:rFonts w:cs="Arial"/>
          <w:szCs w:val="24"/>
        </w:rPr>
        <w:t>około</w:t>
      </w:r>
      <w:r w:rsidRPr="007D07B9">
        <w:rPr>
          <w:rFonts w:cs="Arial"/>
          <w:szCs w:val="24"/>
        </w:rPr>
        <w:t xml:space="preserve"> 244 m</w:t>
      </w:r>
      <w:r>
        <w:rPr>
          <w:rFonts w:cs="Arial"/>
          <w:szCs w:val="24"/>
        </w:rPr>
        <w:t>ilionów</w:t>
      </w:r>
      <w:r w:rsidRPr="007D07B9">
        <w:rPr>
          <w:rFonts w:cs="Arial"/>
          <w:szCs w:val="24"/>
        </w:rPr>
        <w:t xml:space="preserve"> euro z FST, przy czym</w:t>
      </w:r>
      <w:r w:rsidR="00A37A03">
        <w:rPr>
          <w:rFonts w:cs="Arial"/>
          <w:szCs w:val="24"/>
        </w:rPr>
        <w:t xml:space="preserve"> pod koniec 2025 roku</w:t>
      </w:r>
      <w:r w:rsidRPr="007D07B9">
        <w:rPr>
          <w:rFonts w:cs="Arial"/>
          <w:szCs w:val="24"/>
        </w:rPr>
        <w:t xml:space="preserve"> Ministerstwo Funduszy i Polityki Regionalnej zarekomendowało Zarządowi Województwa Śląskiego</w:t>
      </w:r>
      <w:r w:rsidR="00A37A03">
        <w:rPr>
          <w:rFonts w:cs="Arial"/>
          <w:szCs w:val="24"/>
        </w:rPr>
        <w:t xml:space="preserve"> wydzielenie 10 procent</w:t>
      </w:r>
      <w:r w:rsidRPr="007D07B9">
        <w:rPr>
          <w:rFonts w:cs="Arial"/>
          <w:szCs w:val="24"/>
        </w:rPr>
        <w:t xml:space="preserve"> alokacji programu (łącznie 377,8 </w:t>
      </w:r>
      <w:r w:rsidR="00A37A03">
        <w:rPr>
          <w:rFonts w:cs="Arial"/>
          <w:szCs w:val="24"/>
        </w:rPr>
        <w:t>milionów</w:t>
      </w:r>
      <w:r w:rsidRPr="007D07B9">
        <w:rPr>
          <w:rFonts w:cs="Arial"/>
          <w:szCs w:val="24"/>
        </w:rPr>
        <w:t xml:space="preserve"> euro) na trzy nowe priorytety związane z obronnością i bezpieczeństwem:</w:t>
      </w:r>
    </w:p>
    <w:p w:rsidR="007D07B9" w:rsidRPr="007D07B9" w:rsidRDefault="007D07B9" w:rsidP="00125E2D">
      <w:pPr>
        <w:pStyle w:val="Akapitzlist"/>
        <w:numPr>
          <w:ilvl w:val="0"/>
          <w:numId w:val="215"/>
        </w:numPr>
        <w:ind w:left="426"/>
        <w:jc w:val="both"/>
        <w:rPr>
          <w:rFonts w:cs="Arial"/>
          <w:szCs w:val="24"/>
        </w:rPr>
      </w:pPr>
      <w:r w:rsidRPr="007D07B9">
        <w:rPr>
          <w:rFonts w:cs="Arial"/>
          <w:szCs w:val="24"/>
        </w:rPr>
        <w:t xml:space="preserve">Priorytet FESL.15 Fundusze Europejskie na zwiększenie potencjału przemysłu obronnego (EFRR) z alokacją 15,0 </w:t>
      </w:r>
      <w:r w:rsidR="00A37A03">
        <w:rPr>
          <w:rFonts w:cs="Arial"/>
          <w:szCs w:val="24"/>
        </w:rPr>
        <w:t>milionów</w:t>
      </w:r>
      <w:r w:rsidRPr="007D07B9">
        <w:rPr>
          <w:rFonts w:cs="Arial"/>
          <w:szCs w:val="24"/>
        </w:rPr>
        <w:t xml:space="preserve"> euro;</w:t>
      </w:r>
    </w:p>
    <w:p w:rsidR="007D07B9" w:rsidRPr="007D07B9" w:rsidRDefault="007D07B9" w:rsidP="00125E2D">
      <w:pPr>
        <w:pStyle w:val="Akapitzlist"/>
        <w:numPr>
          <w:ilvl w:val="0"/>
          <w:numId w:val="215"/>
        </w:numPr>
        <w:ind w:left="426"/>
        <w:jc w:val="both"/>
        <w:rPr>
          <w:rFonts w:cs="Arial"/>
          <w:szCs w:val="24"/>
        </w:rPr>
      </w:pPr>
      <w:r w:rsidRPr="007D07B9">
        <w:rPr>
          <w:rFonts w:cs="Arial"/>
          <w:szCs w:val="24"/>
        </w:rPr>
        <w:t>Priorytet FESL.16 Fundusze Europejskie na rzecz bezpieczeństwa cywilnego i mobilności wojskowej (EFRR) z alokacją 294,5</w:t>
      </w:r>
      <w:r w:rsidR="00A37A03">
        <w:rPr>
          <w:rFonts w:cs="Arial"/>
          <w:szCs w:val="24"/>
        </w:rPr>
        <w:t xml:space="preserve"> milionów</w:t>
      </w:r>
      <w:r w:rsidRPr="007D07B9">
        <w:rPr>
          <w:rFonts w:cs="Arial"/>
          <w:szCs w:val="24"/>
        </w:rPr>
        <w:t xml:space="preserve"> euro;</w:t>
      </w:r>
    </w:p>
    <w:p w:rsidR="007D07B9" w:rsidRPr="007D07B9" w:rsidRDefault="007D07B9" w:rsidP="00125E2D">
      <w:pPr>
        <w:pStyle w:val="Akapitzlist"/>
        <w:numPr>
          <w:ilvl w:val="0"/>
          <w:numId w:val="215"/>
        </w:numPr>
        <w:ind w:left="426"/>
        <w:jc w:val="both"/>
        <w:rPr>
          <w:rFonts w:cs="Arial"/>
          <w:szCs w:val="24"/>
        </w:rPr>
      </w:pPr>
      <w:r w:rsidRPr="007D07B9">
        <w:rPr>
          <w:rFonts w:cs="Arial"/>
          <w:szCs w:val="24"/>
        </w:rPr>
        <w:t>Priorytet FESL.17 Fundusze Europejskie na rzecz odporności społecznej (EFS+) z alokacją 68,3 </w:t>
      </w:r>
      <w:r w:rsidR="00A37A03">
        <w:rPr>
          <w:rFonts w:cs="Arial"/>
          <w:szCs w:val="24"/>
        </w:rPr>
        <w:t>milionów</w:t>
      </w:r>
      <w:r w:rsidRPr="007D07B9">
        <w:rPr>
          <w:rFonts w:cs="Arial"/>
          <w:szCs w:val="24"/>
        </w:rPr>
        <w:t xml:space="preserve"> euro.</w:t>
      </w:r>
    </w:p>
    <w:p w:rsidR="007D07B9" w:rsidRPr="007D07B9" w:rsidRDefault="007D07B9" w:rsidP="007D07B9">
      <w:pPr>
        <w:jc w:val="both"/>
        <w:rPr>
          <w:rFonts w:cs="Arial"/>
          <w:szCs w:val="24"/>
        </w:rPr>
      </w:pPr>
      <w:r w:rsidRPr="007D07B9">
        <w:rPr>
          <w:rFonts w:cs="Arial"/>
          <w:szCs w:val="24"/>
        </w:rPr>
        <w:t>Spowodowało to nie tylko anulowanie, dotychczas zaplanowanych w harmonogramie naborów, konkursów dedykowanych instrumentowi Zintegrowanych Inwestycji Terytorialnych i zmniejszenie alokacji na planowane do ogłoszenia konkursy, ale również ograniczenie środków w trwających już naborach. W przypadku Subregionu Centralnego przesunięcie alokacji dotyczyło kwoty 81,2 m</w:t>
      </w:r>
      <w:r w:rsidR="00A37A03">
        <w:rPr>
          <w:rFonts w:cs="Arial"/>
          <w:szCs w:val="24"/>
        </w:rPr>
        <w:t>ilionów</w:t>
      </w:r>
      <w:r w:rsidRPr="007D07B9">
        <w:rPr>
          <w:rFonts w:cs="Arial"/>
          <w:szCs w:val="24"/>
        </w:rPr>
        <w:t xml:space="preserve"> euro. Tym samym nie zostały ogłoszone za</w:t>
      </w:r>
      <w:r w:rsidR="00A37A03">
        <w:rPr>
          <w:rFonts w:cs="Arial"/>
          <w:szCs w:val="24"/>
        </w:rPr>
        <w:t>planowane na 2025 roku</w:t>
      </w:r>
      <w:r w:rsidRPr="007D07B9">
        <w:rPr>
          <w:rFonts w:cs="Arial"/>
          <w:szCs w:val="24"/>
        </w:rPr>
        <w:t xml:space="preserve"> konkursy dla działań 2.4 Efektywność energetyczna budynków mieszkalnych - ZIT i 2.15 Ochrona przyrody i bioróżnorodność - ZIT, a środki przeznaczone na te nabory zostały przesunięte na nowy Priorytet FESL.16 i mają pozostać w dyspozycji Subregionów (w </w:t>
      </w:r>
      <w:r w:rsidR="00137842">
        <w:rPr>
          <w:rFonts w:cs="Arial"/>
          <w:szCs w:val="24"/>
        </w:rPr>
        <w:t>ogłaszanych w II połowie 2026 roku</w:t>
      </w:r>
      <w:r w:rsidRPr="007D07B9">
        <w:rPr>
          <w:rFonts w:cs="Arial"/>
          <w:szCs w:val="24"/>
        </w:rPr>
        <w:t xml:space="preserve"> naborach będą wydzielone tzw. koperty subregionalne).</w:t>
      </w:r>
    </w:p>
    <w:p w:rsidR="007D07B9" w:rsidRPr="007D07B9" w:rsidRDefault="007D07B9" w:rsidP="007D07B9">
      <w:pPr>
        <w:jc w:val="both"/>
        <w:rPr>
          <w:rFonts w:cs="Arial"/>
          <w:szCs w:val="24"/>
        </w:rPr>
      </w:pPr>
      <w:r w:rsidRPr="007D07B9">
        <w:rPr>
          <w:rFonts w:cs="Arial"/>
          <w:szCs w:val="24"/>
        </w:rPr>
        <w:t>Dla inwestycji w ramach Priorytetu FESL.16 planowane są następujące formy wsparcia:</w:t>
      </w:r>
    </w:p>
    <w:p w:rsidR="007D07B9" w:rsidRPr="00A37A03" w:rsidRDefault="007D07B9" w:rsidP="00125E2D">
      <w:pPr>
        <w:pStyle w:val="Akapitzlist"/>
        <w:numPr>
          <w:ilvl w:val="0"/>
          <w:numId w:val="218"/>
        </w:numPr>
        <w:ind w:left="709"/>
        <w:jc w:val="both"/>
        <w:rPr>
          <w:rFonts w:cs="Arial"/>
          <w:szCs w:val="24"/>
        </w:rPr>
      </w:pPr>
      <w:r w:rsidRPr="00A37A03">
        <w:rPr>
          <w:rFonts w:cs="Arial"/>
          <w:szCs w:val="24"/>
        </w:rPr>
        <w:lastRenderedPageBreak/>
        <w:t>wsparcie infrastruktury krytycznej w sektorze ochrony zdrowia poprzez dostosowanie szpitali do funkcjonowania w sytuacjach kryzysowych;</w:t>
      </w:r>
    </w:p>
    <w:p w:rsidR="007D07B9" w:rsidRPr="007D07B9" w:rsidRDefault="007D07B9" w:rsidP="00125E2D">
      <w:pPr>
        <w:pStyle w:val="Akapitzlist"/>
        <w:numPr>
          <w:ilvl w:val="0"/>
          <w:numId w:val="216"/>
        </w:numPr>
        <w:jc w:val="both"/>
        <w:rPr>
          <w:rFonts w:cs="Arial"/>
          <w:szCs w:val="24"/>
        </w:rPr>
      </w:pPr>
      <w:r w:rsidRPr="007D07B9">
        <w:rPr>
          <w:rFonts w:cs="Arial"/>
          <w:szCs w:val="24"/>
        </w:rPr>
        <w:t>rozwój infrastruktury drogowej wspierającej mobilność wojskową oraz wzmocnienie infrastruktury lotniczej poprzez rozbudowę lotniskowych służb ratowniczo-gaśniczych;</w:t>
      </w:r>
    </w:p>
    <w:p w:rsidR="007D07B9" w:rsidRPr="007D07B9" w:rsidRDefault="007D07B9" w:rsidP="00125E2D">
      <w:pPr>
        <w:pStyle w:val="Akapitzlist"/>
        <w:numPr>
          <w:ilvl w:val="0"/>
          <w:numId w:val="216"/>
        </w:numPr>
        <w:jc w:val="both"/>
        <w:rPr>
          <w:rFonts w:cs="Arial"/>
          <w:szCs w:val="24"/>
        </w:rPr>
      </w:pPr>
      <w:r w:rsidRPr="007D07B9">
        <w:rPr>
          <w:rFonts w:cs="Arial"/>
          <w:szCs w:val="24"/>
        </w:rPr>
        <w:t>modernizacja i ochrona infrastruktury krytycznej, a także wsparcie dla budowania potencjału kadr medycznych i rozwijania kompetencji niezbędnych w przypadku zagrożeń zbrojnych w ramach ochrony ludności;</w:t>
      </w:r>
    </w:p>
    <w:p w:rsidR="007D07B9" w:rsidRPr="007D07B9" w:rsidRDefault="007D07B9" w:rsidP="00125E2D">
      <w:pPr>
        <w:pStyle w:val="Akapitzlist"/>
        <w:numPr>
          <w:ilvl w:val="0"/>
          <w:numId w:val="216"/>
        </w:numPr>
        <w:jc w:val="both"/>
        <w:rPr>
          <w:rFonts w:cs="Arial"/>
          <w:szCs w:val="24"/>
        </w:rPr>
      </w:pPr>
      <w:r w:rsidRPr="007D07B9">
        <w:rPr>
          <w:rFonts w:cs="Arial"/>
          <w:szCs w:val="24"/>
        </w:rPr>
        <w:t>wzmocnienie krytycznej infrastruktury obiektów użyteczności publicznej na cele bezpieczeństwa cywilnego, w tym także poprzez budowanie niezależności energetycznej budynków użyteczności publicznej oraz budynków mieszkalnych;</w:t>
      </w:r>
    </w:p>
    <w:p w:rsidR="007D07B9" w:rsidRPr="007D07B9" w:rsidRDefault="007D07B9" w:rsidP="00125E2D">
      <w:pPr>
        <w:pStyle w:val="Akapitzlist"/>
        <w:numPr>
          <w:ilvl w:val="0"/>
          <w:numId w:val="216"/>
        </w:numPr>
        <w:jc w:val="both"/>
        <w:rPr>
          <w:rFonts w:cs="Arial"/>
          <w:szCs w:val="24"/>
        </w:rPr>
      </w:pPr>
      <w:r w:rsidRPr="007D07B9">
        <w:rPr>
          <w:rFonts w:cs="Arial"/>
          <w:szCs w:val="24"/>
        </w:rPr>
        <w:t>rozwój cyberbezpieczeństwa w administracji samorządowej.</w:t>
      </w:r>
    </w:p>
    <w:p w:rsidR="007D07B9" w:rsidRPr="007D07B9" w:rsidRDefault="007D07B9" w:rsidP="007D07B9">
      <w:pPr>
        <w:autoSpaceDE w:val="0"/>
        <w:autoSpaceDN w:val="0"/>
        <w:adjustRightInd w:val="0"/>
        <w:jc w:val="both"/>
        <w:rPr>
          <w:rFonts w:cs="Arial"/>
          <w:szCs w:val="24"/>
        </w:rPr>
      </w:pPr>
      <w:r w:rsidRPr="007D07B9">
        <w:rPr>
          <w:rFonts w:cs="Arial"/>
          <w:szCs w:val="24"/>
        </w:rPr>
        <w:t>W perspektywie finansowej 2021-2027 łącznie dla ZIT Subregionu Centralnego w ramach programu FE SL ogłoszone zostały 22 nabory wniosków, z tego 10 uruchomiono w 2025 r</w:t>
      </w:r>
      <w:r w:rsidR="00A37A03">
        <w:rPr>
          <w:rFonts w:cs="Arial"/>
          <w:szCs w:val="24"/>
        </w:rPr>
        <w:t>oku</w:t>
      </w:r>
      <w:r w:rsidRPr="007D07B9">
        <w:rPr>
          <w:rFonts w:cs="Arial"/>
          <w:szCs w:val="24"/>
        </w:rPr>
        <w:t xml:space="preserve">. </w:t>
      </w:r>
    </w:p>
    <w:p w:rsidR="007D07B9" w:rsidRPr="007D07B9" w:rsidRDefault="007D07B9" w:rsidP="007D07B9">
      <w:pPr>
        <w:autoSpaceDE w:val="0"/>
        <w:autoSpaceDN w:val="0"/>
        <w:adjustRightInd w:val="0"/>
        <w:jc w:val="both"/>
        <w:rPr>
          <w:rFonts w:cs="Arial"/>
          <w:szCs w:val="24"/>
        </w:rPr>
      </w:pPr>
      <w:r w:rsidRPr="007D07B9">
        <w:rPr>
          <w:rFonts w:cs="Arial"/>
          <w:szCs w:val="24"/>
        </w:rPr>
        <w:t xml:space="preserve">Łączna wartość wnioskowanego dofinansowania dla złożonych blisko 350 projektów subregionu </w:t>
      </w:r>
      <w:r w:rsidR="00A37A03">
        <w:rPr>
          <w:rFonts w:cs="Arial"/>
          <w:szCs w:val="24"/>
        </w:rPr>
        <w:t>wyniosła około</w:t>
      </w:r>
      <w:r w:rsidRPr="007D07B9">
        <w:rPr>
          <w:rFonts w:cs="Arial"/>
          <w:szCs w:val="24"/>
        </w:rPr>
        <w:t xml:space="preserve"> 1 </w:t>
      </w:r>
      <w:r w:rsidR="00A37A03">
        <w:rPr>
          <w:rFonts w:cs="Arial"/>
          <w:szCs w:val="24"/>
        </w:rPr>
        <w:t>miliard</w:t>
      </w:r>
      <w:r w:rsidRPr="007D07B9">
        <w:rPr>
          <w:rFonts w:cs="Arial"/>
          <w:szCs w:val="24"/>
        </w:rPr>
        <w:t xml:space="preserve"> 455 </w:t>
      </w:r>
      <w:r w:rsidR="00A37A03">
        <w:rPr>
          <w:rFonts w:cs="Arial"/>
          <w:szCs w:val="24"/>
        </w:rPr>
        <w:t>milionów</w:t>
      </w:r>
      <w:r w:rsidRPr="007D07B9">
        <w:rPr>
          <w:rFonts w:cs="Arial"/>
          <w:szCs w:val="24"/>
        </w:rPr>
        <w:t xml:space="preserve"> zł</w:t>
      </w:r>
      <w:r w:rsidR="00A37A03">
        <w:rPr>
          <w:rFonts w:cs="Arial"/>
          <w:szCs w:val="24"/>
        </w:rPr>
        <w:t>otych</w:t>
      </w:r>
      <w:r w:rsidRPr="007D07B9">
        <w:rPr>
          <w:rFonts w:cs="Arial"/>
          <w:szCs w:val="24"/>
        </w:rPr>
        <w:t>.</w:t>
      </w:r>
      <w:r w:rsidRPr="007D07B9">
        <w:rPr>
          <w:noProof/>
          <w:szCs w:val="24"/>
        </w:rPr>
        <w:t xml:space="preserve"> </w:t>
      </w:r>
    </w:p>
    <w:p w:rsidR="007D07B9" w:rsidRPr="007D07B9" w:rsidRDefault="00A37A03" w:rsidP="007D07B9">
      <w:pPr>
        <w:autoSpaceDE w:val="0"/>
        <w:autoSpaceDN w:val="0"/>
        <w:adjustRightInd w:val="0"/>
        <w:jc w:val="both"/>
        <w:rPr>
          <w:rFonts w:cs="Arial"/>
          <w:szCs w:val="24"/>
        </w:rPr>
      </w:pPr>
      <w:r>
        <w:rPr>
          <w:rFonts w:cs="Arial"/>
          <w:szCs w:val="24"/>
        </w:rPr>
        <w:t>W 2025 roku</w:t>
      </w:r>
      <w:r w:rsidR="007D07B9" w:rsidRPr="007D07B9">
        <w:rPr>
          <w:rFonts w:cs="Arial"/>
          <w:szCs w:val="24"/>
        </w:rPr>
        <w:t xml:space="preserve"> ze środków instrumentu terytorialnego ZIT wdrażanego w ramach FE SL 2021-2027 pozyskano dofinansowanie na łączną kwotę ok</w:t>
      </w:r>
      <w:r>
        <w:rPr>
          <w:rFonts w:cs="Arial"/>
          <w:szCs w:val="24"/>
        </w:rPr>
        <w:t>oło</w:t>
      </w:r>
      <w:r w:rsidR="007D07B9" w:rsidRPr="007D07B9">
        <w:rPr>
          <w:rFonts w:cs="Arial"/>
          <w:szCs w:val="24"/>
        </w:rPr>
        <w:t xml:space="preserve"> 75,73 m</w:t>
      </w:r>
      <w:r>
        <w:rPr>
          <w:rFonts w:cs="Arial"/>
          <w:szCs w:val="24"/>
        </w:rPr>
        <w:t>ilionów</w:t>
      </w:r>
      <w:r w:rsidR="007D07B9" w:rsidRPr="007D07B9">
        <w:rPr>
          <w:rFonts w:cs="Arial"/>
          <w:szCs w:val="24"/>
        </w:rPr>
        <w:t xml:space="preserve"> zł</w:t>
      </w:r>
      <w:r>
        <w:rPr>
          <w:rFonts w:cs="Arial"/>
          <w:szCs w:val="24"/>
        </w:rPr>
        <w:t>otych</w:t>
      </w:r>
      <w:r w:rsidR="007D07B9" w:rsidRPr="007D07B9">
        <w:rPr>
          <w:rFonts w:cs="Arial"/>
          <w:szCs w:val="24"/>
        </w:rPr>
        <w:t xml:space="preserve"> dla 8 bytomskich projektów inwestycyjnych, w tym:</w:t>
      </w:r>
    </w:p>
    <w:p w:rsidR="007D07B9" w:rsidRPr="007D07B9" w:rsidRDefault="007D07B9" w:rsidP="009D7FEC">
      <w:pPr>
        <w:pStyle w:val="Akapitzlist"/>
        <w:numPr>
          <w:ilvl w:val="0"/>
          <w:numId w:val="185"/>
        </w:numPr>
        <w:autoSpaceDE w:val="0"/>
        <w:autoSpaceDN w:val="0"/>
        <w:adjustRightInd w:val="0"/>
        <w:spacing w:after="0"/>
        <w:jc w:val="both"/>
        <w:rPr>
          <w:rFonts w:cs="Arial"/>
          <w:szCs w:val="24"/>
        </w:rPr>
      </w:pPr>
      <w:r w:rsidRPr="007D07B9">
        <w:rPr>
          <w:rFonts w:cs="Arial"/>
          <w:szCs w:val="24"/>
        </w:rPr>
        <w:t xml:space="preserve">3 projektów dotyczących modernizacji energetycznej budynków, tj.: Szkoły Podstawowej nr 6, byłych Zakładów Naprawczych Sprzętu Medycznego przy ul. Smolenia 20 oraz dwóch przedszkoli miejskich nr 24 i nr 44 – dofinansowanie wyniosło </w:t>
      </w:r>
      <w:r w:rsidR="00A37A03">
        <w:rPr>
          <w:rFonts w:cs="Arial"/>
          <w:szCs w:val="24"/>
        </w:rPr>
        <w:t>około</w:t>
      </w:r>
      <w:r w:rsidRPr="007D07B9">
        <w:rPr>
          <w:rFonts w:cs="Arial"/>
          <w:szCs w:val="24"/>
        </w:rPr>
        <w:t xml:space="preserve"> 10,77 m</w:t>
      </w:r>
      <w:r w:rsidR="00A37A03">
        <w:rPr>
          <w:rFonts w:cs="Arial"/>
          <w:szCs w:val="24"/>
        </w:rPr>
        <w:t>ilionów</w:t>
      </w:r>
      <w:r w:rsidRPr="007D07B9">
        <w:rPr>
          <w:rFonts w:cs="Arial"/>
          <w:szCs w:val="24"/>
        </w:rPr>
        <w:t xml:space="preserve"> zł</w:t>
      </w:r>
      <w:r w:rsidR="00A37A03">
        <w:rPr>
          <w:rFonts w:cs="Arial"/>
          <w:szCs w:val="24"/>
        </w:rPr>
        <w:t>otych</w:t>
      </w:r>
      <w:r w:rsidRPr="007D07B9">
        <w:rPr>
          <w:rFonts w:cs="Arial"/>
          <w:szCs w:val="24"/>
        </w:rPr>
        <w:t xml:space="preserve"> (realizator - Wydział Realizacji Inwestycji i Remontów);</w:t>
      </w:r>
    </w:p>
    <w:p w:rsidR="007D07B9" w:rsidRPr="007D07B9" w:rsidRDefault="007D07B9" w:rsidP="009D7FEC">
      <w:pPr>
        <w:pStyle w:val="Akapitzlist"/>
        <w:numPr>
          <w:ilvl w:val="0"/>
          <w:numId w:val="185"/>
        </w:numPr>
        <w:autoSpaceDE w:val="0"/>
        <w:autoSpaceDN w:val="0"/>
        <w:adjustRightInd w:val="0"/>
        <w:spacing w:after="0"/>
        <w:jc w:val="both"/>
        <w:rPr>
          <w:rFonts w:cs="Arial"/>
          <w:szCs w:val="24"/>
        </w:rPr>
      </w:pPr>
      <w:r w:rsidRPr="007D07B9">
        <w:rPr>
          <w:rFonts w:cs="Arial"/>
          <w:szCs w:val="24"/>
        </w:rPr>
        <w:t xml:space="preserve">1 projektu obejmującego remont i poprawę stanu technicznego budynku Bytomskiego Centrum Kultury wraz z zakupem wyposażenia – dofinansowanie wyniosło </w:t>
      </w:r>
      <w:r w:rsidR="00A37A03">
        <w:rPr>
          <w:rFonts w:cs="Arial"/>
          <w:szCs w:val="24"/>
        </w:rPr>
        <w:t>około</w:t>
      </w:r>
      <w:r w:rsidRPr="007D07B9">
        <w:rPr>
          <w:rFonts w:cs="Arial"/>
          <w:szCs w:val="24"/>
        </w:rPr>
        <w:t xml:space="preserve"> 12,49 m</w:t>
      </w:r>
      <w:r w:rsidR="00A37A03">
        <w:rPr>
          <w:rFonts w:cs="Arial"/>
          <w:szCs w:val="24"/>
        </w:rPr>
        <w:t>ilionów</w:t>
      </w:r>
      <w:r w:rsidRPr="007D07B9">
        <w:rPr>
          <w:rFonts w:cs="Arial"/>
          <w:szCs w:val="24"/>
        </w:rPr>
        <w:t xml:space="preserve"> zł</w:t>
      </w:r>
      <w:r w:rsidR="00A37A03">
        <w:rPr>
          <w:rFonts w:cs="Arial"/>
          <w:szCs w:val="24"/>
        </w:rPr>
        <w:t>otych</w:t>
      </w:r>
      <w:r w:rsidRPr="007D07B9">
        <w:rPr>
          <w:rFonts w:cs="Arial"/>
          <w:szCs w:val="24"/>
        </w:rPr>
        <w:t xml:space="preserve"> (realizator – Bytomskie Centrum Kultury);</w:t>
      </w:r>
    </w:p>
    <w:p w:rsidR="007D07B9" w:rsidRPr="007D07B9" w:rsidRDefault="007D07B9" w:rsidP="009D7FEC">
      <w:pPr>
        <w:pStyle w:val="Akapitzlist"/>
        <w:numPr>
          <w:ilvl w:val="0"/>
          <w:numId w:val="185"/>
        </w:numPr>
        <w:autoSpaceDE w:val="0"/>
        <w:autoSpaceDN w:val="0"/>
        <w:adjustRightInd w:val="0"/>
        <w:spacing w:after="0"/>
        <w:jc w:val="both"/>
        <w:rPr>
          <w:rFonts w:cs="Arial"/>
          <w:szCs w:val="24"/>
        </w:rPr>
      </w:pPr>
      <w:r w:rsidRPr="007D07B9">
        <w:rPr>
          <w:rFonts w:cs="Arial"/>
          <w:szCs w:val="24"/>
        </w:rPr>
        <w:lastRenderedPageBreak/>
        <w:t>1 projektu dotyczącego budowy 2,4</w:t>
      </w:r>
      <w:r w:rsidR="00A37A03">
        <w:rPr>
          <w:rFonts w:cs="Arial"/>
          <w:szCs w:val="24"/>
        </w:rPr>
        <w:t xml:space="preserve"> kilometrów</w:t>
      </w:r>
      <w:r w:rsidRPr="007D07B9">
        <w:rPr>
          <w:rFonts w:cs="Arial"/>
          <w:szCs w:val="24"/>
        </w:rPr>
        <w:t xml:space="preserve"> tras rowerowych w rejonie ulic A. Frycza-Modrzewskiego i Zabrzańskiej – dofinansowanie wyniosło </w:t>
      </w:r>
      <w:r w:rsidR="00A37A03">
        <w:rPr>
          <w:rFonts w:cs="Arial"/>
          <w:szCs w:val="24"/>
        </w:rPr>
        <w:t>około 6,58 milionów</w:t>
      </w:r>
      <w:r w:rsidRPr="007D07B9">
        <w:rPr>
          <w:rFonts w:cs="Arial"/>
          <w:szCs w:val="24"/>
        </w:rPr>
        <w:t xml:space="preserve"> zł</w:t>
      </w:r>
      <w:r w:rsidR="00A37A03">
        <w:rPr>
          <w:rFonts w:cs="Arial"/>
          <w:szCs w:val="24"/>
        </w:rPr>
        <w:t>otych</w:t>
      </w:r>
      <w:r w:rsidRPr="007D07B9">
        <w:rPr>
          <w:rFonts w:cs="Arial"/>
          <w:szCs w:val="24"/>
        </w:rPr>
        <w:t xml:space="preserve"> (realizator - Miejski Zarząd Dróg i Mostów);</w:t>
      </w:r>
    </w:p>
    <w:p w:rsidR="007D07B9" w:rsidRPr="007D07B9" w:rsidRDefault="007D07B9" w:rsidP="009D7FEC">
      <w:pPr>
        <w:pStyle w:val="Akapitzlist"/>
        <w:numPr>
          <w:ilvl w:val="0"/>
          <w:numId w:val="185"/>
        </w:numPr>
        <w:autoSpaceDE w:val="0"/>
        <w:autoSpaceDN w:val="0"/>
        <w:adjustRightInd w:val="0"/>
        <w:spacing w:after="0"/>
        <w:jc w:val="both"/>
        <w:rPr>
          <w:rFonts w:cs="Arial"/>
          <w:szCs w:val="24"/>
        </w:rPr>
      </w:pPr>
      <w:r w:rsidRPr="007D07B9">
        <w:rPr>
          <w:rFonts w:cs="Arial"/>
          <w:szCs w:val="24"/>
        </w:rPr>
        <w:t>1 projektu mającego na celu poprawę warunków wodnych na terenie Zespołu przyrodniczo-krajobrazowego Żabie Doły i otoczeniu – dofinansowanie wyniosło ok</w:t>
      </w:r>
      <w:r w:rsidR="00A37A03">
        <w:rPr>
          <w:rFonts w:cs="Arial"/>
          <w:szCs w:val="24"/>
        </w:rPr>
        <w:t>oło 5,02 milionów</w:t>
      </w:r>
      <w:r w:rsidRPr="007D07B9">
        <w:rPr>
          <w:rFonts w:cs="Arial"/>
          <w:szCs w:val="24"/>
        </w:rPr>
        <w:t xml:space="preserve"> zł</w:t>
      </w:r>
      <w:r w:rsidR="00A37A03">
        <w:rPr>
          <w:rFonts w:cs="Arial"/>
          <w:szCs w:val="24"/>
        </w:rPr>
        <w:t>otych</w:t>
      </w:r>
      <w:r w:rsidRPr="007D07B9">
        <w:rPr>
          <w:rFonts w:cs="Arial"/>
          <w:szCs w:val="24"/>
        </w:rPr>
        <w:t xml:space="preserve"> (realizator – Miejski Zarząd Dróg i Mostów);</w:t>
      </w:r>
    </w:p>
    <w:p w:rsidR="007D07B9" w:rsidRPr="007D07B9" w:rsidRDefault="007D07B9" w:rsidP="009D7FEC">
      <w:pPr>
        <w:pStyle w:val="Akapitzlist"/>
        <w:numPr>
          <w:ilvl w:val="0"/>
          <w:numId w:val="185"/>
        </w:numPr>
        <w:autoSpaceDE w:val="0"/>
        <w:autoSpaceDN w:val="0"/>
        <w:adjustRightInd w:val="0"/>
        <w:spacing w:after="0"/>
        <w:jc w:val="both"/>
        <w:rPr>
          <w:rFonts w:cs="Arial"/>
          <w:szCs w:val="24"/>
        </w:rPr>
      </w:pPr>
      <w:r w:rsidRPr="007D07B9">
        <w:rPr>
          <w:rFonts w:cs="Arial"/>
          <w:szCs w:val="24"/>
        </w:rPr>
        <w:t>2 projektów polegających na zagospodarowaniu terenów poprzemysłowych na cele rozwojowe regionu dotyczących:</w:t>
      </w:r>
    </w:p>
    <w:p w:rsidR="007D07B9" w:rsidRPr="007D07B9" w:rsidRDefault="007D07B9" w:rsidP="00125E2D">
      <w:pPr>
        <w:pStyle w:val="Akapitzlist"/>
        <w:numPr>
          <w:ilvl w:val="0"/>
          <w:numId w:val="217"/>
        </w:numPr>
        <w:autoSpaceDE w:val="0"/>
        <w:autoSpaceDN w:val="0"/>
        <w:adjustRightInd w:val="0"/>
        <w:spacing w:after="0"/>
        <w:ind w:left="1134"/>
        <w:jc w:val="both"/>
        <w:rPr>
          <w:rFonts w:cs="Arial"/>
          <w:szCs w:val="24"/>
        </w:rPr>
      </w:pPr>
      <w:r w:rsidRPr="007D07B9">
        <w:rPr>
          <w:rFonts w:cs="Arial"/>
          <w:szCs w:val="24"/>
        </w:rPr>
        <w:t>nadania nowych funkcji obiektom i terenom po byłej Oczyszczalni Ścieków „Śródmieście” przy ul. Zabrzańskiej – dofin</w:t>
      </w:r>
      <w:r w:rsidR="0083350B">
        <w:rPr>
          <w:rFonts w:cs="Arial"/>
          <w:szCs w:val="24"/>
        </w:rPr>
        <w:t>ansowanie wyniosło ok. 28,63 milionów</w:t>
      </w:r>
      <w:r w:rsidRPr="007D07B9">
        <w:rPr>
          <w:rFonts w:cs="Arial"/>
          <w:szCs w:val="24"/>
        </w:rPr>
        <w:t xml:space="preserve"> zł</w:t>
      </w:r>
      <w:r w:rsidR="0083350B">
        <w:rPr>
          <w:rFonts w:cs="Arial"/>
          <w:szCs w:val="24"/>
        </w:rPr>
        <w:t>otych</w:t>
      </w:r>
      <w:r w:rsidRPr="007D07B9">
        <w:rPr>
          <w:rFonts w:cs="Arial"/>
          <w:szCs w:val="24"/>
        </w:rPr>
        <w:t xml:space="preserve"> (realizator – Bytomskie Wodociągi Sp. z o.o.),</w:t>
      </w:r>
    </w:p>
    <w:p w:rsidR="007D07B9" w:rsidRPr="007D07B9" w:rsidRDefault="007D07B9" w:rsidP="00125E2D">
      <w:pPr>
        <w:pStyle w:val="Akapitzlist"/>
        <w:numPr>
          <w:ilvl w:val="0"/>
          <w:numId w:val="217"/>
        </w:numPr>
        <w:autoSpaceDE w:val="0"/>
        <w:autoSpaceDN w:val="0"/>
        <w:adjustRightInd w:val="0"/>
        <w:spacing w:after="0"/>
        <w:ind w:left="1134"/>
        <w:jc w:val="both"/>
        <w:rPr>
          <w:rFonts w:cs="Arial"/>
          <w:szCs w:val="24"/>
        </w:rPr>
      </w:pPr>
      <w:r w:rsidRPr="007D07B9">
        <w:rPr>
          <w:rFonts w:cs="Arial"/>
          <w:szCs w:val="24"/>
        </w:rPr>
        <w:t xml:space="preserve">adaptacji budynków po byłej KWK Rozbark na cele społeczno-edukacyjne oraz kulturalne w ramach projektu Zielony kwartał KWK Rozbark – dofinansowanie wyniosło </w:t>
      </w:r>
      <w:r w:rsidR="00A37A03">
        <w:rPr>
          <w:rFonts w:cs="Arial"/>
          <w:szCs w:val="24"/>
        </w:rPr>
        <w:t>około</w:t>
      </w:r>
      <w:r w:rsidRPr="007D07B9">
        <w:rPr>
          <w:rFonts w:cs="Arial"/>
          <w:szCs w:val="24"/>
        </w:rPr>
        <w:t> 12,24 </w:t>
      </w:r>
      <w:r w:rsidR="00A37A03">
        <w:rPr>
          <w:rFonts w:cs="Arial"/>
          <w:szCs w:val="24"/>
        </w:rPr>
        <w:t>milionów</w:t>
      </w:r>
      <w:r w:rsidRPr="007D07B9">
        <w:rPr>
          <w:rFonts w:cs="Arial"/>
          <w:szCs w:val="24"/>
        </w:rPr>
        <w:t xml:space="preserve"> zł</w:t>
      </w:r>
      <w:r w:rsidR="00A37A03">
        <w:rPr>
          <w:rFonts w:cs="Arial"/>
          <w:szCs w:val="24"/>
        </w:rPr>
        <w:t>otych</w:t>
      </w:r>
      <w:r w:rsidRPr="007D07B9">
        <w:rPr>
          <w:rFonts w:cs="Arial"/>
          <w:szCs w:val="24"/>
        </w:rPr>
        <w:t xml:space="preserve"> (realizator – Klub Sportowy SKARPA BYTOM).</w:t>
      </w:r>
    </w:p>
    <w:p w:rsidR="007D07B9" w:rsidRPr="007D07B9" w:rsidRDefault="007D07B9" w:rsidP="007D07B9">
      <w:pPr>
        <w:jc w:val="both"/>
        <w:rPr>
          <w:rFonts w:cs="Arial"/>
          <w:szCs w:val="24"/>
        </w:rPr>
      </w:pPr>
      <w:r w:rsidRPr="007D07B9">
        <w:rPr>
          <w:rFonts w:cs="Arial"/>
          <w:szCs w:val="24"/>
        </w:rPr>
        <w:t xml:space="preserve">Wszystkie projekty składane do dofinansowania w naborach przeznaczonych dla Zintegrowanych Inwestycji Terytorialnych były wybierane w sposób konkurencyjny </w:t>
      </w:r>
      <w:r w:rsidR="00A37A03">
        <w:rPr>
          <w:rFonts w:cs="Arial"/>
          <w:szCs w:val="24"/>
        </w:rPr>
        <w:br/>
      </w:r>
      <w:r w:rsidRPr="007D07B9">
        <w:rPr>
          <w:rFonts w:cs="Arial"/>
          <w:szCs w:val="24"/>
        </w:rPr>
        <w:t xml:space="preserve">i oceniane - poza oceną formalną i merytoryczną - także pod kątem zgodności ze </w:t>
      </w:r>
      <w:r w:rsidRPr="007D07B9">
        <w:rPr>
          <w:rFonts w:cs="Arial"/>
          <w:i/>
          <w:szCs w:val="24"/>
        </w:rPr>
        <w:t>Strategią Rozwoju Subregionu Centralnego Województwa Śląskiego na lata 2021-2027, z perspektywą do 2030 roku</w:t>
      </w:r>
      <w:r w:rsidRPr="007D07B9">
        <w:rPr>
          <w:rFonts w:cs="Arial"/>
          <w:szCs w:val="24"/>
        </w:rPr>
        <w:t xml:space="preserve">. Oznacza to, że projekt obligatoryjnie musiał znajdować się na liście projektów zintegrowanych realizujących cele strategii, przyjętej przez Zarząd Związku Subregionu Centralnego, a następnie pozytywnie zaopiniowanej przez Instytucję Zarządzającą programem FE SL 2021-2027 oraz Ministerstwo Funduszy i Polityki Regionalnej. Projekty wpisane na liście realizują cele rozwojowe miejskiego obszaru funkcjonalnego objętego instrumentem ZIT </w:t>
      </w:r>
      <w:r w:rsidR="00A37A03">
        <w:rPr>
          <w:rFonts w:cs="Arial"/>
          <w:szCs w:val="24"/>
        </w:rPr>
        <w:br/>
      </w:r>
      <w:r w:rsidRPr="007D07B9">
        <w:rPr>
          <w:rFonts w:cs="Arial"/>
          <w:szCs w:val="24"/>
        </w:rPr>
        <w:t>i ukierunkowane są na rozwiązywanie wspólnych problemów gmin, miast i powiatów Subregionu Centralnego.</w:t>
      </w:r>
    </w:p>
    <w:p w:rsidR="007D07B9" w:rsidRPr="003B3886" w:rsidRDefault="007D07B9" w:rsidP="003B3886">
      <w:pPr>
        <w:jc w:val="both"/>
        <w:rPr>
          <w:rFonts w:cs="Arial"/>
          <w:szCs w:val="24"/>
        </w:rPr>
      </w:pPr>
      <w:r w:rsidRPr="003B3886">
        <w:rPr>
          <w:rStyle w:val="zmsearchresult"/>
          <w:rFonts w:cs="Arial"/>
          <w:iCs/>
          <w:color w:val="000000"/>
          <w:szCs w:val="24"/>
        </w:rPr>
        <w:t>Lista</w:t>
      </w:r>
      <w:r w:rsidRPr="003B3886">
        <w:rPr>
          <w:rFonts w:cs="Arial"/>
          <w:iCs/>
          <w:color w:val="000000"/>
          <w:szCs w:val="24"/>
        </w:rPr>
        <w:t xml:space="preserve"> projektów zintegrowanych realizujących cele strategii ZIT</w:t>
      </w:r>
      <w:r w:rsidRPr="003B3886">
        <w:rPr>
          <w:rFonts w:cs="Arial"/>
          <w:i/>
          <w:iCs/>
          <w:color w:val="000000"/>
          <w:szCs w:val="24"/>
        </w:rPr>
        <w:t xml:space="preserve"> </w:t>
      </w:r>
      <w:r w:rsidRPr="003B3886">
        <w:rPr>
          <w:rFonts w:cs="Arial"/>
          <w:szCs w:val="24"/>
        </w:rPr>
        <w:t xml:space="preserve">zawierała również inwestycje transportowe planowane do realizacji na obszarze Subregionu Centralnego. W 2025 </w:t>
      </w:r>
      <w:r w:rsidR="00A37A03" w:rsidRPr="003B3886">
        <w:rPr>
          <w:rFonts w:cs="Arial"/>
          <w:szCs w:val="24"/>
        </w:rPr>
        <w:t>roku</w:t>
      </w:r>
      <w:r w:rsidRPr="003B3886">
        <w:rPr>
          <w:rFonts w:cs="Arial"/>
          <w:szCs w:val="24"/>
        </w:rPr>
        <w:t xml:space="preserve"> wszystkie złożone projekty zostały wybrane do dofinansowania ze środków programu krajowego Fundusze Europejskie na Infrastrukturę, Klimat, Środowisko 2021-2027, zarządzanego przez Ministerstwo </w:t>
      </w:r>
      <w:r w:rsidRPr="003B3886">
        <w:rPr>
          <w:rFonts w:cs="Arial"/>
          <w:szCs w:val="24"/>
        </w:rPr>
        <w:lastRenderedPageBreak/>
        <w:t xml:space="preserve">Funduszy i Polityki Regionalnej. Osiem z nich dotyczyło budowy węzłów/centrów przesiadkowych w Bytomiu, Gliwicach, Katowicach i Pyskowicach, a cztery modernizacji i rozwoju infrastruktury tramwajowej wraz z taborem (projekt Tramwajów Śląskich S.A.). </w:t>
      </w:r>
    </w:p>
    <w:p w:rsidR="007D07B9" w:rsidRPr="003B3886" w:rsidRDefault="007D07B9" w:rsidP="003B3886">
      <w:pPr>
        <w:autoSpaceDE w:val="0"/>
        <w:autoSpaceDN w:val="0"/>
        <w:adjustRightInd w:val="0"/>
        <w:jc w:val="both"/>
        <w:rPr>
          <w:rFonts w:cs="Arial"/>
          <w:szCs w:val="24"/>
        </w:rPr>
      </w:pPr>
      <w:r w:rsidRPr="003B3886">
        <w:rPr>
          <w:rFonts w:cs="Arial"/>
          <w:szCs w:val="24"/>
        </w:rPr>
        <w:t xml:space="preserve">Bytomski projekt pn. Mobilna Metropolia – budowa centrów przesiadkowych na terenie gminy Bytom dotyczył budowy </w:t>
      </w:r>
      <w:r w:rsidRPr="003B3886">
        <w:rPr>
          <w:rFonts w:eastAsia="Calibri" w:cs="Arial"/>
          <w:bCs/>
          <w:szCs w:val="24"/>
        </w:rPr>
        <w:t xml:space="preserve">centrów przesiadkowych w rejonie węzłowych przystanków komunikacji publicznej (pl. Wolskiego, Karb), które będą stanowić integralny element układu komunikacyjnego miasta oraz całego Subregionu Centralnego. </w:t>
      </w:r>
      <w:r w:rsidRPr="003B3886">
        <w:rPr>
          <w:rFonts w:cs="Arial"/>
          <w:szCs w:val="24"/>
        </w:rPr>
        <w:t>Na jej re</w:t>
      </w:r>
      <w:r w:rsidR="00A37A03" w:rsidRPr="003B3886">
        <w:rPr>
          <w:rFonts w:cs="Arial"/>
          <w:szCs w:val="24"/>
        </w:rPr>
        <w:t>alizację pozyskano blisko 41 milionów</w:t>
      </w:r>
      <w:r w:rsidRPr="003B3886">
        <w:rPr>
          <w:rFonts w:cs="Arial"/>
          <w:szCs w:val="24"/>
        </w:rPr>
        <w:t xml:space="preserve"> zł</w:t>
      </w:r>
      <w:r w:rsidR="00A37A03" w:rsidRPr="003B3886">
        <w:rPr>
          <w:rFonts w:cs="Arial"/>
          <w:szCs w:val="24"/>
        </w:rPr>
        <w:t>otych</w:t>
      </w:r>
      <w:r w:rsidRPr="003B3886">
        <w:rPr>
          <w:rFonts w:cs="Arial"/>
          <w:szCs w:val="24"/>
        </w:rPr>
        <w:t xml:space="preserve"> dofinansowania, a całkowity koszt projektu wynosi ponad 59 </w:t>
      </w:r>
      <w:r w:rsidR="00A37A03" w:rsidRPr="003B3886">
        <w:rPr>
          <w:rFonts w:cs="Arial"/>
          <w:szCs w:val="24"/>
        </w:rPr>
        <w:t>milionów</w:t>
      </w:r>
      <w:r w:rsidRPr="003B3886">
        <w:rPr>
          <w:rFonts w:cs="Arial"/>
          <w:szCs w:val="24"/>
        </w:rPr>
        <w:t xml:space="preserve"> zł</w:t>
      </w:r>
      <w:r w:rsidR="00A37A03" w:rsidRPr="003B3886">
        <w:rPr>
          <w:rFonts w:cs="Arial"/>
          <w:szCs w:val="24"/>
        </w:rPr>
        <w:t>otych</w:t>
      </w:r>
      <w:r w:rsidRPr="003B3886">
        <w:rPr>
          <w:rFonts w:cs="Arial"/>
          <w:szCs w:val="24"/>
        </w:rPr>
        <w:t>. Inwestycja ma zostać zakończona w 2028 r</w:t>
      </w:r>
      <w:r w:rsidR="00A37A03" w:rsidRPr="003B3886">
        <w:rPr>
          <w:rFonts w:cs="Arial"/>
          <w:szCs w:val="24"/>
        </w:rPr>
        <w:t>oku</w:t>
      </w:r>
      <w:r w:rsidRPr="003B3886">
        <w:rPr>
          <w:rFonts w:cs="Arial"/>
          <w:szCs w:val="24"/>
        </w:rPr>
        <w:t>. Obiekty te wraz z trzecim centrum przesiadkowym, które powstanie w Stroszku, stworzą zintegrowaną i uzupełniającą się sieć transportową (dofinansowanie na to zadanie</w:t>
      </w:r>
      <w:r w:rsidR="00A37A03" w:rsidRPr="003B3886">
        <w:rPr>
          <w:rFonts w:cs="Arial"/>
          <w:szCs w:val="24"/>
        </w:rPr>
        <w:t xml:space="preserve"> pozyskano w 2024 roku</w:t>
      </w:r>
      <w:r w:rsidRPr="003B3886">
        <w:rPr>
          <w:rFonts w:cs="Arial"/>
          <w:szCs w:val="24"/>
        </w:rPr>
        <w:t xml:space="preserve"> w ramach działania 3.2 ZIT FE SL 2021-2027).</w:t>
      </w:r>
    </w:p>
    <w:p w:rsidR="007D07B9" w:rsidRPr="003B3886" w:rsidRDefault="003B3886" w:rsidP="003B3886">
      <w:pPr>
        <w:autoSpaceDE w:val="0"/>
        <w:autoSpaceDN w:val="0"/>
        <w:adjustRightInd w:val="0"/>
        <w:jc w:val="both"/>
        <w:rPr>
          <w:rFonts w:cs="Arial"/>
          <w:szCs w:val="24"/>
        </w:rPr>
      </w:pPr>
      <w:r w:rsidRPr="003B3886">
        <w:rPr>
          <w:rFonts w:cs="Arial"/>
          <w:szCs w:val="24"/>
        </w:rPr>
        <w:t>Na koniec 2025 roku</w:t>
      </w:r>
      <w:r w:rsidR="007D07B9" w:rsidRPr="003B3886">
        <w:rPr>
          <w:rFonts w:cs="Arial"/>
          <w:szCs w:val="24"/>
        </w:rPr>
        <w:t xml:space="preserve"> w trakcie oceny przez Instytucję Zarządzającą FE SL znajdowały się dwa  projekty miejskie złożone na łączną wartość wnioskowanego dofinansowania </w:t>
      </w:r>
      <w:r w:rsidRPr="003B3886">
        <w:rPr>
          <w:rFonts w:cs="Arial"/>
          <w:szCs w:val="24"/>
        </w:rPr>
        <w:t>wynoszącą około 12,35 milionów</w:t>
      </w:r>
      <w:r w:rsidR="007D07B9" w:rsidRPr="003B3886">
        <w:rPr>
          <w:rFonts w:cs="Arial"/>
          <w:szCs w:val="24"/>
        </w:rPr>
        <w:t xml:space="preserve"> zł</w:t>
      </w:r>
      <w:r w:rsidRPr="003B3886">
        <w:rPr>
          <w:rFonts w:cs="Arial"/>
          <w:szCs w:val="24"/>
        </w:rPr>
        <w:t>otych</w:t>
      </w:r>
      <w:r w:rsidR="007D07B9" w:rsidRPr="003B3886">
        <w:rPr>
          <w:rFonts w:cs="Arial"/>
          <w:szCs w:val="24"/>
        </w:rPr>
        <w:t xml:space="preserve"> dotyczące budowy dróg rowerowych, które mają połączyć centrum przesiadkowe przy Pl. Wolskiego z węzłami przes</w:t>
      </w:r>
      <w:r w:rsidRPr="003B3886">
        <w:rPr>
          <w:rFonts w:cs="Arial"/>
          <w:szCs w:val="24"/>
        </w:rPr>
        <w:t>iadkowymi w</w:t>
      </w:r>
      <w:r>
        <w:rPr>
          <w:rFonts w:cs="Arial"/>
          <w:szCs w:val="24"/>
        </w:rPr>
        <w:t xml:space="preserve"> </w:t>
      </w:r>
      <w:r w:rsidR="007D07B9" w:rsidRPr="003B3886">
        <w:rPr>
          <w:rFonts w:cs="Arial"/>
          <w:szCs w:val="24"/>
        </w:rPr>
        <w:t xml:space="preserve">Stroszku </w:t>
      </w:r>
      <w:r>
        <w:rPr>
          <w:rFonts w:cs="Arial"/>
          <w:szCs w:val="24"/>
        </w:rPr>
        <w:t xml:space="preserve">i </w:t>
      </w:r>
      <w:r w:rsidR="007D07B9" w:rsidRPr="003B3886">
        <w:rPr>
          <w:rFonts w:cs="Arial"/>
          <w:szCs w:val="24"/>
        </w:rPr>
        <w:t>Karbiu.</w:t>
      </w:r>
    </w:p>
    <w:p w:rsidR="007D07B9" w:rsidRPr="003B3886" w:rsidRDefault="007D07B9" w:rsidP="003B3886">
      <w:pPr>
        <w:jc w:val="both"/>
        <w:rPr>
          <w:rFonts w:cs="Arial"/>
          <w:szCs w:val="24"/>
        </w:rPr>
      </w:pPr>
      <w:r w:rsidRPr="003B3886">
        <w:rPr>
          <w:rFonts w:cs="Arial"/>
          <w:szCs w:val="24"/>
        </w:rPr>
        <w:t>Cele środowiskowe i klimatyczne są istotnym elementem działań realizowanych w ramach Zintegrowanych Inwestycji Terytorialnych. Większość projektów dotyczy zagadnień związanych z zieloną transformacją, adaptacją do zmian klimatu oraz rozwojem opartym na gospodarce obiegu zamkniętego. Coraz częściej strategie rozwoju ponadlokalnego, w tym strategie ZIT kładą silny nacisk na partycypację społeczną, traktując ją jako fundament zintegrowanego planowania rozwoju metropolitalnego. Aby planowane przez samorządy działania były skutecznie komunikowane i dobrze rozumiane przez mieszkańców, niezbędne są odpowiednie kompetencje, narzędzia oraz spójna strategia komunikacji. W tym celu Związek Subregionu Centralnego we współpracy ze Związkiem Subregionu Zachodniego utworzyły sieć współpracy PARK - Partnerstwo Regionów Dla Klimatu.</w:t>
      </w:r>
    </w:p>
    <w:p w:rsidR="007D07B9" w:rsidRPr="003B3886" w:rsidRDefault="007D07B9" w:rsidP="003B3886">
      <w:pPr>
        <w:jc w:val="both"/>
        <w:rPr>
          <w:rFonts w:cs="Arial"/>
          <w:szCs w:val="24"/>
        </w:rPr>
      </w:pPr>
      <w:r w:rsidRPr="003B3886">
        <w:rPr>
          <w:rFonts w:cs="Arial"/>
          <w:szCs w:val="24"/>
        </w:rPr>
        <w:t xml:space="preserve">Inicjatywa łączy samorządy we wspólnych działaniach na rzecz ochrony klimatu i środowiska, wspierając współpracę, wymianę wiedzy oraz rozwój kompetencji w </w:t>
      </w:r>
      <w:r w:rsidRPr="003B3886">
        <w:rPr>
          <w:rFonts w:cs="Arial"/>
          <w:szCs w:val="24"/>
        </w:rPr>
        <w:lastRenderedPageBreak/>
        <w:t>zakresie komunikacji społecznej i partycypacji mieszkańców. W ramach sieci powstaną narzędzia i rozwiązania pomagające skuteczniej realizować cele klimatyczne i środowiskowe oraz umożliwiające budowę poczucia współodpowiedzialności mieszkańców za otoczenie. Zaangażowanie mieszkańców, partnerów społecznych i gospodarczych w proces decyzyjny ma na celu efektywniejsze rozwiązywanie problemów obszarów funkcjonalnych i podniesienie jakości życia. Projekt realizowany jest w ramach ogólnopolskiego przedsięwzięcia pn. Sieciowanie Związków ZIT w Polsce w latach 2025-2026 przy wykorzystaniu środków Unii Europejskiej pochodzących z Programu Pomoc Techniczna dla Funduszy Europejskich 2021-2027.</w:t>
      </w:r>
    </w:p>
    <w:p w:rsidR="007D07B9" w:rsidRPr="003B3886" w:rsidRDefault="007D07B9" w:rsidP="003B3886">
      <w:pPr>
        <w:pStyle w:val="NormalnyWeb"/>
        <w:spacing w:before="240" w:beforeAutospacing="0" w:after="0" w:afterAutospacing="0" w:line="360" w:lineRule="auto"/>
        <w:jc w:val="both"/>
        <w:rPr>
          <w:rFonts w:ascii="Arial" w:hAnsi="Arial" w:cs="Arial"/>
        </w:rPr>
      </w:pPr>
      <w:r w:rsidRPr="003B3886">
        <w:rPr>
          <w:rFonts w:ascii="Arial" w:hAnsi="Arial" w:cs="Arial"/>
        </w:rPr>
        <w:t>Z kolei w ramach wdra</w:t>
      </w:r>
      <w:r w:rsidR="003B3886">
        <w:rPr>
          <w:rFonts w:ascii="Arial" w:hAnsi="Arial" w:cs="Arial"/>
        </w:rPr>
        <w:t xml:space="preserve">żanego przez biuro ZSC w 2025 roku </w:t>
      </w:r>
      <w:r w:rsidRPr="003B3886">
        <w:rPr>
          <w:rFonts w:ascii="Arial" w:hAnsi="Arial" w:cs="Arial"/>
        </w:rPr>
        <w:t>projektu pn. „Rozwój ZIT - wzmacnianie potencjału jednostek samorządowych w Subregionie Centralnym Województwa Śląskiego” realizowane były działania służące wdrożeniu obowiązującej na terenie Subregionu Centralnego strategii rozwoju terytorialnego. Projekt obejmuje działania wzmacniające potencjał jednostek samorządowych oraz poprawiające jako</w:t>
      </w:r>
      <w:r w:rsidR="0083350B">
        <w:rPr>
          <w:rFonts w:ascii="Arial" w:hAnsi="Arial" w:cs="Arial"/>
        </w:rPr>
        <w:t>ść i koordynację projektów między innymi</w:t>
      </w:r>
      <w:r w:rsidRPr="003B3886">
        <w:rPr>
          <w:rFonts w:ascii="Arial" w:hAnsi="Arial" w:cs="Arial"/>
        </w:rPr>
        <w:t xml:space="preserve"> poprzez zapewnienie wsparcia merytorycznego ekspertów, organizację spotkań konsultacyjnych z gminami, a także wizyt studyjnych i konferencji. Działania te mają na celu zwiększenie efektywność projektów ZIT oraz wzmocnienie samorządów w realizacji wspólnych inwestycji, które są niezbędne do rozwiązywania problemów i wykorzystywania potencjału Subregionu Centralnego. Projekt realizowany jest ze środków unijnych programu FE SL 2021-2027 w </w:t>
      </w:r>
      <w:r w:rsidR="003B3886">
        <w:rPr>
          <w:rFonts w:ascii="Arial" w:hAnsi="Arial" w:cs="Arial"/>
        </w:rPr>
        <w:t>wysokości około 14 milionów</w:t>
      </w:r>
      <w:r w:rsidRPr="003B3886">
        <w:rPr>
          <w:rFonts w:ascii="Arial" w:hAnsi="Arial" w:cs="Arial"/>
        </w:rPr>
        <w:t xml:space="preserve"> zł</w:t>
      </w:r>
      <w:r w:rsidR="003B3886">
        <w:rPr>
          <w:rFonts w:ascii="Arial" w:hAnsi="Arial" w:cs="Arial"/>
        </w:rPr>
        <w:t>otych</w:t>
      </w:r>
      <w:r w:rsidRPr="003B3886">
        <w:rPr>
          <w:rFonts w:ascii="Arial" w:hAnsi="Arial" w:cs="Arial"/>
        </w:rPr>
        <w:t xml:space="preserve"> i zakończy się w 2029 r</w:t>
      </w:r>
      <w:r w:rsidR="003B3886">
        <w:rPr>
          <w:rFonts w:ascii="Arial" w:hAnsi="Arial" w:cs="Arial"/>
        </w:rPr>
        <w:t>oku</w:t>
      </w:r>
      <w:r w:rsidRPr="003B3886">
        <w:rPr>
          <w:rFonts w:ascii="Arial" w:hAnsi="Arial" w:cs="Arial"/>
        </w:rPr>
        <w:t xml:space="preserve">. </w:t>
      </w:r>
    </w:p>
    <w:p w:rsidR="007D07B9" w:rsidRPr="003B3886" w:rsidRDefault="007D07B9" w:rsidP="003B3886">
      <w:pPr>
        <w:jc w:val="both"/>
        <w:rPr>
          <w:rFonts w:cs="Arial"/>
          <w:szCs w:val="24"/>
        </w:rPr>
      </w:pPr>
      <w:r w:rsidRPr="003B3886">
        <w:rPr>
          <w:rFonts w:cs="Arial"/>
          <w:szCs w:val="24"/>
        </w:rPr>
        <w:t xml:space="preserve">Uzupełnieniu i podniesieniu kompetencji oraz umiejętności pracowników gminnych i powiatowych jednostek samorządu terytorialnego Subregionu Centralnego, ich jednostek organizacyjnych, a także pracowników Górnośląsko-Zagłębiowskiej Metropolii służył realizowany przez ZSC projekt pn. </w:t>
      </w:r>
      <w:r w:rsidRPr="003B3886">
        <w:rPr>
          <w:rStyle w:val="Pogrubienie"/>
          <w:rFonts w:cs="Arial"/>
          <w:b w:val="0"/>
          <w:szCs w:val="24"/>
        </w:rPr>
        <w:t>Szkolenie kadr jednostek samorządowych na terenie Subregionu Centralnego Województwa Śląskiego - etap 1,</w:t>
      </w:r>
      <w:r w:rsidRPr="003B3886">
        <w:rPr>
          <w:rFonts w:cs="Arial"/>
          <w:b/>
          <w:szCs w:val="24"/>
        </w:rPr>
        <w:t xml:space="preserve"> </w:t>
      </w:r>
      <w:r w:rsidRPr="003B3886">
        <w:rPr>
          <w:rFonts w:cs="Arial"/>
          <w:szCs w:val="24"/>
        </w:rPr>
        <w:t xml:space="preserve">współfinansowany ze środków unijnych programu FESL 2021-2027 w ramach działania 5.14 Usługi rozwojowe dla kadr administracji samorządowej. </w:t>
      </w:r>
    </w:p>
    <w:p w:rsidR="00663A1C" w:rsidRDefault="007D07B9" w:rsidP="003B3886">
      <w:pPr>
        <w:jc w:val="both"/>
        <w:rPr>
          <w:noProof/>
          <w:szCs w:val="24"/>
        </w:rPr>
      </w:pPr>
      <w:r w:rsidRPr="003B3886">
        <w:rPr>
          <w:rFonts w:cs="Arial"/>
          <w:szCs w:val="24"/>
        </w:rPr>
        <w:lastRenderedPageBreak/>
        <w:t xml:space="preserve">W kursach językowych, specjalistycznych szkoleniach oraz studiach podyplomowych </w:t>
      </w:r>
      <w:r w:rsidR="003B3886">
        <w:rPr>
          <w:rFonts w:cs="Arial"/>
          <w:szCs w:val="24"/>
        </w:rPr>
        <w:t>od 2024 roku</w:t>
      </w:r>
      <w:r w:rsidRPr="003B3886">
        <w:rPr>
          <w:rFonts w:cs="Arial"/>
          <w:szCs w:val="24"/>
        </w:rPr>
        <w:t xml:space="preserve"> wzięło łącznie ponad 3 </w:t>
      </w:r>
      <w:r w:rsidR="003B3886">
        <w:rPr>
          <w:rFonts w:cs="Arial"/>
          <w:szCs w:val="24"/>
        </w:rPr>
        <w:t>tysiące</w:t>
      </w:r>
      <w:r w:rsidRPr="003B3886">
        <w:rPr>
          <w:rFonts w:cs="Arial"/>
          <w:szCs w:val="24"/>
        </w:rPr>
        <w:t xml:space="preserve"> osób, z tego 140 osób z Bytomia. Projekt będzie realizowany do 30 czerwca 2026 r</w:t>
      </w:r>
      <w:r w:rsidR="003B3886">
        <w:rPr>
          <w:rFonts w:cs="Arial"/>
          <w:szCs w:val="24"/>
        </w:rPr>
        <w:t>oku</w:t>
      </w:r>
      <w:r w:rsidRPr="003B3886">
        <w:rPr>
          <w:rFonts w:cs="Arial"/>
          <w:szCs w:val="24"/>
        </w:rPr>
        <w:t>.</w:t>
      </w:r>
      <w:r w:rsidRPr="003B3886">
        <w:rPr>
          <w:noProof/>
          <w:szCs w:val="24"/>
        </w:rPr>
        <w:t xml:space="preserve"> </w:t>
      </w:r>
    </w:p>
    <w:p w:rsidR="00D17075" w:rsidRPr="003B3886" w:rsidRDefault="00D17075" w:rsidP="003B3886">
      <w:pPr>
        <w:jc w:val="both"/>
        <w:rPr>
          <w:rFonts w:cs="Arial"/>
          <w:szCs w:val="24"/>
        </w:rPr>
      </w:pPr>
    </w:p>
    <w:p w:rsidR="00396730" w:rsidRPr="001159F0" w:rsidRDefault="00663A1C" w:rsidP="00F71D55">
      <w:pPr>
        <w:pStyle w:val="Nagwek3"/>
        <w:tabs>
          <w:tab w:val="left" w:pos="6090"/>
        </w:tabs>
        <w:jc w:val="both"/>
        <w:rPr>
          <w:rFonts w:eastAsia="Times New Roman"/>
          <w:lang w:eastAsia="pl-PL"/>
        </w:rPr>
      </w:pPr>
      <w:bookmarkStart w:id="10" w:name="_Toc233012450"/>
      <w:r>
        <w:rPr>
          <w:rFonts w:eastAsia="Times New Roman"/>
          <w:lang w:eastAsia="pl-PL"/>
        </w:rPr>
        <w:t>2.1.4</w:t>
      </w:r>
      <w:r w:rsidR="00396730" w:rsidRPr="001159F0">
        <w:rPr>
          <w:rFonts w:eastAsia="Times New Roman"/>
          <w:lang w:eastAsia="pl-PL"/>
        </w:rPr>
        <w:t xml:space="preserve"> Transformacja górnicza</w:t>
      </w:r>
      <w:bookmarkEnd w:id="10"/>
      <w:r w:rsidR="008D49F8">
        <w:rPr>
          <w:rFonts w:eastAsia="Times New Roman"/>
          <w:lang w:eastAsia="pl-PL"/>
        </w:rPr>
        <w:tab/>
      </w:r>
    </w:p>
    <w:p w:rsidR="00EB1D71" w:rsidRPr="00EB1D71" w:rsidRDefault="00EB1D71" w:rsidP="00EB1D71">
      <w:pPr>
        <w:spacing w:after="120"/>
        <w:jc w:val="both"/>
        <w:rPr>
          <w:rFonts w:cs="Arial"/>
          <w:color w:val="000000"/>
          <w:szCs w:val="24"/>
          <w:shd w:val="clear" w:color="auto" w:fill="FFFFFF"/>
        </w:rPr>
      </w:pPr>
      <w:r w:rsidRPr="00EB1D71">
        <w:rPr>
          <w:rFonts w:cs="Arial"/>
          <w:szCs w:val="24"/>
        </w:rPr>
        <w:t>Sprawiedliwa Transformacja, polegająca na odchodzeniu od wydobycia i zużycia węgla z uwzględnieniem potrzeb i obaw społeczności zamieszkujących regiony węglowe to dla  Bytomia ogromne wyzwanie. Dywersyfikacja struktury gospodarczej miasta możliwa będzie dzięki równoczesnej interwencji podejmowanej w zakresie infrastruktury, technologii, przestrzeni czy szeroko rozumianej jakości śro</w:t>
      </w:r>
      <w:r w:rsidR="0083350B">
        <w:rPr>
          <w:rFonts w:cs="Arial"/>
          <w:szCs w:val="24"/>
        </w:rPr>
        <w:t>dowiska miejskiego poprzez między innymi</w:t>
      </w:r>
      <w:r w:rsidRPr="00EB1D71">
        <w:rPr>
          <w:rFonts w:cs="Arial"/>
          <w:szCs w:val="24"/>
        </w:rPr>
        <w:t xml:space="preserve"> </w:t>
      </w:r>
      <w:r w:rsidRPr="00EB1D71">
        <w:rPr>
          <w:rFonts w:cs="Arial"/>
          <w:bCs/>
          <w:szCs w:val="24"/>
        </w:rPr>
        <w:t xml:space="preserve">ożywienie terenów poprzemysłowych o strategicznym znaczeniu dla rozwoju gospodarczego, </w:t>
      </w:r>
      <w:r w:rsidRPr="00EB1D71">
        <w:rPr>
          <w:rFonts w:cs="Arial"/>
          <w:szCs w:val="24"/>
        </w:rPr>
        <w:t xml:space="preserve">rozwój innowacyjności zielonych technologii, niwelowanie skutków działalności górniczej, </w:t>
      </w:r>
      <w:r w:rsidRPr="00EB1D71">
        <w:rPr>
          <w:rFonts w:cs="Arial"/>
          <w:bCs/>
          <w:szCs w:val="24"/>
        </w:rPr>
        <w:t xml:space="preserve">poprawę efektywności energetycznej budynków, zwiększenie poziomu produkcji energii ze źródeł odnawialnych, </w:t>
      </w:r>
      <w:r w:rsidRPr="00EB1D71">
        <w:rPr>
          <w:rFonts w:cs="Arial"/>
          <w:szCs w:val="24"/>
        </w:rPr>
        <w:t>rozwój technologii przetwarzania odpadów czy poprawę jakości środowiska miejskiego.</w:t>
      </w:r>
      <w:r w:rsidRPr="00EB1D71">
        <w:rPr>
          <w:rFonts w:cs="Arial"/>
          <w:bCs/>
          <w:szCs w:val="24"/>
        </w:rPr>
        <w:t xml:space="preserve"> </w:t>
      </w:r>
      <w:r w:rsidRPr="00EB1D71">
        <w:rPr>
          <w:rFonts w:cs="Arial"/>
          <w:color w:val="000000"/>
          <w:szCs w:val="24"/>
          <w:shd w:val="clear" w:color="auto" w:fill="FFFFFF"/>
        </w:rPr>
        <w:t xml:space="preserve">Bytom jest jednym z miast, które będzie starać się o pozyskanie środków z Funduszu na rzecz Sprawiedliwej Transformacji na realizację przedsięwzięć mających złagodzić skutki społeczno-gospodarcze transformacji terenów pogórniczych i poprzemysłowych w mieście. </w:t>
      </w:r>
    </w:p>
    <w:p w:rsidR="00EB1D71" w:rsidRPr="00EB1D71" w:rsidRDefault="00EB1D71" w:rsidP="00EB1D71">
      <w:pPr>
        <w:spacing w:after="120"/>
        <w:jc w:val="both"/>
        <w:rPr>
          <w:rFonts w:eastAsia="Times New Roman" w:cs="Arial"/>
          <w:bCs/>
          <w:color w:val="000000"/>
          <w:szCs w:val="24"/>
          <w:lang w:eastAsia="pl-PL"/>
        </w:rPr>
      </w:pPr>
      <w:r w:rsidRPr="00EB1D71">
        <w:rPr>
          <w:rFonts w:cs="Arial"/>
          <w:color w:val="000000"/>
          <w:szCs w:val="24"/>
          <w:shd w:val="clear" w:color="auto" w:fill="FFFFFF"/>
        </w:rPr>
        <w:t xml:space="preserve">W ramach aktualizacji </w:t>
      </w:r>
      <w:r w:rsidRPr="00EB1D71">
        <w:rPr>
          <w:rFonts w:cs="Arial"/>
          <w:bCs/>
          <w:szCs w:val="24"/>
        </w:rPr>
        <w:t xml:space="preserve">Kontraktu Programowego </w:t>
      </w:r>
      <w:r w:rsidRPr="00EB1D71">
        <w:rPr>
          <w:rFonts w:cs="Arial"/>
          <w:color w:val="000000"/>
          <w:szCs w:val="24"/>
          <w:shd w:val="clear" w:color="auto" w:fill="FFFFFF"/>
        </w:rPr>
        <w:t>Zarząd Województwa Śląskiego zidentyfikował przedsięwzięcie strategiczne pn. „</w:t>
      </w:r>
      <w:r w:rsidRPr="00EB1D71">
        <w:rPr>
          <w:rFonts w:cs="Arial"/>
          <w:szCs w:val="24"/>
        </w:rPr>
        <w:t>Akcelerator biznesowy KSSENON – budowa centrum kreatywności, innowacyjności oraz przedsiębiorczości w Bytomiu”, którego wnioskodawcą jest Katowicka Specjalna Strefa Ekonomiczna SA.</w:t>
      </w:r>
      <w:r w:rsidRPr="00EB1D71">
        <w:rPr>
          <w:rFonts w:cs="Arial"/>
          <w:bCs/>
          <w:szCs w:val="24"/>
        </w:rPr>
        <w:t xml:space="preserve"> Projekt zakłada powołanie </w:t>
      </w:r>
      <w:r w:rsidRPr="00EB1D71">
        <w:rPr>
          <w:rFonts w:eastAsia="Times New Roman" w:cs="Arial"/>
          <w:bCs/>
          <w:color w:val="000000"/>
          <w:szCs w:val="24"/>
          <w:lang w:eastAsia="pl-PL"/>
        </w:rPr>
        <w:t>akceleratora biznesu, czyli nowoczesnego centrum kreatywności, innowacyjności oraz przedsiębiorczości, na terenach po byłej KWK „Centrum” przy ul. Łużyckiej i Piłkarskiej.</w:t>
      </w:r>
    </w:p>
    <w:p w:rsidR="00EB1D71" w:rsidRPr="00EB1D71" w:rsidRDefault="00EB1D71" w:rsidP="00EB1D71">
      <w:pPr>
        <w:shd w:val="clear" w:color="auto" w:fill="FFFFFF" w:themeFill="background1"/>
        <w:spacing w:after="120"/>
        <w:jc w:val="both"/>
        <w:rPr>
          <w:rFonts w:eastAsia="Times New Roman" w:cs="Arial"/>
          <w:bCs/>
          <w:szCs w:val="24"/>
          <w:lang w:eastAsia="pl-PL"/>
        </w:rPr>
      </w:pPr>
      <w:r>
        <w:rPr>
          <w:rFonts w:eastAsia="Times New Roman" w:cs="Arial"/>
          <w:bCs/>
          <w:color w:val="000000"/>
          <w:szCs w:val="24"/>
          <w:lang w:eastAsia="pl-PL"/>
        </w:rPr>
        <w:t>3 lipca 2024 roku</w:t>
      </w:r>
      <w:r w:rsidRPr="00EB1D71">
        <w:rPr>
          <w:rFonts w:eastAsia="Times New Roman" w:cs="Arial"/>
          <w:bCs/>
          <w:color w:val="000000"/>
          <w:szCs w:val="24"/>
          <w:lang w:eastAsia="pl-PL"/>
        </w:rPr>
        <w:t xml:space="preserve"> podpisane zostało porozumienie trójstronne regulujące warunki współpracy gminy Bytom, Spółki Restrukturyzacji Kopalń oraz </w:t>
      </w:r>
      <w:r w:rsidRPr="00EB1D71">
        <w:rPr>
          <w:rFonts w:eastAsia="Times New Roman" w:cs="Arial"/>
          <w:bCs/>
          <w:szCs w:val="24"/>
          <w:lang w:eastAsia="pl-PL"/>
        </w:rPr>
        <w:t>Katowickiej</w:t>
      </w:r>
      <w:r w:rsidRPr="00EB1D71">
        <w:rPr>
          <w:rFonts w:eastAsia="Times New Roman" w:cs="Arial"/>
          <w:bCs/>
          <w:color w:val="000000"/>
          <w:szCs w:val="24"/>
          <w:lang w:eastAsia="pl-PL"/>
        </w:rPr>
        <w:t xml:space="preserve"> Specjalnej Strefy Ekonomicznej w tej sprawie. W następstwie por</w:t>
      </w:r>
      <w:r>
        <w:rPr>
          <w:rFonts w:eastAsia="Times New Roman" w:cs="Arial"/>
          <w:bCs/>
          <w:color w:val="000000"/>
          <w:szCs w:val="24"/>
          <w:lang w:eastAsia="pl-PL"/>
        </w:rPr>
        <w:t>ozumienia w październiku 2024 roku</w:t>
      </w:r>
      <w:r w:rsidRPr="00EB1D71">
        <w:rPr>
          <w:rFonts w:eastAsia="Times New Roman" w:cs="Arial"/>
          <w:bCs/>
          <w:color w:val="000000"/>
          <w:szCs w:val="24"/>
          <w:lang w:eastAsia="pl-PL"/>
        </w:rPr>
        <w:t xml:space="preserve"> </w:t>
      </w:r>
      <w:r w:rsidRPr="00EB1D71">
        <w:rPr>
          <w:rFonts w:eastAsia="Times New Roman" w:cs="Arial"/>
          <w:bCs/>
          <w:szCs w:val="24"/>
          <w:lang w:eastAsia="pl-PL"/>
        </w:rPr>
        <w:t>gmina przejęła nieodpłatnie od Spółki Restrukt</w:t>
      </w:r>
      <w:r w:rsidR="005B5D58">
        <w:rPr>
          <w:rFonts w:eastAsia="Times New Roman" w:cs="Arial"/>
          <w:bCs/>
          <w:szCs w:val="24"/>
          <w:lang w:eastAsia="pl-PL"/>
        </w:rPr>
        <w:t>uryzacji Kopalń działki przy ulicach</w:t>
      </w:r>
      <w:r w:rsidRPr="00EB1D71">
        <w:rPr>
          <w:rFonts w:eastAsia="Times New Roman" w:cs="Arial"/>
          <w:bCs/>
          <w:szCs w:val="24"/>
          <w:lang w:eastAsia="pl-PL"/>
        </w:rPr>
        <w:t xml:space="preserve"> Łużyckiej i P</w:t>
      </w:r>
      <w:r>
        <w:rPr>
          <w:rFonts w:eastAsia="Times New Roman" w:cs="Arial"/>
          <w:bCs/>
          <w:szCs w:val="24"/>
          <w:lang w:eastAsia="pl-PL"/>
        </w:rPr>
        <w:t>iłkarskiej o powierzchni 12,3 hektarów</w:t>
      </w:r>
      <w:r w:rsidRPr="00EB1D71">
        <w:rPr>
          <w:rFonts w:eastAsia="Times New Roman" w:cs="Arial"/>
          <w:bCs/>
          <w:szCs w:val="24"/>
          <w:lang w:eastAsia="pl-PL"/>
        </w:rPr>
        <w:t>.</w:t>
      </w:r>
    </w:p>
    <w:p w:rsidR="00EB1D71" w:rsidRPr="00EB1D71" w:rsidRDefault="00EB1D71" w:rsidP="00EB1D71">
      <w:pPr>
        <w:shd w:val="clear" w:color="auto" w:fill="FFFFFF" w:themeFill="background1"/>
        <w:spacing w:after="120"/>
        <w:jc w:val="both"/>
        <w:rPr>
          <w:rFonts w:eastAsia="Times New Roman" w:cs="Arial"/>
          <w:bCs/>
          <w:szCs w:val="24"/>
          <w:lang w:eastAsia="pl-PL"/>
        </w:rPr>
      </w:pPr>
      <w:r w:rsidRPr="00EB1D71">
        <w:rPr>
          <w:rFonts w:eastAsia="Times New Roman" w:cs="Arial"/>
          <w:bCs/>
          <w:szCs w:val="24"/>
          <w:lang w:eastAsia="pl-PL"/>
        </w:rPr>
        <w:lastRenderedPageBreak/>
        <w:t xml:space="preserve">W dniu 30 grudnia 2025 roku została zawarta umowa partnerska na rzecz wspólnej realizacji Projektu pn. Akcelerator biznesowy KSSENON – budowa centrum kreatywności, innowacyjności oraz przedsiębiorczości w Bytomiu pomiędzy Katowicką Specjalną Strefą Ekonomiczną, a  Gminą Bytom. </w:t>
      </w:r>
    </w:p>
    <w:p w:rsidR="00EB1D71" w:rsidRPr="00EB1D71" w:rsidRDefault="0083350B" w:rsidP="00EB1D71">
      <w:pPr>
        <w:autoSpaceDE w:val="0"/>
        <w:autoSpaceDN w:val="0"/>
        <w:adjustRightInd w:val="0"/>
        <w:spacing w:after="0"/>
        <w:jc w:val="both"/>
        <w:rPr>
          <w:rFonts w:eastAsia="DejaVuSans-Bold" w:cs="Arial"/>
          <w:bCs/>
          <w:szCs w:val="24"/>
        </w:rPr>
      </w:pPr>
      <w:r>
        <w:rPr>
          <w:rFonts w:eastAsia="Times New Roman" w:cs="Arial"/>
          <w:bCs/>
          <w:szCs w:val="24"/>
          <w:lang w:eastAsia="pl-PL"/>
        </w:rPr>
        <w:t>Powyższy dokument stanowił między innymi</w:t>
      </w:r>
      <w:r w:rsidR="00EB1D71" w:rsidRPr="00EB1D71">
        <w:rPr>
          <w:rFonts w:eastAsia="Times New Roman" w:cs="Arial"/>
          <w:bCs/>
          <w:szCs w:val="24"/>
          <w:lang w:eastAsia="pl-PL"/>
        </w:rPr>
        <w:t xml:space="preserve"> o obowiązkach stron. W wyniku zawarcia niniejszej umowy w dniu 30 grudnia 2025 roku został złożony przez Lidera projektu tj. KSSE wniosek o dofinansowanie w ramach </w:t>
      </w:r>
      <w:r w:rsidR="00EB1D71" w:rsidRPr="00EB1D71">
        <w:rPr>
          <w:rFonts w:eastAsia="DejaVuSans-Bold" w:cs="Arial"/>
          <w:bCs/>
          <w:szCs w:val="24"/>
        </w:rPr>
        <w:t xml:space="preserve">Fundusze Europejskie dla Śląskiego 2021-2027 (Fundusz na rzecz Sprawiedliwej Transformacji) dla Priorytetu: FESL.10.00-Fundusze Europejskie na transformację dla Działania: FESL.10.05-Innowacyjna infrastruktura wspierająca gospodarkę. </w:t>
      </w:r>
    </w:p>
    <w:p w:rsidR="00EB1D71" w:rsidRPr="00EB1D71" w:rsidRDefault="00EB1D71" w:rsidP="00CF6770">
      <w:pPr>
        <w:jc w:val="both"/>
        <w:rPr>
          <w:b/>
        </w:rPr>
      </w:pPr>
      <w:r w:rsidRPr="00EB1D71">
        <w:t xml:space="preserve">W </w:t>
      </w:r>
      <w:r w:rsidRPr="005B5D58">
        <w:t>Strategii Rozwoju Miasta Bytomia „Bytom 2030+”</w:t>
      </w:r>
      <w:r w:rsidRPr="00EB1D71">
        <w:t xml:space="preserve"> wskazano transformację jako kluczowy proces związany ze zmianą strategiczną miasta. W modelu transformacji wynikającym z dokumentu do podstawowych narzędzi procesu transformacji, ze względu na jej złożony i wielowymiarowy charakter, zaliczono projekty transformacyjne miasta oraz inne projekty podejmowane w oparciu o zapisy: strategii rozwiązywania problemów społecznych, programu ochrony środowiska oraz programu ograniczenia niskiej emisji. Identyfikacji powyższych przedsięwzięć dokonano w Programie Operacyjnym dotyczącym transformacji w wymiarze społecznym, gospodarczym i środowiskowym będącym elementem Bytomskiego Programu Operacyjnego, który uwzględnia projekty zgłoszone w trakcie prac nad Strategią Rozwoju Miasta Bytomia "Bytom 2030+", projekty planowane do dofinansowania w ramach instrumentu ZIT </w:t>
      </w:r>
      <w:r w:rsidRPr="00EB1D71">
        <w:rPr>
          <w:rStyle w:val="zmsearchresult"/>
          <w:rFonts w:cs="Arial"/>
          <w:szCs w:val="24"/>
        </w:rPr>
        <w:t>programu</w:t>
      </w:r>
      <w:r w:rsidRPr="00EB1D71">
        <w:t xml:space="preserve"> FE SL 2021-2027, a także projekty zgłoszone w ramach aktualizacji "Gminnego </w:t>
      </w:r>
      <w:r w:rsidRPr="00EB1D71">
        <w:rPr>
          <w:rStyle w:val="zmsearchresult"/>
          <w:rFonts w:cs="Arial"/>
          <w:szCs w:val="24"/>
        </w:rPr>
        <w:t>Programu</w:t>
      </w:r>
      <w:r w:rsidRPr="00EB1D71">
        <w:t xml:space="preserve"> Rewitalizacji. Bytom 2020+" przeprowadzonej w 2023 roku, a także w roku 2024 i 2025. </w:t>
      </w:r>
    </w:p>
    <w:p w:rsidR="00EB1D71" w:rsidRPr="00EB1D71" w:rsidRDefault="00EB1D71" w:rsidP="00EB1D71">
      <w:pPr>
        <w:spacing w:after="120"/>
        <w:jc w:val="both"/>
        <w:rPr>
          <w:rFonts w:eastAsia="Times New Roman" w:cs="Arial"/>
          <w:b/>
          <w:szCs w:val="24"/>
          <w:lang w:eastAsia="pl-PL"/>
        </w:rPr>
      </w:pPr>
      <w:r w:rsidRPr="00EB1D71">
        <w:rPr>
          <w:rFonts w:eastAsia="Times New Roman" w:cs="Arial"/>
          <w:b/>
          <w:szCs w:val="24"/>
          <w:lang w:eastAsia="pl-PL"/>
        </w:rPr>
        <w:t>Regionalna Rada ds. Sprawiedliwej Transformacji Województwa Śląskiego</w:t>
      </w:r>
    </w:p>
    <w:p w:rsidR="00EB1D71" w:rsidRPr="00EB1D71" w:rsidRDefault="005B5D58" w:rsidP="00EB1D71">
      <w:pPr>
        <w:autoSpaceDE w:val="0"/>
        <w:autoSpaceDN w:val="0"/>
        <w:adjustRightInd w:val="0"/>
        <w:spacing w:after="120"/>
        <w:jc w:val="both"/>
        <w:rPr>
          <w:rFonts w:cs="Arial"/>
          <w:szCs w:val="24"/>
          <w:shd w:val="clear" w:color="auto" w:fill="FFFFFF"/>
        </w:rPr>
      </w:pPr>
      <w:r>
        <w:rPr>
          <w:rFonts w:cs="Arial"/>
          <w:szCs w:val="24"/>
        </w:rPr>
        <w:t>W 2019 roku</w:t>
      </w:r>
      <w:r w:rsidR="00EB1D71" w:rsidRPr="00EB1D71">
        <w:rPr>
          <w:rFonts w:cs="Arial"/>
          <w:szCs w:val="24"/>
        </w:rPr>
        <w:t xml:space="preserve"> Zarząd Województwa powołał </w:t>
      </w:r>
      <w:r w:rsidR="00EB1D71" w:rsidRPr="00EB1D71">
        <w:rPr>
          <w:rFonts w:eastAsia="Times New Roman" w:cs="Arial"/>
          <w:szCs w:val="24"/>
          <w:lang w:eastAsia="pl-PL"/>
        </w:rPr>
        <w:t xml:space="preserve">Zespół Regionalny dla inicjatywy transformacji regionów górniczych w województwie śląskim. </w:t>
      </w:r>
      <w:r>
        <w:rPr>
          <w:rFonts w:cs="Arial"/>
          <w:szCs w:val="24"/>
          <w:shd w:val="clear" w:color="auto" w:fill="FFFFFF"/>
        </w:rPr>
        <w:t>W kwietniu 2023 roku</w:t>
      </w:r>
      <w:r w:rsidR="00EB1D71" w:rsidRPr="00EB1D71">
        <w:rPr>
          <w:rFonts w:cs="Arial"/>
          <w:szCs w:val="24"/>
          <w:shd w:val="clear" w:color="auto" w:fill="FFFFFF"/>
        </w:rPr>
        <w:t xml:space="preserve"> zespół przekształcony został w </w:t>
      </w:r>
      <w:r w:rsidR="00EB1D71" w:rsidRPr="00EB1D71">
        <w:rPr>
          <w:rFonts w:eastAsia="Times New Roman" w:cs="Arial"/>
          <w:szCs w:val="24"/>
          <w:lang w:eastAsia="pl-PL"/>
        </w:rPr>
        <w:t xml:space="preserve">Regionalną Radę ds. Sprawiedliwej Transformacji Województwa Śląskiego, w której reprezentowane są </w:t>
      </w:r>
      <w:r w:rsidR="00EB1D71" w:rsidRPr="00EB1D71">
        <w:rPr>
          <w:rFonts w:cs="Arial"/>
          <w:szCs w:val="24"/>
        </w:rPr>
        <w:t>strony: rządowa, samorządowa, związkowa, biznesowa, naukowa, ek</w:t>
      </w:r>
      <w:r>
        <w:rPr>
          <w:rFonts w:cs="Arial"/>
          <w:szCs w:val="24"/>
        </w:rPr>
        <w:t>spercka i pozarządowa. W 2025 roku</w:t>
      </w:r>
      <w:r w:rsidR="00EB1D71" w:rsidRPr="00EB1D71">
        <w:rPr>
          <w:rFonts w:cs="Arial"/>
          <w:szCs w:val="24"/>
        </w:rPr>
        <w:t xml:space="preserve"> Rada </w:t>
      </w:r>
      <w:r w:rsidR="00EB1D71" w:rsidRPr="00EB1D71">
        <w:rPr>
          <w:rFonts w:cs="Arial"/>
          <w:szCs w:val="24"/>
          <w:shd w:val="clear" w:color="auto" w:fill="FFFFFF"/>
        </w:rPr>
        <w:t xml:space="preserve">kontynuowała prace o charakterze opiniodawczo-konsultacyjnym dotyczące </w:t>
      </w:r>
      <w:r w:rsidR="00EB1D71" w:rsidRPr="00EB1D71">
        <w:rPr>
          <w:rFonts w:eastAsia="Times New Roman" w:cs="Arial"/>
          <w:szCs w:val="24"/>
          <w:lang w:eastAsia="pl-PL"/>
        </w:rPr>
        <w:t xml:space="preserve">przeznaczenia środków Funduszu na rzecz Sprawiedliwej Transformacji, </w:t>
      </w:r>
      <w:r w:rsidR="00EB1D71" w:rsidRPr="00EB1D71">
        <w:rPr>
          <w:rFonts w:eastAsia="Times New Roman" w:cs="Arial"/>
          <w:szCs w:val="24"/>
          <w:lang w:eastAsia="pl-PL"/>
        </w:rPr>
        <w:lastRenderedPageBreak/>
        <w:t xml:space="preserve">planowanych naborów, przedsięwzięć priorytetowych oraz uwarunkowań prawnych, technicznych, organizacyjnych i finansowych procesu transformacji. </w:t>
      </w:r>
      <w:r w:rsidR="00EB1D71" w:rsidRPr="00EB1D71">
        <w:rPr>
          <w:rFonts w:cs="Arial"/>
          <w:szCs w:val="24"/>
          <w:shd w:val="clear" w:color="auto" w:fill="FFFFFF"/>
        </w:rPr>
        <w:t>Rada stanowi forum współpracy z władzami regionalnymi w ramach Funduszu na rzecz Sprawiedliwej Transformacji. </w:t>
      </w:r>
    </w:p>
    <w:p w:rsidR="00EB1D71" w:rsidRPr="00EB1D71" w:rsidRDefault="00EB1D71" w:rsidP="00EB1D71">
      <w:pPr>
        <w:spacing w:after="120"/>
        <w:jc w:val="both"/>
        <w:rPr>
          <w:rFonts w:cs="Arial"/>
          <w:b/>
          <w:szCs w:val="24"/>
        </w:rPr>
      </w:pPr>
      <w:r w:rsidRPr="00EB1D71">
        <w:rPr>
          <w:rFonts w:cs="Arial"/>
          <w:b/>
          <w:szCs w:val="24"/>
        </w:rPr>
        <w:t xml:space="preserve">Członkowstwo w Stowarzyszeniu Gmin Górniczych w Polsce </w:t>
      </w:r>
    </w:p>
    <w:p w:rsidR="00EB1D71" w:rsidRPr="00EB1D71" w:rsidRDefault="00EB1D71" w:rsidP="00EB1D71">
      <w:pPr>
        <w:pStyle w:val="normal"/>
        <w:spacing w:before="240" w:after="120" w:line="360" w:lineRule="auto"/>
        <w:jc w:val="both"/>
        <w:rPr>
          <w:sz w:val="24"/>
          <w:szCs w:val="24"/>
        </w:rPr>
      </w:pPr>
      <w:r w:rsidRPr="00EB1D71">
        <w:rPr>
          <w:sz w:val="24"/>
          <w:szCs w:val="24"/>
        </w:rPr>
        <w:t>Istotnym elementem realizowanej strategii jest uczestnictwo w pracach Stowarzyszenia Gmin Górniczych w Polsce – platformy współpracy jednostek samorządu terytorialnego z obszarów dotkniętych skutkami działalności górniczej. Zaangażowanie w działalność Stowarzyszenia umożliwiało wymianę doświadczeń, wypracowywanie wspólnych s</w:t>
      </w:r>
      <w:r w:rsidR="005B5D58">
        <w:rPr>
          <w:sz w:val="24"/>
          <w:szCs w:val="24"/>
        </w:rPr>
        <w:t xml:space="preserve">tanowisk w zakresie legislacji </w:t>
      </w:r>
      <w:r w:rsidRPr="00EB1D71">
        <w:rPr>
          <w:sz w:val="24"/>
          <w:szCs w:val="24"/>
        </w:rPr>
        <w:t>i instrumentów wsparcia, a także wzmacnianie reprezentacji interesów gmin górniczych na poziomie regionalnym i krajowym.</w:t>
      </w:r>
    </w:p>
    <w:p w:rsidR="00EB1D71" w:rsidRPr="00D93A8E" w:rsidRDefault="00EB1D71" w:rsidP="00EB1D71">
      <w:pPr>
        <w:spacing w:after="120"/>
        <w:rPr>
          <w:rFonts w:cstheme="minorHAnsi"/>
          <w:szCs w:val="24"/>
        </w:rPr>
      </w:pPr>
    </w:p>
    <w:p w:rsidR="00663A1C" w:rsidRPr="000A7BB4" w:rsidRDefault="00663A1C" w:rsidP="000A7BB4">
      <w:pPr>
        <w:spacing w:before="120" w:after="120"/>
        <w:jc w:val="both"/>
        <w:rPr>
          <w:rFonts w:cs="Arial"/>
          <w:szCs w:val="24"/>
        </w:rPr>
      </w:pPr>
    </w:p>
    <w:p w:rsidR="00696B81" w:rsidRDefault="005B5D58" w:rsidP="006A6E4D">
      <w:pPr>
        <w:pStyle w:val="Nagwek2"/>
        <w:numPr>
          <w:ilvl w:val="1"/>
          <w:numId w:val="1"/>
        </w:numPr>
        <w:ind w:left="567" w:hanging="567"/>
        <w:jc w:val="both"/>
      </w:pPr>
      <w:r>
        <w:br w:type="column"/>
      </w:r>
      <w:bookmarkStart w:id="11" w:name="_Toc233012451"/>
      <w:r w:rsidR="00696B81">
        <w:lastRenderedPageBreak/>
        <w:t>Zagospodarowanie przestrzenne</w:t>
      </w:r>
      <w:bookmarkEnd w:id="11"/>
    </w:p>
    <w:p w:rsidR="00155B73" w:rsidRDefault="00155B73" w:rsidP="006A6E4D">
      <w:pPr>
        <w:pStyle w:val="Nagwek3"/>
        <w:numPr>
          <w:ilvl w:val="2"/>
          <w:numId w:val="1"/>
        </w:numPr>
        <w:ind w:left="0" w:firstLine="0"/>
        <w:jc w:val="both"/>
      </w:pPr>
      <w:bookmarkStart w:id="12" w:name="_Toc233012452"/>
      <w:r>
        <w:t>Planowanie przestrzenne</w:t>
      </w:r>
      <w:bookmarkEnd w:id="12"/>
    </w:p>
    <w:p w:rsidR="005A14B7" w:rsidRPr="005A14B7" w:rsidRDefault="005A14B7" w:rsidP="005A14B7">
      <w:pPr>
        <w:spacing w:after="100"/>
        <w:jc w:val="both"/>
        <w:rPr>
          <w:szCs w:val="24"/>
        </w:rPr>
      </w:pPr>
      <w:r w:rsidRPr="005A14B7">
        <w:rPr>
          <w:szCs w:val="24"/>
        </w:rPr>
        <w:t>W zakresie p</w:t>
      </w:r>
      <w:r w:rsidR="005B5D58">
        <w:rPr>
          <w:szCs w:val="24"/>
        </w:rPr>
        <w:t>lanowania przestrzennego, w 2025</w:t>
      </w:r>
      <w:r w:rsidRPr="005A14B7">
        <w:rPr>
          <w:szCs w:val="24"/>
        </w:rPr>
        <w:t xml:space="preserve"> roku podjęto następujące działania:</w:t>
      </w:r>
    </w:p>
    <w:p w:rsidR="005B5D58" w:rsidRPr="005B5D58" w:rsidRDefault="005B5D58" w:rsidP="005B5D58">
      <w:pPr>
        <w:pStyle w:val="Akapitzlist"/>
        <w:numPr>
          <w:ilvl w:val="0"/>
          <w:numId w:val="4"/>
        </w:numPr>
        <w:spacing w:after="100"/>
        <w:ind w:left="357" w:hanging="357"/>
        <w:contextualSpacing w:val="0"/>
        <w:jc w:val="both"/>
        <w:rPr>
          <w:szCs w:val="24"/>
        </w:rPr>
      </w:pPr>
      <w:r w:rsidRPr="005B5D58">
        <w:rPr>
          <w:szCs w:val="24"/>
        </w:rPr>
        <w:t>Uchwalono miejscowe plany zagospodarowania przestrzennego:</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 xml:space="preserve">miejscowy plan zagospodarowania przestrzennego dla terenu położonego w rejonie ulic: Dworskiej, Strzelców Bytomskich i Stanisława Witczaka w Bytomiu – etap II, przyjęty uchwałą nr XIV/112/25 Rady Miejskiej w </w:t>
      </w:r>
      <w:r>
        <w:rPr>
          <w:szCs w:val="24"/>
        </w:rPr>
        <w:t>Bytomiu z dnia 10 lutego 2025 roku</w:t>
      </w:r>
      <w:r w:rsidRPr="005B5D58">
        <w:rPr>
          <w:szCs w:val="24"/>
        </w:rPr>
        <w:t xml:space="preserve"> i ogłoszony w Dzienniku Urzędowym Województwa Śląskiego po</w:t>
      </w:r>
      <w:r>
        <w:rPr>
          <w:szCs w:val="24"/>
        </w:rPr>
        <w:t>z. 1226 z dnia 20 lutego 2025 roku</w:t>
      </w:r>
      <w:r w:rsidRPr="005B5D58">
        <w:rPr>
          <w:szCs w:val="24"/>
        </w:rPr>
        <w:t>,</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miejscowy plan zagospodarowania przestrzennego Gminy Bytom – etap I – dla terenu położonego w rejonie ulicy Brzezińskiej, przyjęty uchwałą nr XVII/146/25 Rady Miejskiej w Bytomiu z dnia 2</w:t>
      </w:r>
      <w:r>
        <w:rPr>
          <w:szCs w:val="24"/>
        </w:rPr>
        <w:t>6 maja 2025 roku</w:t>
      </w:r>
      <w:r w:rsidRPr="005B5D58">
        <w:rPr>
          <w:szCs w:val="24"/>
        </w:rPr>
        <w:t xml:space="preserve"> i ogłoszony w Dzienniku Urzędowym Województwa Śląskiego po</w:t>
      </w:r>
      <w:r>
        <w:rPr>
          <w:szCs w:val="24"/>
        </w:rPr>
        <w:t>z. 3658 z dnia 4 czerwca 2025 roku</w:t>
      </w:r>
      <w:r w:rsidRPr="005B5D58">
        <w:rPr>
          <w:szCs w:val="24"/>
        </w:rPr>
        <w:t>,</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miejscowy plan zagospodarowania przestrzennego dla terenu położonego w rejonie Placu Jana w Bytomiu, przyjęty uchwałą nr XVII/147/25 Rady Miejskiej w</w:t>
      </w:r>
      <w:r>
        <w:rPr>
          <w:szCs w:val="24"/>
        </w:rPr>
        <w:t xml:space="preserve"> Bytomiu z dnia 26 maja 2025 roku</w:t>
      </w:r>
      <w:r w:rsidRPr="005B5D58">
        <w:rPr>
          <w:szCs w:val="24"/>
        </w:rPr>
        <w:t xml:space="preserve"> i ogłoszony w Dzienniku Urzędowym Województwa Śląskiego poz. 3659 z dnia </w:t>
      </w:r>
      <w:r>
        <w:rPr>
          <w:szCs w:val="24"/>
        </w:rPr>
        <w:t>4 czerwca 2025 roku</w:t>
      </w:r>
      <w:r w:rsidRPr="005B5D58">
        <w:rPr>
          <w:szCs w:val="24"/>
        </w:rPr>
        <w:t>,</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miejscowy plan zagospodarowania przestrzennego północnej i wschodniej części Miechowic w Bytomiu, przyjęty uchwałą nr XVIII/162/25 Rady Miejskiej w Bytomiu z dnia 23 czerwca 2025 r</w:t>
      </w:r>
      <w:r w:rsidR="00137842">
        <w:rPr>
          <w:szCs w:val="24"/>
        </w:rPr>
        <w:t>oku</w:t>
      </w:r>
      <w:r w:rsidRPr="005B5D58">
        <w:rPr>
          <w:szCs w:val="24"/>
        </w:rPr>
        <w:t xml:space="preserve"> i ogłoszony w Dzienniku Urzędowym Województwa Śląskiego </w:t>
      </w:r>
      <w:r w:rsidR="00137842">
        <w:rPr>
          <w:szCs w:val="24"/>
        </w:rPr>
        <w:t>poz. 4173 z dnia 1 lipca 2025 roku</w:t>
      </w:r>
      <w:r w:rsidRPr="005B5D58">
        <w:rPr>
          <w:szCs w:val="24"/>
        </w:rPr>
        <w:t>,</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 xml:space="preserve">miejscowy plan zagospodarowania przestrzennego Gminy Bytom – etap II – dla terenu Karbia, przyjęty uchwałą nr XXI/191/25 Rady Miejskiej w Bytomiu z dnia 29 września </w:t>
      </w:r>
      <w:r>
        <w:rPr>
          <w:szCs w:val="24"/>
        </w:rPr>
        <w:t>2025 roku</w:t>
      </w:r>
      <w:r w:rsidRPr="005B5D58">
        <w:rPr>
          <w:szCs w:val="24"/>
        </w:rPr>
        <w:t xml:space="preserve"> i ogłoszony w Dzienniku Urzędowym Województwa Śląskiego poz. 5774 z dnia </w:t>
      </w:r>
      <w:r>
        <w:rPr>
          <w:szCs w:val="24"/>
        </w:rPr>
        <w:t>13 października 2025 roku</w:t>
      </w:r>
      <w:r w:rsidRPr="005B5D58">
        <w:rPr>
          <w:szCs w:val="24"/>
        </w:rPr>
        <w:t>,</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 xml:space="preserve">miejscowy plan zagospodarowania przestrzennego Gminy Bytom – etap IV – dla terenu położonego w rejonie ulicy Siemianowickiej, przyjęty uchwałą nr </w:t>
      </w:r>
      <w:r w:rsidRPr="005B5D58">
        <w:rPr>
          <w:szCs w:val="24"/>
        </w:rPr>
        <w:lastRenderedPageBreak/>
        <w:t>XXI/192/25 Rady Miejskiej w By</w:t>
      </w:r>
      <w:r>
        <w:rPr>
          <w:szCs w:val="24"/>
        </w:rPr>
        <w:t>tomiu z dnia 29 września 2025 roku</w:t>
      </w:r>
      <w:r w:rsidRPr="005B5D58">
        <w:rPr>
          <w:szCs w:val="24"/>
        </w:rPr>
        <w:t xml:space="preserve"> </w:t>
      </w:r>
      <w:r>
        <w:rPr>
          <w:szCs w:val="24"/>
        </w:rPr>
        <w:br/>
      </w:r>
      <w:r w:rsidRPr="005B5D58">
        <w:rPr>
          <w:szCs w:val="24"/>
        </w:rPr>
        <w:t>i ogłoszony w Dzienniku Urzędowym Województwa Śląskiego poz. 577</w:t>
      </w:r>
      <w:r w:rsidR="00D33DCC">
        <w:rPr>
          <w:szCs w:val="24"/>
        </w:rPr>
        <w:t>5 z dnia 13 października 2025 roku</w:t>
      </w:r>
      <w:r w:rsidRPr="005B5D58">
        <w:rPr>
          <w:szCs w:val="24"/>
        </w:rPr>
        <w:t xml:space="preserve">, </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miejscowy plan zagospodarowania przestrzennego Gminy Bytom – etap V – dla terenu położonego w rejonie ulicy Bażantowej, przyjęty uchwałą nr XXIII/204/25 Rady Miejskiej w Bytomi</w:t>
      </w:r>
      <w:r w:rsidR="00D33DCC">
        <w:rPr>
          <w:szCs w:val="24"/>
        </w:rPr>
        <w:t>u z dnia 27 października 2025 roku</w:t>
      </w:r>
      <w:r w:rsidRPr="005B5D58">
        <w:rPr>
          <w:szCs w:val="24"/>
        </w:rPr>
        <w:t xml:space="preserve"> i ogłoszony w Dzienniku Urzędowym Województwa Śląskiego poz. 6270 z dnia 12 listopada 2025 r</w:t>
      </w:r>
      <w:r w:rsidR="00D33DCC">
        <w:rPr>
          <w:szCs w:val="24"/>
        </w:rPr>
        <w:t>oku</w:t>
      </w:r>
      <w:r w:rsidRPr="005B5D58">
        <w:rPr>
          <w:szCs w:val="24"/>
        </w:rPr>
        <w:t>.</w:t>
      </w:r>
    </w:p>
    <w:p w:rsidR="005B5D58" w:rsidRPr="005B5D58" w:rsidRDefault="005B5D58" w:rsidP="005B5D58">
      <w:pPr>
        <w:pStyle w:val="Akapitzlist"/>
        <w:numPr>
          <w:ilvl w:val="0"/>
          <w:numId w:val="4"/>
        </w:numPr>
        <w:spacing w:after="100"/>
        <w:ind w:left="357" w:hanging="357"/>
        <w:contextualSpacing w:val="0"/>
        <w:jc w:val="both"/>
        <w:rPr>
          <w:szCs w:val="24"/>
        </w:rPr>
      </w:pPr>
      <w:r w:rsidRPr="005B5D58">
        <w:rPr>
          <w:szCs w:val="24"/>
        </w:rPr>
        <w:t>Kontynuowano procedury planistyczne dotyczące następujących miejscowych planów zagospodarowania przestrzennego:</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rFonts w:cs="Arial"/>
          <w:szCs w:val="24"/>
        </w:rPr>
        <w:t>miejscowego planu zagospodarowania przestrzenneg</w:t>
      </w:r>
      <w:r w:rsidR="00D33DCC">
        <w:rPr>
          <w:rFonts w:cs="Arial"/>
          <w:szCs w:val="24"/>
        </w:rPr>
        <w:t xml:space="preserve">o obszaru położonego w rejonie </w:t>
      </w:r>
      <w:r w:rsidRPr="005B5D58">
        <w:rPr>
          <w:rFonts w:cs="Arial"/>
          <w:szCs w:val="24"/>
        </w:rPr>
        <w:t>ul. Zabrzańskiej w Bytomiu, zwanego planem „Szombierki–Północ” – sporządzanego na podstawie uchwały nr LX/774/22 Rady Miejskiej w Bytomiu z dnia 25 kwietnia 2022 r</w:t>
      </w:r>
      <w:r w:rsidR="00D33DCC">
        <w:rPr>
          <w:rFonts w:cs="Arial"/>
          <w:szCs w:val="24"/>
        </w:rPr>
        <w:t>oku</w:t>
      </w:r>
      <w:r w:rsidRPr="005B5D58">
        <w:rPr>
          <w:rFonts w:cs="Arial"/>
          <w:szCs w:val="24"/>
        </w:rPr>
        <w:t>,</w:t>
      </w:r>
    </w:p>
    <w:p w:rsidR="005B5D58" w:rsidRPr="005B5D58" w:rsidRDefault="005B5D58" w:rsidP="005B5D58">
      <w:pPr>
        <w:pStyle w:val="Akapitzlist"/>
        <w:numPr>
          <w:ilvl w:val="0"/>
          <w:numId w:val="5"/>
        </w:numPr>
        <w:spacing w:after="60"/>
        <w:ind w:left="709" w:hanging="283"/>
        <w:contextualSpacing w:val="0"/>
        <w:jc w:val="both"/>
        <w:rPr>
          <w:szCs w:val="24"/>
        </w:rPr>
      </w:pPr>
      <w:r w:rsidRPr="005B5D58">
        <w:rPr>
          <w:szCs w:val="24"/>
        </w:rPr>
        <w:t xml:space="preserve">miejscowego planu zagospodarowania przestrzennego Gminy Bytom – </w:t>
      </w:r>
      <w:r w:rsidR="00D33DCC">
        <w:rPr>
          <w:szCs w:val="24"/>
        </w:rPr>
        <w:t xml:space="preserve">sporządzanego </w:t>
      </w:r>
      <w:r w:rsidRPr="005B5D58">
        <w:rPr>
          <w:szCs w:val="24"/>
        </w:rPr>
        <w:t xml:space="preserve">na podstawie uchwały nr </w:t>
      </w:r>
      <w:r w:rsidRPr="005B5D58">
        <w:rPr>
          <w:rFonts w:cs="Arial"/>
          <w:szCs w:val="24"/>
        </w:rPr>
        <w:t>LXXII/916/22 Rady Miejskiej w B</w:t>
      </w:r>
      <w:r w:rsidR="00D33DCC">
        <w:rPr>
          <w:rFonts w:cs="Arial"/>
          <w:szCs w:val="24"/>
        </w:rPr>
        <w:t>ytomiu z dnia 19 grudnia 2022 roku</w:t>
      </w:r>
      <w:r w:rsidRPr="005B5D58">
        <w:rPr>
          <w:rFonts w:cs="Arial"/>
          <w:szCs w:val="24"/>
        </w:rPr>
        <w:t>:</w:t>
      </w:r>
    </w:p>
    <w:p w:rsidR="005B5D58" w:rsidRPr="005B5D58" w:rsidRDefault="005B5D58" w:rsidP="009D7FEC">
      <w:pPr>
        <w:pStyle w:val="Akapitzlist"/>
        <w:numPr>
          <w:ilvl w:val="0"/>
          <w:numId w:val="138"/>
        </w:numPr>
        <w:spacing w:after="60"/>
        <w:ind w:left="993" w:hanging="284"/>
        <w:contextualSpacing w:val="0"/>
        <w:jc w:val="both"/>
        <w:rPr>
          <w:rFonts w:eastAsia="Calibri" w:cs="Arial"/>
          <w:szCs w:val="24"/>
        </w:rPr>
      </w:pPr>
      <w:r w:rsidRPr="005B5D58">
        <w:rPr>
          <w:rFonts w:cs="Arial"/>
          <w:szCs w:val="24"/>
        </w:rPr>
        <w:t xml:space="preserve">etap III – </w:t>
      </w:r>
      <w:r w:rsidRPr="005B5D58">
        <w:rPr>
          <w:rFonts w:eastAsia="Calibri" w:cs="Arial"/>
          <w:szCs w:val="24"/>
        </w:rPr>
        <w:t>dla terenu Szombierek Południowych i Łagiewnik Zachodnich</w:t>
      </w:r>
      <w:r w:rsidRPr="005B5D58">
        <w:rPr>
          <w:rFonts w:cs="Arial"/>
          <w:szCs w:val="24"/>
        </w:rPr>
        <w:t>,</w:t>
      </w:r>
    </w:p>
    <w:p w:rsidR="005B5D58" w:rsidRPr="005B5D58" w:rsidRDefault="005B5D58" w:rsidP="009D7FEC">
      <w:pPr>
        <w:pStyle w:val="Akapitzlist"/>
        <w:numPr>
          <w:ilvl w:val="0"/>
          <w:numId w:val="138"/>
        </w:numPr>
        <w:spacing w:after="60"/>
        <w:ind w:left="993" w:hanging="284"/>
        <w:contextualSpacing w:val="0"/>
        <w:jc w:val="both"/>
        <w:rPr>
          <w:rFonts w:cs="Arial"/>
          <w:szCs w:val="24"/>
        </w:rPr>
      </w:pPr>
      <w:r w:rsidRPr="005B5D58">
        <w:rPr>
          <w:rFonts w:eastAsia="Calibri" w:cs="Arial"/>
          <w:szCs w:val="24"/>
        </w:rPr>
        <w:t>etap VI – dla terenu położonego przy ul. Tadeusza Boya-Żeleńskiego</w:t>
      </w:r>
      <w:r w:rsidRPr="005B5D58">
        <w:rPr>
          <w:rFonts w:cs="Arial"/>
          <w:szCs w:val="24"/>
        </w:rPr>
        <w:t>,</w:t>
      </w:r>
    </w:p>
    <w:p w:rsidR="005B5D58" w:rsidRPr="005B5D58" w:rsidRDefault="005B5D58" w:rsidP="009D7FEC">
      <w:pPr>
        <w:pStyle w:val="Akapitzlist"/>
        <w:numPr>
          <w:ilvl w:val="0"/>
          <w:numId w:val="138"/>
        </w:numPr>
        <w:spacing w:after="60"/>
        <w:ind w:left="993" w:hanging="284"/>
        <w:contextualSpacing w:val="0"/>
        <w:jc w:val="both"/>
        <w:rPr>
          <w:rFonts w:eastAsia="Calibri" w:cs="Arial"/>
          <w:szCs w:val="24"/>
        </w:rPr>
      </w:pPr>
      <w:r w:rsidRPr="005B5D58">
        <w:rPr>
          <w:rFonts w:eastAsia="Calibri" w:cs="Arial"/>
          <w:szCs w:val="24"/>
        </w:rPr>
        <w:t>etap VII – dla terenu położonego w rejonie ulic: Strzelców Bytomskich i Księdza Prymasa Stefana Wyszyńskiego.</w:t>
      </w:r>
    </w:p>
    <w:p w:rsidR="005B5D58" w:rsidRPr="005B5D58" w:rsidRDefault="005B5D58" w:rsidP="005B5D58">
      <w:pPr>
        <w:pStyle w:val="Akapitzlist"/>
        <w:numPr>
          <w:ilvl w:val="0"/>
          <w:numId w:val="4"/>
        </w:numPr>
        <w:spacing w:after="100"/>
        <w:ind w:left="357" w:hanging="357"/>
        <w:contextualSpacing w:val="0"/>
        <w:jc w:val="both"/>
        <w:rPr>
          <w:szCs w:val="24"/>
        </w:rPr>
      </w:pPr>
      <w:r w:rsidRPr="005B5D58">
        <w:rPr>
          <w:szCs w:val="24"/>
        </w:rPr>
        <w:t xml:space="preserve">Kontynuowano procedurę planistyczną dotyczącą </w:t>
      </w:r>
      <w:r w:rsidRPr="005B5D58">
        <w:rPr>
          <w:rFonts w:eastAsia="Calibri" w:cs="Times New Roman"/>
          <w:szCs w:val="24"/>
        </w:rPr>
        <w:t>planu ogólnego Gminy Bytom</w:t>
      </w:r>
      <w:r w:rsidRPr="005B5D58">
        <w:rPr>
          <w:szCs w:val="24"/>
        </w:rPr>
        <w:t xml:space="preserve"> – sporządzanego na podstawie uchwały </w:t>
      </w:r>
      <w:r w:rsidRPr="005B5D58">
        <w:rPr>
          <w:rFonts w:eastAsia="Calibri" w:cs="Times New Roman"/>
          <w:szCs w:val="24"/>
        </w:rPr>
        <w:t xml:space="preserve">IX/77/24 </w:t>
      </w:r>
      <w:r w:rsidRPr="005B5D58">
        <w:rPr>
          <w:szCs w:val="24"/>
        </w:rPr>
        <w:t xml:space="preserve">Rady Miejskiej w Bytomiu </w:t>
      </w:r>
      <w:r w:rsidRPr="005B5D58">
        <w:rPr>
          <w:rFonts w:eastAsia="Calibri" w:cs="Times New Roman"/>
          <w:szCs w:val="24"/>
        </w:rPr>
        <w:t>z dnia 28 października 2024 r</w:t>
      </w:r>
      <w:r w:rsidR="00D33DCC">
        <w:rPr>
          <w:rFonts w:eastAsia="Calibri" w:cs="Times New Roman"/>
          <w:szCs w:val="24"/>
        </w:rPr>
        <w:t>oku</w:t>
      </w:r>
      <w:r w:rsidRPr="005B5D58">
        <w:rPr>
          <w:rFonts w:eastAsia="Calibri" w:cs="Times New Roman"/>
          <w:szCs w:val="24"/>
        </w:rPr>
        <w:t xml:space="preserve">. </w:t>
      </w:r>
    </w:p>
    <w:p w:rsidR="005B5D58" w:rsidRPr="005B5D58" w:rsidRDefault="005B5D58" w:rsidP="005B5D58">
      <w:pPr>
        <w:jc w:val="both"/>
        <w:rPr>
          <w:rFonts w:cs="Arial"/>
          <w:szCs w:val="24"/>
        </w:rPr>
      </w:pPr>
      <w:r w:rsidRPr="005B5D58">
        <w:rPr>
          <w:rFonts w:cs="Arial"/>
          <w:szCs w:val="24"/>
        </w:rPr>
        <w:t>W dniu 31 grudnia 2025 r</w:t>
      </w:r>
      <w:r w:rsidR="00D33DCC">
        <w:rPr>
          <w:rFonts w:cs="Arial"/>
          <w:szCs w:val="24"/>
        </w:rPr>
        <w:t>oku</w:t>
      </w:r>
      <w:r w:rsidRPr="005B5D58">
        <w:rPr>
          <w:rFonts w:cs="Arial"/>
          <w:szCs w:val="24"/>
        </w:rPr>
        <w:t xml:space="preserve"> </w:t>
      </w:r>
      <w:r w:rsidR="003E2E40">
        <w:rPr>
          <w:rFonts w:eastAsia="Calibri" w:cs="Arial"/>
          <w:szCs w:val="24"/>
        </w:rPr>
        <w:t>4</w:t>
      </w:r>
      <w:r w:rsidRPr="005B5D58">
        <w:rPr>
          <w:rFonts w:eastAsia="Calibri" w:cs="Arial"/>
          <w:szCs w:val="24"/>
        </w:rPr>
        <w:t xml:space="preserve">664,1 </w:t>
      </w:r>
      <w:r w:rsidR="00D33DCC">
        <w:rPr>
          <w:rFonts w:cs="Arial"/>
          <w:szCs w:val="24"/>
        </w:rPr>
        <w:t>hektarów</w:t>
      </w:r>
      <w:r w:rsidRPr="005B5D58">
        <w:rPr>
          <w:rFonts w:cs="Arial"/>
          <w:szCs w:val="24"/>
        </w:rPr>
        <w:t xml:space="preserve"> (to jest 67,2</w:t>
      </w:r>
      <w:r w:rsidR="00D33DCC">
        <w:rPr>
          <w:rFonts w:cs="Arial"/>
          <w:szCs w:val="24"/>
        </w:rPr>
        <w:t xml:space="preserve"> procent</w:t>
      </w:r>
      <w:r w:rsidRPr="005B5D58">
        <w:rPr>
          <w:rFonts w:cs="Arial"/>
          <w:szCs w:val="24"/>
        </w:rPr>
        <w:t xml:space="preserve"> powierzchni miasta) objęte było obowiązującymi miejscowymi planami zagospodarowania, natomiast </w:t>
      </w:r>
      <w:r w:rsidRPr="005B5D58">
        <w:rPr>
          <w:rFonts w:eastAsia="Calibri" w:cs="Arial"/>
          <w:bCs/>
          <w:szCs w:val="24"/>
        </w:rPr>
        <w:t xml:space="preserve">759,8 </w:t>
      </w:r>
      <w:r w:rsidR="00D33DCC">
        <w:rPr>
          <w:rFonts w:cs="Arial"/>
          <w:szCs w:val="24"/>
        </w:rPr>
        <w:t>hektarów</w:t>
      </w:r>
      <w:r w:rsidRPr="005B5D58">
        <w:rPr>
          <w:rFonts w:cs="Arial"/>
          <w:szCs w:val="24"/>
        </w:rPr>
        <w:t xml:space="preserve"> (to jest </w:t>
      </w:r>
      <w:r w:rsidRPr="005B5D58">
        <w:rPr>
          <w:rFonts w:eastAsia="Calibri" w:cs="Arial"/>
          <w:bCs/>
          <w:szCs w:val="24"/>
        </w:rPr>
        <w:t>10,9</w:t>
      </w:r>
      <w:r w:rsidR="00D33DCC">
        <w:rPr>
          <w:rFonts w:cs="Arial"/>
          <w:bCs/>
          <w:szCs w:val="24"/>
        </w:rPr>
        <w:t xml:space="preserve"> procent</w:t>
      </w:r>
      <w:r w:rsidRPr="005B5D58">
        <w:rPr>
          <w:rFonts w:eastAsia="Calibri" w:cs="Arial"/>
          <w:bCs/>
          <w:szCs w:val="24"/>
        </w:rPr>
        <w:t xml:space="preserve"> </w:t>
      </w:r>
      <w:r w:rsidRPr="005B5D58">
        <w:rPr>
          <w:rFonts w:cs="Arial"/>
          <w:szCs w:val="24"/>
        </w:rPr>
        <w:t xml:space="preserve">powierzchni miasta) objęte było przystąpieniami do sporządzania miejscowych planów zagospodarowania przestrzennego. </w:t>
      </w:r>
    </w:p>
    <w:p w:rsidR="00155B73" w:rsidRPr="008D32FB" w:rsidRDefault="008D32FB" w:rsidP="00F71D55">
      <w:pPr>
        <w:pStyle w:val="Nagwek3"/>
        <w:jc w:val="both"/>
      </w:pPr>
      <w:bookmarkStart w:id="13" w:name="_Toc233012453"/>
      <w:r>
        <w:lastRenderedPageBreak/>
        <w:t xml:space="preserve">2.2.2 </w:t>
      </w:r>
      <w:r w:rsidR="00155B73" w:rsidRPr="008D32FB">
        <w:t>Bytomska Infrastruktura Informacji Przestrzennej</w:t>
      </w:r>
      <w:bookmarkEnd w:id="13"/>
    </w:p>
    <w:p w:rsidR="006070EB" w:rsidRPr="006070EB" w:rsidRDefault="00137842" w:rsidP="006070EB">
      <w:pPr>
        <w:autoSpaceDE w:val="0"/>
        <w:autoSpaceDN w:val="0"/>
        <w:adjustRightInd w:val="0"/>
        <w:jc w:val="both"/>
        <w:rPr>
          <w:rFonts w:cs="Arial"/>
          <w:szCs w:val="24"/>
        </w:rPr>
      </w:pPr>
      <w:r>
        <w:rPr>
          <w:rFonts w:cs="Arial"/>
          <w:szCs w:val="24"/>
        </w:rPr>
        <w:t>W 2025 roku</w:t>
      </w:r>
      <w:r w:rsidR="006070EB" w:rsidRPr="006070EB">
        <w:rPr>
          <w:rFonts w:cs="Arial"/>
          <w:szCs w:val="24"/>
        </w:rPr>
        <w:t xml:space="preserve"> w Wydziale Geodezji, w ramach prac nad rozwojem BIIP, zrealizowano następujące przedsięwzięcia związane z szeroko rozumianą informatyzacją i optymalizacją pracy jednostki oraz dostosowaniem utrzymywanych przez nią systemów do wymogów obowiązującego prawa:</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Utworzenie powiatowej bazy danych Geodezyjnej Ewidencji Sieci Uzbrojenia Terenu (GESUT) dla miasta Bytomia. Realizacja przedsięwzięcia była procesem złożonym i pracochłonnym, wymagającym znacznego zaangażowania organizacyjnego oraz merytorycznego. Zadanie obejmowało następujące etapy:</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utworzenie inicjalnej bazy danych GESUT,</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przekazanie gestorom poszczególnych sieci uzbrojenia terenu treści inicjalnej bazy danych w celu jej weryfikacji,</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analizę i rozpatrzenie uwag zgłoszonych przez gestorów, ocenę ich zasadności oraz – w uzasadnionych przypadkach – wprowadzenie stosownych modyfikacji do bazy danych, a następnie poinformowanie zainteresowanych podmiotów o sposobie rozpatrzenia zgłoszonych uwag,</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opub</w:t>
      </w:r>
      <w:r>
        <w:rPr>
          <w:rFonts w:ascii="Arial" w:hAnsi="Arial" w:cs="Arial"/>
        </w:rPr>
        <w:t>likowanie w dniu 3 lipca 2025 roku</w:t>
      </w:r>
      <w:r w:rsidRPr="006070EB">
        <w:rPr>
          <w:rFonts w:ascii="Arial" w:hAnsi="Arial" w:cs="Arial"/>
        </w:rPr>
        <w:t xml:space="preserve"> w Bytomskim Biuletynie Informacji Publicznej informacji o utworzeniu powiatowej bazy GESUT.</w:t>
      </w:r>
    </w:p>
    <w:p w:rsidR="006070EB" w:rsidRPr="006070EB" w:rsidRDefault="006070EB" w:rsidP="006070EB">
      <w:pPr>
        <w:pStyle w:val="Tekstpodstawowy2"/>
        <w:spacing w:before="240" w:after="240" w:line="360" w:lineRule="auto"/>
        <w:jc w:val="both"/>
        <w:rPr>
          <w:rFonts w:ascii="Arial" w:hAnsi="Arial" w:cs="Arial"/>
          <w:b/>
          <w:bCs/>
        </w:rPr>
      </w:pPr>
      <w:r w:rsidRPr="006070EB">
        <w:rPr>
          <w:rFonts w:ascii="Arial" w:hAnsi="Arial" w:cs="Arial"/>
        </w:rPr>
        <w:t>Utworzenie powiatowej bazy GESUT przyniosło miastu szereg wymiernych korzyści, w szczególności dla administracji publicznej, projektantów, wykonawców oraz gestorów sieci. W wyniku realizacji przedsięwzięcia powstał spójny, aktualny i kompletny zbiór danych dotyczących sieci uzbrojenia terenu (wodociągowych, kanalizacyjnych, gazowych, energetycznych, telekomunikacyjnych i innych).</w:t>
      </w:r>
    </w:p>
    <w:p w:rsidR="006070EB" w:rsidRPr="006070EB" w:rsidRDefault="006070EB" w:rsidP="006070EB">
      <w:pPr>
        <w:pStyle w:val="Tekstpodstawowy2"/>
        <w:spacing w:before="240" w:after="240" w:line="360" w:lineRule="auto"/>
        <w:jc w:val="both"/>
        <w:rPr>
          <w:rFonts w:ascii="Arial" w:hAnsi="Arial" w:cs="Arial"/>
          <w:b/>
          <w:bCs/>
        </w:rPr>
      </w:pPr>
      <w:r w:rsidRPr="006070EB">
        <w:rPr>
          <w:rFonts w:ascii="Arial" w:hAnsi="Arial" w:cs="Arial"/>
        </w:rPr>
        <w:t>Do najistotniejszych efektów realizacji zadania należą:</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zwiększenie bezpieczeństwa realizowanych inwestycji,</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usprawnienie i urealnienie procesów planowania przestrzennego,</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przyspieszenie oraz uporządkowanie procedur administracyjnych,</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lastRenderedPageBreak/>
        <w:t>zapewnienie łatwego i szybkiego dostępu do danych GESUT poprzez usługi danych przestrzennych oraz geoportale, co skraca czas realizacji prac projektowych i wykonawczych,</w:t>
      </w:r>
    </w:p>
    <w:p w:rsidR="006070EB" w:rsidRPr="006070EB" w:rsidRDefault="006070EB" w:rsidP="00125E2D">
      <w:pPr>
        <w:pStyle w:val="Tekstpodstawowy2"/>
        <w:numPr>
          <w:ilvl w:val="0"/>
          <w:numId w:val="220"/>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wzmocnienie systemu zarządzania kryzysowego poprzez dostęp do aktualnych informacji o infrastrukturze technicznej.</w:t>
      </w:r>
    </w:p>
    <w:p w:rsidR="006070EB" w:rsidRPr="006070EB" w:rsidRDefault="006070EB" w:rsidP="006070EB">
      <w:pPr>
        <w:pStyle w:val="Tekstpodstawowy2"/>
        <w:spacing w:before="240" w:after="240" w:line="360" w:lineRule="auto"/>
        <w:jc w:val="both"/>
        <w:rPr>
          <w:rFonts w:ascii="Arial" w:hAnsi="Arial" w:cs="Arial"/>
          <w:b/>
          <w:bCs/>
        </w:rPr>
      </w:pPr>
      <w:r w:rsidRPr="006070EB">
        <w:rPr>
          <w:rFonts w:ascii="Arial" w:hAnsi="Arial" w:cs="Arial"/>
        </w:rPr>
        <w:t>Realizacja zadania stanowi istotny element modernizacji zasobu geodezyjnego i kartograficznego miasta oraz podniesienia jakości świadczonych usług publicznych.</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 xml:space="preserve">Digitalizacja archiwalnych materiałów geodezyjnych obejmujących księgi parcelacyjne (tzw. Feldbuchy). Zakres zadania dotyczył historycznej dokumentacji geodezyjno-katastralnej Bytomia z okresu zaboru pruskiego, w tym przedwojennych ksiąg oraz map wielkoformatowych. W ramach przedsięwzięcia </w:t>
      </w:r>
      <w:r w:rsidR="0083350B">
        <w:rPr>
          <w:rFonts w:ascii="Arial" w:hAnsi="Arial" w:cs="Arial"/>
        </w:rPr>
        <w:t>zdigitalizowano blisko 10,7 tysięcy</w:t>
      </w:r>
      <w:r w:rsidRPr="006070EB">
        <w:rPr>
          <w:rFonts w:ascii="Arial" w:hAnsi="Arial" w:cs="Arial"/>
        </w:rPr>
        <w:t xml:space="preserve"> dokumentów, nadając im postać elektroniczną. W rezultacie zapewniono sprawny, szybki i bezpieczny dostęp do zasobu archiwalnego bez konieczności sięgania do dokumentów w formie papierowej. Realizacja zadania usprawniła obsługę spraw związanych z ustalaniem historii nieruchomości, skróciła czas wyszukiwania informacji oraz zwiększyła efektywność pracy Wydziału, jednocześnie ograniczając eksploatację i ryzyko uszkodzenia oryginalnych materiałów archiwalnych.</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Poprawa jakości bazy danych ewidencji gruntów i budynków poprzez wykonanie prac geodezyjnych polegających wznowieniu znaków granicznych, wyznaczeniu punktów granicznych lub ustaleniu przebiegu granic wskazanych działek ewidencyjnych na terenie Bytomia. Realizacja przedsięwzięcia miała na celu usunięcie stwierdzonych rozbieżności pomiędzy powierzchnią ujawnioną w ewidencji a powierzchnią wynikającą z analizy dostępnych materiałów geodezyjnych i w razie konieczności przeprowadzaniu  pomiarów terenowych, co przyczyniło się do zwiększenia spójności i rzetelności danych EGiB. Czynności zostały wykonane przez uprawnionego geodetę, zgodnie z obowiązującymi przepisami oraz standardami wykonywania prac geodezyjnych i kartograficznych. Przedmiotem opracowania było 18 działek ewidencyjnych.</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 xml:space="preserve">Wdrożenie 64-bitowej wersji systemu służącego do prowadzenia geodezyjnych baz danych oraz obsługi Powiatowego Ośrodka Dokumentacji Geodezyjnej i </w:t>
      </w:r>
      <w:r w:rsidRPr="006070EB">
        <w:rPr>
          <w:rFonts w:ascii="Arial" w:hAnsi="Arial" w:cs="Arial"/>
        </w:rPr>
        <w:lastRenderedPageBreak/>
        <w:t>Kartograficznej (PODGiK), a także migracja baz danych na nową infrastrukturę serwerową. W ramach realizacji zadania zakupiono i uruchomiono na nowym serwerze system zarządzania bazą danych MS SQL Server 2022, działający w środowisku Windows Server 2022. Jednocześnie przeprowadzono konwersję systemu GEO-INFO do wersji 64-bitowej. Realizacja przedsięwzięcia przyczyniła się do zwiększenia wydajności systemu oraz poprawy komfortu i ergonomii pracy użytkowników. Modernizacja środowiska informatycznego umożliwiła również dostosowanie infrastruktury do aktualnych standardów technologicznych, co w istotny sposób podniosło poziom bezpieczeństwa oraz stabilności działania systemu.</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Aktualizacja informacji adresowych w bazie danych ewidencji gruntów i budynków (EGiB). Realizacja zadania polegała na weryfikacji oraz – w uzasadnionych przypadkach – uzupełnieniu i skorygowaniu danych opisowych dotyczących położenia działek ewidencyjnych, w oparciu o bazę danych ewidencji miejscowości, ulic i adresów (EMUiA). W wyniku przeprowadzonych prac zaktualizowano dane adresowe dla ponad 1200 działek ewidencyjnych. Działanie to pozwoliło na wyeliminowanie rozbieżności pomiędzy poszczególnymi obiektami bazy EGiB, w szczególności pomiędzy działkami ewidencyjnymi a budynkami. Wymierne korzyści odnotowano również w zakresie funkcjonowania miejskiego systemu informacji przestrzennej WIIP, do którego przekazywane są dane z EGiB. Dzięki realizacji przedsięwzięcia użytkownicy systemu uzyskali możliwość jednoznacznego i bardziej efektywnego wyszukiwania nieruchomości według kryteriów adresowych. Przed aktualizacją występowały w tym zakresie liczne niespójności oraz błędy, które istotnie utrudniały prawidłową identyfikację obiektów. Zrealizowane działania przyczyniły się do podniesienia jakości danych referencyjnych oraz poprawy spójności rejestrów publicznych.</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Aktualizacja kodów pocztowych w bazie danych Ewidencji Miejscowości Ulic i Adresów. W ramach realizacji zadania</w:t>
      </w:r>
      <w:r>
        <w:rPr>
          <w:rFonts w:ascii="Arial" w:hAnsi="Arial" w:cs="Arial"/>
        </w:rPr>
        <w:t xml:space="preserve"> zaktualizowano ponad 10,5 tysięcy</w:t>
      </w:r>
      <w:r w:rsidRPr="006070EB">
        <w:rPr>
          <w:rFonts w:ascii="Arial" w:hAnsi="Arial" w:cs="Arial"/>
        </w:rPr>
        <w:t xml:space="preserve"> adresów</w:t>
      </w:r>
      <w:r>
        <w:rPr>
          <w:rFonts w:ascii="Arial" w:hAnsi="Arial" w:cs="Arial"/>
        </w:rPr>
        <w:t>.</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 xml:space="preserve">Przeniesienie miejskiego systemu informacji przestrzennej WIIP (Węzeł Infrastruktury Informacji Przestrzennej) na nowy serwer. Funkcjonujący od ponad 10 lat system WIIP, działający na przestarzałym serwerze oraz nieaktualnym </w:t>
      </w:r>
      <w:r w:rsidRPr="006070EB">
        <w:rPr>
          <w:rFonts w:ascii="Arial" w:hAnsi="Arial" w:cs="Arial"/>
        </w:rPr>
        <w:lastRenderedPageBreak/>
        <w:t>systemie operacyjnym, powodował istotne trudności w zakresie utrzymania, aktualizacji oraz zapewnienia odpowiedniego poziomu bezpieczeństwa. W ramach realizacji zadania system został przeniesiony na nową infrastrukturę serwerową opartą na najnowszej wersji systemu operacyjnego Linux. Dzięki przeprowadzonej migracji znacząco wzrosła wydajność, bezpieczeństwo oraz ergonomia pracy systemu. Dodatkowo zaktualizowano wszystkie procesy współsystemowe odpowiedzialne za przesyłanie oraz aktualizację danych, dostosowując je do nowej architektury środowiska (migracja z platformy Windows na Linux).</w:t>
      </w:r>
    </w:p>
    <w:p w:rsidR="006070EB" w:rsidRPr="006070EB" w:rsidRDefault="006070EB" w:rsidP="009D7FEC">
      <w:pPr>
        <w:pStyle w:val="Tekstpodstawowy2"/>
        <w:numPr>
          <w:ilvl w:val="0"/>
          <w:numId w:val="139"/>
        </w:numPr>
        <w:tabs>
          <w:tab w:val="clear" w:pos="720"/>
        </w:tabs>
        <w:autoSpaceDE w:val="0"/>
        <w:autoSpaceDN w:val="0"/>
        <w:adjustRightInd w:val="0"/>
        <w:spacing w:before="240" w:after="240" w:line="360" w:lineRule="auto"/>
        <w:ind w:left="284" w:hanging="284"/>
        <w:jc w:val="both"/>
        <w:rPr>
          <w:rFonts w:ascii="Arial" w:hAnsi="Arial" w:cs="Arial"/>
          <w:b/>
          <w:bCs/>
        </w:rPr>
      </w:pPr>
      <w:r w:rsidRPr="006070EB">
        <w:rPr>
          <w:rFonts w:ascii="Arial" w:hAnsi="Arial" w:cs="Arial"/>
        </w:rPr>
        <w:t>Wdrożenie nowego rozwiązania do prowadzenia i udostępniania danych dotyczących podziałów geodezyjnych. W ramach realizacji przedsięwzięcia wykorzystano istniejące funkcjonalności systemu WIIP oraz zakupiono i wdrożono nowe moduły rozszerzające jego możliwości. Przedmiotem wdrożenia b</w:t>
      </w:r>
      <w:r w:rsidR="0083350B">
        <w:rPr>
          <w:rFonts w:ascii="Arial" w:hAnsi="Arial" w:cs="Arial"/>
        </w:rPr>
        <w:t>yły narzędzia umożliwiające między innymi</w:t>
      </w:r>
      <w:r w:rsidRPr="006070EB">
        <w:rPr>
          <w:rFonts w:ascii="Arial" w:hAnsi="Arial" w:cs="Arial"/>
        </w:rPr>
        <w:t>.:</w:t>
      </w:r>
    </w:p>
    <w:p w:rsidR="006070EB" w:rsidRPr="006070EB" w:rsidRDefault="006070EB" w:rsidP="00125E2D">
      <w:pPr>
        <w:pStyle w:val="Tekstpodstawowy2"/>
        <w:numPr>
          <w:ilvl w:val="0"/>
          <w:numId w:val="219"/>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automatyczne nadawanie identyfikatora (ID) w atrybutach warstwy,</w:t>
      </w:r>
    </w:p>
    <w:p w:rsidR="006070EB" w:rsidRPr="006070EB" w:rsidRDefault="006070EB" w:rsidP="00125E2D">
      <w:pPr>
        <w:pStyle w:val="Tekstpodstawowy2"/>
        <w:numPr>
          <w:ilvl w:val="0"/>
          <w:numId w:val="219"/>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zestawianie, synchronizację oraz automatyczne generowanie obiektów działek pierwotnych na podstawie zapisów w atrybutach warstwy podziałów,</w:t>
      </w:r>
    </w:p>
    <w:p w:rsidR="006070EB" w:rsidRPr="006070EB" w:rsidRDefault="006070EB" w:rsidP="00125E2D">
      <w:pPr>
        <w:pStyle w:val="Tekstpodstawowy2"/>
        <w:numPr>
          <w:ilvl w:val="0"/>
          <w:numId w:val="219"/>
        </w:numPr>
        <w:tabs>
          <w:tab w:val="clear" w:pos="720"/>
        </w:tabs>
        <w:autoSpaceDE w:val="0"/>
        <w:autoSpaceDN w:val="0"/>
        <w:adjustRightInd w:val="0"/>
        <w:spacing w:before="240" w:after="0" w:line="360" w:lineRule="auto"/>
        <w:ind w:left="426" w:hanging="357"/>
        <w:jc w:val="both"/>
        <w:rPr>
          <w:rFonts w:ascii="Arial" w:hAnsi="Arial" w:cs="Arial"/>
          <w:b/>
          <w:bCs/>
        </w:rPr>
      </w:pPr>
      <w:r w:rsidRPr="006070EB">
        <w:rPr>
          <w:rFonts w:ascii="Arial" w:hAnsi="Arial" w:cs="Arial"/>
        </w:rPr>
        <w:t>rozbudowę tabeli atrybutów o możliwość jednoczesnej edycji danych w wielu rekordach.</w:t>
      </w:r>
    </w:p>
    <w:p w:rsidR="006070EB" w:rsidRPr="006070EB" w:rsidRDefault="006070EB" w:rsidP="006070EB">
      <w:pPr>
        <w:pStyle w:val="Tekstpodstawowy2"/>
        <w:spacing w:before="240" w:after="240" w:line="360" w:lineRule="auto"/>
        <w:jc w:val="both"/>
        <w:rPr>
          <w:rFonts w:ascii="Arial" w:hAnsi="Arial" w:cs="Arial"/>
          <w:b/>
          <w:bCs/>
        </w:rPr>
      </w:pPr>
      <w:r w:rsidRPr="006070EB">
        <w:rPr>
          <w:rFonts w:ascii="Arial" w:hAnsi="Arial" w:cs="Arial"/>
        </w:rPr>
        <w:t>Celem działania było zastąpienie dotychczas wykorzystywanego modułu SOWA AG, który był rozwiązaniem skomplikowanym i trudnym w obsłudze. Dzięki wdrożeniu nowego rozwiązania obsługa podziałów geodezyjnych została znacząco uproszczona. Informacje dotyczące podziałów – w tym dane opisowe oraz geometria podziałów i działek pierwotnych – stały się bardziej przejrzyste i czytelne dla użytkowników systemu.</w:t>
      </w:r>
    </w:p>
    <w:p w:rsidR="006070EB" w:rsidRPr="006070EB" w:rsidRDefault="006070EB" w:rsidP="009D7FEC">
      <w:pPr>
        <w:pStyle w:val="Tekstpodstawowy2"/>
        <w:numPr>
          <w:ilvl w:val="0"/>
          <w:numId w:val="139"/>
        </w:numPr>
        <w:tabs>
          <w:tab w:val="clear" w:pos="720"/>
          <w:tab w:val="num" w:pos="284"/>
        </w:tabs>
        <w:autoSpaceDE w:val="0"/>
        <w:autoSpaceDN w:val="0"/>
        <w:adjustRightInd w:val="0"/>
        <w:spacing w:before="240" w:after="240" w:line="360" w:lineRule="auto"/>
        <w:ind w:left="284" w:hanging="284"/>
        <w:jc w:val="both"/>
        <w:rPr>
          <w:rFonts w:ascii="Arial" w:hAnsi="Arial" w:cs="Arial"/>
        </w:rPr>
      </w:pPr>
      <w:r w:rsidRPr="006070EB">
        <w:rPr>
          <w:rFonts w:ascii="Arial" w:hAnsi="Arial" w:cs="Arial"/>
        </w:rPr>
        <w:t xml:space="preserve">Zaimplementowanie w aplikacji podglądu mapy GPT systemu WIIP oraz planie miasta warstwy  „Pomniki”. Warstwa zawiera lokalizację przestrzenną pomników </w:t>
      </w:r>
      <w:r>
        <w:rPr>
          <w:rFonts w:ascii="Arial" w:hAnsi="Arial" w:cs="Arial"/>
        </w:rPr>
        <w:br/>
      </w:r>
      <w:r w:rsidRPr="006070EB">
        <w:rPr>
          <w:rFonts w:ascii="Arial" w:hAnsi="Arial" w:cs="Arial"/>
        </w:rPr>
        <w:t>z ich opisem.</w:t>
      </w:r>
    </w:p>
    <w:p w:rsidR="006070EB" w:rsidRPr="006070EB" w:rsidRDefault="006070EB" w:rsidP="006070EB">
      <w:pPr>
        <w:pStyle w:val="Tekstpodstawowy2"/>
        <w:spacing w:before="240" w:after="240" w:line="360" w:lineRule="auto"/>
        <w:jc w:val="both"/>
        <w:rPr>
          <w:rFonts w:ascii="Arial" w:hAnsi="Arial" w:cs="Arial"/>
          <w:b/>
          <w:bCs/>
        </w:rPr>
      </w:pPr>
      <w:r w:rsidRPr="006070EB">
        <w:rPr>
          <w:rFonts w:ascii="Arial" w:hAnsi="Arial" w:cs="Arial"/>
        </w:rPr>
        <w:t>Ponadto w ciągu roku realizowane są w sposób ciągły następujące zadania:</w:t>
      </w:r>
    </w:p>
    <w:p w:rsidR="006070EB" w:rsidRPr="006070EB" w:rsidRDefault="006070EB" w:rsidP="009D7FEC">
      <w:pPr>
        <w:pStyle w:val="Tekstpodstawowy2"/>
        <w:numPr>
          <w:ilvl w:val="0"/>
          <w:numId w:val="139"/>
        </w:numPr>
        <w:tabs>
          <w:tab w:val="clear" w:pos="720"/>
          <w:tab w:val="num" w:pos="284"/>
        </w:tabs>
        <w:autoSpaceDE w:val="0"/>
        <w:autoSpaceDN w:val="0"/>
        <w:adjustRightInd w:val="0"/>
        <w:spacing w:before="240" w:after="0" w:line="360" w:lineRule="auto"/>
        <w:ind w:left="284" w:hanging="284"/>
        <w:jc w:val="both"/>
        <w:rPr>
          <w:rFonts w:ascii="Arial" w:hAnsi="Arial" w:cs="Arial"/>
          <w:b/>
          <w:bCs/>
        </w:rPr>
      </w:pPr>
      <w:r w:rsidRPr="006070EB">
        <w:rPr>
          <w:rFonts w:ascii="Arial" w:hAnsi="Arial" w:cs="Arial"/>
        </w:rPr>
        <w:lastRenderedPageBreak/>
        <w:t xml:space="preserve">Realizacja szkoleń z obsługi aplikacji wchodzących w skład BIIP dla jednostek </w:t>
      </w:r>
      <w:r>
        <w:rPr>
          <w:rFonts w:ascii="Arial" w:hAnsi="Arial" w:cs="Arial"/>
        </w:rPr>
        <w:br/>
      </w:r>
      <w:r w:rsidRPr="006070EB">
        <w:rPr>
          <w:rFonts w:ascii="Arial" w:hAnsi="Arial" w:cs="Arial"/>
        </w:rPr>
        <w:t>i instytucji miejskich.</w:t>
      </w:r>
    </w:p>
    <w:p w:rsidR="006070EB" w:rsidRPr="006070EB" w:rsidRDefault="006070EB" w:rsidP="009D7FEC">
      <w:pPr>
        <w:pStyle w:val="Tekstpodstawowy2"/>
        <w:numPr>
          <w:ilvl w:val="0"/>
          <w:numId w:val="139"/>
        </w:numPr>
        <w:tabs>
          <w:tab w:val="clear" w:pos="720"/>
          <w:tab w:val="num" w:pos="284"/>
        </w:tabs>
        <w:autoSpaceDE w:val="0"/>
        <w:autoSpaceDN w:val="0"/>
        <w:adjustRightInd w:val="0"/>
        <w:spacing w:before="240" w:after="0" w:line="360" w:lineRule="auto"/>
        <w:ind w:left="284" w:hanging="284"/>
        <w:jc w:val="both"/>
        <w:rPr>
          <w:rFonts w:ascii="Arial" w:hAnsi="Arial" w:cs="Arial"/>
          <w:b/>
          <w:bCs/>
        </w:rPr>
      </w:pPr>
      <w:r w:rsidRPr="006070EB">
        <w:rPr>
          <w:rFonts w:ascii="Arial" w:eastAsia="ArialMT" w:hAnsi="Arial" w:cs="Arial"/>
        </w:rPr>
        <w:t>Aktualizowanie na bieżąco warstw: wspólnot mieszkaniowych, bezpieczeństwa miasta, zdarzeń drogowych oraz budynków z planami</w:t>
      </w:r>
      <w:r w:rsidRPr="006070EB">
        <w:rPr>
          <w:rFonts w:ascii="Arial" w:hAnsi="Arial" w:cs="Arial"/>
        </w:rPr>
        <w:t>.</w:t>
      </w:r>
    </w:p>
    <w:p w:rsidR="006070EB" w:rsidRPr="006070EB" w:rsidRDefault="006070EB" w:rsidP="009D7FEC">
      <w:pPr>
        <w:pStyle w:val="Tekstpodstawowy2"/>
        <w:numPr>
          <w:ilvl w:val="0"/>
          <w:numId w:val="139"/>
        </w:numPr>
        <w:tabs>
          <w:tab w:val="clear" w:pos="720"/>
          <w:tab w:val="num" w:pos="284"/>
        </w:tabs>
        <w:autoSpaceDE w:val="0"/>
        <w:autoSpaceDN w:val="0"/>
        <w:adjustRightInd w:val="0"/>
        <w:spacing w:before="240" w:after="0" w:line="360" w:lineRule="auto"/>
        <w:ind w:left="284" w:hanging="284"/>
        <w:jc w:val="both"/>
        <w:rPr>
          <w:rFonts w:ascii="Arial" w:hAnsi="Arial" w:cs="Arial"/>
          <w:b/>
          <w:bCs/>
        </w:rPr>
      </w:pPr>
      <w:r w:rsidRPr="006070EB">
        <w:rPr>
          <w:rFonts w:ascii="Arial" w:hAnsi="Arial" w:cs="Arial"/>
        </w:rPr>
        <w:t>Opracowanie i weryfikacja map oraz warstw mapowych dotyczących ofert inwestycyjnych.</w:t>
      </w:r>
      <w:r>
        <w:rPr>
          <w:rFonts w:ascii="Arial" w:hAnsi="Arial" w:cs="Arial"/>
        </w:rPr>
        <w:t xml:space="preserve"> </w:t>
      </w:r>
      <w:r w:rsidRPr="006070EB">
        <w:rPr>
          <w:rFonts w:ascii="Arial" w:hAnsi="Arial" w:cs="Arial"/>
        </w:rPr>
        <w:t xml:space="preserve">Stała współpraca z  Wydziałem Strategii, Funduszy Europejskich </w:t>
      </w:r>
      <w:r>
        <w:rPr>
          <w:rFonts w:ascii="Arial" w:hAnsi="Arial" w:cs="Arial"/>
        </w:rPr>
        <w:br/>
      </w:r>
      <w:r w:rsidRPr="006070EB">
        <w:rPr>
          <w:rFonts w:ascii="Arial" w:hAnsi="Arial" w:cs="Arial"/>
        </w:rPr>
        <w:t xml:space="preserve">i Obsługi Inwestora </w:t>
      </w:r>
      <w:r w:rsidR="00C61A92">
        <w:rPr>
          <w:rFonts w:ascii="Arial" w:hAnsi="Arial" w:cs="Arial"/>
        </w:rPr>
        <w:t>–</w:t>
      </w:r>
      <w:r w:rsidRPr="006070EB">
        <w:rPr>
          <w:rFonts w:ascii="Arial" w:hAnsi="Arial" w:cs="Arial"/>
        </w:rPr>
        <w:t xml:space="preserve"> Referatem Obsługi Inwestora i Przedsiębiorcy w zakresie ofert inwestycyjnych jak i aktualizacji danych dotyczących rewitalizacji, </w:t>
      </w:r>
      <w:r>
        <w:rPr>
          <w:rFonts w:ascii="Arial" w:hAnsi="Arial" w:cs="Arial"/>
        </w:rPr>
        <w:br/>
      </w:r>
      <w:r w:rsidRPr="006070EB">
        <w:rPr>
          <w:rFonts w:ascii="Arial" w:hAnsi="Arial" w:cs="Arial"/>
        </w:rPr>
        <w:t>a w szczególności wskaźników realizacji celów GPR.</w:t>
      </w:r>
    </w:p>
    <w:p w:rsidR="006070EB" w:rsidRPr="006070EB" w:rsidRDefault="006070EB" w:rsidP="009D7FEC">
      <w:pPr>
        <w:pStyle w:val="Tekstpodstawowy2"/>
        <w:numPr>
          <w:ilvl w:val="0"/>
          <w:numId w:val="139"/>
        </w:numPr>
        <w:tabs>
          <w:tab w:val="clear" w:pos="720"/>
          <w:tab w:val="num" w:pos="284"/>
        </w:tabs>
        <w:autoSpaceDE w:val="0"/>
        <w:autoSpaceDN w:val="0"/>
        <w:adjustRightInd w:val="0"/>
        <w:spacing w:before="240" w:after="0" w:line="360" w:lineRule="auto"/>
        <w:ind w:left="284" w:hanging="284"/>
        <w:jc w:val="both"/>
        <w:rPr>
          <w:rFonts w:ascii="Arial" w:hAnsi="Arial" w:cs="Arial"/>
          <w:b/>
          <w:bCs/>
        </w:rPr>
      </w:pPr>
      <w:r w:rsidRPr="006070EB">
        <w:rPr>
          <w:rFonts w:ascii="Arial" w:eastAsia="ArialMT" w:hAnsi="Arial" w:cs="Arial"/>
        </w:rPr>
        <w:t xml:space="preserve">Wykonanie map koniecznych do aktualizacji katalogu ofert inwestycyjnych. </w:t>
      </w:r>
    </w:p>
    <w:p w:rsidR="006070EB" w:rsidRPr="006070EB" w:rsidRDefault="005A012E" w:rsidP="006070EB">
      <w:pPr>
        <w:pStyle w:val="Tekstpodstawowy2"/>
        <w:spacing w:before="240" w:line="360" w:lineRule="auto"/>
        <w:jc w:val="both"/>
        <w:rPr>
          <w:rFonts w:ascii="Arial" w:hAnsi="Arial" w:cs="Arial"/>
        </w:rPr>
      </w:pPr>
      <w:r w:rsidRPr="005A012E">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zimbra.um.bytom.pl/service/home/~/?auth=co&amp;loc=pl&amp;id=62140&amp;part=5" style="width:24pt;height:24pt"/>
        </w:pict>
      </w:r>
    </w:p>
    <w:p w:rsidR="00933FEA" w:rsidRPr="006070EB" w:rsidRDefault="00933FEA" w:rsidP="006070EB">
      <w:pPr>
        <w:pStyle w:val="Tekstpodstawowy2"/>
        <w:autoSpaceDE w:val="0"/>
        <w:autoSpaceDN w:val="0"/>
        <w:adjustRightInd w:val="0"/>
        <w:spacing w:before="240" w:after="240" w:line="360" w:lineRule="auto"/>
        <w:ind w:left="284"/>
        <w:jc w:val="both"/>
        <w:rPr>
          <w:rFonts w:ascii="Arial" w:hAnsi="Arial" w:cs="Arial"/>
          <w:b/>
          <w:bCs/>
        </w:rPr>
      </w:pPr>
    </w:p>
    <w:p w:rsidR="00933FEA" w:rsidRPr="006070EB" w:rsidRDefault="00933FEA" w:rsidP="006070EB">
      <w:pPr>
        <w:jc w:val="both"/>
        <w:rPr>
          <w:rFonts w:eastAsia="Calibri" w:cs="Arial"/>
          <w:szCs w:val="24"/>
        </w:rPr>
      </w:pPr>
    </w:p>
    <w:p w:rsidR="001C1F32" w:rsidRPr="006070EB" w:rsidRDefault="001C1F32" w:rsidP="006070EB">
      <w:pPr>
        <w:jc w:val="both"/>
        <w:rPr>
          <w:szCs w:val="24"/>
        </w:rPr>
      </w:pPr>
    </w:p>
    <w:p w:rsidR="00155B73" w:rsidRDefault="00933FEA" w:rsidP="006070EB">
      <w:pPr>
        <w:pStyle w:val="Nagwek2"/>
        <w:numPr>
          <w:ilvl w:val="1"/>
          <w:numId w:val="1"/>
        </w:numPr>
        <w:ind w:left="567" w:hanging="567"/>
        <w:jc w:val="both"/>
      </w:pPr>
      <w:r w:rsidRPr="006070EB">
        <w:rPr>
          <w:sz w:val="24"/>
          <w:szCs w:val="24"/>
        </w:rPr>
        <w:br w:type="column"/>
      </w:r>
      <w:bookmarkStart w:id="14" w:name="_Toc233012454"/>
      <w:r w:rsidR="00155B73">
        <w:lastRenderedPageBreak/>
        <w:t>Finanse miasta</w:t>
      </w:r>
      <w:bookmarkEnd w:id="14"/>
    </w:p>
    <w:p w:rsidR="00C61A92" w:rsidRPr="00C61A92" w:rsidRDefault="00C61A92" w:rsidP="00C61A92">
      <w:pPr>
        <w:spacing w:after="0"/>
        <w:jc w:val="both"/>
        <w:rPr>
          <w:rFonts w:eastAsia="Microsoft YaHei" w:cs="Arial"/>
          <w:szCs w:val="24"/>
        </w:rPr>
      </w:pPr>
      <w:r w:rsidRPr="00C61A92">
        <w:rPr>
          <w:rFonts w:cs="Arial"/>
          <w:szCs w:val="24"/>
        </w:rPr>
        <w:t>Budżet miasta Bytomia na 2025 rok oraz wieloletnią prognozę finansową miasta Bytomia na lata 2025-2046 (WPF) podjęto uchwałami Rady Miejskiej w Bytomiu nr XII/101/24 i nr XII/100/24 dnia 16 grudnia 2024 r</w:t>
      </w:r>
      <w:r>
        <w:rPr>
          <w:rFonts w:cs="Arial"/>
          <w:szCs w:val="24"/>
        </w:rPr>
        <w:t>oku</w:t>
      </w:r>
      <w:r w:rsidRPr="00C61A92">
        <w:rPr>
          <w:rFonts w:cs="Arial"/>
          <w:szCs w:val="24"/>
        </w:rPr>
        <w:t>.</w:t>
      </w:r>
    </w:p>
    <w:p w:rsidR="00C61A92" w:rsidRPr="00C61A92" w:rsidRDefault="00C61A92" w:rsidP="00C61A92">
      <w:pPr>
        <w:spacing w:after="0"/>
        <w:jc w:val="both"/>
        <w:rPr>
          <w:rFonts w:eastAsia="Microsoft YaHei" w:cs="Arial"/>
          <w:szCs w:val="24"/>
        </w:rPr>
      </w:pPr>
      <w:r w:rsidRPr="00C61A92">
        <w:rPr>
          <w:rFonts w:eastAsia="Microsoft YaHei" w:cs="Arial"/>
          <w:szCs w:val="24"/>
        </w:rPr>
        <w:t xml:space="preserve">Dochody budżetu miasta w 2025 roku wykonano w kwocie </w:t>
      </w:r>
      <w:r w:rsidR="00A8165D">
        <w:rPr>
          <w:rFonts w:cs="Arial"/>
          <w:szCs w:val="24"/>
        </w:rPr>
        <w:t>1371859</w:t>
      </w:r>
      <w:r w:rsidRPr="00C61A92">
        <w:rPr>
          <w:rFonts w:cs="Arial"/>
          <w:szCs w:val="24"/>
        </w:rPr>
        <w:t>263 zł</w:t>
      </w:r>
      <w:r w:rsidR="00FB328E">
        <w:rPr>
          <w:rFonts w:cs="Arial"/>
          <w:szCs w:val="24"/>
        </w:rPr>
        <w:t>otych</w:t>
      </w:r>
      <w:r w:rsidR="00A8165D">
        <w:rPr>
          <w:rFonts w:eastAsia="Microsoft YaHei" w:cs="Arial"/>
          <w:szCs w:val="24"/>
        </w:rPr>
        <w:t>, natomiast wydatki w kwocie 1386577</w:t>
      </w:r>
      <w:r w:rsidRPr="00C61A92">
        <w:rPr>
          <w:rFonts w:eastAsia="Microsoft YaHei" w:cs="Arial"/>
          <w:szCs w:val="24"/>
        </w:rPr>
        <w:t>166 zł</w:t>
      </w:r>
      <w:r w:rsidR="00FB328E">
        <w:rPr>
          <w:rFonts w:eastAsia="Microsoft YaHei" w:cs="Arial"/>
          <w:szCs w:val="24"/>
        </w:rPr>
        <w:t>otych</w:t>
      </w:r>
      <w:r w:rsidRPr="00C61A92">
        <w:rPr>
          <w:rFonts w:eastAsia="Microsoft YaHei" w:cs="Arial"/>
          <w:szCs w:val="24"/>
        </w:rPr>
        <w:t xml:space="preserve">, co dało deficyt budżetu na poziomie </w:t>
      </w:r>
      <w:r w:rsidR="00FB328E">
        <w:rPr>
          <w:rFonts w:eastAsia="Microsoft YaHei" w:cs="Arial"/>
          <w:szCs w:val="24"/>
        </w:rPr>
        <w:t xml:space="preserve">– </w:t>
      </w:r>
      <w:r w:rsidR="00A8165D">
        <w:rPr>
          <w:rFonts w:eastAsia="Microsoft YaHei" w:cs="Arial"/>
          <w:szCs w:val="24"/>
        </w:rPr>
        <w:t>14717</w:t>
      </w:r>
      <w:r w:rsidRPr="00C61A92">
        <w:rPr>
          <w:rFonts w:eastAsia="Microsoft YaHei" w:cs="Arial"/>
          <w:szCs w:val="24"/>
        </w:rPr>
        <w:t>903 zł</w:t>
      </w:r>
      <w:r w:rsidR="00FB328E">
        <w:rPr>
          <w:rFonts w:eastAsia="Microsoft YaHei" w:cs="Arial"/>
          <w:szCs w:val="24"/>
        </w:rPr>
        <w:t>otych</w:t>
      </w:r>
      <w:r w:rsidRPr="00C61A92">
        <w:rPr>
          <w:rFonts w:eastAsia="Microsoft YaHei" w:cs="Arial"/>
          <w:szCs w:val="24"/>
        </w:rPr>
        <w:t>.</w:t>
      </w:r>
    </w:p>
    <w:p w:rsidR="00FB328E" w:rsidRDefault="00FB328E" w:rsidP="00071153">
      <w:pPr>
        <w:pStyle w:val="Legenda"/>
      </w:pPr>
    </w:p>
    <w:p w:rsidR="0033699F" w:rsidRDefault="00071153" w:rsidP="00071153">
      <w:pPr>
        <w:pStyle w:val="Legenda"/>
      </w:pPr>
      <w:bookmarkStart w:id="15" w:name="_Toc233012526"/>
      <w:r>
        <w:t xml:space="preserve">Wykres </w:t>
      </w:r>
      <w:fldSimple w:instr=" SEQ Wykres \* ARABIC ">
        <w:r w:rsidR="00007BE7">
          <w:rPr>
            <w:noProof/>
          </w:rPr>
          <w:t>1</w:t>
        </w:r>
      </w:fldSimple>
      <w:r>
        <w:t>:</w:t>
      </w:r>
      <w:r w:rsidR="008043EA">
        <w:t xml:space="preserve"> K</w:t>
      </w:r>
      <w:r w:rsidR="00260408" w:rsidRPr="00B43632">
        <w:rPr>
          <w:szCs w:val="24"/>
        </w:rPr>
        <w:t>ształtowanie się dochodów</w:t>
      </w:r>
      <w:r w:rsidR="00EC78E7">
        <w:rPr>
          <w:szCs w:val="24"/>
        </w:rPr>
        <w:t xml:space="preserve"> i wy</w:t>
      </w:r>
      <w:r w:rsidR="00FB328E">
        <w:rPr>
          <w:szCs w:val="24"/>
        </w:rPr>
        <w:t>datków miasta w latach 2021-2025</w:t>
      </w:r>
      <w:r w:rsidR="00260408" w:rsidRPr="00B43632">
        <w:rPr>
          <w:szCs w:val="24"/>
        </w:rPr>
        <w:t>:</w:t>
      </w:r>
      <w:bookmarkEnd w:id="15"/>
    </w:p>
    <w:p w:rsidR="00597DA6" w:rsidRPr="00B43632" w:rsidRDefault="00597DA6" w:rsidP="006A6E4D">
      <w:pPr>
        <w:jc w:val="both"/>
        <w:rPr>
          <w:szCs w:val="24"/>
        </w:rPr>
      </w:pPr>
      <w:r w:rsidRPr="00B43632">
        <w:rPr>
          <w:szCs w:val="24"/>
        </w:rPr>
        <w:t>2021 rok – Dochody ogółem 1175,2 milionów złotych, wydatki ogółem 1198,9 milionów złotych</w:t>
      </w:r>
    </w:p>
    <w:p w:rsidR="00597DA6" w:rsidRDefault="00933FEA" w:rsidP="006A6E4D">
      <w:pPr>
        <w:jc w:val="both"/>
        <w:rPr>
          <w:szCs w:val="24"/>
        </w:rPr>
      </w:pPr>
      <w:r>
        <w:rPr>
          <w:szCs w:val="24"/>
        </w:rPr>
        <w:t>2022</w:t>
      </w:r>
      <w:r w:rsidR="00597DA6" w:rsidRPr="00B43632">
        <w:rPr>
          <w:szCs w:val="24"/>
        </w:rPr>
        <w:t xml:space="preserve"> rok – Dochody ogółem 1100,6 milionów złotych, wydatki ogółem 1183,4 milionów złotych</w:t>
      </w:r>
    </w:p>
    <w:p w:rsidR="00933FEA" w:rsidRDefault="00933FEA" w:rsidP="006A6E4D">
      <w:pPr>
        <w:jc w:val="both"/>
        <w:rPr>
          <w:szCs w:val="24"/>
        </w:rPr>
      </w:pPr>
      <w:r>
        <w:rPr>
          <w:szCs w:val="24"/>
        </w:rPr>
        <w:t>2023</w:t>
      </w:r>
      <w:r w:rsidRPr="00B43632">
        <w:rPr>
          <w:szCs w:val="24"/>
        </w:rPr>
        <w:t xml:space="preserve"> rok – Dochody ogółem </w:t>
      </w:r>
      <w:r w:rsidR="00944111">
        <w:rPr>
          <w:szCs w:val="24"/>
        </w:rPr>
        <w:t>1113,8</w:t>
      </w:r>
      <w:r w:rsidRPr="00B43632">
        <w:rPr>
          <w:szCs w:val="24"/>
        </w:rPr>
        <w:t xml:space="preserve"> milionów złotych, wydatki ogółem </w:t>
      </w:r>
      <w:r w:rsidR="00944111">
        <w:rPr>
          <w:szCs w:val="24"/>
        </w:rPr>
        <w:t>1189,4</w:t>
      </w:r>
      <w:r w:rsidRPr="00B43632">
        <w:rPr>
          <w:szCs w:val="24"/>
        </w:rPr>
        <w:t xml:space="preserve"> milionów złotych</w:t>
      </w:r>
    </w:p>
    <w:p w:rsidR="00EC78E7" w:rsidRDefault="00EC78E7" w:rsidP="00EC78E7">
      <w:pPr>
        <w:jc w:val="both"/>
        <w:rPr>
          <w:szCs w:val="24"/>
        </w:rPr>
      </w:pPr>
      <w:r>
        <w:rPr>
          <w:szCs w:val="24"/>
        </w:rPr>
        <w:t>2024</w:t>
      </w:r>
      <w:r w:rsidRPr="00B43632">
        <w:rPr>
          <w:szCs w:val="24"/>
        </w:rPr>
        <w:t xml:space="preserve"> rok – Dochody ogółem </w:t>
      </w:r>
      <w:r>
        <w:rPr>
          <w:szCs w:val="24"/>
        </w:rPr>
        <w:t>1291,39</w:t>
      </w:r>
      <w:r w:rsidRPr="00B43632">
        <w:rPr>
          <w:szCs w:val="24"/>
        </w:rPr>
        <w:t xml:space="preserve"> milionów złotych, wydatki ogółem </w:t>
      </w:r>
      <w:r>
        <w:rPr>
          <w:szCs w:val="24"/>
        </w:rPr>
        <w:t>1260,86</w:t>
      </w:r>
      <w:r w:rsidRPr="00B43632">
        <w:rPr>
          <w:szCs w:val="24"/>
        </w:rPr>
        <w:t xml:space="preserve"> milionów złotych</w:t>
      </w:r>
    </w:p>
    <w:p w:rsidR="00FB328E" w:rsidRPr="00B43632" w:rsidRDefault="00FB328E" w:rsidP="00FB328E">
      <w:pPr>
        <w:jc w:val="both"/>
        <w:rPr>
          <w:szCs w:val="24"/>
        </w:rPr>
      </w:pPr>
      <w:r>
        <w:rPr>
          <w:szCs w:val="24"/>
        </w:rPr>
        <w:t>2025</w:t>
      </w:r>
      <w:r w:rsidRPr="00B43632">
        <w:rPr>
          <w:szCs w:val="24"/>
        </w:rPr>
        <w:t xml:space="preserve"> rok – Dochody ogółem </w:t>
      </w:r>
      <w:r>
        <w:rPr>
          <w:szCs w:val="24"/>
        </w:rPr>
        <w:t>1371,86</w:t>
      </w:r>
      <w:r w:rsidRPr="00B43632">
        <w:rPr>
          <w:szCs w:val="24"/>
        </w:rPr>
        <w:t xml:space="preserve"> milionów złotych, wydatki ogółem </w:t>
      </w:r>
      <w:r>
        <w:rPr>
          <w:szCs w:val="24"/>
        </w:rPr>
        <w:t>1386,58</w:t>
      </w:r>
      <w:r w:rsidRPr="00B43632">
        <w:rPr>
          <w:szCs w:val="24"/>
        </w:rPr>
        <w:t xml:space="preserve"> milionów złotych</w:t>
      </w:r>
    </w:p>
    <w:p w:rsidR="00597DA6" w:rsidRPr="00B43632" w:rsidRDefault="00597DA6" w:rsidP="006A6E4D">
      <w:pPr>
        <w:jc w:val="both"/>
        <w:rPr>
          <w:szCs w:val="24"/>
        </w:rPr>
      </w:pPr>
      <w:r w:rsidRPr="00B43632">
        <w:rPr>
          <w:szCs w:val="24"/>
        </w:rPr>
        <w:t>Źródło: opracowanie własne na podstawie danych Wydziału Finansowego Urzędu Miejskiego w Bytomiu</w:t>
      </w:r>
    </w:p>
    <w:p w:rsidR="00CD26F8" w:rsidRDefault="00CD26F8" w:rsidP="006A6E4D">
      <w:pPr>
        <w:jc w:val="both"/>
      </w:pPr>
    </w:p>
    <w:p w:rsidR="00155B73" w:rsidRDefault="00155B73" w:rsidP="006A6E4D">
      <w:pPr>
        <w:pStyle w:val="Nagwek3"/>
        <w:numPr>
          <w:ilvl w:val="2"/>
          <w:numId w:val="1"/>
        </w:numPr>
        <w:ind w:left="709"/>
        <w:jc w:val="both"/>
      </w:pPr>
      <w:bookmarkStart w:id="16" w:name="_Toc233012455"/>
      <w:r>
        <w:t>Dochody i przychody budżetu miasta</w:t>
      </w:r>
      <w:bookmarkEnd w:id="16"/>
    </w:p>
    <w:p w:rsidR="00FB328E" w:rsidRPr="00FB328E" w:rsidRDefault="00FB328E" w:rsidP="00FB328E">
      <w:pPr>
        <w:spacing w:after="120"/>
        <w:jc w:val="both"/>
        <w:rPr>
          <w:rFonts w:cs="Arial"/>
          <w:szCs w:val="24"/>
        </w:rPr>
      </w:pPr>
      <w:r w:rsidRPr="00FB328E">
        <w:rPr>
          <w:rFonts w:cs="Arial"/>
          <w:szCs w:val="24"/>
        </w:rPr>
        <w:t xml:space="preserve">Budżet miasta po stronie wpływów kształtują dochody uzyskiwane przez miasto i jego jednostki budżetowe oraz przychody, czyli wyemitowane w danym roku obligacje, zaciągnięte kredyty i pożyczki, a także nadwyżka budżetowa z lat poprzednich. W 2025 roku wpływy budżetu miasta wyniosły łącznie </w:t>
      </w:r>
      <w:r w:rsidR="00A8165D">
        <w:rPr>
          <w:rFonts w:cs="Arial"/>
          <w:szCs w:val="24"/>
        </w:rPr>
        <w:lastRenderedPageBreak/>
        <w:t>1460834</w:t>
      </w:r>
      <w:r w:rsidRPr="00FB328E">
        <w:rPr>
          <w:rFonts w:cs="Arial"/>
          <w:szCs w:val="24"/>
        </w:rPr>
        <w:t>214 zł</w:t>
      </w:r>
      <w:r>
        <w:rPr>
          <w:rFonts w:cs="Arial"/>
          <w:szCs w:val="24"/>
        </w:rPr>
        <w:t>otych</w:t>
      </w:r>
      <w:r w:rsidRPr="00FB328E">
        <w:rPr>
          <w:rFonts w:cs="Arial"/>
          <w:szCs w:val="24"/>
        </w:rPr>
        <w:t>, z czego dochody stanowiły 93,9</w:t>
      </w:r>
      <w:r>
        <w:rPr>
          <w:rFonts w:cs="Arial"/>
          <w:szCs w:val="24"/>
        </w:rPr>
        <w:t xml:space="preserve"> procent</w:t>
      </w:r>
      <w:r w:rsidRPr="00FB328E">
        <w:rPr>
          <w:rFonts w:cs="Arial"/>
          <w:szCs w:val="24"/>
        </w:rPr>
        <w:t>, i były wyższe o 9,6</w:t>
      </w:r>
      <w:r>
        <w:rPr>
          <w:rFonts w:cs="Arial"/>
          <w:szCs w:val="24"/>
        </w:rPr>
        <w:t xml:space="preserve"> procent</w:t>
      </w:r>
      <w:r w:rsidRPr="00FB328E">
        <w:rPr>
          <w:rFonts w:cs="Arial"/>
          <w:szCs w:val="24"/>
        </w:rPr>
        <w:t xml:space="preserve"> od wykonanych w roku poprzednim. </w:t>
      </w:r>
    </w:p>
    <w:p w:rsidR="00FB328E" w:rsidRDefault="00FB328E" w:rsidP="00FB328E">
      <w:pPr>
        <w:pStyle w:val="Legenda"/>
      </w:pPr>
    </w:p>
    <w:p w:rsidR="00FB328E" w:rsidRDefault="00FB328E" w:rsidP="00FB328E">
      <w:pPr>
        <w:pStyle w:val="Legenda"/>
      </w:pPr>
      <w:bookmarkStart w:id="17" w:name="_Toc233012527"/>
      <w:r>
        <w:t xml:space="preserve">Wykres </w:t>
      </w:r>
      <w:fldSimple w:instr=" SEQ Wykres \* ARABIC ">
        <w:r w:rsidR="00007BE7">
          <w:rPr>
            <w:noProof/>
          </w:rPr>
          <w:t>2</w:t>
        </w:r>
      </w:fldSimple>
      <w:r>
        <w:t>: Kształtowanie się dochodów i przychodów miasta w latach 2021-2025</w:t>
      </w:r>
      <w:bookmarkEnd w:id="17"/>
    </w:p>
    <w:p w:rsidR="00FB328E" w:rsidRDefault="00FB328E" w:rsidP="00FB328E">
      <w:pPr>
        <w:jc w:val="both"/>
      </w:pPr>
      <w:r>
        <w:t>2021 rok – 1175,17 milionów złotych, przychody 138,34 milionów złotych</w:t>
      </w:r>
    </w:p>
    <w:p w:rsidR="00FB328E" w:rsidRDefault="00FB328E" w:rsidP="00FB328E">
      <w:pPr>
        <w:jc w:val="both"/>
      </w:pPr>
      <w:r>
        <w:t>2022 rok – 1100,6 milionów złotych, przychody 137,1 milionów złotych</w:t>
      </w:r>
    </w:p>
    <w:p w:rsidR="00FB328E" w:rsidRDefault="00FB328E" w:rsidP="00FB328E">
      <w:pPr>
        <w:jc w:val="both"/>
      </w:pPr>
      <w:r>
        <w:t>2023 rok – 1113,8 milionów złotych, przychody 108,3 milionów złotych</w:t>
      </w:r>
    </w:p>
    <w:p w:rsidR="00FB328E" w:rsidRDefault="00FB328E" w:rsidP="00FB328E">
      <w:pPr>
        <w:jc w:val="both"/>
      </w:pPr>
      <w:r>
        <w:t>2024 rok – 1291,39 milionów złotych, przychody 41,44 milionów złotych</w:t>
      </w:r>
    </w:p>
    <w:p w:rsidR="00FB328E" w:rsidRDefault="00FB328E" w:rsidP="00FB328E">
      <w:pPr>
        <w:jc w:val="both"/>
      </w:pPr>
      <w:r>
        <w:t>2025 rok – 1371,86 milionów złotych, przychody 88,97 milionów złotych</w:t>
      </w:r>
    </w:p>
    <w:p w:rsidR="00FB328E" w:rsidRDefault="00FB328E" w:rsidP="00FB328E">
      <w:pPr>
        <w:jc w:val="both"/>
      </w:pPr>
      <w:r>
        <w:t>Źródło: opracowanie własne na podstawie danych Wydziału Finansowego Urzędu Miejskiego w Bytomiu</w:t>
      </w:r>
    </w:p>
    <w:p w:rsidR="00FB328E" w:rsidRPr="00FB328E" w:rsidRDefault="00FB328E" w:rsidP="00FB328E">
      <w:pPr>
        <w:jc w:val="both"/>
        <w:rPr>
          <w:rFonts w:cs="Arial"/>
          <w:szCs w:val="24"/>
        </w:rPr>
      </w:pPr>
      <w:r w:rsidRPr="00FB328E">
        <w:rPr>
          <w:rFonts w:cs="Arial"/>
          <w:szCs w:val="24"/>
        </w:rPr>
        <w:t>Przychody 2025 roku w ł</w:t>
      </w:r>
      <w:r w:rsidR="00A8165D">
        <w:rPr>
          <w:rFonts w:cs="Arial"/>
          <w:szCs w:val="24"/>
        </w:rPr>
        <w:t>ącznej kwocie 88974</w:t>
      </w:r>
      <w:r w:rsidRPr="00FB328E">
        <w:rPr>
          <w:rFonts w:cs="Arial"/>
          <w:szCs w:val="24"/>
        </w:rPr>
        <w:t>951 zł</w:t>
      </w:r>
      <w:r>
        <w:rPr>
          <w:rFonts w:cs="Arial"/>
          <w:szCs w:val="24"/>
        </w:rPr>
        <w:t>otych</w:t>
      </w:r>
      <w:r w:rsidRPr="00FB328E">
        <w:rPr>
          <w:rFonts w:cs="Arial"/>
          <w:szCs w:val="24"/>
        </w:rPr>
        <w:t xml:space="preserve"> zrealizowano z tytułu:</w:t>
      </w:r>
    </w:p>
    <w:p w:rsidR="00FB328E" w:rsidRPr="00FB328E" w:rsidRDefault="00FB328E" w:rsidP="00125E2D">
      <w:pPr>
        <w:pStyle w:val="Akapitzlist"/>
        <w:numPr>
          <w:ilvl w:val="0"/>
          <w:numId w:val="221"/>
        </w:numPr>
        <w:spacing w:after="60"/>
        <w:ind w:left="170" w:hanging="170"/>
        <w:jc w:val="both"/>
        <w:rPr>
          <w:rFonts w:cs="Arial"/>
          <w:bCs/>
          <w:spacing w:val="-3"/>
          <w:szCs w:val="24"/>
        </w:rPr>
      </w:pPr>
      <w:r w:rsidRPr="00FB328E">
        <w:rPr>
          <w:rFonts w:cs="Arial"/>
          <w:spacing w:val="-3"/>
          <w:szCs w:val="24"/>
        </w:rPr>
        <w:t>niewykorzystanych środków pieniężnych na rachunku bieżącym budżetu, wynikających z rozliczenia dochodów i wydatków nimi finansowanych związanych ze szczególnymi zasadami wykonywania budżetu określonymi w</w:t>
      </w:r>
      <w:r w:rsidR="00A8165D">
        <w:rPr>
          <w:rFonts w:cs="Arial"/>
          <w:spacing w:val="-3"/>
          <w:szCs w:val="24"/>
        </w:rPr>
        <w:t> odrębnych ustawach w kwocie 20419</w:t>
      </w:r>
      <w:r w:rsidRPr="00FB328E">
        <w:rPr>
          <w:rFonts w:cs="Arial"/>
          <w:spacing w:val="-3"/>
          <w:szCs w:val="24"/>
        </w:rPr>
        <w:t>727 zł</w:t>
      </w:r>
      <w:r>
        <w:rPr>
          <w:rFonts w:cs="Arial"/>
          <w:spacing w:val="-3"/>
          <w:szCs w:val="24"/>
        </w:rPr>
        <w:t>otych</w:t>
      </w:r>
      <w:r w:rsidRPr="00FB328E">
        <w:rPr>
          <w:rFonts w:cs="Arial"/>
          <w:spacing w:val="-3"/>
          <w:szCs w:val="24"/>
        </w:rPr>
        <w:t>,</w:t>
      </w:r>
    </w:p>
    <w:p w:rsidR="00FB328E" w:rsidRPr="00FB328E" w:rsidRDefault="00FB328E" w:rsidP="00125E2D">
      <w:pPr>
        <w:pStyle w:val="Akapitzlist"/>
        <w:numPr>
          <w:ilvl w:val="0"/>
          <w:numId w:val="221"/>
        </w:numPr>
        <w:spacing w:after="60"/>
        <w:ind w:left="170" w:hanging="170"/>
        <w:jc w:val="both"/>
        <w:rPr>
          <w:rFonts w:cs="Arial"/>
          <w:bCs/>
          <w:spacing w:val="-3"/>
          <w:szCs w:val="24"/>
        </w:rPr>
      </w:pPr>
      <w:r w:rsidRPr="00FB328E">
        <w:rPr>
          <w:rFonts w:cs="Arial"/>
          <w:spacing w:val="-3"/>
          <w:szCs w:val="24"/>
        </w:rPr>
        <w:t>rozliczenia środków określonych w art. 5 ust.1 pkt 2 uofp i dotacji na realizację programu, projektu lub zadania finansowanego z udzi</w:t>
      </w:r>
      <w:r w:rsidR="00A8165D">
        <w:rPr>
          <w:rFonts w:cs="Arial"/>
          <w:spacing w:val="-3"/>
          <w:szCs w:val="24"/>
        </w:rPr>
        <w:t>ałem tych środków w wysokości 2898</w:t>
      </w:r>
      <w:r w:rsidRPr="00FB328E">
        <w:rPr>
          <w:rFonts w:cs="Arial"/>
          <w:spacing w:val="-3"/>
          <w:szCs w:val="24"/>
        </w:rPr>
        <w:t>229 zł</w:t>
      </w:r>
      <w:r>
        <w:rPr>
          <w:rFonts w:cs="Arial"/>
          <w:spacing w:val="-3"/>
          <w:szCs w:val="24"/>
        </w:rPr>
        <w:t>otych</w:t>
      </w:r>
      <w:r w:rsidRPr="00FB328E">
        <w:rPr>
          <w:rFonts w:cs="Arial"/>
          <w:spacing w:val="-3"/>
          <w:szCs w:val="24"/>
        </w:rPr>
        <w:t xml:space="preserve">, </w:t>
      </w:r>
    </w:p>
    <w:p w:rsidR="00FB328E" w:rsidRPr="00FB328E" w:rsidRDefault="00FB328E" w:rsidP="00125E2D">
      <w:pPr>
        <w:pStyle w:val="Akapitzlist"/>
        <w:numPr>
          <w:ilvl w:val="0"/>
          <w:numId w:val="221"/>
        </w:numPr>
        <w:spacing w:after="60"/>
        <w:ind w:left="170" w:hanging="170"/>
        <w:jc w:val="both"/>
        <w:rPr>
          <w:rFonts w:cs="Arial"/>
          <w:bCs/>
          <w:spacing w:val="-3"/>
          <w:szCs w:val="24"/>
        </w:rPr>
      </w:pPr>
      <w:r w:rsidRPr="00FB328E">
        <w:rPr>
          <w:rFonts w:cs="Arial"/>
          <w:szCs w:val="24"/>
          <w:u w:color="000000"/>
        </w:rPr>
        <w:t>wolnych środków, o których mowa w art. 217 ust. 2 pkt 6 ustawy</w:t>
      </w:r>
      <w:r w:rsidR="00A8165D">
        <w:rPr>
          <w:rFonts w:cs="Arial"/>
          <w:bCs/>
          <w:spacing w:val="-3"/>
          <w:szCs w:val="24"/>
        </w:rPr>
        <w:t xml:space="preserve"> w kwocie 2604</w:t>
      </w:r>
      <w:r w:rsidRPr="00FB328E">
        <w:rPr>
          <w:rFonts w:cs="Arial"/>
          <w:bCs/>
          <w:spacing w:val="-3"/>
          <w:szCs w:val="24"/>
        </w:rPr>
        <w:t>368 zł</w:t>
      </w:r>
      <w:r>
        <w:rPr>
          <w:rFonts w:cs="Arial"/>
          <w:bCs/>
          <w:spacing w:val="-3"/>
          <w:szCs w:val="24"/>
        </w:rPr>
        <w:t>otych</w:t>
      </w:r>
      <w:r w:rsidRPr="00FB328E">
        <w:rPr>
          <w:rFonts w:cs="Arial"/>
          <w:bCs/>
          <w:spacing w:val="-3"/>
          <w:szCs w:val="24"/>
        </w:rPr>
        <w:t>,</w:t>
      </w:r>
    </w:p>
    <w:p w:rsidR="00FB328E" w:rsidRPr="00FB328E" w:rsidRDefault="00FB328E" w:rsidP="00125E2D">
      <w:pPr>
        <w:pStyle w:val="Akapitzlist"/>
        <w:numPr>
          <w:ilvl w:val="0"/>
          <w:numId w:val="221"/>
        </w:numPr>
        <w:spacing w:after="60"/>
        <w:ind w:left="170" w:hanging="170"/>
        <w:jc w:val="both"/>
        <w:rPr>
          <w:rFonts w:cs="Arial"/>
          <w:bCs/>
          <w:spacing w:val="-3"/>
          <w:szCs w:val="24"/>
        </w:rPr>
      </w:pPr>
      <w:r w:rsidRPr="00FB328E">
        <w:rPr>
          <w:rFonts w:cs="Arial"/>
          <w:szCs w:val="24"/>
          <w:u w:color="000000"/>
        </w:rPr>
        <w:t>pożyczki zaciągniętej w Banku Gos</w:t>
      </w:r>
      <w:r w:rsidR="00A8165D">
        <w:rPr>
          <w:rFonts w:cs="Arial"/>
          <w:szCs w:val="24"/>
          <w:u w:color="000000"/>
        </w:rPr>
        <w:t>podarstwa Krajowego w kwocie 60000</w:t>
      </w:r>
      <w:r w:rsidRPr="00FB328E">
        <w:rPr>
          <w:rFonts w:cs="Arial"/>
          <w:szCs w:val="24"/>
          <w:u w:color="000000"/>
        </w:rPr>
        <w:t>000 zł</w:t>
      </w:r>
      <w:r>
        <w:rPr>
          <w:rFonts w:cs="Arial"/>
          <w:szCs w:val="24"/>
          <w:u w:color="000000"/>
        </w:rPr>
        <w:t>otych</w:t>
      </w:r>
      <w:r w:rsidRPr="00FB328E">
        <w:rPr>
          <w:rFonts w:cs="Arial"/>
          <w:szCs w:val="24"/>
          <w:u w:color="000000"/>
        </w:rPr>
        <w:t xml:space="preserve">, </w:t>
      </w:r>
    </w:p>
    <w:p w:rsidR="00D22618" w:rsidRPr="00FB328E" w:rsidRDefault="00FB328E" w:rsidP="00125E2D">
      <w:pPr>
        <w:pStyle w:val="Akapitzlist"/>
        <w:numPr>
          <w:ilvl w:val="0"/>
          <w:numId w:val="221"/>
        </w:numPr>
        <w:spacing w:after="120"/>
        <w:ind w:left="170" w:hanging="170"/>
        <w:contextualSpacing w:val="0"/>
        <w:jc w:val="both"/>
        <w:rPr>
          <w:rFonts w:cs="Arial"/>
          <w:bCs/>
          <w:spacing w:val="-3"/>
          <w:szCs w:val="24"/>
        </w:rPr>
      </w:pPr>
      <w:r w:rsidRPr="00FB328E">
        <w:rPr>
          <w:rFonts w:cs="Arial"/>
          <w:bCs/>
          <w:spacing w:val="-3"/>
          <w:szCs w:val="24"/>
        </w:rPr>
        <w:t>przelewów dokonanych z l</w:t>
      </w:r>
      <w:r w:rsidR="00A8165D">
        <w:rPr>
          <w:rFonts w:cs="Arial"/>
          <w:bCs/>
          <w:spacing w:val="-3"/>
          <w:szCs w:val="24"/>
        </w:rPr>
        <w:t>okat z lat ubiegłych w kwocie 3052</w:t>
      </w:r>
      <w:r w:rsidRPr="00FB328E">
        <w:rPr>
          <w:rFonts w:cs="Arial"/>
          <w:bCs/>
          <w:spacing w:val="-3"/>
          <w:szCs w:val="24"/>
        </w:rPr>
        <w:t>627 zł</w:t>
      </w:r>
      <w:r>
        <w:rPr>
          <w:rFonts w:cs="Arial"/>
          <w:bCs/>
          <w:spacing w:val="-3"/>
          <w:szCs w:val="24"/>
        </w:rPr>
        <w:t>otych</w:t>
      </w:r>
      <w:r w:rsidRPr="00FB328E">
        <w:rPr>
          <w:rFonts w:cs="Arial"/>
          <w:bCs/>
          <w:spacing w:val="-3"/>
          <w:szCs w:val="24"/>
        </w:rPr>
        <w:t>.</w:t>
      </w:r>
    </w:p>
    <w:p w:rsidR="00165A1A" w:rsidRPr="00165A1A" w:rsidRDefault="00165A1A" w:rsidP="00165A1A">
      <w:pPr>
        <w:spacing w:after="120"/>
        <w:jc w:val="both"/>
        <w:rPr>
          <w:rFonts w:cs="Arial"/>
          <w:szCs w:val="24"/>
        </w:rPr>
      </w:pPr>
      <w:r w:rsidRPr="00165A1A">
        <w:rPr>
          <w:rFonts w:cs="Arial"/>
          <w:szCs w:val="24"/>
        </w:rPr>
        <w:t>Poniżej przedstawiono źródła dochodów w podziale na rodzaje zadań w latach 2021-2025 oraz strukturę uzyskanych w 2025 roku dochodów według źródeł pochodzenia.</w:t>
      </w:r>
    </w:p>
    <w:p w:rsidR="00165A1A" w:rsidRDefault="00165A1A" w:rsidP="003A1FFD">
      <w:pPr>
        <w:pStyle w:val="Legenda"/>
        <w:jc w:val="both"/>
      </w:pPr>
    </w:p>
    <w:p w:rsidR="00C57D06" w:rsidRDefault="00071153" w:rsidP="003A1FFD">
      <w:pPr>
        <w:pStyle w:val="Legenda"/>
        <w:jc w:val="both"/>
      </w:pPr>
      <w:bookmarkStart w:id="18" w:name="_Toc233012350"/>
      <w:r>
        <w:lastRenderedPageBreak/>
        <w:t xml:space="preserve">Tabela </w:t>
      </w:r>
      <w:fldSimple w:instr=" SEQ Tabela \* ARABIC ">
        <w:r w:rsidR="00007BE7">
          <w:rPr>
            <w:noProof/>
          </w:rPr>
          <w:t>1</w:t>
        </w:r>
      </w:fldSimple>
      <w:r>
        <w:t xml:space="preserve">: </w:t>
      </w:r>
      <w:r w:rsidR="00C57D06">
        <w:t>Zestawienie dochodów i przychodów budżetu miasta według rodzaju zadań (w milionach złotych)</w:t>
      </w:r>
      <w:bookmarkEnd w:id="18"/>
    </w:p>
    <w:p w:rsidR="00C57D06" w:rsidRDefault="00C57D06" w:rsidP="006A6E4D">
      <w:pPr>
        <w:jc w:val="both"/>
      </w:pPr>
      <w:r>
        <w:t xml:space="preserve">Dochody i przychody ogółem: </w:t>
      </w:r>
      <w:r w:rsidR="00597DA6">
        <w:t>2021 rok: 1313,51; 2022 rok: 1237,69</w:t>
      </w:r>
      <w:r w:rsidR="00ED48F3">
        <w:t>; 2023 rok: 1222,07</w:t>
      </w:r>
      <w:r w:rsidR="003A1FFD">
        <w:t>; 2024 rok: 1332,83;</w:t>
      </w:r>
      <w:r w:rsidR="00165A1A" w:rsidRPr="00165A1A">
        <w:t xml:space="preserve"> </w:t>
      </w:r>
      <w:r w:rsidR="00165A1A">
        <w:t>2025 rok: 1460,83;</w:t>
      </w:r>
    </w:p>
    <w:p w:rsidR="00756AD9" w:rsidRDefault="00C57D06" w:rsidP="006F37CB">
      <w:pPr>
        <w:pStyle w:val="Akapitzlist"/>
        <w:numPr>
          <w:ilvl w:val="0"/>
          <w:numId w:val="6"/>
        </w:numPr>
        <w:ind w:left="426"/>
        <w:jc w:val="both"/>
      </w:pPr>
      <w:r>
        <w:t>Dochody ogółem:</w:t>
      </w:r>
      <w:r w:rsidR="00756AD9">
        <w:t xml:space="preserve"> </w:t>
      </w:r>
      <w:r w:rsidR="00D45176">
        <w:t xml:space="preserve">2021 rok: </w:t>
      </w:r>
      <w:r w:rsidR="002A28A7">
        <w:t>1175,17</w:t>
      </w:r>
      <w:r w:rsidR="00D45176">
        <w:t>;</w:t>
      </w:r>
      <w:r w:rsidR="00597DA6">
        <w:t xml:space="preserve"> 2022 rok: 1100,58</w:t>
      </w:r>
      <w:r w:rsidR="00ED48F3">
        <w:t>; 2023 rok:</w:t>
      </w:r>
      <w:r w:rsidR="00055BF5">
        <w:t xml:space="preserve"> 1113,8</w:t>
      </w:r>
      <w:r w:rsidR="003A1FFD">
        <w:t>; 2024 rok: 1291,39;</w:t>
      </w:r>
      <w:r w:rsidR="00165A1A" w:rsidRPr="00165A1A">
        <w:t xml:space="preserve"> </w:t>
      </w:r>
      <w:r w:rsidR="00165A1A">
        <w:t>2025 rok: 1371,86;</w:t>
      </w:r>
    </w:p>
    <w:p w:rsidR="00756AD9" w:rsidRDefault="00C57D06" w:rsidP="006F37CB">
      <w:pPr>
        <w:pStyle w:val="Akapitzlist"/>
        <w:numPr>
          <w:ilvl w:val="0"/>
          <w:numId w:val="7"/>
        </w:numPr>
        <w:jc w:val="both"/>
      </w:pPr>
      <w:r>
        <w:t xml:space="preserve">dochody zadań gminy: </w:t>
      </w:r>
      <w:r w:rsidR="00AE04DA">
        <w:t>2021 rok: 949,69;</w:t>
      </w:r>
      <w:r w:rsidR="00597DA6">
        <w:t xml:space="preserve"> 2022 rok: 859,79;</w:t>
      </w:r>
      <w:r w:rsidR="00ED48F3">
        <w:t xml:space="preserve"> 2023 rok:</w:t>
      </w:r>
      <w:r w:rsidR="00055BF5">
        <w:t xml:space="preserve"> 870,60</w:t>
      </w:r>
      <w:r w:rsidR="003A1FFD">
        <w:t>; 2024 rok: 979,98;</w:t>
      </w:r>
      <w:r w:rsidR="00165A1A" w:rsidRPr="00165A1A">
        <w:t xml:space="preserve"> </w:t>
      </w:r>
      <w:r w:rsidR="00165A1A">
        <w:t>2025 rok: 1281,52;</w:t>
      </w:r>
    </w:p>
    <w:p w:rsidR="00756AD9" w:rsidRDefault="00C57D06" w:rsidP="006F37CB">
      <w:pPr>
        <w:pStyle w:val="Akapitzlist"/>
        <w:numPr>
          <w:ilvl w:val="1"/>
          <w:numId w:val="8"/>
        </w:numPr>
        <w:jc w:val="both"/>
      </w:pPr>
      <w:r>
        <w:t>dochody zadań własnych:</w:t>
      </w:r>
      <w:r w:rsidR="00756AD9">
        <w:t xml:space="preserve"> </w:t>
      </w:r>
      <w:r w:rsidR="00881536">
        <w:t xml:space="preserve">2021 </w:t>
      </w:r>
      <w:r w:rsidR="00714B2A">
        <w:t>r</w:t>
      </w:r>
      <w:r w:rsidR="00881536">
        <w:t>ok: 743,06;</w:t>
      </w:r>
      <w:r w:rsidR="00597DA6">
        <w:t xml:space="preserve"> 2022 rok: 689,36;</w:t>
      </w:r>
      <w:r w:rsidR="00ED48F3" w:rsidRPr="00ED48F3">
        <w:t xml:space="preserve"> </w:t>
      </w:r>
      <w:r w:rsidR="00ED48F3">
        <w:t>2023 rok:</w:t>
      </w:r>
      <w:r w:rsidR="00055BF5">
        <w:t xml:space="preserve"> 800,66</w:t>
      </w:r>
      <w:r w:rsidR="003A1FFD">
        <w:t>; 2024 rok: 898,66;</w:t>
      </w:r>
      <w:r w:rsidR="00165A1A" w:rsidRPr="00165A1A">
        <w:t xml:space="preserve"> </w:t>
      </w:r>
      <w:r w:rsidR="00165A1A">
        <w:t>2025 rok: 1204,80;</w:t>
      </w:r>
    </w:p>
    <w:p w:rsidR="00C57D06" w:rsidRDefault="00C57D06" w:rsidP="006F37CB">
      <w:pPr>
        <w:pStyle w:val="Akapitzlist"/>
        <w:numPr>
          <w:ilvl w:val="1"/>
          <w:numId w:val="8"/>
        </w:numPr>
        <w:jc w:val="both"/>
      </w:pPr>
      <w:r>
        <w:t>dotacje z budżetu państwa na realizację zadań zleconych z zakresu administracji rządowej:</w:t>
      </w:r>
      <w:r w:rsidR="00756AD9">
        <w:t xml:space="preserve"> </w:t>
      </w:r>
      <w:r w:rsidR="00881536">
        <w:t xml:space="preserve">2021 </w:t>
      </w:r>
      <w:r w:rsidR="00714B2A">
        <w:t>r</w:t>
      </w:r>
      <w:r w:rsidR="00881536">
        <w:t>ok: 206,38;</w:t>
      </w:r>
      <w:r w:rsidR="00597DA6">
        <w:t xml:space="preserve"> 2022 rok: 170,15;</w:t>
      </w:r>
      <w:r w:rsidR="00ED48F3" w:rsidRPr="00ED48F3">
        <w:t xml:space="preserve"> </w:t>
      </w:r>
      <w:r w:rsidR="00ED48F3">
        <w:t>2023 rok:</w:t>
      </w:r>
      <w:r w:rsidR="00055BF5">
        <w:t xml:space="preserve"> 69,59</w:t>
      </w:r>
      <w:r w:rsidR="003A1FFD">
        <w:t>; 2024 rok: 80,99;</w:t>
      </w:r>
      <w:r w:rsidR="00165A1A" w:rsidRPr="00165A1A">
        <w:t xml:space="preserve"> </w:t>
      </w:r>
      <w:r w:rsidR="00165A1A">
        <w:t>2025 rok: 76,58;</w:t>
      </w:r>
    </w:p>
    <w:p w:rsidR="00756AD9" w:rsidRDefault="00C57D06" w:rsidP="006F37CB">
      <w:pPr>
        <w:pStyle w:val="Akapitzlist"/>
        <w:numPr>
          <w:ilvl w:val="1"/>
          <w:numId w:val="8"/>
        </w:numPr>
        <w:jc w:val="both"/>
      </w:pPr>
      <w:r>
        <w:t>dotacje z budżetu państwa na zadania realizowane na podstawie porozumień z organami administracji rządowej:</w:t>
      </w:r>
      <w:r w:rsidR="00756AD9">
        <w:t xml:space="preserve"> </w:t>
      </w:r>
      <w:r w:rsidR="00E3748B">
        <w:t>2021</w:t>
      </w:r>
      <w:r w:rsidR="00714B2A">
        <w:t xml:space="preserve"> r</w:t>
      </w:r>
      <w:r w:rsidR="00E3748B">
        <w:t>ok: 0,05;</w:t>
      </w:r>
      <w:r w:rsidR="00597DA6">
        <w:t xml:space="preserve"> 2022 rok: 0,12;</w:t>
      </w:r>
      <w:r w:rsidR="00ED48F3" w:rsidRPr="00ED48F3">
        <w:t xml:space="preserve"> </w:t>
      </w:r>
      <w:r w:rsidR="00ED48F3">
        <w:t>2023 rok:</w:t>
      </w:r>
      <w:r w:rsidR="00055BF5">
        <w:t xml:space="preserve"> 0,12</w:t>
      </w:r>
      <w:r w:rsidR="003A1FFD">
        <w:t>; 2024 rok: 0,03;</w:t>
      </w:r>
      <w:r w:rsidR="00165A1A" w:rsidRPr="00165A1A">
        <w:t xml:space="preserve"> </w:t>
      </w:r>
      <w:r w:rsidR="00165A1A">
        <w:t>2025 rok: 0,11;</w:t>
      </w:r>
    </w:p>
    <w:p w:rsidR="00756AD9" w:rsidRDefault="00C57D06" w:rsidP="006F37CB">
      <w:pPr>
        <w:pStyle w:val="Akapitzlist"/>
        <w:numPr>
          <w:ilvl w:val="1"/>
          <w:numId w:val="8"/>
        </w:numPr>
        <w:jc w:val="both"/>
      </w:pPr>
      <w:r>
        <w:t>dotacje na zadania realizowane w ramach porozumień z innymi jednostkami samorządu terytorialnego</w:t>
      </w:r>
      <w:r w:rsidR="00756AD9">
        <w:t xml:space="preserve">: </w:t>
      </w:r>
      <w:r w:rsidR="0050778A">
        <w:t xml:space="preserve">2021 </w:t>
      </w:r>
      <w:r w:rsidR="00714B2A">
        <w:t>r</w:t>
      </w:r>
      <w:r w:rsidR="0050778A">
        <w:t>ok: 0,20;</w:t>
      </w:r>
      <w:r w:rsidR="00597DA6" w:rsidRPr="00597DA6">
        <w:t xml:space="preserve"> </w:t>
      </w:r>
      <w:r w:rsidR="00597DA6">
        <w:t>2022 rok: 0,16;</w:t>
      </w:r>
      <w:r w:rsidR="00ED48F3" w:rsidRPr="00ED48F3">
        <w:t xml:space="preserve"> </w:t>
      </w:r>
      <w:r w:rsidR="00ED48F3">
        <w:t>2023 rok:</w:t>
      </w:r>
      <w:r w:rsidR="00055BF5">
        <w:t xml:space="preserve"> 0,23</w:t>
      </w:r>
      <w:r w:rsidR="003A1FFD">
        <w:t>; 2024 rok: 0,30;</w:t>
      </w:r>
      <w:r w:rsidR="00165A1A" w:rsidRPr="00165A1A">
        <w:t xml:space="preserve"> </w:t>
      </w:r>
      <w:r w:rsidR="00165A1A">
        <w:t>2025 rok: 0,03;</w:t>
      </w:r>
    </w:p>
    <w:p w:rsidR="00756AD9" w:rsidRDefault="00C57D06" w:rsidP="006F37CB">
      <w:pPr>
        <w:pStyle w:val="Akapitzlist"/>
        <w:numPr>
          <w:ilvl w:val="0"/>
          <w:numId w:val="7"/>
        </w:numPr>
        <w:jc w:val="both"/>
      </w:pPr>
      <w:r>
        <w:t>dochody zadań powiatu:</w:t>
      </w:r>
      <w:r w:rsidR="00756AD9">
        <w:t xml:space="preserve"> </w:t>
      </w:r>
      <w:r w:rsidR="0085108E">
        <w:t>2021 rok: 225,48;</w:t>
      </w:r>
      <w:r w:rsidR="00597DA6" w:rsidRPr="00597DA6">
        <w:t xml:space="preserve"> </w:t>
      </w:r>
      <w:r w:rsidR="00597DA6">
        <w:t>2022 rok: 240,79;</w:t>
      </w:r>
      <w:r w:rsidR="00ED48F3" w:rsidRPr="00ED48F3">
        <w:t xml:space="preserve"> </w:t>
      </w:r>
      <w:r w:rsidR="00ED48F3">
        <w:t>2023 rok:</w:t>
      </w:r>
      <w:r w:rsidR="00055BF5">
        <w:t xml:space="preserve"> 243,18</w:t>
      </w:r>
      <w:r w:rsidR="003A1FFD">
        <w:t>; 2024 rok: 311,41;</w:t>
      </w:r>
      <w:r w:rsidR="00165A1A" w:rsidRPr="00165A1A">
        <w:t xml:space="preserve"> </w:t>
      </w:r>
      <w:r w:rsidR="00165A1A">
        <w:t>2025 rok: 90,34;</w:t>
      </w:r>
    </w:p>
    <w:p w:rsidR="00756AD9" w:rsidRDefault="00C57D06" w:rsidP="006F37CB">
      <w:pPr>
        <w:pStyle w:val="Akapitzlist"/>
        <w:numPr>
          <w:ilvl w:val="1"/>
          <w:numId w:val="9"/>
        </w:numPr>
        <w:jc w:val="both"/>
      </w:pPr>
      <w:r>
        <w:t>dochody zadań własnych:</w:t>
      </w:r>
      <w:r w:rsidR="00756AD9">
        <w:t xml:space="preserve"> </w:t>
      </w:r>
      <w:r w:rsidR="00F947F4">
        <w:t>2021 rok:202,47;</w:t>
      </w:r>
      <w:r w:rsidR="00597DA6" w:rsidRPr="00597DA6">
        <w:t xml:space="preserve"> </w:t>
      </w:r>
      <w:r w:rsidR="00597DA6">
        <w:t>2022 rok: 213,96</w:t>
      </w:r>
      <w:r w:rsidR="00F45C5F">
        <w:t>;</w:t>
      </w:r>
      <w:r w:rsidR="00ED48F3" w:rsidRPr="00ED48F3">
        <w:t xml:space="preserve"> </w:t>
      </w:r>
      <w:r w:rsidR="00ED48F3">
        <w:t>2023 rok:</w:t>
      </w:r>
      <w:r w:rsidR="00055BF5">
        <w:t xml:space="preserve"> 222,98</w:t>
      </w:r>
      <w:r w:rsidR="003A1FFD">
        <w:t>; 2024 rok: 287,68;</w:t>
      </w:r>
      <w:r w:rsidR="00165A1A" w:rsidRPr="00165A1A">
        <w:t xml:space="preserve"> </w:t>
      </w:r>
      <w:r w:rsidR="00165A1A">
        <w:t>2025 rok: 62,84;</w:t>
      </w:r>
    </w:p>
    <w:p w:rsidR="007E6461" w:rsidRDefault="00C57D06" w:rsidP="006F37CB">
      <w:pPr>
        <w:pStyle w:val="Akapitzlist"/>
        <w:numPr>
          <w:ilvl w:val="1"/>
          <w:numId w:val="9"/>
        </w:numPr>
        <w:jc w:val="both"/>
      </w:pPr>
      <w:r>
        <w:t>dotacje z budżetu państwa na realizację zadań zleconych z zakresu administracji rządowej:</w:t>
      </w:r>
      <w:r w:rsidR="007E6461">
        <w:t xml:space="preserve"> </w:t>
      </w:r>
      <w:r w:rsidR="00F947F4">
        <w:t>2021 rok: 22,10;</w:t>
      </w:r>
      <w:r w:rsidR="00F45C5F" w:rsidRPr="00F45C5F">
        <w:t xml:space="preserve"> </w:t>
      </w:r>
      <w:r w:rsidR="00F45C5F">
        <w:t>2022 rok: 25,44;</w:t>
      </w:r>
      <w:r w:rsidR="00ED48F3" w:rsidRPr="00ED48F3">
        <w:t xml:space="preserve"> </w:t>
      </w:r>
      <w:r w:rsidR="00ED48F3">
        <w:t>2023 rok:</w:t>
      </w:r>
      <w:r w:rsidR="00055BF5">
        <w:t xml:space="preserve"> 18,96</w:t>
      </w:r>
      <w:r w:rsidR="00130CF6">
        <w:t>; 2024 rok: 22,45;</w:t>
      </w:r>
      <w:r w:rsidR="00165A1A" w:rsidRPr="00165A1A">
        <w:t xml:space="preserve"> </w:t>
      </w:r>
      <w:r w:rsidR="00165A1A">
        <w:t>2025 rok: 25,94;</w:t>
      </w:r>
    </w:p>
    <w:p w:rsidR="007E6461" w:rsidRDefault="00C57D06" w:rsidP="006F37CB">
      <w:pPr>
        <w:pStyle w:val="Akapitzlist"/>
        <w:numPr>
          <w:ilvl w:val="1"/>
          <w:numId w:val="9"/>
        </w:numPr>
        <w:jc w:val="both"/>
      </w:pPr>
      <w:r>
        <w:t>dotacje z budżetu państwa na zadania realizowane na podstawie porozumień z organami administracji rządowej</w:t>
      </w:r>
      <w:r w:rsidR="00055BF5">
        <w:t xml:space="preserve"> </w:t>
      </w:r>
      <w:r w:rsidR="00F71B9B">
        <w:t>2021 rok:</w:t>
      </w:r>
      <w:r w:rsidR="00D12AB0">
        <w:t xml:space="preserve"> </w:t>
      </w:r>
      <w:r w:rsidR="00F71B9B">
        <w:t>0,33;</w:t>
      </w:r>
      <w:r w:rsidR="00F45C5F" w:rsidRPr="00F45C5F">
        <w:t xml:space="preserve"> </w:t>
      </w:r>
      <w:r w:rsidR="00F45C5F">
        <w:t>2022 rok: 0,81;</w:t>
      </w:r>
      <w:r w:rsidR="00ED48F3" w:rsidRPr="00ED48F3">
        <w:t xml:space="preserve"> </w:t>
      </w:r>
      <w:r w:rsidR="00ED48F3">
        <w:t>2023 rok:</w:t>
      </w:r>
      <w:r w:rsidR="00055BF5">
        <w:t xml:space="preserve"> 0,46</w:t>
      </w:r>
      <w:r w:rsidR="00130CF6">
        <w:t>; 2024 rok: 0,40;</w:t>
      </w:r>
      <w:r w:rsidR="00165A1A" w:rsidRPr="00165A1A">
        <w:t xml:space="preserve"> </w:t>
      </w:r>
      <w:r w:rsidR="00165A1A">
        <w:t>2025 rok: 0,65;</w:t>
      </w:r>
    </w:p>
    <w:p w:rsidR="00C57D06" w:rsidRDefault="00C57D06" w:rsidP="006F37CB">
      <w:pPr>
        <w:pStyle w:val="Akapitzlist"/>
        <w:numPr>
          <w:ilvl w:val="1"/>
          <w:numId w:val="9"/>
        </w:numPr>
        <w:jc w:val="both"/>
      </w:pPr>
      <w:r>
        <w:t>dotacje na zadania realizowane w ramach porozumień z innymi jednostkami samorządu terytorialnego:</w:t>
      </w:r>
      <w:r w:rsidR="007E6461">
        <w:t xml:space="preserve"> </w:t>
      </w:r>
      <w:r w:rsidR="00D12AB0">
        <w:t>2021 rok: 0,58</w:t>
      </w:r>
      <w:r w:rsidR="00F45C5F">
        <w:t>;</w:t>
      </w:r>
      <w:r w:rsidR="00F45C5F" w:rsidRPr="00F45C5F">
        <w:t xml:space="preserve"> </w:t>
      </w:r>
      <w:r w:rsidR="00F45C5F">
        <w:t>2022 rok: 0,58;</w:t>
      </w:r>
      <w:r w:rsidR="00ED48F3" w:rsidRPr="00ED48F3">
        <w:t xml:space="preserve"> </w:t>
      </w:r>
      <w:r w:rsidR="00ED48F3">
        <w:t>2023 rok:</w:t>
      </w:r>
      <w:r w:rsidR="00055BF5">
        <w:t xml:space="preserve"> 0,78</w:t>
      </w:r>
      <w:r w:rsidR="00130CF6">
        <w:t>; 2024 rok: 0,88;</w:t>
      </w:r>
      <w:r w:rsidR="00165A1A" w:rsidRPr="00165A1A">
        <w:t xml:space="preserve"> </w:t>
      </w:r>
      <w:r w:rsidR="00165A1A">
        <w:t>2025 rok: 0,91;</w:t>
      </w:r>
    </w:p>
    <w:p w:rsidR="00C57D06" w:rsidRDefault="00C57D06" w:rsidP="006F37CB">
      <w:pPr>
        <w:pStyle w:val="Akapitzlist"/>
        <w:numPr>
          <w:ilvl w:val="0"/>
          <w:numId w:val="6"/>
        </w:numPr>
        <w:ind w:left="426"/>
        <w:jc w:val="both"/>
      </w:pPr>
      <w:r>
        <w:lastRenderedPageBreak/>
        <w:t>Przychody:</w:t>
      </w:r>
      <w:r w:rsidR="007E6461">
        <w:t xml:space="preserve"> </w:t>
      </w:r>
      <w:r w:rsidR="005D4596">
        <w:t>2021 rok:</w:t>
      </w:r>
      <w:r w:rsidR="00ED48F3">
        <w:t xml:space="preserve"> 138,34; 2022 rok: 137,11;</w:t>
      </w:r>
      <w:r w:rsidR="00ED48F3" w:rsidRPr="00ED48F3">
        <w:t xml:space="preserve"> </w:t>
      </w:r>
      <w:r w:rsidR="00ED48F3">
        <w:t>2023 rok:</w:t>
      </w:r>
      <w:r w:rsidR="00055BF5">
        <w:t xml:space="preserve"> 108,29</w:t>
      </w:r>
      <w:r w:rsidR="00130CF6">
        <w:t>; 2024 rok: 41,44;</w:t>
      </w:r>
      <w:r w:rsidR="00165A1A" w:rsidRPr="00165A1A">
        <w:t xml:space="preserve"> </w:t>
      </w:r>
      <w:r w:rsidR="00165A1A">
        <w:t>2025 rok: 88,97;</w:t>
      </w:r>
    </w:p>
    <w:p w:rsidR="00117E74" w:rsidRDefault="00C57D06" w:rsidP="006A6E4D">
      <w:pPr>
        <w:jc w:val="both"/>
      </w:pPr>
      <w:r>
        <w:t>Źródło: opracowanie własne na podstawie danych Wydziału Finansowego Urzędu Miejskiego w Bytomiu</w:t>
      </w:r>
    </w:p>
    <w:p w:rsidR="00130CF6" w:rsidRPr="00130CF6" w:rsidRDefault="00165A1A" w:rsidP="00130CF6">
      <w:pPr>
        <w:spacing w:before="120" w:after="120"/>
        <w:jc w:val="both"/>
        <w:rPr>
          <w:rFonts w:cs="Arial"/>
          <w:iCs/>
          <w:szCs w:val="24"/>
        </w:rPr>
      </w:pPr>
      <w:r>
        <w:rPr>
          <w:rFonts w:cs="Arial"/>
          <w:szCs w:val="24"/>
        </w:rPr>
        <w:t>Strukturę uzyskanych w 2025</w:t>
      </w:r>
      <w:r w:rsidR="00130CF6" w:rsidRPr="00130CF6">
        <w:rPr>
          <w:rFonts w:cs="Arial"/>
          <w:szCs w:val="24"/>
        </w:rPr>
        <w:t xml:space="preserve"> roku dochodów w podziale na dochody bieżące oraz majątkowe, pochodzące ze sprzedaży majątku i dotacji uzyskanych na inwestycje, przedstawiono w tabeli:</w:t>
      </w:r>
    </w:p>
    <w:p w:rsidR="005D4596" w:rsidRPr="00260408" w:rsidRDefault="00071153" w:rsidP="00D22618">
      <w:pPr>
        <w:pStyle w:val="Legenda"/>
        <w:jc w:val="both"/>
        <w:rPr>
          <w:szCs w:val="24"/>
        </w:rPr>
      </w:pPr>
      <w:bookmarkStart w:id="19" w:name="_Toc233012351"/>
      <w:r>
        <w:t xml:space="preserve">Tabela </w:t>
      </w:r>
      <w:fldSimple w:instr=" SEQ Tabela \* ARABIC ">
        <w:r w:rsidR="00007BE7">
          <w:rPr>
            <w:noProof/>
          </w:rPr>
          <w:t>2</w:t>
        </w:r>
      </w:fldSimple>
      <w:r>
        <w:t xml:space="preserve">: </w:t>
      </w:r>
      <w:r w:rsidR="005D4596" w:rsidRPr="00B43632">
        <w:t xml:space="preserve">Struktura dochodów </w:t>
      </w:r>
      <w:r w:rsidR="00130CF6">
        <w:t>budżetu miasta według źródeł pochodzenia.</w:t>
      </w:r>
      <w:bookmarkEnd w:id="19"/>
    </w:p>
    <w:p w:rsidR="006D4786" w:rsidRPr="00426740" w:rsidRDefault="006D4786" w:rsidP="006A6E4D">
      <w:pPr>
        <w:jc w:val="both"/>
        <w:rPr>
          <w:szCs w:val="24"/>
        </w:rPr>
      </w:pPr>
      <w:r w:rsidRPr="00426740">
        <w:rPr>
          <w:szCs w:val="24"/>
        </w:rPr>
        <w:t>DOCHODY OGÓŁEM: Plan na 31 grudnia 202</w:t>
      </w:r>
      <w:r w:rsidR="00165A1A">
        <w:rPr>
          <w:szCs w:val="24"/>
        </w:rPr>
        <w:t>5</w:t>
      </w:r>
      <w:r w:rsidRPr="00426740">
        <w:rPr>
          <w:szCs w:val="24"/>
        </w:rPr>
        <w:t xml:space="preserve"> rok: </w:t>
      </w:r>
      <w:r w:rsidR="00165A1A">
        <w:rPr>
          <w:bCs/>
          <w:color w:val="000000"/>
          <w:szCs w:val="24"/>
        </w:rPr>
        <w:t>1412155697</w:t>
      </w:r>
      <w:r w:rsidRPr="00426740">
        <w:rPr>
          <w:bCs/>
          <w:color w:val="000000"/>
          <w:szCs w:val="24"/>
        </w:rPr>
        <w:t>.</w:t>
      </w:r>
      <w:r w:rsidRPr="00426740">
        <w:rPr>
          <w:b/>
          <w:bCs/>
          <w:color w:val="000000"/>
          <w:szCs w:val="24"/>
        </w:rPr>
        <w:t xml:space="preserve"> </w:t>
      </w:r>
      <w:r w:rsidRPr="00426740">
        <w:rPr>
          <w:szCs w:val="24"/>
        </w:rPr>
        <w:t>Wykonanie na 31 grudnia 202</w:t>
      </w:r>
      <w:r w:rsidR="00165A1A">
        <w:rPr>
          <w:szCs w:val="24"/>
        </w:rPr>
        <w:t>5</w:t>
      </w:r>
      <w:r w:rsidRPr="00426740">
        <w:rPr>
          <w:szCs w:val="24"/>
        </w:rPr>
        <w:t xml:space="preserve"> rok:</w:t>
      </w:r>
      <w:r w:rsidRPr="00426740">
        <w:rPr>
          <w:b/>
          <w:bCs/>
          <w:color w:val="000000"/>
          <w:szCs w:val="24"/>
        </w:rPr>
        <w:t xml:space="preserve"> </w:t>
      </w:r>
      <w:r w:rsidR="00165A1A">
        <w:rPr>
          <w:bCs/>
          <w:color w:val="000000"/>
          <w:szCs w:val="24"/>
        </w:rPr>
        <w:t>1371859263</w:t>
      </w:r>
      <w:r w:rsidRPr="00426740">
        <w:rPr>
          <w:szCs w:val="24"/>
        </w:rPr>
        <w:t>. Sto</w:t>
      </w:r>
      <w:r w:rsidR="00B43632" w:rsidRPr="00426740">
        <w:rPr>
          <w:szCs w:val="24"/>
        </w:rPr>
        <w:t xml:space="preserve">pień realizacji planu w %: </w:t>
      </w:r>
      <w:r w:rsidR="00130CF6">
        <w:rPr>
          <w:szCs w:val="24"/>
        </w:rPr>
        <w:t>97,</w:t>
      </w:r>
      <w:r w:rsidR="00165A1A">
        <w:rPr>
          <w:szCs w:val="24"/>
        </w:rPr>
        <w:t>1</w:t>
      </w:r>
    </w:p>
    <w:p w:rsidR="006D4786" w:rsidRPr="00426740" w:rsidRDefault="006D4786" w:rsidP="006F37CB">
      <w:pPr>
        <w:pStyle w:val="Akapitzlist"/>
        <w:numPr>
          <w:ilvl w:val="0"/>
          <w:numId w:val="6"/>
        </w:numPr>
        <w:ind w:left="709"/>
        <w:jc w:val="both"/>
        <w:rPr>
          <w:szCs w:val="24"/>
        </w:rPr>
      </w:pPr>
      <w:r w:rsidRPr="00426740">
        <w:rPr>
          <w:szCs w:val="24"/>
        </w:rPr>
        <w:t>Dochody bieżące: Plan na 31 grudnia 202</w:t>
      </w:r>
      <w:r w:rsidR="00165A1A">
        <w:rPr>
          <w:szCs w:val="24"/>
        </w:rPr>
        <w:t>5</w:t>
      </w:r>
      <w:r w:rsidRPr="00426740">
        <w:rPr>
          <w:szCs w:val="24"/>
        </w:rPr>
        <w:t xml:space="preserve"> rok:</w:t>
      </w:r>
      <w:r w:rsidRPr="00426740">
        <w:rPr>
          <w:rFonts w:cs="Arial"/>
          <w:b/>
          <w:bCs/>
          <w:color w:val="000000"/>
          <w:szCs w:val="24"/>
        </w:rPr>
        <w:t xml:space="preserve"> </w:t>
      </w:r>
      <w:r w:rsidR="00165A1A">
        <w:rPr>
          <w:rFonts w:cs="Arial"/>
          <w:bCs/>
          <w:szCs w:val="24"/>
        </w:rPr>
        <w:t>1316724221</w:t>
      </w:r>
      <w:r w:rsidRPr="00130CF6">
        <w:rPr>
          <w:szCs w:val="24"/>
        </w:rPr>
        <w:t>.</w:t>
      </w:r>
      <w:r w:rsidRPr="00426740">
        <w:rPr>
          <w:szCs w:val="24"/>
        </w:rPr>
        <w:t xml:space="preserve"> Wykonanie na 31 grudnia 202</w:t>
      </w:r>
      <w:r w:rsidR="00165A1A">
        <w:rPr>
          <w:szCs w:val="24"/>
        </w:rPr>
        <w:t>5</w:t>
      </w:r>
      <w:r w:rsidRPr="00426740">
        <w:rPr>
          <w:szCs w:val="24"/>
        </w:rPr>
        <w:t xml:space="preserve"> rok:</w:t>
      </w:r>
      <w:r w:rsidRPr="00426740">
        <w:rPr>
          <w:rFonts w:cs="Arial"/>
          <w:b/>
          <w:bCs/>
          <w:color w:val="000000"/>
          <w:szCs w:val="24"/>
        </w:rPr>
        <w:t xml:space="preserve"> </w:t>
      </w:r>
      <w:r w:rsidR="00165A1A">
        <w:rPr>
          <w:rFonts w:cs="Arial"/>
          <w:bCs/>
          <w:color w:val="000000"/>
          <w:szCs w:val="24"/>
        </w:rPr>
        <w:t>1296919353</w:t>
      </w:r>
      <w:r w:rsidRPr="00426740">
        <w:rPr>
          <w:szCs w:val="24"/>
        </w:rPr>
        <w:t xml:space="preserve">. Stopień realizacji planu w %: </w:t>
      </w:r>
      <w:r w:rsidR="00165A1A">
        <w:rPr>
          <w:szCs w:val="24"/>
        </w:rPr>
        <w:t>98,5</w:t>
      </w:r>
    </w:p>
    <w:p w:rsidR="006D4786" w:rsidRPr="00426740" w:rsidRDefault="006D4786" w:rsidP="006F37CB">
      <w:pPr>
        <w:pStyle w:val="Akapitzlist"/>
        <w:numPr>
          <w:ilvl w:val="0"/>
          <w:numId w:val="7"/>
        </w:numPr>
        <w:ind w:left="1134"/>
        <w:jc w:val="both"/>
        <w:rPr>
          <w:szCs w:val="24"/>
        </w:rPr>
      </w:pPr>
      <w:r w:rsidRPr="00426740">
        <w:rPr>
          <w:szCs w:val="24"/>
        </w:rPr>
        <w:t>dochody własne razem z udziałami w podatkach stanowiących dochód budżetu państwa: Plan na 31 grudnia 202</w:t>
      </w:r>
      <w:r w:rsidR="00165A1A">
        <w:rPr>
          <w:szCs w:val="24"/>
        </w:rPr>
        <w:t>5</w:t>
      </w:r>
      <w:r w:rsidRPr="00426740">
        <w:rPr>
          <w:szCs w:val="24"/>
        </w:rPr>
        <w:t xml:space="preserve"> rok:</w:t>
      </w:r>
      <w:r w:rsidR="00055BF5" w:rsidRPr="00426740">
        <w:rPr>
          <w:rFonts w:cs="Arial"/>
          <w:color w:val="000000"/>
          <w:szCs w:val="24"/>
        </w:rPr>
        <w:t xml:space="preserve"> </w:t>
      </w:r>
      <w:r w:rsidR="00165A1A">
        <w:rPr>
          <w:rFonts w:cs="Arial"/>
          <w:color w:val="000000"/>
          <w:szCs w:val="24"/>
        </w:rPr>
        <w:t>998681005</w:t>
      </w:r>
      <w:r w:rsidRPr="00426740">
        <w:rPr>
          <w:szCs w:val="24"/>
        </w:rPr>
        <w:t>. Wykonanie na 31 grudnia 202</w:t>
      </w:r>
      <w:r w:rsidR="00165A1A">
        <w:rPr>
          <w:szCs w:val="24"/>
        </w:rPr>
        <w:t>5</w:t>
      </w:r>
      <w:r w:rsidRPr="00426740">
        <w:rPr>
          <w:szCs w:val="24"/>
        </w:rPr>
        <w:t xml:space="preserve"> rok:</w:t>
      </w:r>
      <w:r w:rsidR="00055BF5" w:rsidRPr="00426740">
        <w:rPr>
          <w:rFonts w:cs="Arial"/>
          <w:color w:val="000000"/>
          <w:szCs w:val="24"/>
        </w:rPr>
        <w:t xml:space="preserve"> </w:t>
      </w:r>
      <w:r w:rsidR="00165A1A">
        <w:rPr>
          <w:rFonts w:cs="Arial"/>
          <w:color w:val="000000"/>
          <w:szCs w:val="24"/>
        </w:rPr>
        <w:t>979881550</w:t>
      </w:r>
      <w:r w:rsidRPr="00426740">
        <w:rPr>
          <w:szCs w:val="24"/>
        </w:rPr>
        <w:t xml:space="preserve">. Stopień realizacji planu w %: </w:t>
      </w:r>
      <w:r w:rsidR="00165A1A">
        <w:rPr>
          <w:szCs w:val="24"/>
        </w:rPr>
        <w:t>98,1</w:t>
      </w:r>
    </w:p>
    <w:p w:rsidR="006D4786" w:rsidRPr="00426740" w:rsidRDefault="006D4786" w:rsidP="006F37CB">
      <w:pPr>
        <w:pStyle w:val="Akapitzlist"/>
        <w:numPr>
          <w:ilvl w:val="0"/>
          <w:numId w:val="7"/>
        </w:numPr>
        <w:ind w:left="1134"/>
        <w:jc w:val="both"/>
        <w:rPr>
          <w:szCs w:val="24"/>
        </w:rPr>
      </w:pPr>
      <w:r w:rsidRPr="00426740">
        <w:rPr>
          <w:szCs w:val="24"/>
        </w:rPr>
        <w:t>udziały PIT: Plan na 31 grudnia 202</w:t>
      </w:r>
      <w:r w:rsidR="00F753B8">
        <w:rPr>
          <w:szCs w:val="24"/>
        </w:rPr>
        <w:t>5</w:t>
      </w:r>
      <w:r w:rsidRPr="00426740">
        <w:rPr>
          <w:szCs w:val="24"/>
        </w:rPr>
        <w:t xml:space="preserve"> rok:</w:t>
      </w:r>
      <w:r w:rsidR="00055BF5" w:rsidRPr="00426740">
        <w:rPr>
          <w:rFonts w:cs="Arial"/>
          <w:color w:val="000000"/>
          <w:szCs w:val="24"/>
        </w:rPr>
        <w:t xml:space="preserve"> </w:t>
      </w:r>
      <w:r w:rsidR="00F753B8">
        <w:rPr>
          <w:rFonts w:cs="Arial"/>
          <w:color w:val="000000"/>
          <w:szCs w:val="24"/>
        </w:rPr>
        <w:t>624897335</w:t>
      </w:r>
      <w:r w:rsidR="00464A65" w:rsidRPr="00426740">
        <w:rPr>
          <w:rFonts w:cs="Arial"/>
          <w:color w:val="000000"/>
          <w:szCs w:val="24"/>
        </w:rPr>
        <w:t xml:space="preserve">. </w:t>
      </w:r>
      <w:r w:rsidRPr="00426740">
        <w:rPr>
          <w:szCs w:val="24"/>
        </w:rPr>
        <w:t>Wykonanie na 31 grudnia 202</w:t>
      </w:r>
      <w:r w:rsidR="00F753B8">
        <w:rPr>
          <w:szCs w:val="24"/>
        </w:rPr>
        <w:t>5</w:t>
      </w:r>
      <w:r w:rsidRPr="00426740">
        <w:rPr>
          <w:szCs w:val="24"/>
        </w:rPr>
        <w:t xml:space="preserve"> rok:</w:t>
      </w:r>
      <w:r w:rsidR="00055BF5" w:rsidRPr="00426740">
        <w:rPr>
          <w:rFonts w:cs="Arial"/>
          <w:color w:val="000000"/>
          <w:szCs w:val="24"/>
        </w:rPr>
        <w:t xml:space="preserve"> </w:t>
      </w:r>
      <w:r w:rsidR="00F753B8">
        <w:rPr>
          <w:rFonts w:cs="Arial"/>
          <w:color w:val="000000"/>
          <w:szCs w:val="24"/>
        </w:rPr>
        <w:t>624897335</w:t>
      </w:r>
      <w:r w:rsidRPr="00426740">
        <w:rPr>
          <w:szCs w:val="24"/>
        </w:rPr>
        <w:t>. Stopień realizacji planu w %: 100,</w:t>
      </w:r>
      <w:r w:rsidR="00464A65" w:rsidRPr="00426740">
        <w:rPr>
          <w:szCs w:val="24"/>
        </w:rPr>
        <w:t>0</w:t>
      </w:r>
    </w:p>
    <w:p w:rsidR="006D4786" w:rsidRPr="00426740" w:rsidRDefault="006D4786" w:rsidP="006F37CB">
      <w:pPr>
        <w:pStyle w:val="Akapitzlist"/>
        <w:numPr>
          <w:ilvl w:val="0"/>
          <w:numId w:val="7"/>
        </w:numPr>
        <w:ind w:left="1134"/>
        <w:jc w:val="both"/>
        <w:rPr>
          <w:szCs w:val="24"/>
        </w:rPr>
      </w:pPr>
      <w:r w:rsidRPr="00426740">
        <w:rPr>
          <w:szCs w:val="24"/>
        </w:rPr>
        <w:t>udziały CIT: Plan na 31 grudnia 202</w:t>
      </w:r>
      <w:r w:rsidR="00F753B8">
        <w:rPr>
          <w:szCs w:val="24"/>
        </w:rPr>
        <w:t>5</w:t>
      </w:r>
      <w:r w:rsidRPr="00426740">
        <w:rPr>
          <w:szCs w:val="24"/>
        </w:rPr>
        <w:t xml:space="preserve"> rok:</w:t>
      </w:r>
      <w:r w:rsidR="00426740" w:rsidRPr="00426740">
        <w:rPr>
          <w:rFonts w:cs="Arial"/>
          <w:color w:val="000000"/>
          <w:szCs w:val="24"/>
        </w:rPr>
        <w:t xml:space="preserve"> </w:t>
      </w:r>
      <w:r w:rsidR="00F753B8">
        <w:rPr>
          <w:rFonts w:cs="Arial"/>
          <w:color w:val="000000"/>
          <w:szCs w:val="24"/>
        </w:rPr>
        <w:t>13423872</w:t>
      </w:r>
      <w:r w:rsidRPr="00426740">
        <w:rPr>
          <w:szCs w:val="24"/>
        </w:rPr>
        <w:t>. Wykonanie na 31 grudnia 202</w:t>
      </w:r>
      <w:r w:rsidR="00F753B8">
        <w:rPr>
          <w:szCs w:val="24"/>
        </w:rPr>
        <w:t>5</w:t>
      </w:r>
      <w:r w:rsidRPr="00426740">
        <w:rPr>
          <w:szCs w:val="24"/>
        </w:rPr>
        <w:t xml:space="preserve"> rok:</w:t>
      </w:r>
      <w:r w:rsidR="00426740" w:rsidRPr="00426740">
        <w:rPr>
          <w:rFonts w:cs="Arial"/>
          <w:color w:val="000000"/>
          <w:szCs w:val="24"/>
        </w:rPr>
        <w:t xml:space="preserve"> </w:t>
      </w:r>
      <w:r w:rsidR="00F753B8">
        <w:rPr>
          <w:rFonts w:cs="Arial"/>
          <w:color w:val="000000"/>
          <w:szCs w:val="24"/>
        </w:rPr>
        <w:t>13423872</w:t>
      </w:r>
      <w:r w:rsidRPr="00426740">
        <w:rPr>
          <w:szCs w:val="24"/>
        </w:rPr>
        <w:t>. Stopień realizacji planu w %</w:t>
      </w:r>
      <w:r w:rsidR="00464A65" w:rsidRPr="00426740">
        <w:rPr>
          <w:szCs w:val="24"/>
        </w:rPr>
        <w:t>: 100,0</w:t>
      </w:r>
    </w:p>
    <w:p w:rsidR="006D4786" w:rsidRPr="00426740" w:rsidRDefault="006D4786" w:rsidP="006F37CB">
      <w:pPr>
        <w:pStyle w:val="Akapitzlist"/>
        <w:numPr>
          <w:ilvl w:val="0"/>
          <w:numId w:val="7"/>
        </w:numPr>
        <w:ind w:left="1134"/>
        <w:jc w:val="both"/>
        <w:rPr>
          <w:szCs w:val="24"/>
        </w:rPr>
      </w:pPr>
      <w:r w:rsidRPr="00426740">
        <w:rPr>
          <w:szCs w:val="24"/>
        </w:rPr>
        <w:t>subwencje z budżetu państwa: Plan na 31 grudnia 202</w:t>
      </w:r>
      <w:r w:rsidR="00F753B8">
        <w:rPr>
          <w:szCs w:val="24"/>
        </w:rPr>
        <w:t>5</w:t>
      </w:r>
      <w:r w:rsidRPr="00426740">
        <w:rPr>
          <w:szCs w:val="24"/>
        </w:rPr>
        <w:t xml:space="preserve"> rok:</w:t>
      </w:r>
      <w:r w:rsidR="00426740" w:rsidRPr="00426740">
        <w:rPr>
          <w:rFonts w:cs="Arial"/>
          <w:color w:val="000000"/>
          <w:szCs w:val="24"/>
        </w:rPr>
        <w:t xml:space="preserve"> </w:t>
      </w:r>
      <w:r w:rsidR="00F753B8">
        <w:rPr>
          <w:rFonts w:cs="Arial"/>
          <w:color w:val="000000"/>
          <w:szCs w:val="24"/>
        </w:rPr>
        <w:t>146980809</w:t>
      </w:r>
      <w:r w:rsidRPr="00426740">
        <w:rPr>
          <w:szCs w:val="24"/>
        </w:rPr>
        <w:t>. Wykonanie na 31 grudnia 202</w:t>
      </w:r>
      <w:r w:rsidR="00F753B8">
        <w:rPr>
          <w:szCs w:val="24"/>
        </w:rPr>
        <w:t>5</w:t>
      </w:r>
      <w:r w:rsidRPr="00426740">
        <w:rPr>
          <w:szCs w:val="24"/>
        </w:rPr>
        <w:t xml:space="preserve"> rok:</w:t>
      </w:r>
      <w:r w:rsidR="00426740" w:rsidRPr="00426740">
        <w:rPr>
          <w:rFonts w:cs="Arial"/>
          <w:color w:val="000000"/>
          <w:szCs w:val="24"/>
        </w:rPr>
        <w:t xml:space="preserve"> </w:t>
      </w:r>
      <w:r w:rsidR="00F753B8">
        <w:rPr>
          <w:rFonts w:cs="Arial"/>
          <w:color w:val="000000"/>
          <w:szCs w:val="24"/>
        </w:rPr>
        <w:t>146980809</w:t>
      </w:r>
      <w:r w:rsidRPr="00426740">
        <w:rPr>
          <w:szCs w:val="24"/>
        </w:rPr>
        <w:t>. Stopień realizacji planu w %: 100,0</w:t>
      </w:r>
    </w:p>
    <w:p w:rsidR="006D4786" w:rsidRPr="00426740" w:rsidRDefault="006D4786" w:rsidP="006F37CB">
      <w:pPr>
        <w:pStyle w:val="Akapitzlist"/>
        <w:numPr>
          <w:ilvl w:val="0"/>
          <w:numId w:val="7"/>
        </w:numPr>
        <w:ind w:left="1134"/>
        <w:jc w:val="both"/>
        <w:rPr>
          <w:szCs w:val="24"/>
        </w:rPr>
      </w:pPr>
      <w:r w:rsidRPr="00426740">
        <w:rPr>
          <w:szCs w:val="24"/>
        </w:rPr>
        <w:t>dotacje celowe na zadania bieżące: Plan na 31 grudnia 202</w:t>
      </w:r>
      <w:r w:rsidR="00F753B8">
        <w:rPr>
          <w:szCs w:val="24"/>
        </w:rPr>
        <w:t>5</w:t>
      </w:r>
      <w:r w:rsidRPr="00426740">
        <w:rPr>
          <w:szCs w:val="24"/>
        </w:rPr>
        <w:t xml:space="preserve"> rok:</w:t>
      </w:r>
      <w:r w:rsidR="00426740" w:rsidRPr="00426740">
        <w:rPr>
          <w:rFonts w:cs="Arial"/>
          <w:szCs w:val="24"/>
        </w:rPr>
        <w:t xml:space="preserve"> </w:t>
      </w:r>
      <w:r w:rsidR="00F753B8">
        <w:rPr>
          <w:rFonts w:cs="Arial"/>
          <w:szCs w:val="24"/>
        </w:rPr>
        <w:t>156921745</w:t>
      </w:r>
      <w:r w:rsidRPr="00426740">
        <w:rPr>
          <w:szCs w:val="24"/>
        </w:rPr>
        <w:t>. Wykonanie na 31 grudnia 202</w:t>
      </w:r>
      <w:r w:rsidR="00F753B8">
        <w:rPr>
          <w:szCs w:val="24"/>
        </w:rPr>
        <w:t>5</w:t>
      </w:r>
      <w:r w:rsidRPr="00426740">
        <w:rPr>
          <w:szCs w:val="24"/>
        </w:rPr>
        <w:t xml:space="preserve"> rok:</w:t>
      </w:r>
      <w:r w:rsidR="00426740" w:rsidRPr="00426740">
        <w:rPr>
          <w:rFonts w:cs="Arial"/>
          <w:szCs w:val="24"/>
        </w:rPr>
        <w:t xml:space="preserve"> </w:t>
      </w:r>
      <w:r w:rsidR="00F753B8">
        <w:rPr>
          <w:rFonts w:cs="Arial"/>
          <w:szCs w:val="24"/>
        </w:rPr>
        <w:t>155062581</w:t>
      </w:r>
      <w:r w:rsidRPr="00426740">
        <w:rPr>
          <w:szCs w:val="24"/>
        </w:rPr>
        <w:t xml:space="preserve">. Stopień realizacji planu w %: </w:t>
      </w:r>
      <w:r w:rsidR="00F753B8">
        <w:rPr>
          <w:szCs w:val="24"/>
        </w:rPr>
        <w:t>98,8</w:t>
      </w:r>
    </w:p>
    <w:p w:rsidR="006D4786" w:rsidRPr="00426740" w:rsidRDefault="006D4786" w:rsidP="006F37CB">
      <w:pPr>
        <w:pStyle w:val="Akapitzlist"/>
        <w:numPr>
          <w:ilvl w:val="0"/>
          <w:numId w:val="7"/>
        </w:numPr>
        <w:ind w:left="1134"/>
        <w:jc w:val="both"/>
        <w:rPr>
          <w:szCs w:val="24"/>
        </w:rPr>
      </w:pPr>
      <w:r w:rsidRPr="00426740">
        <w:rPr>
          <w:szCs w:val="24"/>
        </w:rPr>
        <w:t>środki unijne i inne zagraniczne na zadania bieżące: Plan na 31 grudnia 202</w:t>
      </w:r>
      <w:r w:rsidR="00F753B8">
        <w:rPr>
          <w:szCs w:val="24"/>
        </w:rPr>
        <w:t>5</w:t>
      </w:r>
      <w:r w:rsidRPr="00426740">
        <w:rPr>
          <w:szCs w:val="24"/>
        </w:rPr>
        <w:t xml:space="preserve"> rok:</w:t>
      </w:r>
      <w:r w:rsidR="00426740" w:rsidRPr="00426740">
        <w:rPr>
          <w:rFonts w:cs="Arial"/>
          <w:szCs w:val="24"/>
        </w:rPr>
        <w:t xml:space="preserve"> </w:t>
      </w:r>
      <w:r w:rsidR="00F753B8">
        <w:rPr>
          <w:rFonts w:cs="Arial"/>
          <w:szCs w:val="24"/>
        </w:rPr>
        <w:t>14140662</w:t>
      </w:r>
      <w:r w:rsidRPr="00426740">
        <w:rPr>
          <w:szCs w:val="24"/>
        </w:rPr>
        <w:t>. Wykonanie na 31 grudnia 202</w:t>
      </w:r>
      <w:r w:rsidR="00F753B8">
        <w:rPr>
          <w:szCs w:val="24"/>
        </w:rPr>
        <w:t>5</w:t>
      </w:r>
      <w:r w:rsidRPr="00426740">
        <w:rPr>
          <w:szCs w:val="24"/>
        </w:rPr>
        <w:t xml:space="preserve"> rok:</w:t>
      </w:r>
      <w:r w:rsidR="00426740" w:rsidRPr="00426740">
        <w:rPr>
          <w:rFonts w:cs="Arial"/>
          <w:szCs w:val="24"/>
        </w:rPr>
        <w:t xml:space="preserve"> </w:t>
      </w:r>
      <w:r w:rsidR="00F753B8">
        <w:rPr>
          <w:rFonts w:cs="Arial"/>
          <w:szCs w:val="24"/>
        </w:rPr>
        <w:t>14994413</w:t>
      </w:r>
      <w:r w:rsidRPr="00426740">
        <w:rPr>
          <w:szCs w:val="24"/>
        </w:rPr>
        <w:t xml:space="preserve">. Stopień realizacji planu w %: </w:t>
      </w:r>
      <w:r w:rsidR="00F753B8">
        <w:rPr>
          <w:szCs w:val="24"/>
        </w:rPr>
        <w:t>106,0</w:t>
      </w:r>
    </w:p>
    <w:p w:rsidR="006D4786" w:rsidRPr="00426740" w:rsidRDefault="006D4786" w:rsidP="006F37CB">
      <w:pPr>
        <w:pStyle w:val="Akapitzlist"/>
        <w:numPr>
          <w:ilvl w:val="0"/>
          <w:numId w:val="6"/>
        </w:numPr>
        <w:ind w:left="709"/>
        <w:jc w:val="both"/>
        <w:rPr>
          <w:szCs w:val="24"/>
        </w:rPr>
      </w:pPr>
      <w:r w:rsidRPr="00426740">
        <w:rPr>
          <w:szCs w:val="24"/>
        </w:rPr>
        <w:t>Dochody majątkowe: Plan na 31 grudnia 202</w:t>
      </w:r>
      <w:r w:rsidR="00F753B8">
        <w:rPr>
          <w:szCs w:val="24"/>
        </w:rPr>
        <w:t>5</w:t>
      </w:r>
      <w:r w:rsidRPr="00426740">
        <w:rPr>
          <w:szCs w:val="24"/>
        </w:rPr>
        <w:t xml:space="preserve"> rok:</w:t>
      </w:r>
      <w:r w:rsidR="00426740" w:rsidRPr="00426740">
        <w:rPr>
          <w:rFonts w:cs="Arial"/>
          <w:b/>
          <w:bCs/>
          <w:szCs w:val="24"/>
        </w:rPr>
        <w:t xml:space="preserve"> </w:t>
      </w:r>
      <w:r w:rsidR="00F753B8">
        <w:rPr>
          <w:rFonts w:cs="Arial"/>
          <w:bCs/>
          <w:szCs w:val="24"/>
        </w:rPr>
        <w:t>95431476</w:t>
      </w:r>
      <w:r w:rsidRPr="00426740">
        <w:rPr>
          <w:szCs w:val="24"/>
        </w:rPr>
        <w:t>. Wykonanie na 31 grudnia 202</w:t>
      </w:r>
      <w:r w:rsidR="00F753B8">
        <w:rPr>
          <w:szCs w:val="24"/>
        </w:rPr>
        <w:t>5</w:t>
      </w:r>
      <w:r w:rsidRPr="00426740">
        <w:rPr>
          <w:szCs w:val="24"/>
        </w:rPr>
        <w:t xml:space="preserve"> rok:</w:t>
      </w:r>
      <w:r w:rsidR="00426740" w:rsidRPr="00426740">
        <w:rPr>
          <w:rFonts w:cs="Arial"/>
          <w:b/>
          <w:bCs/>
          <w:szCs w:val="24"/>
        </w:rPr>
        <w:t xml:space="preserve"> </w:t>
      </w:r>
      <w:r w:rsidR="00F753B8">
        <w:rPr>
          <w:rFonts w:cs="Arial"/>
          <w:bCs/>
          <w:szCs w:val="24"/>
        </w:rPr>
        <w:t>74939910</w:t>
      </w:r>
      <w:r w:rsidRPr="00426740">
        <w:rPr>
          <w:szCs w:val="24"/>
        </w:rPr>
        <w:t xml:space="preserve">. Stopień realizacji planu w %: </w:t>
      </w:r>
      <w:r w:rsidR="00F753B8">
        <w:rPr>
          <w:szCs w:val="24"/>
        </w:rPr>
        <w:t>78,5</w:t>
      </w:r>
    </w:p>
    <w:p w:rsidR="006D4786" w:rsidRPr="00426740" w:rsidRDefault="006D4786" w:rsidP="009D7FEC">
      <w:pPr>
        <w:pStyle w:val="Akapitzlist"/>
        <w:numPr>
          <w:ilvl w:val="0"/>
          <w:numId w:val="124"/>
        </w:numPr>
        <w:ind w:left="1134"/>
        <w:jc w:val="both"/>
        <w:rPr>
          <w:szCs w:val="24"/>
        </w:rPr>
      </w:pPr>
      <w:r w:rsidRPr="00426740">
        <w:rPr>
          <w:szCs w:val="24"/>
        </w:rPr>
        <w:lastRenderedPageBreak/>
        <w:t>dochody z majątku gminy: Plan na 31 grudnia 202</w:t>
      </w:r>
      <w:r w:rsidR="00F753B8">
        <w:rPr>
          <w:szCs w:val="24"/>
        </w:rPr>
        <w:t>5</w:t>
      </w:r>
      <w:r w:rsidRPr="00426740">
        <w:rPr>
          <w:szCs w:val="24"/>
        </w:rPr>
        <w:t xml:space="preserve"> rok:</w:t>
      </w:r>
      <w:r w:rsidR="00426740" w:rsidRPr="00426740">
        <w:rPr>
          <w:rFonts w:cs="Arial"/>
          <w:color w:val="000000"/>
          <w:szCs w:val="24"/>
        </w:rPr>
        <w:t xml:space="preserve"> </w:t>
      </w:r>
      <w:r w:rsidR="00F753B8">
        <w:rPr>
          <w:rFonts w:cs="Arial"/>
          <w:color w:val="000000"/>
          <w:szCs w:val="24"/>
        </w:rPr>
        <w:t>16921400</w:t>
      </w:r>
      <w:r w:rsidRPr="00426740">
        <w:rPr>
          <w:szCs w:val="24"/>
        </w:rPr>
        <w:t>. Wykonanie na 31 grudnia 202</w:t>
      </w:r>
      <w:r w:rsidR="00F753B8">
        <w:rPr>
          <w:szCs w:val="24"/>
        </w:rPr>
        <w:t>5</w:t>
      </w:r>
      <w:r w:rsidR="00464A65" w:rsidRPr="00426740">
        <w:rPr>
          <w:szCs w:val="24"/>
        </w:rPr>
        <w:t xml:space="preserve"> </w:t>
      </w:r>
      <w:r w:rsidRPr="00426740">
        <w:rPr>
          <w:szCs w:val="24"/>
        </w:rPr>
        <w:t>rok:</w:t>
      </w:r>
      <w:r w:rsidR="00426740" w:rsidRPr="00426740">
        <w:rPr>
          <w:rFonts w:cs="Arial"/>
          <w:color w:val="000000"/>
          <w:szCs w:val="24"/>
        </w:rPr>
        <w:t xml:space="preserve"> </w:t>
      </w:r>
      <w:r w:rsidR="00F753B8">
        <w:rPr>
          <w:rFonts w:cs="Arial"/>
          <w:color w:val="000000"/>
          <w:szCs w:val="24"/>
        </w:rPr>
        <w:t>18658787</w:t>
      </w:r>
      <w:r w:rsidRPr="00426740">
        <w:rPr>
          <w:szCs w:val="24"/>
        </w:rPr>
        <w:t xml:space="preserve">. Stopień realizacji planu </w:t>
      </w:r>
      <w:r w:rsidRPr="00426740">
        <w:rPr>
          <w:szCs w:val="24"/>
        </w:rPr>
        <w:br/>
        <w:t xml:space="preserve">w %: </w:t>
      </w:r>
      <w:r w:rsidR="00F753B8">
        <w:rPr>
          <w:szCs w:val="24"/>
        </w:rPr>
        <w:t>110,3</w:t>
      </w:r>
    </w:p>
    <w:p w:rsidR="006D4786" w:rsidRPr="00426740" w:rsidRDefault="006D4786" w:rsidP="009D7FEC">
      <w:pPr>
        <w:pStyle w:val="Akapitzlist"/>
        <w:numPr>
          <w:ilvl w:val="0"/>
          <w:numId w:val="124"/>
        </w:numPr>
        <w:ind w:left="1134"/>
        <w:jc w:val="both"/>
        <w:rPr>
          <w:szCs w:val="24"/>
        </w:rPr>
      </w:pPr>
      <w:r w:rsidRPr="00426740">
        <w:rPr>
          <w:szCs w:val="24"/>
        </w:rPr>
        <w:t>dotacje na inwestycje: Plan na 31 grudnia 202</w:t>
      </w:r>
      <w:r w:rsidR="00F753B8">
        <w:rPr>
          <w:szCs w:val="24"/>
        </w:rPr>
        <w:t>5</w:t>
      </w:r>
      <w:r w:rsidRPr="00426740">
        <w:rPr>
          <w:szCs w:val="24"/>
        </w:rPr>
        <w:t xml:space="preserve"> rok:</w:t>
      </w:r>
      <w:r w:rsidR="00464A65" w:rsidRPr="00426740">
        <w:rPr>
          <w:szCs w:val="24"/>
        </w:rPr>
        <w:t xml:space="preserve"> </w:t>
      </w:r>
      <w:r w:rsidR="00F753B8">
        <w:rPr>
          <w:rFonts w:cs="Arial"/>
          <w:color w:val="000000"/>
          <w:szCs w:val="24"/>
        </w:rPr>
        <w:t>41011098</w:t>
      </w:r>
      <w:r w:rsidRPr="00426740">
        <w:rPr>
          <w:szCs w:val="24"/>
        </w:rPr>
        <w:t>. Wykonanie na 31 grudnia 202</w:t>
      </w:r>
      <w:r w:rsidR="00F753B8">
        <w:rPr>
          <w:szCs w:val="24"/>
        </w:rPr>
        <w:t>5</w:t>
      </w:r>
      <w:r w:rsidRPr="00426740">
        <w:rPr>
          <w:szCs w:val="24"/>
        </w:rPr>
        <w:t xml:space="preserve"> rok:</w:t>
      </w:r>
      <w:r w:rsidR="00426740" w:rsidRPr="00426740">
        <w:rPr>
          <w:rFonts w:cs="Arial"/>
          <w:color w:val="000000"/>
          <w:szCs w:val="24"/>
        </w:rPr>
        <w:t xml:space="preserve"> </w:t>
      </w:r>
      <w:r w:rsidR="00F753B8">
        <w:rPr>
          <w:rFonts w:cs="Arial"/>
          <w:color w:val="000000"/>
          <w:szCs w:val="24"/>
        </w:rPr>
        <w:t>39006279</w:t>
      </w:r>
      <w:r w:rsidRPr="00426740">
        <w:rPr>
          <w:szCs w:val="24"/>
        </w:rPr>
        <w:t xml:space="preserve">. Stopień realizacji planu w %: </w:t>
      </w:r>
      <w:r w:rsidR="00F753B8">
        <w:rPr>
          <w:szCs w:val="24"/>
        </w:rPr>
        <w:t>95,1</w:t>
      </w:r>
    </w:p>
    <w:p w:rsidR="006D4786" w:rsidRPr="00426740" w:rsidRDefault="006D4786" w:rsidP="009D7FEC">
      <w:pPr>
        <w:pStyle w:val="Akapitzlist"/>
        <w:numPr>
          <w:ilvl w:val="0"/>
          <w:numId w:val="124"/>
        </w:numPr>
        <w:ind w:left="1134"/>
        <w:jc w:val="both"/>
        <w:rPr>
          <w:szCs w:val="24"/>
        </w:rPr>
      </w:pPr>
      <w:r w:rsidRPr="00426740">
        <w:rPr>
          <w:szCs w:val="24"/>
        </w:rPr>
        <w:t>środki unijne i inne zagraniczne na inwestycje: Plan na 31 grudnia 202</w:t>
      </w:r>
      <w:r w:rsidR="00F753B8">
        <w:rPr>
          <w:szCs w:val="24"/>
        </w:rPr>
        <w:t xml:space="preserve">5 </w:t>
      </w:r>
      <w:r w:rsidRPr="00426740">
        <w:rPr>
          <w:szCs w:val="24"/>
        </w:rPr>
        <w:t>rok:</w:t>
      </w:r>
      <w:r w:rsidR="00426740" w:rsidRPr="00426740">
        <w:rPr>
          <w:rFonts w:cs="Arial"/>
          <w:color w:val="000000"/>
          <w:szCs w:val="24"/>
        </w:rPr>
        <w:t xml:space="preserve"> </w:t>
      </w:r>
      <w:r w:rsidR="00F753B8">
        <w:rPr>
          <w:rFonts w:cs="Arial"/>
          <w:color w:val="000000"/>
          <w:szCs w:val="24"/>
        </w:rPr>
        <w:t>37498978</w:t>
      </w:r>
      <w:r w:rsidRPr="00426740">
        <w:rPr>
          <w:szCs w:val="24"/>
        </w:rPr>
        <w:t>. Wykonanie na 31 grudnia 202</w:t>
      </w:r>
      <w:r w:rsidR="00F753B8">
        <w:rPr>
          <w:szCs w:val="24"/>
        </w:rPr>
        <w:t>5</w:t>
      </w:r>
      <w:r w:rsidRPr="00426740">
        <w:rPr>
          <w:szCs w:val="24"/>
        </w:rPr>
        <w:t xml:space="preserve"> rok:</w:t>
      </w:r>
      <w:r w:rsidR="00426740" w:rsidRPr="00426740">
        <w:rPr>
          <w:rFonts w:cs="Arial"/>
          <w:color w:val="000000"/>
          <w:szCs w:val="24"/>
        </w:rPr>
        <w:t xml:space="preserve"> </w:t>
      </w:r>
      <w:r w:rsidR="00F753B8">
        <w:rPr>
          <w:rFonts w:cs="Arial"/>
          <w:color w:val="000000"/>
          <w:szCs w:val="24"/>
        </w:rPr>
        <w:t>17274844</w:t>
      </w:r>
      <w:r w:rsidRPr="00426740">
        <w:rPr>
          <w:szCs w:val="24"/>
        </w:rPr>
        <w:t xml:space="preserve">. Stopień realizacji planu w %: </w:t>
      </w:r>
      <w:r w:rsidR="00F753B8">
        <w:rPr>
          <w:szCs w:val="24"/>
        </w:rPr>
        <w:t>46,1</w:t>
      </w:r>
    </w:p>
    <w:p w:rsidR="006D4786" w:rsidRPr="00426740" w:rsidRDefault="006D4786" w:rsidP="006A6E4D">
      <w:pPr>
        <w:jc w:val="both"/>
        <w:rPr>
          <w:szCs w:val="24"/>
        </w:rPr>
      </w:pPr>
      <w:r w:rsidRPr="00426740">
        <w:rPr>
          <w:szCs w:val="24"/>
        </w:rPr>
        <w:t>Źródło: opracowanie własne na podstawie danych Wydziału Finansowego Urzędu Miejskiego w Bytomiu</w:t>
      </w:r>
    </w:p>
    <w:p w:rsidR="001F41A7" w:rsidRPr="001F41A7" w:rsidRDefault="00A1315F" w:rsidP="001F41A7">
      <w:pPr>
        <w:spacing w:before="120" w:after="120"/>
        <w:jc w:val="both"/>
        <w:rPr>
          <w:rFonts w:cs="Arial"/>
          <w:szCs w:val="24"/>
        </w:rPr>
      </w:pPr>
      <w:r>
        <w:rPr>
          <w:rFonts w:cs="Arial"/>
          <w:szCs w:val="24"/>
        </w:rPr>
        <w:t>W strukturze dochodów za 2025</w:t>
      </w:r>
      <w:r w:rsidR="001F41A7" w:rsidRPr="001F41A7">
        <w:rPr>
          <w:rFonts w:cs="Arial"/>
          <w:szCs w:val="24"/>
        </w:rPr>
        <w:t xml:space="preserve"> rok subwencje oraz udziały w podatku dochodowym od osób fizy</w:t>
      </w:r>
      <w:r w:rsidR="00E150C9">
        <w:rPr>
          <w:rFonts w:cs="Arial"/>
          <w:szCs w:val="24"/>
        </w:rPr>
        <w:t>cznych i prawnych stanowiły 57,2</w:t>
      </w:r>
      <w:r w:rsidR="001F41A7">
        <w:rPr>
          <w:rFonts w:cs="Arial"/>
          <w:szCs w:val="24"/>
        </w:rPr>
        <w:t xml:space="preserve"> procent</w:t>
      </w:r>
      <w:r w:rsidR="001F41A7" w:rsidRPr="001F41A7">
        <w:rPr>
          <w:rFonts w:cs="Arial"/>
          <w:szCs w:val="24"/>
        </w:rPr>
        <w:t xml:space="preserve"> ogółu dochodów.</w:t>
      </w:r>
    </w:p>
    <w:p w:rsidR="007E2125" w:rsidRDefault="007E2125" w:rsidP="006A6E4D">
      <w:pPr>
        <w:pStyle w:val="Tekstpodstawowywcity"/>
        <w:ind w:left="0"/>
        <w:jc w:val="both"/>
        <w:rPr>
          <w:rFonts w:cs="Arial"/>
        </w:rPr>
      </w:pPr>
    </w:p>
    <w:p w:rsidR="00155B73" w:rsidRDefault="00155B73" w:rsidP="00F71D55">
      <w:pPr>
        <w:pStyle w:val="Nagwek3"/>
        <w:numPr>
          <w:ilvl w:val="2"/>
          <w:numId w:val="1"/>
        </w:numPr>
        <w:ind w:left="709"/>
        <w:jc w:val="both"/>
      </w:pPr>
      <w:bookmarkStart w:id="20" w:name="_Toc233012456"/>
      <w:r>
        <w:t>Wydatki i rozchody budżetu miasta</w:t>
      </w:r>
      <w:bookmarkEnd w:id="20"/>
    </w:p>
    <w:p w:rsidR="00E150C9" w:rsidRPr="00E150C9" w:rsidRDefault="00E150C9" w:rsidP="00E150C9">
      <w:pPr>
        <w:pStyle w:val="Tekstpodstawowy2"/>
        <w:spacing w:before="240" w:after="0" w:line="360" w:lineRule="auto"/>
        <w:jc w:val="both"/>
        <w:rPr>
          <w:rFonts w:ascii="Arial" w:hAnsi="Arial" w:cs="Arial"/>
        </w:rPr>
      </w:pPr>
      <w:r w:rsidRPr="00E150C9">
        <w:rPr>
          <w:rFonts w:ascii="Arial" w:hAnsi="Arial" w:cs="Arial"/>
        </w:rPr>
        <w:t>Budżet po stronie wydatkowej kształtują wydatki związane z realizacją zadań miasta oraz utrzymaniem miejskich jednostek budżetowych, a także rozchody, tj. spłaty zaciągniętych w latach wcześniejszych zobowiązań z tytułu kredytów, pożyczek, obligacji itp. W 2025 roku wydatki i rozchody b</w:t>
      </w:r>
      <w:r w:rsidR="00A8165D">
        <w:rPr>
          <w:rFonts w:ascii="Arial" w:hAnsi="Arial" w:cs="Arial"/>
        </w:rPr>
        <w:t>udżetu miasta wyniosły ogółem 1418037</w:t>
      </w:r>
      <w:r w:rsidRPr="00E150C9">
        <w:rPr>
          <w:rFonts w:ascii="Arial" w:hAnsi="Arial" w:cs="Arial"/>
        </w:rPr>
        <w:t>082 zł</w:t>
      </w:r>
      <w:r>
        <w:rPr>
          <w:rFonts w:ascii="Arial" w:hAnsi="Arial" w:cs="Arial"/>
        </w:rPr>
        <w:t>otych</w:t>
      </w:r>
      <w:r w:rsidRPr="00E150C9">
        <w:rPr>
          <w:rFonts w:ascii="Arial" w:hAnsi="Arial" w:cs="Arial"/>
        </w:rPr>
        <w:t xml:space="preserve"> i były o 9,5</w:t>
      </w:r>
      <w:r>
        <w:rPr>
          <w:rFonts w:ascii="Arial" w:hAnsi="Arial" w:cs="Arial"/>
        </w:rPr>
        <w:t xml:space="preserve"> procent</w:t>
      </w:r>
      <w:r w:rsidRPr="00E150C9">
        <w:rPr>
          <w:rFonts w:ascii="Arial" w:hAnsi="Arial" w:cs="Arial"/>
        </w:rPr>
        <w:t xml:space="preserve"> wyższe w odniesieniu do roku poprzedniego. Udział rozchodów w strukturze wydatków osiągnął wartość 2,2</w:t>
      </w:r>
      <w:r>
        <w:rPr>
          <w:rFonts w:ascii="Arial" w:hAnsi="Arial" w:cs="Arial"/>
        </w:rPr>
        <w:t xml:space="preserve"> procent i był niższy o 0,4 procent</w:t>
      </w:r>
      <w:r w:rsidRPr="00E150C9">
        <w:rPr>
          <w:rFonts w:ascii="Arial" w:hAnsi="Arial" w:cs="Arial"/>
        </w:rPr>
        <w:t xml:space="preserve"> względem roku poprzedniego. </w:t>
      </w:r>
    </w:p>
    <w:p w:rsidR="001F41A7" w:rsidRDefault="001F41A7" w:rsidP="00071153">
      <w:pPr>
        <w:pStyle w:val="Legenda"/>
      </w:pPr>
    </w:p>
    <w:p w:rsidR="006D33E7" w:rsidRPr="00AD044A" w:rsidRDefault="00071153" w:rsidP="00071153">
      <w:pPr>
        <w:pStyle w:val="Legenda"/>
        <w:rPr>
          <w:rFonts w:cs="Arial"/>
        </w:rPr>
      </w:pPr>
      <w:bookmarkStart w:id="21" w:name="_Toc233012528"/>
      <w:r>
        <w:t xml:space="preserve">Wykres </w:t>
      </w:r>
      <w:fldSimple w:instr=" SEQ Wykres \* ARABIC ">
        <w:r w:rsidR="00007BE7">
          <w:rPr>
            <w:noProof/>
          </w:rPr>
          <w:t>3</w:t>
        </w:r>
      </w:fldSimple>
      <w:r>
        <w:t>:</w:t>
      </w:r>
      <w:r w:rsidR="008043EA">
        <w:t xml:space="preserve"> </w:t>
      </w:r>
      <w:r w:rsidR="006D33E7" w:rsidRPr="00AD044A">
        <w:rPr>
          <w:rFonts w:cs="Arial"/>
        </w:rPr>
        <w:t>Kształtowanie się wydatków i rozchodów miasta w latach 20</w:t>
      </w:r>
      <w:r w:rsidR="00E150C9">
        <w:rPr>
          <w:rFonts w:cs="Arial"/>
        </w:rPr>
        <w:t>21</w:t>
      </w:r>
      <w:r w:rsidR="006D33E7" w:rsidRPr="00AD044A">
        <w:rPr>
          <w:rFonts w:cs="Arial"/>
        </w:rPr>
        <w:t>-202</w:t>
      </w:r>
      <w:r w:rsidR="00E150C9">
        <w:rPr>
          <w:rFonts w:cs="Arial"/>
        </w:rPr>
        <w:t>5</w:t>
      </w:r>
      <w:bookmarkEnd w:id="21"/>
    </w:p>
    <w:p w:rsidR="00A5187E" w:rsidRPr="00AD044A" w:rsidRDefault="00A5187E" w:rsidP="006F37CB">
      <w:pPr>
        <w:pStyle w:val="Akapitzlist"/>
        <w:numPr>
          <w:ilvl w:val="0"/>
          <w:numId w:val="10"/>
        </w:numPr>
        <w:jc w:val="both"/>
        <w:rPr>
          <w:rFonts w:cs="Arial"/>
        </w:rPr>
      </w:pPr>
      <w:r w:rsidRPr="00AD044A">
        <w:rPr>
          <w:rFonts w:cs="Arial"/>
        </w:rPr>
        <w:t xml:space="preserve">2021 rok – wydatki </w:t>
      </w:r>
      <w:r w:rsidR="009465E0" w:rsidRPr="00AD044A">
        <w:rPr>
          <w:rFonts w:cs="Arial"/>
        </w:rPr>
        <w:t>1198,98</w:t>
      </w:r>
      <w:r w:rsidRPr="00AD044A">
        <w:rPr>
          <w:rFonts w:cs="Arial"/>
        </w:rPr>
        <w:t xml:space="preserve"> milionów złotych, rozchody </w:t>
      </w:r>
      <w:r w:rsidR="009465E0" w:rsidRPr="00AD044A">
        <w:rPr>
          <w:rFonts w:cs="Arial"/>
        </w:rPr>
        <w:t>18,9</w:t>
      </w:r>
      <w:r w:rsidR="00AA1808" w:rsidRPr="00AD044A">
        <w:rPr>
          <w:rFonts w:cs="Arial"/>
        </w:rPr>
        <w:t>0</w:t>
      </w:r>
      <w:r w:rsidRPr="00AD044A">
        <w:rPr>
          <w:rFonts w:cs="Arial"/>
        </w:rPr>
        <w:t xml:space="preserve"> milionów złotych</w:t>
      </w:r>
    </w:p>
    <w:p w:rsidR="00AA1808" w:rsidRDefault="00AA1808" w:rsidP="006F37CB">
      <w:pPr>
        <w:pStyle w:val="Akapitzlist"/>
        <w:numPr>
          <w:ilvl w:val="0"/>
          <w:numId w:val="10"/>
        </w:numPr>
        <w:jc w:val="both"/>
        <w:rPr>
          <w:rFonts w:cs="Arial"/>
        </w:rPr>
      </w:pPr>
      <w:r w:rsidRPr="00AD044A">
        <w:rPr>
          <w:rFonts w:cs="Arial"/>
        </w:rPr>
        <w:t>2022 rok – wydatki 1183,44 milionów złotych, rozchody 23,99 milionów złotych</w:t>
      </w:r>
    </w:p>
    <w:p w:rsidR="007E2125" w:rsidRPr="00AD044A" w:rsidRDefault="007E2125" w:rsidP="006F37CB">
      <w:pPr>
        <w:pStyle w:val="Akapitzlist"/>
        <w:numPr>
          <w:ilvl w:val="0"/>
          <w:numId w:val="10"/>
        </w:numPr>
        <w:jc w:val="both"/>
        <w:rPr>
          <w:rFonts w:cs="Arial"/>
        </w:rPr>
      </w:pPr>
      <w:r w:rsidRPr="00AD044A">
        <w:rPr>
          <w:rFonts w:cs="Arial"/>
        </w:rPr>
        <w:t>20</w:t>
      </w:r>
      <w:r>
        <w:rPr>
          <w:rFonts w:cs="Arial"/>
        </w:rPr>
        <w:t>23</w:t>
      </w:r>
      <w:r w:rsidRPr="00AD044A">
        <w:rPr>
          <w:rFonts w:cs="Arial"/>
        </w:rPr>
        <w:t xml:space="preserve"> rok – wydatki </w:t>
      </w:r>
      <w:r w:rsidR="00D5520A">
        <w:rPr>
          <w:rFonts w:cs="Arial"/>
        </w:rPr>
        <w:t>1189,37</w:t>
      </w:r>
      <w:r w:rsidRPr="00AD044A">
        <w:rPr>
          <w:rFonts w:cs="Arial"/>
        </w:rPr>
        <w:t xml:space="preserve"> milionów złotych, rozchody </w:t>
      </w:r>
      <w:r w:rsidR="00D5520A">
        <w:rPr>
          <w:rFonts w:cs="Arial"/>
        </w:rPr>
        <w:t>23,18</w:t>
      </w:r>
      <w:r w:rsidRPr="00AD044A">
        <w:rPr>
          <w:rFonts w:cs="Arial"/>
        </w:rPr>
        <w:t xml:space="preserve"> milionów złotych</w:t>
      </w:r>
    </w:p>
    <w:p w:rsidR="001F41A7" w:rsidRDefault="006539DA" w:rsidP="006F37CB">
      <w:pPr>
        <w:pStyle w:val="Akapitzlist"/>
        <w:numPr>
          <w:ilvl w:val="0"/>
          <w:numId w:val="10"/>
        </w:numPr>
        <w:jc w:val="both"/>
        <w:rPr>
          <w:rFonts w:cs="Arial"/>
        </w:rPr>
      </w:pPr>
      <w:r>
        <w:rPr>
          <w:rFonts w:cs="Arial"/>
        </w:rPr>
        <w:t>2024</w:t>
      </w:r>
      <w:r w:rsidR="001F41A7" w:rsidRPr="00AD044A">
        <w:rPr>
          <w:rFonts w:cs="Arial"/>
        </w:rPr>
        <w:t xml:space="preserve"> rok – wydatki </w:t>
      </w:r>
      <w:r w:rsidR="001F41A7">
        <w:rPr>
          <w:rFonts w:cs="Arial"/>
        </w:rPr>
        <w:t>1260,86</w:t>
      </w:r>
      <w:r w:rsidR="001F41A7" w:rsidRPr="00AD044A">
        <w:rPr>
          <w:rFonts w:cs="Arial"/>
        </w:rPr>
        <w:t xml:space="preserve"> milionów złotych, rozchody </w:t>
      </w:r>
      <w:r w:rsidR="001F41A7">
        <w:rPr>
          <w:rFonts w:cs="Arial"/>
        </w:rPr>
        <w:t>33,58</w:t>
      </w:r>
      <w:r w:rsidR="001F41A7" w:rsidRPr="00AD044A">
        <w:rPr>
          <w:rFonts w:cs="Arial"/>
        </w:rPr>
        <w:t xml:space="preserve"> milionów złotych</w:t>
      </w:r>
    </w:p>
    <w:p w:rsidR="00E150C9" w:rsidRPr="00AD044A" w:rsidRDefault="00E150C9" w:rsidP="006F37CB">
      <w:pPr>
        <w:pStyle w:val="Akapitzlist"/>
        <w:numPr>
          <w:ilvl w:val="0"/>
          <w:numId w:val="10"/>
        </w:numPr>
        <w:jc w:val="both"/>
        <w:rPr>
          <w:rFonts w:cs="Arial"/>
        </w:rPr>
      </w:pPr>
      <w:r>
        <w:rPr>
          <w:rFonts w:cs="Arial"/>
        </w:rPr>
        <w:t>2025</w:t>
      </w:r>
      <w:r w:rsidRPr="00AD044A">
        <w:rPr>
          <w:rFonts w:cs="Arial"/>
        </w:rPr>
        <w:t xml:space="preserve"> rok - wydatki </w:t>
      </w:r>
      <w:r>
        <w:rPr>
          <w:rFonts w:cs="Arial"/>
        </w:rPr>
        <w:t>1386,58</w:t>
      </w:r>
      <w:r w:rsidRPr="00AD044A">
        <w:rPr>
          <w:rFonts w:cs="Arial"/>
        </w:rPr>
        <w:t xml:space="preserve"> milionów złotych, rozchody </w:t>
      </w:r>
      <w:r>
        <w:rPr>
          <w:rFonts w:cs="Arial"/>
        </w:rPr>
        <w:t>31,46</w:t>
      </w:r>
      <w:r w:rsidRPr="00AD044A">
        <w:rPr>
          <w:rFonts w:cs="Arial"/>
        </w:rPr>
        <w:t xml:space="preserve"> milionów złotych</w:t>
      </w:r>
    </w:p>
    <w:p w:rsidR="00E150C9" w:rsidRPr="00AD044A" w:rsidRDefault="00E150C9" w:rsidP="00E150C9">
      <w:pPr>
        <w:pStyle w:val="Akapitzlist"/>
        <w:ind w:left="360"/>
        <w:jc w:val="both"/>
        <w:rPr>
          <w:rFonts w:cs="Arial"/>
        </w:rPr>
      </w:pPr>
    </w:p>
    <w:p w:rsidR="0060233A" w:rsidRPr="00AD044A" w:rsidRDefault="006D33E7" w:rsidP="006A6E4D">
      <w:pPr>
        <w:jc w:val="both"/>
        <w:rPr>
          <w:rFonts w:cs="Arial"/>
        </w:rPr>
      </w:pPr>
      <w:r w:rsidRPr="00AD044A">
        <w:rPr>
          <w:rFonts w:cs="Arial"/>
        </w:rPr>
        <w:lastRenderedPageBreak/>
        <w:t>Źródło: opracowanie własne na podstawie danych Wydziału Finansowego Urzędu Miejskiego w Bytomiu</w:t>
      </w:r>
    </w:p>
    <w:p w:rsidR="00110E18" w:rsidRPr="00110E18" w:rsidRDefault="00110E18" w:rsidP="00110E18">
      <w:pPr>
        <w:spacing w:before="120" w:after="240"/>
        <w:jc w:val="both"/>
        <w:rPr>
          <w:rFonts w:cs="Arial"/>
          <w:iCs/>
          <w:szCs w:val="24"/>
        </w:rPr>
      </w:pPr>
      <w:r w:rsidRPr="00110E18">
        <w:rPr>
          <w:rFonts w:cs="Arial"/>
          <w:szCs w:val="24"/>
        </w:rPr>
        <w:t>Wydatki w podziale na rodzaje zadań w latach 202</w:t>
      </w:r>
      <w:r w:rsidR="0094211D">
        <w:rPr>
          <w:rFonts w:cs="Arial"/>
          <w:szCs w:val="24"/>
        </w:rPr>
        <w:t>1-2025</w:t>
      </w:r>
      <w:r w:rsidRPr="00110E18">
        <w:rPr>
          <w:rFonts w:cs="Arial"/>
          <w:szCs w:val="24"/>
        </w:rPr>
        <w:t xml:space="preserve"> zaprezentowano w poniższej </w:t>
      </w:r>
      <w:r>
        <w:rPr>
          <w:rFonts w:cs="Arial"/>
          <w:szCs w:val="24"/>
        </w:rPr>
        <w:t>tabeli.</w:t>
      </w:r>
    </w:p>
    <w:p w:rsidR="006B3F68" w:rsidRDefault="00071153" w:rsidP="00071153">
      <w:pPr>
        <w:pStyle w:val="Legenda"/>
      </w:pPr>
      <w:bookmarkStart w:id="22" w:name="_Toc233012352"/>
      <w:r>
        <w:t xml:space="preserve">Tabela </w:t>
      </w:r>
      <w:fldSimple w:instr=" SEQ Tabela \* ARABIC ">
        <w:r w:rsidR="00007BE7">
          <w:rPr>
            <w:noProof/>
          </w:rPr>
          <w:t>3</w:t>
        </w:r>
      </w:fldSimple>
      <w:r>
        <w:t>:</w:t>
      </w:r>
      <w:r w:rsidR="006B3F68">
        <w:t xml:space="preserve"> Zestawienie wydatków i rozchodów budżetu miasta według rodzaju zadań (w milionach złotych)</w:t>
      </w:r>
      <w:bookmarkEnd w:id="22"/>
    </w:p>
    <w:p w:rsidR="006B3F68" w:rsidRPr="004923F2" w:rsidRDefault="006B3F68" w:rsidP="006A6E4D">
      <w:pPr>
        <w:jc w:val="both"/>
        <w:rPr>
          <w:szCs w:val="24"/>
        </w:rPr>
      </w:pPr>
      <w:r w:rsidRPr="004923F2">
        <w:rPr>
          <w:szCs w:val="24"/>
        </w:rPr>
        <w:t xml:space="preserve">Wydatki i rozchody ogółem: </w:t>
      </w:r>
      <w:r w:rsidR="0094211D">
        <w:rPr>
          <w:szCs w:val="24"/>
        </w:rPr>
        <w:t>2021 rok – 1217,87;</w:t>
      </w:r>
      <w:r w:rsidR="00612D0D" w:rsidRPr="004923F2">
        <w:rPr>
          <w:szCs w:val="24"/>
        </w:rPr>
        <w:t xml:space="preserve"> 2022 rok – 1207,43</w:t>
      </w:r>
      <w:r w:rsidR="0094211D">
        <w:rPr>
          <w:szCs w:val="24"/>
        </w:rPr>
        <w:t>; 2023 rok – 1212,55;</w:t>
      </w:r>
      <w:r w:rsidR="00110E18" w:rsidRPr="00110E18">
        <w:rPr>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w:t>
      </w:r>
      <w:r w:rsidR="00110E18" w:rsidRPr="004923F2">
        <w:rPr>
          <w:szCs w:val="24"/>
        </w:rPr>
        <w:t xml:space="preserve"> </w:t>
      </w:r>
      <w:r w:rsidR="0094211D">
        <w:rPr>
          <w:szCs w:val="24"/>
        </w:rPr>
        <w:t>1294,44;</w:t>
      </w:r>
      <w:r w:rsidR="0094211D" w:rsidRPr="0094211D">
        <w:rPr>
          <w:szCs w:val="24"/>
        </w:rPr>
        <w:t xml:space="preserve"> </w:t>
      </w:r>
      <w:r w:rsidR="0094211D" w:rsidRPr="004923F2">
        <w:rPr>
          <w:szCs w:val="24"/>
        </w:rPr>
        <w:t>202</w:t>
      </w:r>
      <w:r w:rsidR="0094211D">
        <w:rPr>
          <w:szCs w:val="24"/>
        </w:rPr>
        <w:t>5</w:t>
      </w:r>
      <w:r w:rsidR="0094211D" w:rsidRPr="004923F2">
        <w:rPr>
          <w:szCs w:val="24"/>
        </w:rPr>
        <w:t xml:space="preserve"> rok – </w:t>
      </w:r>
      <w:r w:rsidR="0094211D">
        <w:rPr>
          <w:szCs w:val="24"/>
        </w:rPr>
        <w:t>1418,04;</w:t>
      </w:r>
    </w:p>
    <w:p w:rsidR="006B3F68" w:rsidRPr="004923F2" w:rsidRDefault="00AD044A" w:rsidP="006F37CB">
      <w:pPr>
        <w:pStyle w:val="Akapitzlist"/>
        <w:numPr>
          <w:ilvl w:val="0"/>
          <w:numId w:val="12"/>
        </w:numPr>
        <w:jc w:val="both"/>
        <w:rPr>
          <w:szCs w:val="24"/>
        </w:rPr>
      </w:pPr>
      <w:r w:rsidRPr="004923F2">
        <w:rPr>
          <w:szCs w:val="24"/>
        </w:rPr>
        <w:t>w</w:t>
      </w:r>
      <w:r w:rsidR="006B3F68" w:rsidRPr="004923F2">
        <w:rPr>
          <w:szCs w:val="24"/>
        </w:rPr>
        <w:t xml:space="preserve">ydatki ogółem: </w:t>
      </w:r>
      <w:r w:rsidR="007C3D17" w:rsidRPr="004923F2">
        <w:rPr>
          <w:szCs w:val="24"/>
        </w:rPr>
        <w:t>2021 rok – 1198,98;</w:t>
      </w:r>
      <w:r w:rsidR="00AD0407" w:rsidRPr="004923F2">
        <w:rPr>
          <w:szCs w:val="24"/>
        </w:rPr>
        <w:t xml:space="preserve"> 2022 rok – </w:t>
      </w:r>
      <w:r w:rsidR="00AD0407" w:rsidRPr="004923F2">
        <w:rPr>
          <w:rFonts w:cs="Arial"/>
          <w:color w:val="000000"/>
          <w:szCs w:val="24"/>
        </w:rPr>
        <w:t>1 183,44</w:t>
      </w:r>
      <w:r w:rsidRPr="004923F2">
        <w:rPr>
          <w:rFonts w:cs="Arial"/>
          <w:color w:val="000000"/>
          <w:szCs w:val="24"/>
        </w:rPr>
        <w:t>;</w:t>
      </w:r>
      <w:r w:rsidR="00D64047" w:rsidRPr="004923F2">
        <w:rPr>
          <w:rFonts w:cs="Arial"/>
          <w:color w:val="000000"/>
          <w:szCs w:val="24"/>
        </w:rPr>
        <w:t xml:space="preserve"> 2023 rok </w:t>
      </w:r>
      <w:r w:rsidR="0094211D">
        <w:rPr>
          <w:rFonts w:cs="Arial"/>
          <w:color w:val="000000"/>
          <w:szCs w:val="24"/>
        </w:rPr>
        <w:t>–</w:t>
      </w:r>
      <w:r w:rsidR="00D64047" w:rsidRPr="004923F2">
        <w:rPr>
          <w:rFonts w:cs="Arial"/>
          <w:color w:val="000000"/>
          <w:szCs w:val="24"/>
        </w:rPr>
        <w:t xml:space="preserve"> </w:t>
      </w:r>
      <w:r w:rsidR="0094211D">
        <w:rPr>
          <w:rFonts w:cs="Arial"/>
          <w:color w:val="000000"/>
          <w:szCs w:val="24"/>
        </w:rPr>
        <w:t>1</w:t>
      </w:r>
      <w:r w:rsidR="004923F2" w:rsidRPr="004923F2">
        <w:rPr>
          <w:rFonts w:cs="Arial"/>
          <w:color w:val="000000"/>
          <w:szCs w:val="24"/>
        </w:rPr>
        <w:t>189,37</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1260,86;</w:t>
      </w:r>
      <w:r w:rsidR="0094211D" w:rsidRPr="0094211D">
        <w:rPr>
          <w:szCs w:val="24"/>
        </w:rPr>
        <w:t xml:space="preserve"> </w:t>
      </w:r>
      <w:r w:rsidR="0094211D">
        <w:rPr>
          <w:szCs w:val="24"/>
        </w:rPr>
        <w:t>2025</w:t>
      </w:r>
      <w:r w:rsidR="0094211D" w:rsidRPr="004923F2">
        <w:rPr>
          <w:szCs w:val="24"/>
        </w:rPr>
        <w:t xml:space="preserve"> rok – </w:t>
      </w:r>
      <w:r w:rsidR="0094211D">
        <w:rPr>
          <w:szCs w:val="24"/>
        </w:rPr>
        <w:t>1386,58</w:t>
      </w:r>
      <w:r w:rsidR="0094211D" w:rsidRPr="004923F2">
        <w:rPr>
          <w:szCs w:val="24"/>
        </w:rPr>
        <w:t>;</w:t>
      </w:r>
    </w:p>
    <w:p w:rsidR="006B3F68" w:rsidRPr="00110E18" w:rsidRDefault="006B3F68" w:rsidP="006F37CB">
      <w:pPr>
        <w:pStyle w:val="Akapitzlist"/>
        <w:numPr>
          <w:ilvl w:val="0"/>
          <w:numId w:val="12"/>
        </w:numPr>
        <w:jc w:val="both"/>
        <w:rPr>
          <w:szCs w:val="24"/>
        </w:rPr>
      </w:pPr>
      <w:r w:rsidRPr="004923F2">
        <w:rPr>
          <w:szCs w:val="24"/>
        </w:rPr>
        <w:t xml:space="preserve">wydatki zadań gminy: </w:t>
      </w:r>
      <w:r w:rsidR="00BF2DCB" w:rsidRPr="004923F2">
        <w:rPr>
          <w:szCs w:val="24"/>
        </w:rPr>
        <w:t>2021 rok –</w:t>
      </w:r>
      <w:r w:rsidR="00AD0407" w:rsidRPr="004923F2">
        <w:rPr>
          <w:szCs w:val="24"/>
        </w:rPr>
        <w:t xml:space="preserve"> </w:t>
      </w:r>
      <w:r w:rsidR="00BF2DCB" w:rsidRPr="004923F2">
        <w:rPr>
          <w:szCs w:val="24"/>
        </w:rPr>
        <w:t>961,41</w:t>
      </w:r>
      <w:r w:rsidR="00711FF6" w:rsidRPr="004923F2">
        <w:rPr>
          <w:szCs w:val="24"/>
        </w:rPr>
        <w:t xml:space="preserve">; 2022 rok – </w:t>
      </w:r>
      <w:r w:rsidR="00711FF6" w:rsidRPr="004923F2">
        <w:rPr>
          <w:rFonts w:cs="Arial"/>
          <w:color w:val="000000"/>
          <w:szCs w:val="24"/>
        </w:rPr>
        <w:t>948,41</w:t>
      </w:r>
      <w:r w:rsidR="00AD044A" w:rsidRPr="004923F2">
        <w:rPr>
          <w:rFonts w:cs="Arial"/>
          <w:color w:val="000000"/>
          <w:szCs w:val="24"/>
        </w:rPr>
        <w:t>;</w:t>
      </w:r>
      <w:r w:rsidR="004923F2" w:rsidRPr="004923F2">
        <w:rPr>
          <w:rFonts w:cs="Arial"/>
          <w:color w:val="000000"/>
          <w:szCs w:val="24"/>
        </w:rPr>
        <w:t xml:space="preserve"> 2023 rok </w:t>
      </w:r>
      <w:r w:rsidR="0094211D">
        <w:rPr>
          <w:rFonts w:cs="Arial"/>
          <w:color w:val="000000"/>
          <w:szCs w:val="24"/>
        </w:rPr>
        <w:t>–</w:t>
      </w:r>
      <w:r w:rsidR="004923F2" w:rsidRPr="004923F2">
        <w:rPr>
          <w:rFonts w:cs="Arial"/>
          <w:color w:val="000000"/>
          <w:szCs w:val="24"/>
        </w:rPr>
        <w:t xml:space="preserve"> 937,42</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972,55;</w:t>
      </w:r>
      <w:r w:rsidR="0094211D" w:rsidRPr="0094211D">
        <w:rPr>
          <w:szCs w:val="24"/>
        </w:rPr>
        <w:t xml:space="preserve"> </w:t>
      </w:r>
      <w:r w:rsidR="0094211D">
        <w:rPr>
          <w:szCs w:val="24"/>
        </w:rPr>
        <w:t>2025</w:t>
      </w:r>
      <w:r w:rsidR="0094211D" w:rsidRPr="004923F2">
        <w:rPr>
          <w:szCs w:val="24"/>
        </w:rPr>
        <w:t xml:space="preserve"> rok – </w:t>
      </w:r>
      <w:r w:rsidR="0094211D">
        <w:rPr>
          <w:szCs w:val="24"/>
        </w:rPr>
        <w:t>1050,00</w:t>
      </w:r>
      <w:r w:rsidR="0094211D" w:rsidRPr="004923F2">
        <w:rPr>
          <w:szCs w:val="24"/>
        </w:rPr>
        <w:t>;</w:t>
      </w:r>
    </w:p>
    <w:p w:rsidR="006B3F68" w:rsidRPr="00110E18" w:rsidRDefault="006B3F68" w:rsidP="006F37CB">
      <w:pPr>
        <w:pStyle w:val="Akapitzlist"/>
        <w:numPr>
          <w:ilvl w:val="0"/>
          <w:numId w:val="12"/>
        </w:numPr>
        <w:jc w:val="both"/>
        <w:rPr>
          <w:szCs w:val="24"/>
        </w:rPr>
      </w:pPr>
      <w:r w:rsidRPr="004923F2">
        <w:rPr>
          <w:szCs w:val="24"/>
        </w:rPr>
        <w:t xml:space="preserve">wydatki zadań własnych: </w:t>
      </w:r>
      <w:r w:rsidR="00BF2DCB" w:rsidRPr="004923F2">
        <w:rPr>
          <w:szCs w:val="24"/>
        </w:rPr>
        <w:t>2021 rok – 754,98</w:t>
      </w:r>
      <w:r w:rsidR="00964537" w:rsidRPr="004923F2">
        <w:rPr>
          <w:szCs w:val="24"/>
        </w:rPr>
        <w:t xml:space="preserve">; 2022 rok – </w:t>
      </w:r>
      <w:r w:rsidR="00964537" w:rsidRPr="004923F2">
        <w:rPr>
          <w:rFonts w:cs="Arial"/>
          <w:color w:val="000000"/>
          <w:szCs w:val="24"/>
        </w:rPr>
        <w:t>778,15</w:t>
      </w:r>
      <w:r w:rsidR="00AD044A" w:rsidRPr="004923F2">
        <w:rPr>
          <w:rFonts w:cs="Arial"/>
          <w:color w:val="000000"/>
          <w:szCs w:val="24"/>
        </w:rPr>
        <w:t>;</w:t>
      </w:r>
      <w:r w:rsidR="004923F2" w:rsidRPr="004923F2">
        <w:rPr>
          <w:rFonts w:cs="Arial"/>
          <w:color w:val="000000"/>
          <w:szCs w:val="24"/>
        </w:rPr>
        <w:t xml:space="preserve"> 2023 rok - 867,72</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891,53;</w:t>
      </w:r>
      <w:r w:rsidR="0094211D" w:rsidRPr="0094211D">
        <w:rPr>
          <w:szCs w:val="24"/>
        </w:rPr>
        <w:t xml:space="preserve"> </w:t>
      </w:r>
      <w:r w:rsidR="0094211D" w:rsidRPr="004923F2">
        <w:rPr>
          <w:szCs w:val="24"/>
        </w:rPr>
        <w:t>202</w:t>
      </w:r>
      <w:r w:rsidR="0094211D">
        <w:rPr>
          <w:szCs w:val="24"/>
        </w:rPr>
        <w:t>5</w:t>
      </w:r>
      <w:r w:rsidR="0094211D" w:rsidRPr="004923F2">
        <w:rPr>
          <w:szCs w:val="24"/>
        </w:rPr>
        <w:t xml:space="preserve"> rok – </w:t>
      </w:r>
      <w:r w:rsidR="0094211D">
        <w:rPr>
          <w:szCs w:val="24"/>
        </w:rPr>
        <w:t>973,32</w:t>
      </w:r>
      <w:r w:rsidR="0094211D" w:rsidRPr="004923F2">
        <w:rPr>
          <w:szCs w:val="24"/>
        </w:rPr>
        <w:t>;</w:t>
      </w:r>
    </w:p>
    <w:p w:rsidR="006B3F68" w:rsidRPr="004923F2" w:rsidRDefault="006B3F68" w:rsidP="006F37CB">
      <w:pPr>
        <w:pStyle w:val="Akapitzlist"/>
        <w:numPr>
          <w:ilvl w:val="0"/>
          <w:numId w:val="13"/>
        </w:numPr>
        <w:jc w:val="both"/>
        <w:rPr>
          <w:szCs w:val="24"/>
        </w:rPr>
      </w:pPr>
      <w:r w:rsidRPr="004923F2">
        <w:rPr>
          <w:szCs w:val="24"/>
        </w:rPr>
        <w:t xml:space="preserve">wydatki zadań zleconych z zakresu administracji rządowej: </w:t>
      </w:r>
      <w:r w:rsidR="00BF2DCB" w:rsidRPr="004923F2">
        <w:rPr>
          <w:szCs w:val="24"/>
        </w:rPr>
        <w:br/>
        <w:t>2021 rok – 206,38</w:t>
      </w:r>
      <w:r w:rsidR="00964537" w:rsidRPr="004923F2">
        <w:rPr>
          <w:szCs w:val="24"/>
        </w:rPr>
        <w:t xml:space="preserve">; 2022 rok – </w:t>
      </w:r>
      <w:r w:rsidR="00964537" w:rsidRPr="004923F2">
        <w:rPr>
          <w:rFonts w:cs="Arial"/>
          <w:color w:val="000000"/>
          <w:szCs w:val="24"/>
        </w:rPr>
        <w:t>170,14;</w:t>
      </w:r>
      <w:r w:rsidR="004923F2" w:rsidRPr="004923F2">
        <w:rPr>
          <w:rFonts w:cs="Arial"/>
          <w:color w:val="000000"/>
          <w:szCs w:val="24"/>
        </w:rPr>
        <w:t xml:space="preserve"> 2023 rok - 69,57</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80,97;</w:t>
      </w:r>
      <w:r w:rsidR="0094211D" w:rsidRPr="0094211D">
        <w:rPr>
          <w:szCs w:val="24"/>
        </w:rPr>
        <w:t xml:space="preserve"> </w:t>
      </w:r>
      <w:r w:rsidR="0094211D">
        <w:rPr>
          <w:szCs w:val="24"/>
        </w:rPr>
        <w:t>2025</w:t>
      </w:r>
      <w:r w:rsidR="0094211D" w:rsidRPr="004923F2">
        <w:rPr>
          <w:szCs w:val="24"/>
        </w:rPr>
        <w:t xml:space="preserve"> rok – </w:t>
      </w:r>
      <w:r w:rsidR="0094211D">
        <w:rPr>
          <w:szCs w:val="24"/>
        </w:rPr>
        <w:t>76,57</w:t>
      </w:r>
      <w:r w:rsidR="0094211D" w:rsidRPr="004923F2">
        <w:rPr>
          <w:szCs w:val="24"/>
        </w:rPr>
        <w:t>;</w:t>
      </w:r>
    </w:p>
    <w:p w:rsidR="006B3F68" w:rsidRPr="004923F2" w:rsidRDefault="006B3F68" w:rsidP="006F37CB">
      <w:pPr>
        <w:pStyle w:val="Akapitzlist"/>
        <w:numPr>
          <w:ilvl w:val="0"/>
          <w:numId w:val="13"/>
        </w:numPr>
        <w:jc w:val="both"/>
        <w:rPr>
          <w:szCs w:val="24"/>
        </w:rPr>
      </w:pPr>
      <w:r w:rsidRPr="004923F2">
        <w:rPr>
          <w:szCs w:val="24"/>
        </w:rPr>
        <w:t>wydatki zadań administracji rządowej realizowane na podstawie porozumień</w:t>
      </w:r>
      <w:r w:rsidR="0094211D">
        <w:rPr>
          <w:szCs w:val="24"/>
        </w:rPr>
        <w:t xml:space="preserve"> </w:t>
      </w:r>
      <w:r w:rsidR="002669F5" w:rsidRPr="004923F2">
        <w:rPr>
          <w:szCs w:val="24"/>
        </w:rPr>
        <w:t>2021 rok – 0,05</w:t>
      </w:r>
      <w:r w:rsidR="00964537" w:rsidRPr="004923F2">
        <w:rPr>
          <w:szCs w:val="24"/>
        </w:rPr>
        <w:t>; 2022 rok – 0,12;</w:t>
      </w:r>
      <w:r w:rsidR="004923F2" w:rsidRPr="004923F2">
        <w:rPr>
          <w:szCs w:val="24"/>
        </w:rPr>
        <w:t xml:space="preserve"> 2023 rok - </w:t>
      </w:r>
      <w:r w:rsidR="004923F2" w:rsidRPr="004923F2">
        <w:rPr>
          <w:rFonts w:cs="Arial"/>
          <w:color w:val="000000"/>
          <w:szCs w:val="24"/>
        </w:rPr>
        <w:t>0,12</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0,03;</w:t>
      </w:r>
      <w:r w:rsidR="0094211D" w:rsidRPr="0094211D">
        <w:rPr>
          <w:szCs w:val="24"/>
        </w:rPr>
        <w:t xml:space="preserve"> </w:t>
      </w:r>
      <w:r w:rsidR="0094211D" w:rsidRPr="004923F2">
        <w:rPr>
          <w:szCs w:val="24"/>
        </w:rPr>
        <w:t>: 202</w:t>
      </w:r>
      <w:r w:rsidR="0094211D">
        <w:rPr>
          <w:szCs w:val="24"/>
        </w:rPr>
        <w:t>5</w:t>
      </w:r>
      <w:r w:rsidR="0094211D" w:rsidRPr="004923F2">
        <w:rPr>
          <w:szCs w:val="24"/>
        </w:rPr>
        <w:t xml:space="preserve"> rok – 0,</w:t>
      </w:r>
      <w:r w:rsidR="0094211D">
        <w:rPr>
          <w:szCs w:val="24"/>
        </w:rPr>
        <w:t>11</w:t>
      </w:r>
      <w:r w:rsidR="0094211D" w:rsidRPr="004923F2">
        <w:rPr>
          <w:szCs w:val="24"/>
        </w:rPr>
        <w:t>;</w:t>
      </w:r>
    </w:p>
    <w:p w:rsidR="000E4877" w:rsidRPr="004923F2" w:rsidRDefault="006B3F68" w:rsidP="006F37CB">
      <w:pPr>
        <w:pStyle w:val="Akapitzlist"/>
        <w:numPr>
          <w:ilvl w:val="0"/>
          <w:numId w:val="11"/>
        </w:numPr>
        <w:jc w:val="both"/>
        <w:rPr>
          <w:szCs w:val="24"/>
        </w:rPr>
      </w:pPr>
      <w:r w:rsidRPr="004923F2">
        <w:rPr>
          <w:szCs w:val="24"/>
        </w:rPr>
        <w:t xml:space="preserve">wydatki zadań powiatu: </w:t>
      </w:r>
      <w:r w:rsidR="002669F5" w:rsidRPr="004923F2">
        <w:rPr>
          <w:szCs w:val="24"/>
        </w:rPr>
        <w:t>2021 rok – 237,57</w:t>
      </w:r>
      <w:r w:rsidR="00964537" w:rsidRPr="004923F2">
        <w:rPr>
          <w:szCs w:val="24"/>
        </w:rPr>
        <w:t xml:space="preserve">; 2022 rok - </w:t>
      </w:r>
      <w:r w:rsidR="00964537" w:rsidRPr="004923F2">
        <w:rPr>
          <w:rFonts w:cs="Arial"/>
          <w:color w:val="000000"/>
          <w:szCs w:val="24"/>
        </w:rPr>
        <w:t>235,03</w:t>
      </w:r>
      <w:r w:rsidR="00AD044A" w:rsidRPr="004923F2">
        <w:rPr>
          <w:rFonts w:cs="Arial"/>
          <w:color w:val="000000"/>
          <w:szCs w:val="24"/>
        </w:rPr>
        <w:t>;</w:t>
      </w:r>
      <w:r w:rsidR="004923F2" w:rsidRPr="004923F2">
        <w:rPr>
          <w:rFonts w:cs="Arial"/>
          <w:color w:val="000000"/>
          <w:szCs w:val="24"/>
        </w:rPr>
        <w:t xml:space="preserve"> 2023 rok - 251,96</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288,32;</w:t>
      </w:r>
      <w:r w:rsidR="0094211D" w:rsidRPr="0094211D">
        <w:rPr>
          <w:szCs w:val="24"/>
        </w:rPr>
        <w:t xml:space="preserve"> </w:t>
      </w:r>
      <w:r w:rsidR="0094211D">
        <w:rPr>
          <w:szCs w:val="24"/>
        </w:rPr>
        <w:t>2025</w:t>
      </w:r>
      <w:r w:rsidR="0094211D" w:rsidRPr="004923F2">
        <w:rPr>
          <w:szCs w:val="24"/>
        </w:rPr>
        <w:t xml:space="preserve"> rok – </w:t>
      </w:r>
      <w:r w:rsidR="0094211D">
        <w:rPr>
          <w:szCs w:val="24"/>
        </w:rPr>
        <w:t>336,58</w:t>
      </w:r>
      <w:r w:rsidR="0094211D" w:rsidRPr="004923F2">
        <w:rPr>
          <w:szCs w:val="24"/>
        </w:rPr>
        <w:t>;</w:t>
      </w:r>
    </w:p>
    <w:p w:rsidR="000E4877" w:rsidRPr="004923F2" w:rsidRDefault="006B3F68" w:rsidP="006F37CB">
      <w:pPr>
        <w:pStyle w:val="Akapitzlist"/>
        <w:numPr>
          <w:ilvl w:val="0"/>
          <w:numId w:val="15"/>
        </w:numPr>
        <w:jc w:val="both"/>
        <w:rPr>
          <w:szCs w:val="24"/>
        </w:rPr>
      </w:pPr>
      <w:r w:rsidRPr="004923F2">
        <w:rPr>
          <w:szCs w:val="24"/>
        </w:rPr>
        <w:t>wydatki zadań własnych</w:t>
      </w:r>
      <w:r w:rsidR="00110E18">
        <w:rPr>
          <w:szCs w:val="24"/>
        </w:rPr>
        <w:t xml:space="preserve">: </w:t>
      </w:r>
      <w:r w:rsidR="00197296" w:rsidRPr="004923F2">
        <w:rPr>
          <w:szCs w:val="24"/>
        </w:rPr>
        <w:t>2021 rok – 212,66</w:t>
      </w:r>
      <w:r w:rsidR="00964537" w:rsidRPr="004923F2">
        <w:rPr>
          <w:szCs w:val="24"/>
        </w:rPr>
        <w:t>; 2022 rok – 206,40</w:t>
      </w:r>
      <w:r w:rsidR="00AD044A" w:rsidRPr="004923F2">
        <w:rPr>
          <w:szCs w:val="24"/>
        </w:rPr>
        <w:t>;</w:t>
      </w:r>
      <w:r w:rsidR="004923F2" w:rsidRPr="004923F2">
        <w:rPr>
          <w:szCs w:val="24"/>
        </w:rPr>
        <w:t xml:space="preserve"> 2023 rok - </w:t>
      </w:r>
      <w:r w:rsidR="004923F2" w:rsidRPr="004923F2">
        <w:rPr>
          <w:rFonts w:cs="Arial"/>
          <w:color w:val="000000"/>
          <w:szCs w:val="24"/>
        </w:rPr>
        <w:t>229,59</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262,63;</w:t>
      </w:r>
      <w:r w:rsidR="0094211D" w:rsidRPr="0094211D">
        <w:rPr>
          <w:szCs w:val="24"/>
        </w:rPr>
        <w:t xml:space="preserve"> </w:t>
      </w:r>
      <w:r w:rsidR="0094211D" w:rsidRPr="004923F2">
        <w:rPr>
          <w:szCs w:val="24"/>
        </w:rPr>
        <w:t>202</w:t>
      </w:r>
      <w:r w:rsidR="0094211D">
        <w:rPr>
          <w:szCs w:val="24"/>
        </w:rPr>
        <w:t>5</w:t>
      </w:r>
      <w:r w:rsidR="0094211D" w:rsidRPr="004923F2">
        <w:rPr>
          <w:szCs w:val="24"/>
        </w:rPr>
        <w:t xml:space="preserve"> rok – </w:t>
      </w:r>
      <w:r w:rsidR="0094211D">
        <w:rPr>
          <w:szCs w:val="24"/>
        </w:rPr>
        <w:t>306,21</w:t>
      </w:r>
      <w:r w:rsidR="0094211D" w:rsidRPr="004923F2">
        <w:rPr>
          <w:szCs w:val="24"/>
        </w:rPr>
        <w:t>;</w:t>
      </w:r>
    </w:p>
    <w:p w:rsidR="000E4877" w:rsidRPr="004923F2" w:rsidRDefault="006B3F68" w:rsidP="006F37CB">
      <w:pPr>
        <w:pStyle w:val="Akapitzlist"/>
        <w:numPr>
          <w:ilvl w:val="0"/>
          <w:numId w:val="15"/>
        </w:numPr>
        <w:jc w:val="both"/>
        <w:rPr>
          <w:szCs w:val="24"/>
        </w:rPr>
      </w:pPr>
      <w:r w:rsidRPr="004923F2">
        <w:rPr>
          <w:szCs w:val="24"/>
        </w:rPr>
        <w:t xml:space="preserve">wydatki zadań zleconych z zakresu administracji rządowej: </w:t>
      </w:r>
      <w:r w:rsidR="00197296" w:rsidRPr="004923F2">
        <w:rPr>
          <w:szCs w:val="24"/>
        </w:rPr>
        <w:t>2021 rok – 21,85</w:t>
      </w:r>
      <w:r w:rsidR="00964537" w:rsidRPr="004923F2">
        <w:rPr>
          <w:szCs w:val="24"/>
        </w:rPr>
        <w:t xml:space="preserve">; 2022 rok - </w:t>
      </w:r>
      <w:r w:rsidR="00964537" w:rsidRPr="004923F2">
        <w:rPr>
          <w:rFonts w:cs="Arial"/>
          <w:color w:val="000000"/>
          <w:szCs w:val="24"/>
        </w:rPr>
        <w:t>25,16</w:t>
      </w:r>
      <w:r w:rsidR="00AD044A" w:rsidRPr="004923F2">
        <w:rPr>
          <w:rFonts w:cs="Arial"/>
          <w:color w:val="000000"/>
          <w:szCs w:val="24"/>
        </w:rPr>
        <w:t>;</w:t>
      </w:r>
      <w:r w:rsidR="004923F2" w:rsidRPr="004923F2">
        <w:rPr>
          <w:rFonts w:cs="Arial"/>
          <w:color w:val="000000"/>
          <w:szCs w:val="24"/>
        </w:rPr>
        <w:t xml:space="preserve"> 2023 rok - 18,78</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21,21;</w:t>
      </w:r>
      <w:r w:rsidR="0094211D" w:rsidRPr="0094211D">
        <w:rPr>
          <w:szCs w:val="24"/>
        </w:rPr>
        <w:t xml:space="preserve"> </w:t>
      </w:r>
      <w:r w:rsidR="0094211D" w:rsidRPr="004923F2">
        <w:rPr>
          <w:szCs w:val="24"/>
        </w:rPr>
        <w:t>202</w:t>
      </w:r>
      <w:r w:rsidR="002428B6">
        <w:rPr>
          <w:szCs w:val="24"/>
        </w:rPr>
        <w:t>5</w:t>
      </w:r>
      <w:r w:rsidR="0094211D" w:rsidRPr="004923F2">
        <w:rPr>
          <w:szCs w:val="24"/>
        </w:rPr>
        <w:t xml:space="preserve"> rok – </w:t>
      </w:r>
      <w:r w:rsidR="002428B6">
        <w:rPr>
          <w:szCs w:val="24"/>
        </w:rPr>
        <w:t>25,64</w:t>
      </w:r>
      <w:r w:rsidR="0094211D" w:rsidRPr="004923F2">
        <w:rPr>
          <w:szCs w:val="24"/>
        </w:rPr>
        <w:t>;</w:t>
      </w:r>
    </w:p>
    <w:p w:rsidR="000E4877" w:rsidRPr="004923F2" w:rsidRDefault="006B3F68" w:rsidP="006F37CB">
      <w:pPr>
        <w:pStyle w:val="Akapitzlist"/>
        <w:numPr>
          <w:ilvl w:val="0"/>
          <w:numId w:val="15"/>
        </w:numPr>
        <w:jc w:val="both"/>
        <w:rPr>
          <w:szCs w:val="24"/>
        </w:rPr>
      </w:pPr>
      <w:r w:rsidRPr="004923F2">
        <w:rPr>
          <w:szCs w:val="24"/>
        </w:rPr>
        <w:t xml:space="preserve">wydatki zadań administracji rządowej realizowane na podstawie porozumień: </w:t>
      </w:r>
      <w:r w:rsidR="00B3239D" w:rsidRPr="004923F2">
        <w:rPr>
          <w:szCs w:val="24"/>
        </w:rPr>
        <w:t>2021 rok – 0,34</w:t>
      </w:r>
      <w:r w:rsidR="00964537" w:rsidRPr="004923F2">
        <w:rPr>
          <w:szCs w:val="24"/>
        </w:rPr>
        <w:t xml:space="preserve">; 2022 rok - </w:t>
      </w:r>
      <w:r w:rsidR="00964537" w:rsidRPr="004923F2">
        <w:rPr>
          <w:rFonts w:cs="Arial"/>
          <w:color w:val="000000"/>
          <w:szCs w:val="24"/>
        </w:rPr>
        <w:t>0,8</w:t>
      </w:r>
      <w:r w:rsidR="00AD044A" w:rsidRPr="004923F2">
        <w:rPr>
          <w:rFonts w:cs="Arial"/>
          <w:color w:val="000000"/>
          <w:szCs w:val="24"/>
        </w:rPr>
        <w:t>1;</w:t>
      </w:r>
      <w:r w:rsidR="004923F2" w:rsidRPr="004923F2">
        <w:rPr>
          <w:rFonts w:cs="Arial"/>
          <w:color w:val="000000"/>
          <w:szCs w:val="24"/>
        </w:rPr>
        <w:t xml:space="preserve"> 2023 rok - 0,45</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0,40;</w:t>
      </w:r>
      <w:r w:rsidR="0094211D" w:rsidRPr="0094211D">
        <w:rPr>
          <w:szCs w:val="24"/>
        </w:rPr>
        <w:t xml:space="preserve"> </w:t>
      </w:r>
      <w:r w:rsidR="0094211D" w:rsidRPr="004923F2">
        <w:rPr>
          <w:szCs w:val="24"/>
        </w:rPr>
        <w:t>202</w:t>
      </w:r>
      <w:r w:rsidR="002428B6">
        <w:rPr>
          <w:szCs w:val="24"/>
        </w:rPr>
        <w:t>5</w:t>
      </w:r>
      <w:r w:rsidR="0094211D" w:rsidRPr="004923F2">
        <w:rPr>
          <w:szCs w:val="24"/>
        </w:rPr>
        <w:t xml:space="preserve"> rok – 0,</w:t>
      </w:r>
      <w:r w:rsidR="002428B6">
        <w:rPr>
          <w:szCs w:val="24"/>
        </w:rPr>
        <w:t>65</w:t>
      </w:r>
      <w:r w:rsidR="0094211D" w:rsidRPr="004923F2">
        <w:rPr>
          <w:szCs w:val="24"/>
        </w:rPr>
        <w:t>;</w:t>
      </w:r>
    </w:p>
    <w:p w:rsidR="006B3F68" w:rsidRPr="004923F2" w:rsidRDefault="006B3F68" w:rsidP="006F37CB">
      <w:pPr>
        <w:pStyle w:val="Akapitzlist"/>
        <w:numPr>
          <w:ilvl w:val="0"/>
          <w:numId w:val="15"/>
        </w:numPr>
        <w:jc w:val="both"/>
        <w:rPr>
          <w:szCs w:val="24"/>
        </w:rPr>
      </w:pPr>
      <w:r w:rsidRPr="004923F2">
        <w:rPr>
          <w:szCs w:val="24"/>
        </w:rPr>
        <w:lastRenderedPageBreak/>
        <w:t xml:space="preserve">dotacje na zadania realizowane w ramach porozumień z innymi jednostkami samorządu terytorialnego: </w:t>
      </w:r>
      <w:r w:rsidR="00B3239D" w:rsidRPr="004923F2">
        <w:rPr>
          <w:szCs w:val="24"/>
        </w:rPr>
        <w:t>2021 rok – 2,72</w:t>
      </w:r>
      <w:r w:rsidR="00964537" w:rsidRPr="004923F2">
        <w:rPr>
          <w:szCs w:val="24"/>
        </w:rPr>
        <w:t xml:space="preserve">; 2022 rok - </w:t>
      </w:r>
      <w:r w:rsidR="00964537" w:rsidRPr="004923F2">
        <w:rPr>
          <w:rFonts w:cs="Arial"/>
          <w:color w:val="000000"/>
          <w:szCs w:val="24"/>
        </w:rPr>
        <w:t>2,66</w:t>
      </w:r>
      <w:r w:rsidR="00AD044A" w:rsidRPr="004923F2">
        <w:rPr>
          <w:rFonts w:cs="Arial"/>
          <w:color w:val="000000"/>
          <w:szCs w:val="24"/>
        </w:rPr>
        <w:t>;</w:t>
      </w:r>
      <w:r w:rsidR="004923F2" w:rsidRPr="004923F2">
        <w:rPr>
          <w:rFonts w:cs="Arial"/>
          <w:color w:val="000000"/>
          <w:szCs w:val="24"/>
        </w:rPr>
        <w:t xml:space="preserve"> 2023 rok - 3,14</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4,08;</w:t>
      </w:r>
      <w:r w:rsidR="0094211D" w:rsidRPr="0094211D">
        <w:rPr>
          <w:szCs w:val="24"/>
        </w:rPr>
        <w:t xml:space="preserve"> </w:t>
      </w:r>
      <w:r w:rsidR="0094211D" w:rsidRPr="004923F2">
        <w:rPr>
          <w:szCs w:val="24"/>
        </w:rPr>
        <w:t>202</w:t>
      </w:r>
      <w:r w:rsidR="00767941">
        <w:rPr>
          <w:szCs w:val="24"/>
        </w:rPr>
        <w:t>5</w:t>
      </w:r>
      <w:r w:rsidR="0094211D" w:rsidRPr="004923F2">
        <w:rPr>
          <w:szCs w:val="24"/>
        </w:rPr>
        <w:t xml:space="preserve"> rok – </w:t>
      </w:r>
      <w:r w:rsidR="00767941">
        <w:rPr>
          <w:szCs w:val="24"/>
        </w:rPr>
        <w:t>4,08</w:t>
      </w:r>
      <w:r w:rsidR="0094211D" w:rsidRPr="004923F2">
        <w:rPr>
          <w:szCs w:val="24"/>
        </w:rPr>
        <w:t>;</w:t>
      </w:r>
    </w:p>
    <w:p w:rsidR="006B3F68" w:rsidRPr="004923F2" w:rsidRDefault="006B3F68" w:rsidP="006F37CB">
      <w:pPr>
        <w:pStyle w:val="Akapitzlist"/>
        <w:numPr>
          <w:ilvl w:val="0"/>
          <w:numId w:val="14"/>
        </w:numPr>
        <w:jc w:val="both"/>
        <w:rPr>
          <w:szCs w:val="24"/>
        </w:rPr>
      </w:pPr>
      <w:r w:rsidRPr="004923F2">
        <w:rPr>
          <w:szCs w:val="24"/>
        </w:rPr>
        <w:t xml:space="preserve">Rozchody: </w:t>
      </w:r>
      <w:r w:rsidR="00964537" w:rsidRPr="004923F2">
        <w:rPr>
          <w:szCs w:val="24"/>
        </w:rPr>
        <w:t xml:space="preserve">2021 rok –18,89; 2022 rok - </w:t>
      </w:r>
      <w:r w:rsidR="00964537" w:rsidRPr="004923F2">
        <w:rPr>
          <w:rFonts w:cs="Arial"/>
          <w:color w:val="000000"/>
          <w:szCs w:val="24"/>
        </w:rPr>
        <w:t>23,99</w:t>
      </w:r>
      <w:r w:rsidR="004923F2" w:rsidRPr="004923F2">
        <w:rPr>
          <w:rFonts w:cs="Arial"/>
          <w:color w:val="000000"/>
          <w:szCs w:val="24"/>
        </w:rPr>
        <w:t>; 2023 rok - 23,18</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33,58.</w:t>
      </w:r>
      <w:r w:rsidR="0094211D" w:rsidRPr="0094211D">
        <w:rPr>
          <w:szCs w:val="24"/>
        </w:rPr>
        <w:t xml:space="preserve"> </w:t>
      </w:r>
      <w:r w:rsidR="0094211D" w:rsidRPr="004923F2">
        <w:rPr>
          <w:szCs w:val="24"/>
        </w:rPr>
        <w:t>202</w:t>
      </w:r>
      <w:r w:rsidR="00767941">
        <w:rPr>
          <w:szCs w:val="24"/>
        </w:rPr>
        <w:t>5</w:t>
      </w:r>
      <w:r w:rsidR="0094211D" w:rsidRPr="004923F2">
        <w:rPr>
          <w:szCs w:val="24"/>
        </w:rPr>
        <w:t xml:space="preserve"> rok – </w:t>
      </w:r>
      <w:r w:rsidR="00767941">
        <w:rPr>
          <w:szCs w:val="24"/>
        </w:rPr>
        <w:t>31,46</w:t>
      </w:r>
      <w:r w:rsidR="0094211D" w:rsidRPr="004923F2">
        <w:rPr>
          <w:szCs w:val="24"/>
        </w:rPr>
        <w:t>;</w:t>
      </w:r>
    </w:p>
    <w:p w:rsidR="00AC7C13" w:rsidRDefault="006B3F68" w:rsidP="006A6E4D">
      <w:pPr>
        <w:jc w:val="both"/>
      </w:pPr>
      <w:r>
        <w:t>Źródło: opracowanie własne na podstawie danych Wydziału Finansowego Urzędu Miejskiego w Bytomiu</w:t>
      </w:r>
    </w:p>
    <w:p w:rsidR="003B772F" w:rsidRDefault="00071153" w:rsidP="00D22618">
      <w:pPr>
        <w:pStyle w:val="Legenda"/>
        <w:jc w:val="both"/>
      </w:pPr>
      <w:bookmarkStart w:id="23" w:name="_Toc233012353"/>
      <w:r>
        <w:t xml:space="preserve">Tabela </w:t>
      </w:r>
      <w:fldSimple w:instr=" SEQ Tabela \* ARABIC ">
        <w:r w:rsidR="00007BE7">
          <w:rPr>
            <w:noProof/>
          </w:rPr>
          <w:t>4</w:t>
        </w:r>
      </w:fldSimple>
      <w:r>
        <w:t>:</w:t>
      </w:r>
      <w:r w:rsidR="003B772F">
        <w:t xml:space="preserve"> Struktura wydatków budżetu miasta według </w:t>
      </w:r>
      <w:r w:rsidR="00EC13C2">
        <w:t xml:space="preserve">klasyfikacji budżetowej </w:t>
      </w:r>
      <w:r w:rsidR="006F7584">
        <w:br/>
      </w:r>
      <w:r w:rsidR="00EC13C2">
        <w:t>(w złotych)</w:t>
      </w:r>
      <w:bookmarkEnd w:id="23"/>
    </w:p>
    <w:p w:rsidR="00C503F1" w:rsidRPr="009C4B3D" w:rsidRDefault="00C503F1" w:rsidP="006F37CB">
      <w:pPr>
        <w:pStyle w:val="Akapitzlist"/>
        <w:numPr>
          <w:ilvl w:val="0"/>
          <w:numId w:val="16"/>
        </w:numPr>
        <w:jc w:val="both"/>
        <w:rPr>
          <w:szCs w:val="24"/>
        </w:rPr>
      </w:pPr>
      <w:r w:rsidRPr="009C4B3D">
        <w:rPr>
          <w:szCs w:val="24"/>
        </w:rPr>
        <w:t>Oświata i wychowanie</w:t>
      </w:r>
      <w:r w:rsidR="0037637F" w:rsidRPr="009C4B3D">
        <w:rPr>
          <w:szCs w:val="24"/>
        </w:rPr>
        <w:t xml:space="preserve">: </w:t>
      </w:r>
      <w:r w:rsidR="003C4FE2" w:rsidRPr="009C4B3D">
        <w:rPr>
          <w:szCs w:val="24"/>
        </w:rPr>
        <w:t>k</w:t>
      </w:r>
      <w:r w:rsidR="0037637F" w:rsidRPr="009C4B3D">
        <w:rPr>
          <w:szCs w:val="24"/>
        </w:rPr>
        <w:t xml:space="preserve">wota wydatków </w:t>
      </w:r>
      <w:r w:rsidR="006539DA">
        <w:rPr>
          <w:szCs w:val="24"/>
        </w:rPr>
        <w:t>–</w:t>
      </w:r>
      <w:r w:rsidR="004923F2" w:rsidRPr="009C4B3D">
        <w:rPr>
          <w:szCs w:val="24"/>
        </w:rPr>
        <w:t xml:space="preserve"> </w:t>
      </w:r>
      <w:r w:rsidR="00767941">
        <w:rPr>
          <w:rFonts w:cs="Arial"/>
          <w:color w:val="000000"/>
          <w:szCs w:val="24"/>
        </w:rPr>
        <w:t>576134993</w:t>
      </w:r>
      <w:r w:rsidR="00F11D63" w:rsidRPr="009C4B3D">
        <w:rPr>
          <w:szCs w:val="24"/>
        </w:rPr>
        <w:t xml:space="preserve">; udział w wydatkach ogółem </w:t>
      </w:r>
      <w:r w:rsidR="004923F2" w:rsidRPr="009C4B3D">
        <w:rPr>
          <w:szCs w:val="24"/>
        </w:rPr>
        <w:t>–</w:t>
      </w:r>
      <w:r w:rsidR="00F11D63" w:rsidRPr="009C4B3D">
        <w:rPr>
          <w:szCs w:val="24"/>
        </w:rPr>
        <w:t xml:space="preserve"> </w:t>
      </w:r>
      <w:r w:rsidR="00767941">
        <w:rPr>
          <w:szCs w:val="24"/>
        </w:rPr>
        <w:t>41,6</w:t>
      </w:r>
      <w:r w:rsidRPr="009C4B3D">
        <w:rPr>
          <w:szCs w:val="24"/>
        </w:rPr>
        <w:t>%</w:t>
      </w:r>
      <w:r w:rsidR="00F11D63" w:rsidRPr="009C4B3D">
        <w:rPr>
          <w:szCs w:val="24"/>
        </w:rPr>
        <w:t>;</w:t>
      </w:r>
    </w:p>
    <w:p w:rsidR="00C503F1" w:rsidRPr="00767941" w:rsidRDefault="00767941" w:rsidP="006F37CB">
      <w:pPr>
        <w:pStyle w:val="Akapitzlist"/>
        <w:numPr>
          <w:ilvl w:val="0"/>
          <w:numId w:val="16"/>
        </w:numPr>
        <w:jc w:val="both"/>
        <w:rPr>
          <w:szCs w:val="24"/>
        </w:rPr>
      </w:pPr>
      <w:r w:rsidRPr="00767941">
        <w:rPr>
          <w:rFonts w:cs="Arial"/>
          <w:szCs w:val="24"/>
        </w:rPr>
        <w:t>Pomoc społeczna, rodzina, ochrona zdrowia oraz pozostałe zadania w zakresie polityki społecznej</w:t>
      </w:r>
      <w:r w:rsidRPr="00767941">
        <w:rPr>
          <w:szCs w:val="24"/>
        </w:rPr>
        <w:t xml:space="preserve"> – </w:t>
      </w:r>
      <w:r w:rsidR="003C4FE2" w:rsidRPr="00767941">
        <w:rPr>
          <w:szCs w:val="24"/>
        </w:rPr>
        <w:t>kwota wydatków –</w:t>
      </w:r>
      <w:r w:rsidR="004923F2" w:rsidRPr="00767941">
        <w:rPr>
          <w:szCs w:val="24"/>
        </w:rPr>
        <w:t xml:space="preserve"> </w:t>
      </w:r>
      <w:r w:rsidR="00821603">
        <w:rPr>
          <w:rFonts w:cs="Arial"/>
          <w:color w:val="000000"/>
          <w:szCs w:val="24"/>
        </w:rPr>
        <w:t>251153557</w:t>
      </w:r>
      <w:r w:rsidR="00F11D63" w:rsidRPr="00767941">
        <w:rPr>
          <w:szCs w:val="24"/>
        </w:rPr>
        <w:t xml:space="preserve">; udział w wydatkach ogółem </w:t>
      </w:r>
      <w:r w:rsidR="00405E20" w:rsidRPr="00767941">
        <w:rPr>
          <w:szCs w:val="24"/>
        </w:rPr>
        <w:t>–</w:t>
      </w:r>
      <w:r w:rsidR="00F11D63" w:rsidRPr="00767941">
        <w:rPr>
          <w:szCs w:val="24"/>
        </w:rPr>
        <w:t xml:space="preserve"> </w:t>
      </w:r>
      <w:r w:rsidR="00821603">
        <w:rPr>
          <w:rFonts w:cs="Arial"/>
          <w:color w:val="000000"/>
          <w:szCs w:val="24"/>
        </w:rPr>
        <w:t>18,1</w:t>
      </w:r>
      <w:r w:rsidR="00C503F1" w:rsidRPr="00767941">
        <w:rPr>
          <w:szCs w:val="24"/>
        </w:rPr>
        <w:t>%</w:t>
      </w:r>
      <w:r w:rsidR="00F11D63" w:rsidRPr="00767941">
        <w:rPr>
          <w:szCs w:val="24"/>
        </w:rPr>
        <w:t>;</w:t>
      </w:r>
    </w:p>
    <w:p w:rsidR="00C503F1" w:rsidRPr="009C4B3D" w:rsidRDefault="00C503F1" w:rsidP="006F37CB">
      <w:pPr>
        <w:pStyle w:val="Akapitzlist"/>
        <w:numPr>
          <w:ilvl w:val="0"/>
          <w:numId w:val="16"/>
        </w:numPr>
        <w:jc w:val="both"/>
        <w:rPr>
          <w:szCs w:val="24"/>
        </w:rPr>
      </w:pPr>
      <w:r w:rsidRPr="009C4B3D">
        <w:rPr>
          <w:szCs w:val="24"/>
        </w:rPr>
        <w:t>Gospodarka komunalna i ochrona środowiska</w:t>
      </w:r>
      <w:r w:rsidR="003C4FE2" w:rsidRPr="009C4B3D">
        <w:rPr>
          <w:szCs w:val="24"/>
        </w:rPr>
        <w:t xml:space="preserve">: kwota wydatków </w:t>
      </w:r>
      <w:r w:rsidR="006539DA">
        <w:rPr>
          <w:szCs w:val="24"/>
        </w:rPr>
        <w:t>–</w:t>
      </w:r>
      <w:r w:rsidR="004923F2" w:rsidRPr="009C4B3D">
        <w:rPr>
          <w:szCs w:val="24"/>
        </w:rPr>
        <w:t xml:space="preserve"> </w:t>
      </w:r>
      <w:r w:rsidR="00821603">
        <w:rPr>
          <w:rFonts w:cs="Arial"/>
          <w:color w:val="000000"/>
          <w:szCs w:val="24"/>
        </w:rPr>
        <w:t>126873983</w:t>
      </w:r>
      <w:r w:rsidR="00F11D63" w:rsidRPr="009C4B3D">
        <w:rPr>
          <w:szCs w:val="24"/>
        </w:rPr>
        <w:t xml:space="preserve">; udział w wydatkach ogółem </w:t>
      </w:r>
      <w:r w:rsidR="00AD246A" w:rsidRPr="009C4B3D">
        <w:rPr>
          <w:szCs w:val="24"/>
        </w:rPr>
        <w:t>–</w:t>
      </w:r>
      <w:r w:rsidR="004923F2" w:rsidRPr="009C4B3D">
        <w:rPr>
          <w:szCs w:val="24"/>
        </w:rPr>
        <w:t xml:space="preserve"> </w:t>
      </w:r>
      <w:r w:rsidR="00821603">
        <w:rPr>
          <w:rFonts w:cs="Arial"/>
          <w:color w:val="000000"/>
          <w:szCs w:val="24"/>
        </w:rPr>
        <w:t>9,2</w:t>
      </w:r>
      <w:r w:rsidRPr="009C4B3D">
        <w:rPr>
          <w:szCs w:val="24"/>
        </w:rPr>
        <w:t>%</w:t>
      </w:r>
      <w:r w:rsidR="00F11D63" w:rsidRPr="009C4B3D">
        <w:rPr>
          <w:szCs w:val="24"/>
        </w:rPr>
        <w:t>;</w:t>
      </w:r>
    </w:p>
    <w:p w:rsidR="00C503F1" w:rsidRPr="009C4B3D" w:rsidRDefault="00C503F1" w:rsidP="006F37CB">
      <w:pPr>
        <w:pStyle w:val="Akapitzlist"/>
        <w:numPr>
          <w:ilvl w:val="0"/>
          <w:numId w:val="16"/>
        </w:numPr>
        <w:jc w:val="both"/>
        <w:rPr>
          <w:szCs w:val="24"/>
        </w:rPr>
      </w:pPr>
      <w:r w:rsidRPr="009C4B3D">
        <w:rPr>
          <w:szCs w:val="24"/>
        </w:rPr>
        <w:t>Gospodarka mieszkaniowa</w:t>
      </w:r>
      <w:r w:rsidR="003C4FE2" w:rsidRPr="009C4B3D">
        <w:rPr>
          <w:szCs w:val="24"/>
        </w:rPr>
        <w:t>: kwota wydatków –</w:t>
      </w:r>
      <w:r w:rsidR="004923F2" w:rsidRPr="009C4B3D">
        <w:rPr>
          <w:szCs w:val="24"/>
        </w:rPr>
        <w:t xml:space="preserve"> </w:t>
      </w:r>
      <w:r w:rsidR="00821603">
        <w:rPr>
          <w:rFonts w:cs="Arial"/>
          <w:color w:val="000000"/>
          <w:szCs w:val="24"/>
        </w:rPr>
        <w:t>106859805</w:t>
      </w:r>
      <w:r w:rsidR="00F11D63" w:rsidRPr="009C4B3D">
        <w:rPr>
          <w:szCs w:val="24"/>
        </w:rPr>
        <w:t xml:space="preserve">; udział w wydatkach ogółem </w:t>
      </w:r>
      <w:r w:rsidR="00405E20">
        <w:rPr>
          <w:szCs w:val="24"/>
        </w:rPr>
        <w:t>–</w:t>
      </w:r>
      <w:r w:rsidR="00F11D63" w:rsidRPr="009C4B3D">
        <w:rPr>
          <w:szCs w:val="24"/>
        </w:rPr>
        <w:t xml:space="preserve"> </w:t>
      </w:r>
      <w:r w:rsidR="00405E20">
        <w:rPr>
          <w:rFonts w:cs="Arial"/>
          <w:color w:val="000000"/>
          <w:szCs w:val="24"/>
        </w:rPr>
        <w:t>7,</w:t>
      </w:r>
      <w:r w:rsidR="00821603">
        <w:rPr>
          <w:rFonts w:cs="Arial"/>
          <w:color w:val="000000"/>
          <w:szCs w:val="24"/>
        </w:rPr>
        <w:t>7</w:t>
      </w:r>
      <w:r w:rsidRPr="009C4B3D">
        <w:rPr>
          <w:szCs w:val="24"/>
        </w:rPr>
        <w:t>%</w:t>
      </w:r>
      <w:r w:rsidR="00F11D63" w:rsidRPr="009C4B3D">
        <w:rPr>
          <w:szCs w:val="24"/>
        </w:rPr>
        <w:t>;</w:t>
      </w:r>
    </w:p>
    <w:p w:rsidR="00C503F1" w:rsidRPr="009C4B3D" w:rsidRDefault="00C503F1" w:rsidP="006F37CB">
      <w:pPr>
        <w:pStyle w:val="Akapitzlist"/>
        <w:numPr>
          <w:ilvl w:val="0"/>
          <w:numId w:val="16"/>
        </w:numPr>
        <w:jc w:val="both"/>
        <w:rPr>
          <w:szCs w:val="24"/>
        </w:rPr>
      </w:pPr>
      <w:r w:rsidRPr="009C4B3D">
        <w:rPr>
          <w:szCs w:val="24"/>
        </w:rPr>
        <w:t>Transport i łączność</w:t>
      </w:r>
      <w:r w:rsidR="003C4FE2" w:rsidRPr="009C4B3D">
        <w:rPr>
          <w:szCs w:val="24"/>
        </w:rPr>
        <w:t>: kwota wydatków –</w:t>
      </w:r>
      <w:r w:rsidR="004923F2" w:rsidRPr="009C4B3D">
        <w:rPr>
          <w:szCs w:val="24"/>
        </w:rPr>
        <w:t xml:space="preserve"> </w:t>
      </w:r>
      <w:r w:rsidR="00821603">
        <w:rPr>
          <w:rFonts w:cs="Arial"/>
          <w:color w:val="000000"/>
          <w:szCs w:val="24"/>
        </w:rPr>
        <w:t>95263839</w:t>
      </w:r>
      <w:r w:rsidR="00B20EB1" w:rsidRPr="009C4B3D">
        <w:rPr>
          <w:szCs w:val="24"/>
        </w:rPr>
        <w:t xml:space="preserve">; udział w wydatkach ogółem </w:t>
      </w:r>
      <w:r w:rsidR="00405E20">
        <w:rPr>
          <w:szCs w:val="24"/>
        </w:rPr>
        <w:t>–</w:t>
      </w:r>
      <w:r w:rsidR="00B20EB1" w:rsidRPr="009C4B3D">
        <w:rPr>
          <w:szCs w:val="24"/>
        </w:rPr>
        <w:t xml:space="preserve"> </w:t>
      </w:r>
      <w:r w:rsidR="00821603">
        <w:rPr>
          <w:rFonts w:cs="Arial"/>
          <w:color w:val="000000"/>
          <w:szCs w:val="24"/>
        </w:rPr>
        <w:t>6,9</w:t>
      </w:r>
      <w:r w:rsidRPr="009C4B3D">
        <w:rPr>
          <w:szCs w:val="24"/>
        </w:rPr>
        <w:t>%</w:t>
      </w:r>
      <w:r w:rsidR="00F11D63" w:rsidRPr="009C4B3D">
        <w:rPr>
          <w:szCs w:val="24"/>
        </w:rPr>
        <w:t>;</w:t>
      </w:r>
    </w:p>
    <w:p w:rsidR="00C503F1" w:rsidRPr="009C4B3D" w:rsidRDefault="00C503F1" w:rsidP="006F37CB">
      <w:pPr>
        <w:pStyle w:val="Akapitzlist"/>
        <w:numPr>
          <w:ilvl w:val="0"/>
          <w:numId w:val="16"/>
        </w:numPr>
        <w:jc w:val="both"/>
        <w:rPr>
          <w:szCs w:val="24"/>
        </w:rPr>
      </w:pPr>
      <w:r w:rsidRPr="009C4B3D">
        <w:rPr>
          <w:szCs w:val="24"/>
        </w:rPr>
        <w:t>Administracja publiczna</w:t>
      </w:r>
      <w:r w:rsidR="003C4FE2" w:rsidRPr="009C4B3D">
        <w:rPr>
          <w:szCs w:val="24"/>
        </w:rPr>
        <w:t>: kwota wydatków –</w:t>
      </w:r>
      <w:r w:rsidR="004923F2" w:rsidRPr="009C4B3D">
        <w:rPr>
          <w:szCs w:val="24"/>
        </w:rPr>
        <w:t xml:space="preserve"> </w:t>
      </w:r>
      <w:r w:rsidR="00821603">
        <w:rPr>
          <w:rFonts w:cs="Arial"/>
          <w:color w:val="000000"/>
          <w:szCs w:val="24"/>
        </w:rPr>
        <w:t>86131381</w:t>
      </w:r>
      <w:r w:rsidR="00B20EB1" w:rsidRPr="009C4B3D">
        <w:rPr>
          <w:szCs w:val="24"/>
        </w:rPr>
        <w:t xml:space="preserve">; udział w wydatkach ogółem </w:t>
      </w:r>
      <w:r w:rsidR="00405E20">
        <w:rPr>
          <w:szCs w:val="24"/>
        </w:rPr>
        <w:t>–</w:t>
      </w:r>
      <w:r w:rsidR="009C4B3D" w:rsidRPr="009C4B3D">
        <w:rPr>
          <w:szCs w:val="24"/>
        </w:rPr>
        <w:t xml:space="preserve"> </w:t>
      </w:r>
      <w:r w:rsidR="00821603">
        <w:rPr>
          <w:rFonts w:cs="Arial"/>
          <w:color w:val="000000"/>
          <w:szCs w:val="24"/>
        </w:rPr>
        <w:t>6,2</w:t>
      </w:r>
      <w:r w:rsidRPr="009C4B3D">
        <w:rPr>
          <w:szCs w:val="24"/>
        </w:rPr>
        <w:t>%</w:t>
      </w:r>
      <w:r w:rsidR="00F11D63" w:rsidRPr="009C4B3D">
        <w:rPr>
          <w:szCs w:val="24"/>
        </w:rPr>
        <w:t>;</w:t>
      </w:r>
    </w:p>
    <w:p w:rsidR="00C503F1" w:rsidRPr="009C4B3D" w:rsidRDefault="00C503F1" w:rsidP="006F37CB">
      <w:pPr>
        <w:pStyle w:val="Akapitzlist"/>
        <w:numPr>
          <w:ilvl w:val="0"/>
          <w:numId w:val="16"/>
        </w:numPr>
        <w:jc w:val="both"/>
        <w:rPr>
          <w:szCs w:val="24"/>
        </w:rPr>
      </w:pPr>
      <w:r w:rsidRPr="009C4B3D">
        <w:rPr>
          <w:szCs w:val="24"/>
        </w:rPr>
        <w:t>Kultura fizyczna</w:t>
      </w:r>
      <w:r w:rsidRPr="009C4B3D">
        <w:rPr>
          <w:szCs w:val="24"/>
        </w:rPr>
        <w:tab/>
      </w:r>
      <w:r w:rsidR="003C4FE2" w:rsidRPr="009C4B3D">
        <w:rPr>
          <w:szCs w:val="24"/>
        </w:rPr>
        <w:t>: kwota wydatków –</w:t>
      </w:r>
      <w:r w:rsidR="004923F2" w:rsidRPr="009C4B3D">
        <w:rPr>
          <w:szCs w:val="24"/>
        </w:rPr>
        <w:t xml:space="preserve"> </w:t>
      </w:r>
      <w:r w:rsidR="00821603">
        <w:rPr>
          <w:rFonts w:cs="Arial"/>
          <w:color w:val="000000"/>
          <w:szCs w:val="24"/>
        </w:rPr>
        <w:t>63041638</w:t>
      </w:r>
      <w:r w:rsidR="00B20EB1" w:rsidRPr="009C4B3D">
        <w:rPr>
          <w:szCs w:val="24"/>
        </w:rPr>
        <w:t xml:space="preserve">; udział w wydatkach ogółem </w:t>
      </w:r>
      <w:r w:rsidR="00821603">
        <w:rPr>
          <w:rFonts w:cs="Arial"/>
          <w:color w:val="000000"/>
          <w:szCs w:val="24"/>
        </w:rPr>
        <w:t>4,5</w:t>
      </w:r>
      <w:r w:rsidRPr="009C4B3D">
        <w:rPr>
          <w:szCs w:val="24"/>
        </w:rPr>
        <w:t>%</w:t>
      </w:r>
      <w:r w:rsidR="00F11D63" w:rsidRPr="009C4B3D">
        <w:rPr>
          <w:szCs w:val="24"/>
        </w:rPr>
        <w:t>;</w:t>
      </w:r>
    </w:p>
    <w:p w:rsidR="00821603" w:rsidRPr="009C4B3D" w:rsidRDefault="00821603" w:rsidP="006F37CB">
      <w:pPr>
        <w:pStyle w:val="Akapitzlist"/>
        <w:numPr>
          <w:ilvl w:val="0"/>
          <w:numId w:val="16"/>
        </w:numPr>
        <w:jc w:val="both"/>
        <w:rPr>
          <w:szCs w:val="24"/>
        </w:rPr>
      </w:pPr>
      <w:r w:rsidRPr="009C4B3D">
        <w:rPr>
          <w:szCs w:val="24"/>
        </w:rPr>
        <w:t xml:space="preserve">Obsługa długu publicznego: kwota wydatków </w:t>
      </w:r>
      <w:r>
        <w:rPr>
          <w:szCs w:val="24"/>
        </w:rPr>
        <w:t>–</w:t>
      </w:r>
      <w:r w:rsidRPr="009C4B3D">
        <w:rPr>
          <w:szCs w:val="24"/>
        </w:rPr>
        <w:t xml:space="preserve"> </w:t>
      </w:r>
      <w:r>
        <w:rPr>
          <w:rFonts w:cs="Arial"/>
          <w:color w:val="000000"/>
          <w:szCs w:val="24"/>
        </w:rPr>
        <w:t>29669049</w:t>
      </w:r>
      <w:r w:rsidRPr="009C4B3D">
        <w:rPr>
          <w:szCs w:val="24"/>
        </w:rPr>
        <w:t xml:space="preserve">; udział w wydatkach ogółem </w:t>
      </w:r>
      <w:r>
        <w:rPr>
          <w:szCs w:val="24"/>
        </w:rPr>
        <w:t>–</w:t>
      </w:r>
      <w:r w:rsidRPr="009C4B3D">
        <w:rPr>
          <w:szCs w:val="24"/>
        </w:rPr>
        <w:t xml:space="preserve"> </w:t>
      </w:r>
      <w:r>
        <w:rPr>
          <w:rFonts w:cs="Arial"/>
          <w:color w:val="000000"/>
          <w:szCs w:val="24"/>
        </w:rPr>
        <w:t>2,1</w:t>
      </w:r>
      <w:r w:rsidRPr="009C4B3D">
        <w:rPr>
          <w:szCs w:val="24"/>
        </w:rPr>
        <w:t>%;</w:t>
      </w:r>
    </w:p>
    <w:p w:rsidR="00821603" w:rsidRPr="009C4B3D" w:rsidRDefault="00821603" w:rsidP="006F37CB">
      <w:pPr>
        <w:pStyle w:val="Akapitzlist"/>
        <w:numPr>
          <w:ilvl w:val="0"/>
          <w:numId w:val="16"/>
        </w:numPr>
        <w:jc w:val="both"/>
        <w:rPr>
          <w:szCs w:val="24"/>
        </w:rPr>
      </w:pPr>
      <w:r w:rsidRPr="009C4B3D">
        <w:rPr>
          <w:szCs w:val="24"/>
        </w:rPr>
        <w:t>Bezpieczeństwo publiczne i ochrona przeciwpożarowa</w:t>
      </w:r>
      <w:r>
        <w:rPr>
          <w:szCs w:val="24"/>
        </w:rPr>
        <w:t xml:space="preserve">: kwota wydatków – </w:t>
      </w:r>
      <w:r>
        <w:rPr>
          <w:rFonts w:cs="Arial"/>
          <w:color w:val="000000"/>
          <w:szCs w:val="24"/>
        </w:rPr>
        <w:t>26641671</w:t>
      </w:r>
      <w:r w:rsidRPr="009C4B3D">
        <w:rPr>
          <w:szCs w:val="24"/>
        </w:rPr>
        <w:t xml:space="preserve">; udział w wydatkach ogółem – </w:t>
      </w:r>
      <w:r>
        <w:rPr>
          <w:szCs w:val="24"/>
        </w:rPr>
        <w:t>1,9</w:t>
      </w:r>
      <w:r w:rsidRPr="009C4B3D">
        <w:rPr>
          <w:szCs w:val="24"/>
        </w:rPr>
        <w:t>%;</w:t>
      </w:r>
    </w:p>
    <w:p w:rsidR="00C503F1" w:rsidRPr="009C4B3D" w:rsidRDefault="00821603" w:rsidP="006F37CB">
      <w:pPr>
        <w:pStyle w:val="Akapitzlist"/>
        <w:numPr>
          <w:ilvl w:val="0"/>
          <w:numId w:val="16"/>
        </w:numPr>
        <w:jc w:val="both"/>
        <w:rPr>
          <w:szCs w:val="24"/>
        </w:rPr>
      </w:pPr>
      <w:r w:rsidRPr="00821603">
        <w:rPr>
          <w:rFonts w:cs="Arial"/>
          <w:szCs w:val="24"/>
        </w:rPr>
        <w:t>Kultura i ochrona dziedzictwa narodowego</w:t>
      </w:r>
      <w:r w:rsidR="003C4FE2" w:rsidRPr="00821603">
        <w:rPr>
          <w:szCs w:val="24"/>
        </w:rPr>
        <w:t>:</w:t>
      </w:r>
      <w:r w:rsidR="003C4FE2" w:rsidRPr="009C4B3D">
        <w:rPr>
          <w:szCs w:val="24"/>
        </w:rPr>
        <w:t xml:space="preserve"> kwota wydatków –</w:t>
      </w:r>
      <w:r w:rsidR="004923F2" w:rsidRPr="009C4B3D">
        <w:rPr>
          <w:szCs w:val="24"/>
        </w:rPr>
        <w:t xml:space="preserve"> </w:t>
      </w:r>
      <w:r w:rsidR="00C933C7">
        <w:rPr>
          <w:rFonts w:cs="Arial"/>
          <w:color w:val="000000"/>
          <w:szCs w:val="24"/>
        </w:rPr>
        <w:t>17561680</w:t>
      </w:r>
      <w:r w:rsidR="00B20EB1" w:rsidRPr="009C4B3D">
        <w:rPr>
          <w:szCs w:val="24"/>
        </w:rPr>
        <w:t xml:space="preserve">; udział w wydatkach ogółem </w:t>
      </w:r>
      <w:r w:rsidR="00587CD8" w:rsidRPr="009C4B3D">
        <w:rPr>
          <w:szCs w:val="24"/>
        </w:rPr>
        <w:t>–</w:t>
      </w:r>
      <w:r w:rsidR="004923F2" w:rsidRPr="009C4B3D">
        <w:rPr>
          <w:szCs w:val="24"/>
        </w:rPr>
        <w:t xml:space="preserve"> </w:t>
      </w:r>
      <w:r w:rsidR="00C933C7">
        <w:rPr>
          <w:rFonts w:cs="Arial"/>
          <w:color w:val="000000"/>
          <w:szCs w:val="24"/>
        </w:rPr>
        <w:t>1,3</w:t>
      </w:r>
      <w:r w:rsidR="00C503F1" w:rsidRPr="009C4B3D">
        <w:rPr>
          <w:szCs w:val="24"/>
        </w:rPr>
        <w:t>%</w:t>
      </w:r>
      <w:r w:rsidR="00F11D63" w:rsidRPr="009C4B3D">
        <w:rPr>
          <w:szCs w:val="24"/>
        </w:rPr>
        <w:t>;</w:t>
      </w:r>
    </w:p>
    <w:p w:rsidR="00C503F1" w:rsidRPr="00C933C7" w:rsidRDefault="00C503F1" w:rsidP="006F37CB">
      <w:pPr>
        <w:pStyle w:val="Akapitzlist"/>
        <w:numPr>
          <w:ilvl w:val="0"/>
          <w:numId w:val="16"/>
        </w:numPr>
        <w:jc w:val="both"/>
        <w:rPr>
          <w:szCs w:val="24"/>
        </w:rPr>
      </w:pPr>
      <w:r w:rsidRPr="00C933C7">
        <w:rPr>
          <w:szCs w:val="24"/>
        </w:rPr>
        <w:t>pozostałe</w:t>
      </w:r>
      <w:r w:rsidRPr="00C933C7">
        <w:rPr>
          <w:szCs w:val="24"/>
        </w:rPr>
        <w:tab/>
      </w:r>
      <w:r w:rsidR="003C4FE2" w:rsidRPr="00C933C7">
        <w:rPr>
          <w:szCs w:val="24"/>
        </w:rPr>
        <w:t xml:space="preserve">: kwota wydatków </w:t>
      </w:r>
      <w:r w:rsidR="006539DA" w:rsidRPr="00C933C7">
        <w:rPr>
          <w:szCs w:val="24"/>
        </w:rPr>
        <w:t>–</w:t>
      </w:r>
      <w:r w:rsidR="004923F2" w:rsidRPr="00C933C7">
        <w:rPr>
          <w:szCs w:val="24"/>
        </w:rPr>
        <w:t xml:space="preserve"> </w:t>
      </w:r>
      <w:r w:rsidR="00C933C7">
        <w:rPr>
          <w:rFonts w:cs="Arial"/>
          <w:color w:val="000000"/>
          <w:szCs w:val="24"/>
        </w:rPr>
        <w:t>7245570</w:t>
      </w:r>
      <w:r w:rsidR="00B20EB1" w:rsidRPr="00C933C7">
        <w:rPr>
          <w:szCs w:val="24"/>
        </w:rPr>
        <w:t xml:space="preserve">; udział w wydatkach ogółem </w:t>
      </w:r>
      <w:r w:rsidR="00587CD8" w:rsidRPr="00C933C7">
        <w:rPr>
          <w:szCs w:val="24"/>
        </w:rPr>
        <w:t>–</w:t>
      </w:r>
      <w:r w:rsidR="004923F2" w:rsidRPr="00C933C7">
        <w:rPr>
          <w:szCs w:val="24"/>
        </w:rPr>
        <w:t xml:space="preserve"> </w:t>
      </w:r>
      <w:r w:rsidR="009C4B3D" w:rsidRPr="00C933C7">
        <w:rPr>
          <w:rFonts w:cs="Arial"/>
          <w:color w:val="000000"/>
          <w:szCs w:val="24"/>
        </w:rPr>
        <w:t>0,</w:t>
      </w:r>
      <w:r w:rsidR="00C933C7">
        <w:rPr>
          <w:rFonts w:cs="Arial"/>
          <w:color w:val="000000"/>
          <w:szCs w:val="24"/>
        </w:rPr>
        <w:t>5</w:t>
      </w:r>
      <w:r w:rsidRPr="00C933C7">
        <w:rPr>
          <w:szCs w:val="24"/>
        </w:rPr>
        <w:t>%</w:t>
      </w:r>
      <w:r w:rsidR="00F11D63" w:rsidRPr="00C933C7">
        <w:rPr>
          <w:szCs w:val="24"/>
        </w:rPr>
        <w:t>;</w:t>
      </w:r>
    </w:p>
    <w:p w:rsidR="004923F2" w:rsidRPr="009C4B3D" w:rsidRDefault="00C503F1" w:rsidP="006F37CB">
      <w:pPr>
        <w:pStyle w:val="Akapitzlist"/>
        <w:numPr>
          <w:ilvl w:val="0"/>
          <w:numId w:val="16"/>
        </w:numPr>
        <w:jc w:val="both"/>
        <w:rPr>
          <w:szCs w:val="24"/>
        </w:rPr>
      </w:pPr>
      <w:r w:rsidRPr="009C4B3D">
        <w:rPr>
          <w:szCs w:val="24"/>
        </w:rPr>
        <w:t>RAZEM</w:t>
      </w:r>
      <w:r w:rsidR="003C4FE2" w:rsidRPr="009C4B3D">
        <w:rPr>
          <w:szCs w:val="24"/>
        </w:rPr>
        <w:t xml:space="preserve">:  kwota wydatków </w:t>
      </w:r>
      <w:r w:rsidR="004923F2" w:rsidRPr="009C4B3D">
        <w:rPr>
          <w:szCs w:val="24"/>
        </w:rPr>
        <w:t>–</w:t>
      </w:r>
      <w:r w:rsidR="00AD044A" w:rsidRPr="009C4B3D">
        <w:rPr>
          <w:szCs w:val="24"/>
        </w:rPr>
        <w:t xml:space="preserve"> </w:t>
      </w:r>
      <w:r w:rsidR="00C933C7">
        <w:rPr>
          <w:rFonts w:cs="Arial"/>
          <w:color w:val="000000"/>
          <w:szCs w:val="24"/>
        </w:rPr>
        <w:t>1386577166</w:t>
      </w:r>
      <w:r w:rsidR="001308C1">
        <w:rPr>
          <w:rFonts w:cs="Arial"/>
          <w:color w:val="000000"/>
          <w:szCs w:val="24"/>
        </w:rPr>
        <w:t>.</w:t>
      </w:r>
    </w:p>
    <w:p w:rsidR="003B772F" w:rsidRPr="009C4B3D" w:rsidRDefault="003B772F" w:rsidP="006A6E4D">
      <w:pPr>
        <w:jc w:val="both"/>
        <w:rPr>
          <w:szCs w:val="24"/>
        </w:rPr>
      </w:pPr>
      <w:r w:rsidRPr="009C4B3D">
        <w:rPr>
          <w:szCs w:val="24"/>
        </w:rPr>
        <w:lastRenderedPageBreak/>
        <w:t>Źródło: opracowanie własne na podstawie danych Wydziału Finansowego Urzędu Miejskiego w Bytomiu</w:t>
      </w:r>
    </w:p>
    <w:p w:rsidR="00B13927" w:rsidRPr="00B13927" w:rsidRDefault="00B13927" w:rsidP="00B13927">
      <w:pPr>
        <w:spacing w:after="0"/>
        <w:jc w:val="both"/>
        <w:rPr>
          <w:rFonts w:cs="Arial"/>
          <w:szCs w:val="24"/>
        </w:rPr>
      </w:pPr>
      <w:r w:rsidRPr="00B13927">
        <w:rPr>
          <w:rFonts w:cs="Arial"/>
          <w:szCs w:val="24"/>
        </w:rPr>
        <w:t xml:space="preserve">W 2025 roku zrealizowano wydatki majątkowe w kwocie </w:t>
      </w:r>
      <w:r w:rsidR="00481523">
        <w:rPr>
          <w:rFonts w:cs="Arial"/>
          <w:szCs w:val="24"/>
        </w:rPr>
        <w:t>108063</w:t>
      </w:r>
      <w:r w:rsidRPr="00B13927">
        <w:rPr>
          <w:rFonts w:cs="Arial"/>
          <w:szCs w:val="24"/>
        </w:rPr>
        <w:t>451 zł</w:t>
      </w:r>
      <w:r>
        <w:rPr>
          <w:rFonts w:cs="Arial"/>
          <w:szCs w:val="24"/>
        </w:rPr>
        <w:t>otych</w:t>
      </w:r>
      <w:r w:rsidRPr="00B13927">
        <w:rPr>
          <w:rFonts w:cs="Arial"/>
          <w:szCs w:val="24"/>
        </w:rPr>
        <w:t>, stanowiącej 7,8</w:t>
      </w:r>
      <w:r>
        <w:rPr>
          <w:rFonts w:cs="Arial"/>
          <w:szCs w:val="24"/>
        </w:rPr>
        <w:t xml:space="preserve"> procent</w:t>
      </w:r>
      <w:r w:rsidRPr="00B13927">
        <w:rPr>
          <w:rFonts w:cs="Arial"/>
          <w:szCs w:val="24"/>
        </w:rPr>
        <w:t xml:space="preserve"> ogółu wydatków, z czego na inwestycje i zaku</w:t>
      </w:r>
      <w:r w:rsidR="00481523">
        <w:rPr>
          <w:rFonts w:cs="Arial"/>
          <w:szCs w:val="24"/>
        </w:rPr>
        <w:t>py inwestycyjne przeznaczono 87963</w:t>
      </w:r>
      <w:r w:rsidRPr="00B13927">
        <w:rPr>
          <w:rFonts w:cs="Arial"/>
          <w:szCs w:val="24"/>
        </w:rPr>
        <w:t>451 zł</w:t>
      </w:r>
      <w:r>
        <w:rPr>
          <w:rFonts w:cs="Arial"/>
          <w:szCs w:val="24"/>
        </w:rPr>
        <w:t>otych</w:t>
      </w:r>
      <w:r w:rsidRPr="00B13927">
        <w:rPr>
          <w:rFonts w:cs="Arial"/>
          <w:szCs w:val="24"/>
        </w:rPr>
        <w:t xml:space="preserve">. </w:t>
      </w:r>
    </w:p>
    <w:p w:rsidR="00B13927" w:rsidRPr="00B13927" w:rsidRDefault="00B13927" w:rsidP="00B13927">
      <w:pPr>
        <w:spacing w:after="0"/>
        <w:jc w:val="both"/>
        <w:rPr>
          <w:rFonts w:cs="Arial"/>
          <w:szCs w:val="24"/>
        </w:rPr>
      </w:pPr>
      <w:r w:rsidRPr="00B13927">
        <w:rPr>
          <w:rFonts w:cs="Arial"/>
          <w:szCs w:val="24"/>
        </w:rPr>
        <w:t xml:space="preserve">Poniżej zaprezentowano kształtowanie się wydatków majątkowych budżetu miasta </w:t>
      </w:r>
      <w:r>
        <w:rPr>
          <w:rFonts w:cs="Arial"/>
          <w:szCs w:val="24"/>
        </w:rPr>
        <w:br/>
      </w:r>
      <w:r w:rsidRPr="00B13927">
        <w:rPr>
          <w:rFonts w:cs="Arial"/>
          <w:szCs w:val="24"/>
        </w:rPr>
        <w:t xml:space="preserve">w latach 2021-2025 oraz ich strukturę według </w:t>
      </w:r>
      <w:r>
        <w:rPr>
          <w:rFonts w:cs="Arial"/>
          <w:szCs w:val="24"/>
        </w:rPr>
        <w:t xml:space="preserve">wybranych działów klasyfikacji </w:t>
      </w:r>
      <w:r w:rsidRPr="00B13927">
        <w:rPr>
          <w:rFonts w:cs="Arial"/>
          <w:szCs w:val="24"/>
        </w:rPr>
        <w:t>budżetowej w latach 2024-2025.</w:t>
      </w:r>
    </w:p>
    <w:p w:rsidR="00B13927" w:rsidRDefault="00B13927" w:rsidP="00D22618">
      <w:pPr>
        <w:pStyle w:val="Legenda"/>
        <w:jc w:val="both"/>
      </w:pPr>
    </w:p>
    <w:p w:rsidR="00916E22" w:rsidRDefault="00CD4668" w:rsidP="00D22618">
      <w:pPr>
        <w:pStyle w:val="Legenda"/>
        <w:jc w:val="both"/>
      </w:pPr>
      <w:bookmarkStart w:id="24" w:name="_Toc233012529"/>
      <w:r>
        <w:t xml:space="preserve">Wykres </w:t>
      </w:r>
      <w:fldSimple w:instr=" SEQ Wykres \* ARABIC ">
        <w:r w:rsidR="00007BE7">
          <w:rPr>
            <w:noProof/>
          </w:rPr>
          <w:t>4</w:t>
        </w:r>
      </w:fldSimple>
      <w:r>
        <w:t>:</w:t>
      </w:r>
      <w:r w:rsidR="008043EA">
        <w:t xml:space="preserve"> </w:t>
      </w:r>
      <w:r w:rsidR="00916E22">
        <w:t xml:space="preserve">Wydatki na zadania i </w:t>
      </w:r>
      <w:r w:rsidR="009971BE">
        <w:t>z</w:t>
      </w:r>
      <w:r w:rsidR="00B13927">
        <w:t>akupy inwestycyjne w latach 2021</w:t>
      </w:r>
      <w:r w:rsidR="00916E22">
        <w:t>-202</w:t>
      </w:r>
      <w:r w:rsidR="00B13927">
        <w:t>5</w:t>
      </w:r>
      <w:r w:rsidR="000B31C0">
        <w:br/>
        <w:t>(w milionach złotych)</w:t>
      </w:r>
      <w:bookmarkEnd w:id="24"/>
    </w:p>
    <w:p w:rsidR="00916E22" w:rsidRDefault="00916E22" w:rsidP="006F37CB">
      <w:pPr>
        <w:pStyle w:val="Akapitzlist"/>
        <w:numPr>
          <w:ilvl w:val="0"/>
          <w:numId w:val="17"/>
        </w:numPr>
        <w:jc w:val="both"/>
      </w:pPr>
      <w:r>
        <w:t>2021 rok – wydatki ogółem 205</w:t>
      </w:r>
      <w:r w:rsidR="00AB4AD7">
        <w:t>,</w:t>
      </w:r>
      <w:r>
        <w:t>45 złotych, finansowane ze środków unijnych 16</w:t>
      </w:r>
      <w:r w:rsidR="00AB4AD7">
        <w:t>,</w:t>
      </w:r>
      <w:r>
        <w:t>53 złotych</w:t>
      </w:r>
    </w:p>
    <w:p w:rsidR="00587CD8" w:rsidRDefault="00587CD8" w:rsidP="006F37CB">
      <w:pPr>
        <w:pStyle w:val="Akapitzlist"/>
        <w:numPr>
          <w:ilvl w:val="0"/>
          <w:numId w:val="17"/>
        </w:numPr>
        <w:jc w:val="both"/>
      </w:pPr>
      <w:r>
        <w:t>2022 rok – wydatki ogółem 140,24 złotych, finansowane ze środków unijnych 50,06 złotych</w:t>
      </w:r>
    </w:p>
    <w:p w:rsidR="003039EC" w:rsidRDefault="003039EC" w:rsidP="006F37CB">
      <w:pPr>
        <w:pStyle w:val="Akapitzlist"/>
        <w:numPr>
          <w:ilvl w:val="0"/>
          <w:numId w:val="17"/>
        </w:numPr>
        <w:jc w:val="both"/>
      </w:pPr>
      <w:r>
        <w:t>2023 rok – wydatki ogółem 151,94 złotych, finansowane ze środków unijnych 63,59 złotych</w:t>
      </w:r>
    </w:p>
    <w:p w:rsidR="00B13927" w:rsidRDefault="009971BE" w:rsidP="006F37CB">
      <w:pPr>
        <w:pStyle w:val="Akapitzlist"/>
        <w:numPr>
          <w:ilvl w:val="0"/>
          <w:numId w:val="17"/>
        </w:numPr>
        <w:jc w:val="both"/>
      </w:pPr>
      <w:r>
        <w:t>2024 rok – wydatki ogółem 56,57 złotych, finansowane ze środków unijnych 0,00 złotych</w:t>
      </w:r>
    </w:p>
    <w:p w:rsidR="009971BE" w:rsidRDefault="00B13927" w:rsidP="006F37CB">
      <w:pPr>
        <w:pStyle w:val="Akapitzlist"/>
        <w:numPr>
          <w:ilvl w:val="0"/>
          <w:numId w:val="17"/>
        </w:numPr>
        <w:jc w:val="both"/>
      </w:pPr>
      <w:r>
        <w:t>202</w:t>
      </w:r>
      <w:r w:rsidR="00A8165D">
        <w:t>5</w:t>
      </w:r>
      <w:r>
        <w:t xml:space="preserve"> rok - wydatki ogółem 108,06 złotych, finansowane ze środków unijnych 11,32 złotych </w:t>
      </w:r>
    </w:p>
    <w:p w:rsidR="003039EC" w:rsidRPr="003039EC" w:rsidRDefault="003039EC" w:rsidP="006A6E4D">
      <w:pPr>
        <w:spacing w:after="240"/>
        <w:jc w:val="both"/>
        <w:rPr>
          <w:rFonts w:cs="Arial"/>
          <w:iCs/>
          <w:szCs w:val="24"/>
        </w:rPr>
      </w:pPr>
      <w:r w:rsidRPr="003039EC">
        <w:rPr>
          <w:rFonts w:cs="Arial"/>
          <w:iCs/>
          <w:szCs w:val="24"/>
        </w:rPr>
        <w:t>Źródło: opracowanie własne na podstawie danych Wydziału Finansowego UM</w:t>
      </w:r>
    </w:p>
    <w:p w:rsidR="00A8165D" w:rsidRDefault="00A8165D" w:rsidP="00F71D55">
      <w:pPr>
        <w:pStyle w:val="Legenda"/>
        <w:jc w:val="both"/>
      </w:pPr>
    </w:p>
    <w:p w:rsidR="00120632" w:rsidRDefault="00CD4668" w:rsidP="00F71D55">
      <w:pPr>
        <w:pStyle w:val="Legenda"/>
        <w:jc w:val="both"/>
      </w:pPr>
      <w:bookmarkStart w:id="25" w:name="_Toc233012530"/>
      <w:r>
        <w:t xml:space="preserve">Wykres </w:t>
      </w:r>
      <w:fldSimple w:instr=" SEQ Wykres \* ARABIC ">
        <w:r w:rsidR="00007BE7">
          <w:rPr>
            <w:noProof/>
          </w:rPr>
          <w:t>5</w:t>
        </w:r>
      </w:fldSimple>
      <w:r>
        <w:t>:</w:t>
      </w:r>
      <w:r w:rsidR="008043EA">
        <w:t xml:space="preserve"> </w:t>
      </w:r>
      <w:r w:rsidR="00120632">
        <w:t xml:space="preserve">Struktura wydatków majątkowych budżetu miasta według wybranych </w:t>
      </w:r>
      <w:r w:rsidR="000B31C0">
        <w:t>działów klasyfikacji budżetowej</w:t>
      </w:r>
      <w:bookmarkEnd w:id="25"/>
    </w:p>
    <w:p w:rsidR="00120632" w:rsidRDefault="00120632" w:rsidP="006F37CB">
      <w:pPr>
        <w:pStyle w:val="Akapitzlist"/>
        <w:numPr>
          <w:ilvl w:val="0"/>
          <w:numId w:val="17"/>
        </w:numPr>
        <w:jc w:val="both"/>
      </w:pPr>
      <w:r>
        <w:t>Kultura fizyczna</w:t>
      </w:r>
      <w:r w:rsidR="009559B9">
        <w:t>:</w:t>
      </w:r>
      <w:r w:rsidR="00587CD8">
        <w:t xml:space="preserve"> </w:t>
      </w:r>
      <w:r w:rsidR="009971BE">
        <w:t>202</w:t>
      </w:r>
      <w:r w:rsidR="00D66788">
        <w:t>4</w:t>
      </w:r>
      <w:r w:rsidR="009971BE">
        <w:t xml:space="preserve"> rok – </w:t>
      </w:r>
      <w:r w:rsidR="00D66788">
        <w:t>13,8</w:t>
      </w:r>
      <w:r w:rsidR="009971BE">
        <w:t>%;</w:t>
      </w:r>
      <w:r w:rsidR="00A8165D">
        <w:t xml:space="preserve"> 2025 rok – 21,7%;</w:t>
      </w:r>
    </w:p>
    <w:p w:rsidR="00120632" w:rsidRDefault="00120632" w:rsidP="006F37CB">
      <w:pPr>
        <w:pStyle w:val="Akapitzlist"/>
        <w:numPr>
          <w:ilvl w:val="0"/>
          <w:numId w:val="17"/>
        </w:numPr>
        <w:jc w:val="both"/>
      </w:pPr>
      <w:r>
        <w:t>Gospodarka mieszkaniowa</w:t>
      </w:r>
      <w:r w:rsidR="009559B9">
        <w:t>:</w:t>
      </w:r>
      <w:r>
        <w:t xml:space="preserve"> </w:t>
      </w:r>
      <w:r w:rsidR="009971BE">
        <w:t>202</w:t>
      </w:r>
      <w:r w:rsidR="00D66788">
        <w:t>4</w:t>
      </w:r>
      <w:r w:rsidR="009971BE">
        <w:t xml:space="preserve"> rok – </w:t>
      </w:r>
      <w:r w:rsidR="00D66788">
        <w:t>32,1</w:t>
      </w:r>
      <w:r w:rsidR="009971BE">
        <w:t>%;</w:t>
      </w:r>
      <w:r w:rsidR="00A8165D">
        <w:t xml:space="preserve"> 2025 rok – 15,4%;</w:t>
      </w:r>
    </w:p>
    <w:p w:rsidR="00120632" w:rsidRDefault="00120632" w:rsidP="006F37CB">
      <w:pPr>
        <w:pStyle w:val="Akapitzlist"/>
        <w:numPr>
          <w:ilvl w:val="0"/>
          <w:numId w:val="17"/>
        </w:numPr>
        <w:jc w:val="both"/>
      </w:pPr>
      <w:r>
        <w:t>Gospodarka komunalna i ochrona środowiska</w:t>
      </w:r>
      <w:r w:rsidR="000E0BB6">
        <w:t>:</w:t>
      </w:r>
      <w:r>
        <w:t xml:space="preserve"> </w:t>
      </w:r>
      <w:r w:rsidR="009971BE">
        <w:t>202</w:t>
      </w:r>
      <w:r w:rsidR="00D66788">
        <w:t>4</w:t>
      </w:r>
      <w:r w:rsidR="009971BE">
        <w:t xml:space="preserve"> rok – </w:t>
      </w:r>
      <w:r w:rsidR="00D66788">
        <w:t>8,2</w:t>
      </w:r>
      <w:r w:rsidR="009971BE">
        <w:t>%;</w:t>
      </w:r>
      <w:r w:rsidR="00A8165D">
        <w:t xml:space="preserve"> 2025 rok – 17,8%;</w:t>
      </w:r>
    </w:p>
    <w:p w:rsidR="00120632" w:rsidRDefault="00120632" w:rsidP="006F37CB">
      <w:pPr>
        <w:pStyle w:val="Akapitzlist"/>
        <w:numPr>
          <w:ilvl w:val="0"/>
          <w:numId w:val="17"/>
        </w:numPr>
        <w:jc w:val="both"/>
      </w:pPr>
      <w:r>
        <w:t>Oświata i wychowanie</w:t>
      </w:r>
      <w:r w:rsidR="00C84AAB">
        <w:t>:</w:t>
      </w:r>
      <w:r>
        <w:t xml:space="preserve"> </w:t>
      </w:r>
      <w:r w:rsidR="009971BE">
        <w:t>202</w:t>
      </w:r>
      <w:r w:rsidR="00D66788">
        <w:t>4</w:t>
      </w:r>
      <w:r w:rsidR="009971BE">
        <w:t xml:space="preserve"> rok – </w:t>
      </w:r>
      <w:r w:rsidR="00D66788">
        <w:t>19,1</w:t>
      </w:r>
      <w:r w:rsidR="009971BE">
        <w:t>%;</w:t>
      </w:r>
      <w:r w:rsidR="00A8165D">
        <w:t xml:space="preserve"> 2025 rok – 11,1%;</w:t>
      </w:r>
    </w:p>
    <w:p w:rsidR="00C453AF" w:rsidRDefault="00C453AF" w:rsidP="006F37CB">
      <w:pPr>
        <w:pStyle w:val="Akapitzlist"/>
        <w:numPr>
          <w:ilvl w:val="0"/>
          <w:numId w:val="17"/>
        </w:numPr>
        <w:jc w:val="both"/>
      </w:pPr>
      <w:r>
        <w:lastRenderedPageBreak/>
        <w:t>Transport i łączność</w:t>
      </w:r>
      <w:r w:rsidR="00710078">
        <w:t xml:space="preserve">: </w:t>
      </w:r>
      <w:r w:rsidR="009971BE">
        <w:t>202</w:t>
      </w:r>
      <w:r w:rsidR="00D66788">
        <w:t>4</w:t>
      </w:r>
      <w:r w:rsidR="009971BE">
        <w:t xml:space="preserve"> rok: 19,7%;</w:t>
      </w:r>
      <w:r w:rsidR="00A8165D">
        <w:t xml:space="preserve"> 2025 rok – 26,9%;</w:t>
      </w:r>
    </w:p>
    <w:p w:rsidR="00120632" w:rsidRDefault="00120632" w:rsidP="006A6E4D">
      <w:pPr>
        <w:jc w:val="both"/>
      </w:pPr>
      <w:r>
        <w:t>Źródło: opracowanie własne na podstawie danych Wydziału Finansowego Urzędu Miejskiego w Bytomiu</w:t>
      </w:r>
    </w:p>
    <w:p w:rsidR="00A8165D" w:rsidRPr="00A8165D" w:rsidRDefault="00A8165D" w:rsidP="00A8165D">
      <w:pPr>
        <w:pStyle w:val="Tekstpodstawowywcity2"/>
        <w:spacing w:line="360" w:lineRule="auto"/>
        <w:ind w:left="0"/>
        <w:rPr>
          <w:szCs w:val="24"/>
        </w:rPr>
      </w:pPr>
      <w:r w:rsidRPr="00A8165D">
        <w:rPr>
          <w:szCs w:val="24"/>
        </w:rPr>
        <w:t xml:space="preserve">W 2025 roku nakłady na działalność remontową wyniosły </w:t>
      </w:r>
      <w:r>
        <w:rPr>
          <w:szCs w:val="24"/>
        </w:rPr>
        <w:t>28798</w:t>
      </w:r>
      <w:r w:rsidRPr="00A8165D">
        <w:rPr>
          <w:szCs w:val="24"/>
        </w:rPr>
        <w:t>730 zł</w:t>
      </w:r>
      <w:r>
        <w:rPr>
          <w:szCs w:val="24"/>
        </w:rPr>
        <w:t>otych</w:t>
      </w:r>
      <w:r w:rsidRPr="00A8165D">
        <w:rPr>
          <w:szCs w:val="24"/>
        </w:rPr>
        <w:t xml:space="preserve">, w tym: </w:t>
      </w:r>
    </w:p>
    <w:p w:rsidR="00A8165D" w:rsidRPr="00A8165D" w:rsidRDefault="00A8165D" w:rsidP="009D7FEC">
      <w:pPr>
        <w:pStyle w:val="Tekstpodstawowywcity2"/>
        <w:numPr>
          <w:ilvl w:val="0"/>
          <w:numId w:val="186"/>
        </w:numPr>
        <w:spacing w:after="0" w:line="360" w:lineRule="auto"/>
        <w:ind w:left="227" w:hanging="227"/>
        <w:jc w:val="both"/>
        <w:rPr>
          <w:szCs w:val="24"/>
        </w:rPr>
      </w:pPr>
      <w:r>
        <w:rPr>
          <w:szCs w:val="24"/>
        </w:rPr>
        <w:t>8120</w:t>
      </w:r>
      <w:r w:rsidRPr="00A8165D">
        <w:rPr>
          <w:szCs w:val="24"/>
        </w:rPr>
        <w:t>971 zł</w:t>
      </w:r>
      <w:r>
        <w:rPr>
          <w:szCs w:val="24"/>
        </w:rPr>
        <w:t>otych</w:t>
      </w:r>
      <w:r w:rsidRPr="00A8165D">
        <w:rPr>
          <w:szCs w:val="24"/>
        </w:rPr>
        <w:t xml:space="preserve"> na utrzymanie i remonty dróg gminnych i powiatowych, </w:t>
      </w:r>
    </w:p>
    <w:p w:rsidR="00A8165D" w:rsidRPr="00A8165D" w:rsidRDefault="00A8165D" w:rsidP="009D7FEC">
      <w:pPr>
        <w:pStyle w:val="Tekstpodstawowywcity2"/>
        <w:numPr>
          <w:ilvl w:val="0"/>
          <w:numId w:val="186"/>
        </w:numPr>
        <w:spacing w:after="0" w:line="360" w:lineRule="auto"/>
        <w:ind w:left="227" w:hanging="227"/>
        <w:jc w:val="both"/>
        <w:rPr>
          <w:szCs w:val="24"/>
        </w:rPr>
      </w:pPr>
      <w:r>
        <w:rPr>
          <w:szCs w:val="24"/>
        </w:rPr>
        <w:t>4043</w:t>
      </w:r>
      <w:r w:rsidRPr="00A8165D">
        <w:rPr>
          <w:szCs w:val="24"/>
        </w:rPr>
        <w:t>113 zł</w:t>
      </w:r>
      <w:r>
        <w:rPr>
          <w:szCs w:val="24"/>
        </w:rPr>
        <w:t>otych</w:t>
      </w:r>
      <w:r w:rsidRPr="00A8165D">
        <w:rPr>
          <w:szCs w:val="24"/>
        </w:rPr>
        <w:t xml:space="preserve"> na utrzymanie i konserwację instalacji oświetlenia ulicznego, </w:t>
      </w:r>
    </w:p>
    <w:p w:rsidR="00A8165D" w:rsidRPr="00A8165D" w:rsidRDefault="00A8165D" w:rsidP="009D7FEC">
      <w:pPr>
        <w:pStyle w:val="Tekstpodstawowywcity2"/>
        <w:numPr>
          <w:ilvl w:val="0"/>
          <w:numId w:val="186"/>
        </w:numPr>
        <w:spacing w:after="0" w:line="360" w:lineRule="auto"/>
        <w:ind w:left="227" w:hanging="227"/>
        <w:jc w:val="both"/>
        <w:rPr>
          <w:szCs w:val="24"/>
        </w:rPr>
      </w:pPr>
      <w:r>
        <w:rPr>
          <w:szCs w:val="24"/>
        </w:rPr>
        <w:t>7128</w:t>
      </w:r>
      <w:r w:rsidRPr="00A8165D">
        <w:rPr>
          <w:szCs w:val="24"/>
        </w:rPr>
        <w:t>691 zł</w:t>
      </w:r>
      <w:r>
        <w:rPr>
          <w:szCs w:val="24"/>
        </w:rPr>
        <w:t>otych</w:t>
      </w:r>
      <w:r w:rsidRPr="00A8165D">
        <w:rPr>
          <w:szCs w:val="24"/>
        </w:rPr>
        <w:t xml:space="preserve"> na remonty w lokalach stanowiących gminny zasób mieszkaniowy,</w:t>
      </w:r>
    </w:p>
    <w:p w:rsidR="00A8165D" w:rsidRPr="00A8165D" w:rsidRDefault="00A8165D" w:rsidP="009D7FEC">
      <w:pPr>
        <w:pStyle w:val="Tekstpodstawowywcity2"/>
        <w:numPr>
          <w:ilvl w:val="0"/>
          <w:numId w:val="186"/>
        </w:numPr>
        <w:spacing w:line="360" w:lineRule="auto"/>
        <w:ind w:left="227" w:hanging="227"/>
        <w:jc w:val="both"/>
        <w:rPr>
          <w:szCs w:val="24"/>
        </w:rPr>
      </w:pPr>
      <w:r>
        <w:rPr>
          <w:szCs w:val="24"/>
        </w:rPr>
        <w:t>5727</w:t>
      </w:r>
      <w:r w:rsidRPr="00A8165D">
        <w:rPr>
          <w:szCs w:val="24"/>
        </w:rPr>
        <w:t>018 zł</w:t>
      </w:r>
      <w:r>
        <w:rPr>
          <w:szCs w:val="24"/>
        </w:rPr>
        <w:t>otych</w:t>
      </w:r>
      <w:r w:rsidRPr="00A8165D">
        <w:rPr>
          <w:szCs w:val="24"/>
        </w:rPr>
        <w:t xml:space="preserve"> na remonty w ramach </w:t>
      </w:r>
      <w:r w:rsidRPr="00A8165D">
        <w:rPr>
          <w:rFonts w:cs="Times New Roman"/>
          <w:szCs w:val="24"/>
          <w:u w:color="000000"/>
        </w:rPr>
        <w:t>zaliczek wnoszonych do zarządców wspólnot mieszkaniowych</w:t>
      </w:r>
      <w:r w:rsidRPr="00A8165D">
        <w:rPr>
          <w:szCs w:val="24"/>
        </w:rPr>
        <w:t>.</w:t>
      </w:r>
    </w:p>
    <w:p w:rsidR="00A8165D" w:rsidRPr="00A8165D" w:rsidRDefault="00A8165D" w:rsidP="00A8165D">
      <w:pPr>
        <w:spacing w:after="120"/>
        <w:jc w:val="both"/>
        <w:rPr>
          <w:rFonts w:eastAsia="Microsoft YaHei" w:cs="Arial"/>
          <w:szCs w:val="24"/>
        </w:rPr>
      </w:pPr>
      <w:r w:rsidRPr="00A8165D">
        <w:rPr>
          <w:rFonts w:eastAsia="Microsoft YaHei" w:cs="Arial"/>
          <w:szCs w:val="24"/>
        </w:rPr>
        <w:t>Dochody bieżące w 2025 roku wykonano w kwocie 1296919353 </w:t>
      </w:r>
      <w:r w:rsidRPr="00A8165D">
        <w:rPr>
          <w:rFonts w:cs="Arial"/>
          <w:szCs w:val="24"/>
        </w:rPr>
        <w:t>zł</w:t>
      </w:r>
      <w:r>
        <w:rPr>
          <w:rFonts w:cs="Arial"/>
          <w:szCs w:val="24"/>
        </w:rPr>
        <w:t>otych</w:t>
      </w:r>
      <w:r w:rsidRPr="00A8165D">
        <w:rPr>
          <w:rFonts w:eastAsia="Microsoft YaHei" w:cs="Arial"/>
          <w:szCs w:val="24"/>
        </w:rPr>
        <w:t xml:space="preserve">, natomiast wydatki bieżące w kwocie </w:t>
      </w:r>
      <w:r>
        <w:rPr>
          <w:rFonts w:eastAsia="Microsoft YaHei" w:cs="Arial"/>
          <w:szCs w:val="24"/>
        </w:rPr>
        <w:t>1278513</w:t>
      </w:r>
      <w:r w:rsidRPr="00A8165D">
        <w:rPr>
          <w:rFonts w:eastAsia="Microsoft YaHei" w:cs="Arial"/>
          <w:szCs w:val="24"/>
        </w:rPr>
        <w:t>715 zł</w:t>
      </w:r>
      <w:r>
        <w:rPr>
          <w:rFonts w:eastAsia="Microsoft YaHei" w:cs="Arial"/>
          <w:szCs w:val="24"/>
        </w:rPr>
        <w:t>otych</w:t>
      </w:r>
      <w:r w:rsidRPr="00A8165D">
        <w:rPr>
          <w:rFonts w:eastAsia="Microsoft YaHei" w:cs="Arial"/>
          <w:szCs w:val="24"/>
        </w:rPr>
        <w:t>, co dało nadwyżkę operacyjną w wysokości 18405638 zł</w:t>
      </w:r>
      <w:r>
        <w:rPr>
          <w:rFonts w:eastAsia="Microsoft YaHei" w:cs="Arial"/>
          <w:szCs w:val="24"/>
        </w:rPr>
        <w:t>otych</w:t>
      </w:r>
      <w:r w:rsidRPr="00A8165D">
        <w:rPr>
          <w:rFonts w:eastAsia="Microsoft YaHei" w:cs="Arial"/>
          <w:szCs w:val="24"/>
        </w:rPr>
        <w:t>.</w:t>
      </w:r>
    </w:p>
    <w:p w:rsidR="004F0601" w:rsidRDefault="004F0601" w:rsidP="00D22618">
      <w:pPr>
        <w:pStyle w:val="Legenda"/>
        <w:jc w:val="both"/>
      </w:pPr>
    </w:p>
    <w:p w:rsidR="00AC141B" w:rsidRDefault="00CD4668" w:rsidP="00D22618">
      <w:pPr>
        <w:pStyle w:val="Legenda"/>
        <w:jc w:val="both"/>
      </w:pPr>
      <w:bookmarkStart w:id="26" w:name="_Toc233012531"/>
      <w:r>
        <w:t xml:space="preserve">Wykres </w:t>
      </w:r>
      <w:fldSimple w:instr=" SEQ Wykres \* ARABIC ">
        <w:r w:rsidR="00007BE7">
          <w:rPr>
            <w:noProof/>
          </w:rPr>
          <w:t>6</w:t>
        </w:r>
      </w:fldSimple>
      <w:r>
        <w:t>:</w:t>
      </w:r>
      <w:r w:rsidR="008043EA">
        <w:t xml:space="preserve"> </w:t>
      </w:r>
      <w:r w:rsidR="00AC141B">
        <w:t>Wynik finansowy budżetu miasta w latach 20</w:t>
      </w:r>
      <w:r w:rsidR="008A5C55">
        <w:t>2</w:t>
      </w:r>
      <w:r w:rsidR="00A8165D">
        <w:t>1</w:t>
      </w:r>
      <w:r w:rsidR="00AC141B">
        <w:t>-202</w:t>
      </w:r>
      <w:r w:rsidR="00A8165D">
        <w:t>5</w:t>
      </w:r>
      <w:r w:rsidR="00101A9A">
        <w:t xml:space="preserve"> (w milionach</w:t>
      </w:r>
      <w:r w:rsidR="008A5C55">
        <w:t xml:space="preserve"> zł</w:t>
      </w:r>
      <w:r w:rsidR="00101A9A">
        <w:t>otych</w:t>
      </w:r>
      <w:r w:rsidR="008A5C55">
        <w:t>)</w:t>
      </w:r>
      <w:bookmarkEnd w:id="26"/>
    </w:p>
    <w:p w:rsidR="00AC141B" w:rsidRDefault="0092299D" w:rsidP="006F37CB">
      <w:pPr>
        <w:pStyle w:val="Akapitzlist"/>
        <w:numPr>
          <w:ilvl w:val="0"/>
          <w:numId w:val="17"/>
        </w:numPr>
        <w:jc w:val="both"/>
      </w:pPr>
      <w:r>
        <w:t xml:space="preserve">2021 rok – </w:t>
      </w:r>
      <w:r w:rsidR="008A5C55">
        <w:t xml:space="preserve">wynik budżetu: </w:t>
      </w:r>
      <w:r>
        <w:t xml:space="preserve">deficyt </w:t>
      </w:r>
      <w:r w:rsidR="008A5C55">
        <w:t>23,81 milionów</w:t>
      </w:r>
      <w:r w:rsidR="00AC141B">
        <w:t xml:space="preserve"> złotych, wynik operacyjny</w:t>
      </w:r>
      <w:r w:rsidR="00A216CC">
        <w:t>: nadwyżka</w:t>
      </w:r>
      <w:r w:rsidR="00AC141B">
        <w:t xml:space="preserve"> </w:t>
      </w:r>
      <w:r w:rsidR="008A5C55">
        <w:t xml:space="preserve"> 29,20 milionów</w:t>
      </w:r>
      <w:r w:rsidR="00AC141B">
        <w:t xml:space="preserve"> złotych</w:t>
      </w:r>
    </w:p>
    <w:p w:rsidR="0092299D" w:rsidRDefault="0092299D" w:rsidP="006F37CB">
      <w:pPr>
        <w:pStyle w:val="Akapitzlist"/>
        <w:numPr>
          <w:ilvl w:val="0"/>
          <w:numId w:val="17"/>
        </w:numPr>
        <w:jc w:val="both"/>
      </w:pPr>
      <w:r>
        <w:t xml:space="preserve">2022 rok – </w:t>
      </w:r>
      <w:r w:rsidR="008A5C55">
        <w:t xml:space="preserve">wynik budżetu: </w:t>
      </w:r>
      <w:r>
        <w:t xml:space="preserve">deficyt </w:t>
      </w:r>
      <w:r w:rsidR="008A5C55">
        <w:t>82,86 milionów</w:t>
      </w:r>
      <w:r>
        <w:t xml:space="preserve"> złotych, wynik operacyjny</w:t>
      </w:r>
      <w:r w:rsidR="00A216CC">
        <w:t>:</w:t>
      </w:r>
      <w:r>
        <w:t xml:space="preserve"> </w:t>
      </w:r>
      <w:r w:rsidR="00A216CC">
        <w:t xml:space="preserve">deficyt </w:t>
      </w:r>
      <w:r w:rsidR="008A5C55">
        <w:t>11,23 milionów</w:t>
      </w:r>
      <w:r>
        <w:t xml:space="preserve"> złotych</w:t>
      </w:r>
    </w:p>
    <w:p w:rsidR="002F67E7" w:rsidRDefault="002F67E7" w:rsidP="006F37CB">
      <w:pPr>
        <w:pStyle w:val="Akapitzlist"/>
        <w:numPr>
          <w:ilvl w:val="0"/>
          <w:numId w:val="17"/>
        </w:numPr>
        <w:jc w:val="both"/>
      </w:pPr>
      <w:r>
        <w:t xml:space="preserve">2023 rok – </w:t>
      </w:r>
      <w:r w:rsidR="008A5C55">
        <w:t xml:space="preserve">wynik budżetu: </w:t>
      </w:r>
      <w:r>
        <w:t xml:space="preserve">deficyt </w:t>
      </w:r>
      <w:r w:rsidR="008A5C55">
        <w:t>75,60 milionów</w:t>
      </w:r>
      <w:r>
        <w:t xml:space="preserve"> złotych, wynik operacyjny</w:t>
      </w:r>
      <w:r w:rsidR="00A216CC">
        <w:t>:</w:t>
      </w:r>
      <w:r w:rsidR="00A216CC" w:rsidRPr="00A216CC">
        <w:t xml:space="preserve"> </w:t>
      </w:r>
      <w:r w:rsidR="00A216CC">
        <w:t>deficyt</w:t>
      </w:r>
      <w:r>
        <w:t xml:space="preserve"> </w:t>
      </w:r>
      <w:r w:rsidR="008A5C55">
        <w:t>32,44 milionów</w:t>
      </w:r>
      <w:r>
        <w:t xml:space="preserve"> złotych</w:t>
      </w:r>
    </w:p>
    <w:p w:rsidR="00A8165D" w:rsidRDefault="008A5C55" w:rsidP="006F37CB">
      <w:pPr>
        <w:pStyle w:val="Akapitzlist"/>
        <w:numPr>
          <w:ilvl w:val="0"/>
          <w:numId w:val="17"/>
        </w:numPr>
        <w:jc w:val="both"/>
      </w:pPr>
      <w:r>
        <w:t>2024 rok – wynik budżetu: nadwyżka 30,52 milionów złotych, wynik operacyjny</w:t>
      </w:r>
      <w:r w:rsidR="00A216CC">
        <w:t>:</w:t>
      </w:r>
      <w:r>
        <w:t xml:space="preserve"> </w:t>
      </w:r>
      <w:r w:rsidR="00A216CC">
        <w:t>deficyt 9,96 milionów</w:t>
      </w:r>
      <w:r>
        <w:t xml:space="preserve"> złotych</w:t>
      </w:r>
    </w:p>
    <w:p w:rsidR="008A5C55" w:rsidRDefault="00A8165D" w:rsidP="006F37CB">
      <w:pPr>
        <w:pStyle w:val="Akapitzlist"/>
        <w:numPr>
          <w:ilvl w:val="0"/>
          <w:numId w:val="17"/>
        </w:numPr>
        <w:jc w:val="both"/>
      </w:pPr>
      <w:r>
        <w:t xml:space="preserve">2025 rok – wynik budżetu: deficyt </w:t>
      </w:r>
      <w:r w:rsidR="00CA0B83">
        <w:t>14,72</w:t>
      </w:r>
      <w:r>
        <w:t xml:space="preserve"> milionów złotych, wynik operacyjny: nadwyżka </w:t>
      </w:r>
      <w:r w:rsidR="00CA0B83">
        <w:t>18,41</w:t>
      </w:r>
      <w:r>
        <w:t xml:space="preserve"> milionów złotych</w:t>
      </w:r>
    </w:p>
    <w:p w:rsidR="00AC141B" w:rsidRDefault="00AC141B" w:rsidP="006A6E4D">
      <w:pPr>
        <w:jc w:val="both"/>
      </w:pPr>
      <w:r>
        <w:t>Źródło: opracowanie własne na podstawie danych Wydziału Finansowego Urzędu Miejskiego w Bytomiu</w:t>
      </w:r>
    </w:p>
    <w:p w:rsidR="00766DA9" w:rsidRPr="00246B8E" w:rsidRDefault="00766DA9" w:rsidP="006A6E4D">
      <w:pPr>
        <w:jc w:val="both"/>
      </w:pPr>
    </w:p>
    <w:p w:rsidR="00155B73" w:rsidRDefault="00155B73" w:rsidP="00F71D55">
      <w:pPr>
        <w:pStyle w:val="Nagwek3"/>
        <w:numPr>
          <w:ilvl w:val="2"/>
          <w:numId w:val="1"/>
        </w:numPr>
        <w:ind w:left="709"/>
        <w:jc w:val="both"/>
      </w:pPr>
      <w:bookmarkStart w:id="27" w:name="_Toc233012457"/>
      <w:r>
        <w:lastRenderedPageBreak/>
        <w:t>Pozyskane środki zewnętrzne</w:t>
      </w:r>
      <w:bookmarkEnd w:id="27"/>
    </w:p>
    <w:p w:rsidR="00637F4C" w:rsidRPr="00637F4C" w:rsidRDefault="00137842" w:rsidP="00637F4C">
      <w:pPr>
        <w:spacing w:after="0"/>
        <w:jc w:val="both"/>
        <w:rPr>
          <w:rFonts w:eastAsia="Calibri" w:cs="Arial"/>
          <w:szCs w:val="24"/>
        </w:rPr>
      </w:pPr>
      <w:r>
        <w:rPr>
          <w:rFonts w:eastAsia="Calibri" w:cs="Arial"/>
          <w:szCs w:val="24"/>
        </w:rPr>
        <w:t>W 2025 roku</w:t>
      </w:r>
      <w:r w:rsidR="00637F4C" w:rsidRPr="00637F4C">
        <w:rPr>
          <w:rFonts w:eastAsia="Calibri" w:cs="Arial"/>
          <w:szCs w:val="24"/>
        </w:rPr>
        <w:t xml:space="preserve"> Gmina Bytom pozyskała środki unijne w łącznej kwocie </w:t>
      </w:r>
      <w:r w:rsidR="00637F4C">
        <w:rPr>
          <w:rFonts w:eastAsia="Calibri" w:cs="Arial"/>
          <w:bCs/>
          <w:szCs w:val="24"/>
        </w:rPr>
        <w:t>158388</w:t>
      </w:r>
      <w:r w:rsidR="00637F4C" w:rsidRPr="00637F4C">
        <w:rPr>
          <w:rFonts w:eastAsia="Calibri" w:cs="Arial"/>
          <w:bCs/>
          <w:szCs w:val="24"/>
        </w:rPr>
        <w:t>795,85 zł</w:t>
      </w:r>
      <w:r w:rsidR="00637F4C">
        <w:rPr>
          <w:rFonts w:eastAsia="Calibri" w:cs="Arial"/>
          <w:bCs/>
          <w:szCs w:val="24"/>
        </w:rPr>
        <w:t>otych</w:t>
      </w:r>
      <w:r w:rsidR="00637F4C" w:rsidRPr="00637F4C">
        <w:rPr>
          <w:rFonts w:eastAsia="Calibri" w:cs="Arial"/>
          <w:b/>
          <w:bCs/>
          <w:szCs w:val="24"/>
        </w:rPr>
        <w:t xml:space="preserve"> </w:t>
      </w:r>
      <w:r w:rsidR="00637F4C" w:rsidRPr="00637F4C">
        <w:rPr>
          <w:rFonts w:eastAsia="Calibri" w:cs="Arial"/>
          <w:bCs/>
          <w:szCs w:val="24"/>
        </w:rPr>
        <w:t xml:space="preserve">(umowy zawarte w 2025 </w:t>
      </w:r>
      <w:r w:rsidR="00637F4C">
        <w:rPr>
          <w:rFonts w:eastAsia="Calibri" w:cs="Arial"/>
          <w:bCs/>
          <w:szCs w:val="24"/>
        </w:rPr>
        <w:t>roku</w:t>
      </w:r>
      <w:r w:rsidR="00637F4C" w:rsidRPr="00637F4C">
        <w:rPr>
          <w:rFonts w:eastAsia="Calibri" w:cs="Arial"/>
          <w:bCs/>
          <w:szCs w:val="24"/>
        </w:rPr>
        <w:t>)</w:t>
      </w:r>
      <w:r w:rsidR="00637F4C" w:rsidRPr="00637F4C">
        <w:rPr>
          <w:rFonts w:eastAsia="Calibri" w:cs="Arial"/>
          <w:szCs w:val="24"/>
        </w:rPr>
        <w:t>, z czego w 2025 r</w:t>
      </w:r>
      <w:r w:rsidR="00637F4C">
        <w:rPr>
          <w:rFonts w:eastAsia="Calibri" w:cs="Arial"/>
          <w:szCs w:val="24"/>
        </w:rPr>
        <w:t>oku</w:t>
      </w:r>
      <w:r w:rsidR="00637F4C" w:rsidRPr="00637F4C">
        <w:rPr>
          <w:rFonts w:eastAsia="Calibri" w:cs="Arial"/>
          <w:szCs w:val="24"/>
        </w:rPr>
        <w:t xml:space="preserve"> wpłynęło </w:t>
      </w:r>
      <w:r w:rsidR="00637F4C">
        <w:rPr>
          <w:rFonts w:eastAsia="Calibri" w:cs="Arial"/>
          <w:szCs w:val="24"/>
        </w:rPr>
        <w:t>10994</w:t>
      </w:r>
      <w:r w:rsidR="00637F4C" w:rsidRPr="00637F4C">
        <w:rPr>
          <w:rFonts w:eastAsia="Calibri" w:cs="Arial"/>
          <w:szCs w:val="24"/>
        </w:rPr>
        <w:t>468,88 zł</w:t>
      </w:r>
      <w:r w:rsidR="00637F4C">
        <w:rPr>
          <w:rFonts w:eastAsia="Calibri" w:cs="Arial"/>
          <w:szCs w:val="24"/>
        </w:rPr>
        <w:t>otych</w:t>
      </w:r>
      <w:r w:rsidR="00637F4C" w:rsidRPr="00637F4C">
        <w:rPr>
          <w:rFonts w:eastAsia="Calibri" w:cs="Arial"/>
          <w:szCs w:val="24"/>
        </w:rPr>
        <w:t xml:space="preserve">, a pozostałe środki przekazywane będą w kolejnych latach. Były to dotacje z następujących programów: </w:t>
      </w:r>
    </w:p>
    <w:p w:rsidR="00637F4C" w:rsidRPr="00637F4C" w:rsidRDefault="00637F4C" w:rsidP="009D7FEC">
      <w:pPr>
        <w:pStyle w:val="NormalnyWeb"/>
        <w:numPr>
          <w:ilvl w:val="0"/>
          <w:numId w:val="140"/>
        </w:numPr>
        <w:tabs>
          <w:tab w:val="clear" w:pos="720"/>
        </w:tabs>
        <w:spacing w:before="240" w:beforeAutospacing="0" w:after="0" w:afterAutospacing="0" w:line="360" w:lineRule="auto"/>
        <w:ind w:left="426"/>
        <w:jc w:val="both"/>
        <w:rPr>
          <w:rFonts w:ascii="Arial" w:hAnsi="Arial" w:cs="Arial"/>
        </w:rPr>
      </w:pPr>
      <w:r w:rsidRPr="00637F4C">
        <w:rPr>
          <w:rFonts w:ascii="Arial" w:hAnsi="Arial" w:cs="Arial"/>
        </w:rPr>
        <w:t xml:space="preserve">Europejskiego Funduszu Rozwoju Regionalnego (EFRR) w ramach programu Fundusze Europejskie dla Śląskiego 2021-2027 w kwocie </w:t>
      </w:r>
      <w:r>
        <w:rPr>
          <w:rFonts w:ascii="Arial" w:hAnsi="Arial" w:cs="Arial"/>
        </w:rPr>
        <w:t>62753</w:t>
      </w:r>
      <w:r w:rsidRPr="00637F4C">
        <w:rPr>
          <w:rFonts w:ascii="Arial" w:hAnsi="Arial" w:cs="Arial"/>
        </w:rPr>
        <w:t>755,81 zł</w:t>
      </w:r>
      <w:r>
        <w:rPr>
          <w:rFonts w:ascii="Arial" w:hAnsi="Arial" w:cs="Arial"/>
        </w:rPr>
        <w:t>otych</w:t>
      </w:r>
      <w:r w:rsidRPr="00637F4C">
        <w:rPr>
          <w:rFonts w:ascii="Arial" w:hAnsi="Arial" w:cs="Arial"/>
        </w:rPr>
        <w:t xml:space="preserve">, </w:t>
      </w:r>
    </w:p>
    <w:p w:rsidR="00637F4C" w:rsidRPr="00637F4C" w:rsidRDefault="00637F4C" w:rsidP="009D7FEC">
      <w:pPr>
        <w:pStyle w:val="NormalnyWeb"/>
        <w:numPr>
          <w:ilvl w:val="0"/>
          <w:numId w:val="140"/>
        </w:numPr>
        <w:tabs>
          <w:tab w:val="clear" w:pos="720"/>
        </w:tabs>
        <w:spacing w:before="240" w:beforeAutospacing="0" w:after="0" w:afterAutospacing="0" w:line="360" w:lineRule="auto"/>
        <w:ind w:left="426"/>
        <w:jc w:val="both"/>
        <w:rPr>
          <w:rFonts w:ascii="Arial" w:hAnsi="Arial" w:cs="Arial"/>
        </w:rPr>
      </w:pPr>
      <w:r w:rsidRPr="00637F4C">
        <w:rPr>
          <w:rFonts w:ascii="Arial" w:hAnsi="Arial" w:cs="Arial"/>
        </w:rPr>
        <w:t xml:space="preserve">Europejskiego Funduszu Społecznego (EFS+) w ramach programu Fundusze Europejskie dla Śląskiego 2021-2027 w kwocie </w:t>
      </w:r>
      <w:r>
        <w:rPr>
          <w:rFonts w:ascii="Arial" w:hAnsi="Arial" w:cs="Arial"/>
        </w:rPr>
        <w:t>3522</w:t>
      </w:r>
      <w:r w:rsidRPr="00637F4C">
        <w:rPr>
          <w:rFonts w:ascii="Arial" w:hAnsi="Arial" w:cs="Arial"/>
        </w:rPr>
        <w:t>154,25 zł</w:t>
      </w:r>
      <w:r>
        <w:rPr>
          <w:rFonts w:ascii="Arial" w:hAnsi="Arial" w:cs="Arial"/>
        </w:rPr>
        <w:t>otych</w:t>
      </w:r>
      <w:r w:rsidRPr="00637F4C">
        <w:rPr>
          <w:rFonts w:ascii="Arial" w:hAnsi="Arial" w:cs="Arial"/>
        </w:rPr>
        <w:t>,</w:t>
      </w:r>
    </w:p>
    <w:p w:rsidR="00637F4C" w:rsidRPr="00637F4C" w:rsidRDefault="00637F4C" w:rsidP="009D7FEC">
      <w:pPr>
        <w:pStyle w:val="NormalnyWeb"/>
        <w:numPr>
          <w:ilvl w:val="0"/>
          <w:numId w:val="140"/>
        </w:numPr>
        <w:tabs>
          <w:tab w:val="clear" w:pos="720"/>
        </w:tabs>
        <w:spacing w:before="240" w:beforeAutospacing="0" w:after="0" w:afterAutospacing="0" w:line="360" w:lineRule="auto"/>
        <w:ind w:left="426"/>
        <w:jc w:val="both"/>
        <w:rPr>
          <w:rFonts w:ascii="Arial" w:hAnsi="Arial" w:cs="Arial"/>
        </w:rPr>
      </w:pPr>
      <w:r w:rsidRPr="00637F4C">
        <w:rPr>
          <w:rFonts w:ascii="Arial" w:hAnsi="Arial" w:cs="Arial"/>
        </w:rPr>
        <w:t xml:space="preserve">Funduszu Sprawiedliwej Transformacji w ramach programu Fundusze Europejskie dla Śląskiego 2021-2027 w kwocie </w:t>
      </w:r>
      <w:r>
        <w:rPr>
          <w:rFonts w:ascii="Arial" w:hAnsi="Arial" w:cs="Arial"/>
        </w:rPr>
        <w:t>35450</w:t>
      </w:r>
      <w:r w:rsidRPr="00637F4C">
        <w:rPr>
          <w:rFonts w:ascii="Arial" w:hAnsi="Arial" w:cs="Arial"/>
        </w:rPr>
        <w:t>051,92 zł</w:t>
      </w:r>
      <w:r>
        <w:rPr>
          <w:rFonts w:ascii="Arial" w:hAnsi="Arial" w:cs="Arial"/>
        </w:rPr>
        <w:t>otych</w:t>
      </w:r>
      <w:r w:rsidRPr="00637F4C">
        <w:rPr>
          <w:rFonts w:ascii="Arial" w:hAnsi="Arial" w:cs="Arial"/>
        </w:rPr>
        <w:t>,</w:t>
      </w:r>
    </w:p>
    <w:p w:rsidR="00637F4C" w:rsidRPr="00637F4C" w:rsidRDefault="00637F4C" w:rsidP="009D7FEC">
      <w:pPr>
        <w:pStyle w:val="NormalnyWeb"/>
        <w:numPr>
          <w:ilvl w:val="0"/>
          <w:numId w:val="140"/>
        </w:numPr>
        <w:tabs>
          <w:tab w:val="clear" w:pos="720"/>
        </w:tabs>
        <w:spacing w:before="240" w:beforeAutospacing="0" w:after="0" w:afterAutospacing="0" w:line="360" w:lineRule="auto"/>
        <w:ind w:left="426"/>
        <w:jc w:val="both"/>
        <w:rPr>
          <w:rFonts w:ascii="Arial" w:hAnsi="Arial" w:cs="Arial"/>
        </w:rPr>
      </w:pPr>
      <w:r w:rsidRPr="00637F4C">
        <w:rPr>
          <w:rFonts w:ascii="Arial" w:hAnsi="Arial" w:cs="Arial"/>
        </w:rPr>
        <w:t xml:space="preserve">Krajowego Planu Odbudowy i Zwiększania Odporności w kwocie </w:t>
      </w:r>
      <w:r>
        <w:rPr>
          <w:rFonts w:ascii="Arial" w:hAnsi="Arial" w:cs="Arial"/>
        </w:rPr>
        <w:t>14516</w:t>
      </w:r>
      <w:r w:rsidRPr="00637F4C">
        <w:rPr>
          <w:rFonts w:ascii="Arial" w:hAnsi="Arial" w:cs="Arial"/>
        </w:rPr>
        <w:t>546,60 zł</w:t>
      </w:r>
      <w:r>
        <w:rPr>
          <w:rFonts w:ascii="Arial" w:hAnsi="Arial" w:cs="Arial"/>
        </w:rPr>
        <w:t>otych</w:t>
      </w:r>
      <w:r w:rsidRPr="00637F4C">
        <w:rPr>
          <w:rFonts w:ascii="Arial" w:hAnsi="Arial" w:cs="Arial"/>
        </w:rPr>
        <w:t>,</w:t>
      </w:r>
    </w:p>
    <w:p w:rsidR="00637F4C" w:rsidRPr="00637F4C" w:rsidRDefault="00637F4C" w:rsidP="009D7FEC">
      <w:pPr>
        <w:pStyle w:val="NormalnyWeb"/>
        <w:numPr>
          <w:ilvl w:val="0"/>
          <w:numId w:val="140"/>
        </w:numPr>
        <w:tabs>
          <w:tab w:val="clear" w:pos="720"/>
        </w:tabs>
        <w:spacing w:before="240" w:beforeAutospacing="0" w:after="0" w:afterAutospacing="0" w:line="360" w:lineRule="auto"/>
        <w:ind w:left="426"/>
        <w:jc w:val="both"/>
        <w:rPr>
          <w:rFonts w:ascii="Arial" w:hAnsi="Arial" w:cs="Arial"/>
        </w:rPr>
      </w:pPr>
      <w:r w:rsidRPr="00637F4C">
        <w:rPr>
          <w:rFonts w:ascii="Arial" w:hAnsi="Arial" w:cs="Arial"/>
        </w:rPr>
        <w:t xml:space="preserve">Funduszu Spójności (FS) w ramach Programu Fundusze Europejskie na Infrastrukturę, Klimat, </w:t>
      </w:r>
      <w:r>
        <w:rPr>
          <w:rFonts w:ascii="Arial" w:hAnsi="Arial" w:cs="Arial"/>
        </w:rPr>
        <w:t>Środowisko (FENIKS) w kwocie 40974</w:t>
      </w:r>
      <w:r w:rsidRPr="00637F4C">
        <w:rPr>
          <w:rFonts w:ascii="Arial" w:hAnsi="Arial" w:cs="Arial"/>
        </w:rPr>
        <w:t>810,15 zł</w:t>
      </w:r>
      <w:r>
        <w:rPr>
          <w:rFonts w:ascii="Arial" w:hAnsi="Arial" w:cs="Arial"/>
        </w:rPr>
        <w:t>otych</w:t>
      </w:r>
      <w:r w:rsidRPr="00637F4C">
        <w:rPr>
          <w:rFonts w:ascii="Arial" w:hAnsi="Arial" w:cs="Arial"/>
        </w:rPr>
        <w:t>,</w:t>
      </w:r>
    </w:p>
    <w:p w:rsidR="00637F4C" w:rsidRPr="00637F4C" w:rsidRDefault="00637F4C" w:rsidP="009D7FEC">
      <w:pPr>
        <w:pStyle w:val="NormalnyWeb"/>
        <w:numPr>
          <w:ilvl w:val="0"/>
          <w:numId w:val="140"/>
        </w:numPr>
        <w:tabs>
          <w:tab w:val="clear" w:pos="720"/>
        </w:tabs>
        <w:spacing w:before="240" w:beforeAutospacing="0" w:after="0" w:afterAutospacing="0" w:line="360" w:lineRule="auto"/>
        <w:ind w:left="426"/>
        <w:jc w:val="both"/>
        <w:rPr>
          <w:rFonts w:ascii="Arial" w:hAnsi="Arial" w:cs="Arial"/>
        </w:rPr>
      </w:pPr>
      <w:r w:rsidRPr="00637F4C">
        <w:rPr>
          <w:rFonts w:ascii="Arial" w:hAnsi="Arial" w:cs="Arial"/>
        </w:rPr>
        <w:t>innych programów (Erasmus+) w kw</w:t>
      </w:r>
      <w:r w:rsidR="003E2E40">
        <w:rPr>
          <w:rFonts w:ascii="Arial" w:hAnsi="Arial" w:cs="Arial"/>
        </w:rPr>
        <w:t>ocie 1171</w:t>
      </w:r>
      <w:r w:rsidRPr="00637F4C">
        <w:rPr>
          <w:rFonts w:ascii="Arial" w:hAnsi="Arial" w:cs="Arial"/>
        </w:rPr>
        <w:t>477,12 zł</w:t>
      </w:r>
      <w:r>
        <w:rPr>
          <w:rFonts w:ascii="Arial" w:hAnsi="Arial" w:cs="Arial"/>
        </w:rPr>
        <w:t>otych</w:t>
      </w:r>
      <w:r w:rsidRPr="00637F4C">
        <w:rPr>
          <w:rFonts w:ascii="Arial" w:hAnsi="Arial" w:cs="Arial"/>
        </w:rPr>
        <w:t>.</w:t>
      </w:r>
    </w:p>
    <w:p w:rsidR="00C92670" w:rsidRPr="00637F4C" w:rsidRDefault="00C92670" w:rsidP="00637F4C">
      <w:pPr>
        <w:pStyle w:val="Legenda"/>
        <w:spacing w:before="240"/>
        <w:jc w:val="both"/>
        <w:rPr>
          <w:szCs w:val="24"/>
        </w:rPr>
      </w:pPr>
    </w:p>
    <w:p w:rsidR="008C4E53" w:rsidRDefault="00CD4668" w:rsidP="00D22618">
      <w:pPr>
        <w:pStyle w:val="Legenda"/>
        <w:jc w:val="both"/>
      </w:pPr>
      <w:bookmarkStart w:id="28" w:name="_Toc233012354"/>
      <w:r>
        <w:t xml:space="preserve">Tabela </w:t>
      </w:r>
      <w:fldSimple w:instr=" SEQ Tabela \* ARABIC ">
        <w:r w:rsidR="00007BE7">
          <w:rPr>
            <w:noProof/>
          </w:rPr>
          <w:t>5</w:t>
        </w:r>
      </w:fldSimple>
      <w:r>
        <w:t>:</w:t>
      </w:r>
      <w:r w:rsidR="009B27B4">
        <w:t xml:space="preserve"> </w:t>
      </w:r>
      <w:r w:rsidR="008C4E53">
        <w:t>Liczba projektów dofinansowanych ze środków unijnych w 202</w:t>
      </w:r>
      <w:r w:rsidR="00637F4C">
        <w:t>5</w:t>
      </w:r>
      <w:r w:rsidR="008C4E53">
        <w:t xml:space="preserve"> </w:t>
      </w:r>
      <w:r w:rsidR="00E757C9">
        <w:t>roku</w:t>
      </w:r>
      <w:r w:rsidR="008C4E53">
        <w:t xml:space="preserve"> </w:t>
      </w:r>
      <w:r w:rsidR="00271E88">
        <w:br/>
      </w:r>
      <w:r w:rsidR="008C4E53">
        <w:t>w rozbiciu na źródła finansowania</w:t>
      </w:r>
      <w:bookmarkEnd w:id="28"/>
    </w:p>
    <w:p w:rsidR="008C4E53" w:rsidRPr="00F057B0" w:rsidRDefault="008C4E53" w:rsidP="006F37CB">
      <w:pPr>
        <w:pStyle w:val="Akapitzlist"/>
        <w:numPr>
          <w:ilvl w:val="0"/>
          <w:numId w:val="18"/>
        </w:numPr>
        <w:ind w:left="357" w:hanging="357"/>
        <w:jc w:val="both"/>
        <w:rPr>
          <w:szCs w:val="24"/>
        </w:rPr>
      </w:pPr>
      <w:r w:rsidRPr="00F057B0">
        <w:rPr>
          <w:szCs w:val="24"/>
        </w:rPr>
        <w:t>(EFRR)</w:t>
      </w:r>
      <w:r w:rsidR="00F057B0" w:rsidRPr="00F057B0">
        <w:rPr>
          <w:szCs w:val="24"/>
        </w:rPr>
        <w:t xml:space="preserve"> w ramach programu Fundusze Europejskie dla Śląskiego 2021-2027</w:t>
      </w:r>
      <w:r w:rsidR="00A03BD3" w:rsidRPr="00F057B0">
        <w:rPr>
          <w:szCs w:val="24"/>
        </w:rPr>
        <w:t>: wartość projektów (w złotyc</w:t>
      </w:r>
      <w:r w:rsidR="00C73495" w:rsidRPr="00F057B0">
        <w:rPr>
          <w:szCs w:val="24"/>
        </w:rPr>
        <w:t>h</w:t>
      </w:r>
      <w:r w:rsidR="00A03BD3" w:rsidRPr="00F057B0">
        <w:rPr>
          <w:szCs w:val="24"/>
        </w:rPr>
        <w:t>)</w:t>
      </w:r>
      <w:r w:rsidR="00C73495" w:rsidRPr="00F057B0">
        <w:rPr>
          <w:szCs w:val="24"/>
        </w:rPr>
        <w:t xml:space="preserve"> </w:t>
      </w:r>
      <w:r w:rsidR="00F057B0" w:rsidRPr="00F057B0">
        <w:rPr>
          <w:szCs w:val="24"/>
        </w:rPr>
        <w:t xml:space="preserve">– </w:t>
      </w:r>
      <w:r w:rsidR="00637F4C">
        <w:rPr>
          <w:rFonts w:eastAsia="Times New Roman" w:cs="Arial"/>
          <w:bCs/>
          <w:szCs w:val="24"/>
          <w:lang w:eastAsia="pl-PL"/>
        </w:rPr>
        <w:t>80232361,07</w:t>
      </w:r>
      <w:r w:rsidR="00AE1929" w:rsidRPr="00F057B0">
        <w:rPr>
          <w:szCs w:val="24"/>
        </w:rPr>
        <w:t xml:space="preserve">; wysokość dofinansowania (w złotych) </w:t>
      </w:r>
      <w:r w:rsidR="00F057B0">
        <w:rPr>
          <w:szCs w:val="24"/>
        </w:rPr>
        <w:t>–</w:t>
      </w:r>
      <w:r w:rsidR="00F057B0" w:rsidRPr="00F057B0">
        <w:rPr>
          <w:szCs w:val="24"/>
        </w:rPr>
        <w:t xml:space="preserve"> </w:t>
      </w:r>
      <w:r w:rsidR="00637F4C">
        <w:rPr>
          <w:rFonts w:eastAsia="Times New Roman" w:cs="Arial"/>
          <w:bCs/>
          <w:szCs w:val="24"/>
          <w:lang w:eastAsia="pl-PL"/>
        </w:rPr>
        <w:t>62753755,81</w:t>
      </w:r>
      <w:r w:rsidR="00F057B0">
        <w:rPr>
          <w:szCs w:val="24"/>
        </w:rPr>
        <w:t>; liczba projektów –</w:t>
      </w:r>
      <w:r w:rsidR="00C92670" w:rsidRPr="00F057B0">
        <w:rPr>
          <w:szCs w:val="24"/>
        </w:rPr>
        <w:t xml:space="preserve"> </w:t>
      </w:r>
      <w:r w:rsidR="00637F4C">
        <w:rPr>
          <w:szCs w:val="24"/>
        </w:rPr>
        <w:t>3</w:t>
      </w:r>
    </w:p>
    <w:p w:rsidR="008C4E53" w:rsidRPr="00F057B0" w:rsidRDefault="008C4E53" w:rsidP="006F37CB">
      <w:pPr>
        <w:pStyle w:val="Akapitzlist"/>
        <w:numPr>
          <w:ilvl w:val="0"/>
          <w:numId w:val="18"/>
        </w:numPr>
        <w:ind w:left="357" w:hanging="357"/>
        <w:jc w:val="both"/>
        <w:rPr>
          <w:szCs w:val="24"/>
        </w:rPr>
      </w:pPr>
      <w:r w:rsidRPr="00F057B0">
        <w:rPr>
          <w:szCs w:val="24"/>
        </w:rPr>
        <w:t>(EFS)</w:t>
      </w:r>
      <w:r w:rsidR="00F057B0" w:rsidRPr="00F057B0">
        <w:rPr>
          <w:szCs w:val="24"/>
        </w:rPr>
        <w:t xml:space="preserve"> w ramach programu Fundusze Europejskie dla Śląskiego 2021-2027</w:t>
      </w:r>
      <w:r w:rsidR="008F644C" w:rsidRPr="00F057B0">
        <w:rPr>
          <w:szCs w:val="24"/>
        </w:rPr>
        <w:t xml:space="preserve">: wartość projektów (w złotych) </w:t>
      </w:r>
      <w:r w:rsidR="00F057B0" w:rsidRPr="00F057B0">
        <w:rPr>
          <w:szCs w:val="24"/>
        </w:rPr>
        <w:t xml:space="preserve">– </w:t>
      </w:r>
      <w:r w:rsidR="00FC2F67">
        <w:rPr>
          <w:rFonts w:eastAsia="Times New Roman" w:cs="Arial"/>
          <w:bCs/>
          <w:szCs w:val="24"/>
          <w:lang w:eastAsia="pl-PL"/>
        </w:rPr>
        <w:t>3737325,44</w:t>
      </w:r>
      <w:r w:rsidR="00AE1929" w:rsidRPr="00F057B0">
        <w:rPr>
          <w:szCs w:val="24"/>
        </w:rPr>
        <w:t xml:space="preserve">; wysokość dofinansowania (w złotych) </w:t>
      </w:r>
      <w:r w:rsidR="00F057B0">
        <w:rPr>
          <w:szCs w:val="24"/>
        </w:rPr>
        <w:t>–</w:t>
      </w:r>
      <w:r w:rsidR="00C92670" w:rsidRPr="00F057B0">
        <w:rPr>
          <w:rFonts w:eastAsia="Calibri" w:cs="Arial"/>
          <w:szCs w:val="24"/>
        </w:rPr>
        <w:t xml:space="preserve"> </w:t>
      </w:r>
      <w:r w:rsidR="00FC2F67">
        <w:rPr>
          <w:rFonts w:eastAsia="Times New Roman" w:cs="Arial"/>
          <w:bCs/>
          <w:szCs w:val="24"/>
          <w:lang w:eastAsia="pl-PL"/>
        </w:rPr>
        <w:t>3522154,25</w:t>
      </w:r>
      <w:r w:rsidR="00F057B0">
        <w:rPr>
          <w:szCs w:val="24"/>
        </w:rPr>
        <w:t xml:space="preserve">; liczba projektów – </w:t>
      </w:r>
      <w:r w:rsidR="00F057B0" w:rsidRPr="00F057B0">
        <w:rPr>
          <w:szCs w:val="24"/>
        </w:rPr>
        <w:t>11</w:t>
      </w:r>
    </w:p>
    <w:p w:rsidR="0092299D" w:rsidRPr="00F057B0" w:rsidRDefault="00F057B0" w:rsidP="006F37CB">
      <w:pPr>
        <w:pStyle w:val="Akapitzlist"/>
        <w:numPr>
          <w:ilvl w:val="0"/>
          <w:numId w:val="18"/>
        </w:numPr>
        <w:ind w:left="357" w:hanging="357"/>
        <w:jc w:val="both"/>
        <w:rPr>
          <w:szCs w:val="24"/>
        </w:rPr>
      </w:pPr>
      <w:r w:rsidRPr="00F057B0">
        <w:rPr>
          <w:rFonts w:cs="Arial"/>
          <w:szCs w:val="24"/>
        </w:rPr>
        <w:t>Funduszu Sprawiedliwej Transformacji w ramach programu Fundusze Europejskie dla Śląskiego 2021-2027</w:t>
      </w:r>
      <w:r>
        <w:rPr>
          <w:rFonts w:cs="Arial"/>
          <w:szCs w:val="24"/>
        </w:rPr>
        <w:t>:</w:t>
      </w:r>
      <w:r w:rsidRPr="00F057B0">
        <w:rPr>
          <w:szCs w:val="24"/>
        </w:rPr>
        <w:t xml:space="preserve"> wartość projektów (w złotych) –</w:t>
      </w:r>
      <w:r w:rsidRPr="00F057B0">
        <w:rPr>
          <w:rFonts w:eastAsia="Times New Roman" w:cs="Arial"/>
          <w:bCs/>
          <w:szCs w:val="24"/>
          <w:lang w:eastAsia="pl-PL"/>
        </w:rPr>
        <w:t xml:space="preserve"> </w:t>
      </w:r>
      <w:r w:rsidR="00FC2F67">
        <w:rPr>
          <w:rFonts w:eastAsia="Times New Roman" w:cs="Arial"/>
          <w:bCs/>
          <w:szCs w:val="24"/>
          <w:lang w:eastAsia="pl-PL"/>
        </w:rPr>
        <w:t>63665776,18</w:t>
      </w:r>
      <w:r w:rsidR="0043739A" w:rsidRPr="00F057B0">
        <w:rPr>
          <w:szCs w:val="24"/>
        </w:rPr>
        <w:t>; wysoko</w:t>
      </w:r>
      <w:r>
        <w:rPr>
          <w:szCs w:val="24"/>
        </w:rPr>
        <w:t>ść dofinansowania (w złotych) –</w:t>
      </w:r>
      <w:r w:rsidR="00C92670" w:rsidRPr="00F057B0">
        <w:rPr>
          <w:rFonts w:eastAsia="Calibri" w:cs="Arial"/>
          <w:szCs w:val="24"/>
        </w:rPr>
        <w:t xml:space="preserve"> </w:t>
      </w:r>
      <w:r w:rsidR="00FC2F67">
        <w:rPr>
          <w:rFonts w:eastAsia="Times New Roman" w:cs="Arial"/>
          <w:bCs/>
          <w:szCs w:val="24"/>
          <w:lang w:eastAsia="pl-PL"/>
        </w:rPr>
        <w:t>35450051,92</w:t>
      </w:r>
      <w:r w:rsidR="0043739A" w:rsidRPr="00F057B0">
        <w:rPr>
          <w:szCs w:val="24"/>
        </w:rPr>
        <w:t xml:space="preserve">; liczba projektów </w:t>
      </w:r>
      <w:r>
        <w:rPr>
          <w:szCs w:val="24"/>
        </w:rPr>
        <w:t>–</w:t>
      </w:r>
      <w:r w:rsidR="00253A7C" w:rsidRPr="00F057B0">
        <w:rPr>
          <w:szCs w:val="24"/>
        </w:rPr>
        <w:t xml:space="preserve"> </w:t>
      </w:r>
      <w:r w:rsidR="00FC2F67">
        <w:rPr>
          <w:szCs w:val="24"/>
        </w:rPr>
        <w:t>3</w:t>
      </w:r>
    </w:p>
    <w:p w:rsidR="008C4E53" w:rsidRDefault="00F057B0" w:rsidP="006F37CB">
      <w:pPr>
        <w:pStyle w:val="Akapitzlist"/>
        <w:numPr>
          <w:ilvl w:val="0"/>
          <w:numId w:val="18"/>
        </w:numPr>
        <w:ind w:left="357" w:hanging="357"/>
        <w:jc w:val="both"/>
        <w:rPr>
          <w:szCs w:val="24"/>
        </w:rPr>
      </w:pPr>
      <w:r w:rsidRPr="002B712E">
        <w:rPr>
          <w:rFonts w:cs="Arial"/>
          <w:szCs w:val="24"/>
        </w:rPr>
        <w:lastRenderedPageBreak/>
        <w:t>Krajowego Planu Odbudowy</w:t>
      </w:r>
      <w:r w:rsidR="008F644C" w:rsidRPr="002B712E">
        <w:rPr>
          <w:szCs w:val="24"/>
        </w:rPr>
        <w:t xml:space="preserve">: wartość projektów (w złotych) </w:t>
      </w:r>
      <w:r w:rsidR="004A64D5" w:rsidRPr="002B712E">
        <w:rPr>
          <w:szCs w:val="24"/>
        </w:rPr>
        <w:t>–</w:t>
      </w:r>
      <w:r w:rsidR="004A64D5" w:rsidRPr="002B712E">
        <w:rPr>
          <w:rFonts w:eastAsia="Times New Roman" w:cs="Arial"/>
          <w:bCs/>
          <w:szCs w:val="24"/>
          <w:lang w:eastAsia="pl-PL"/>
        </w:rPr>
        <w:t xml:space="preserve"> </w:t>
      </w:r>
      <w:r w:rsidR="00FC2F67">
        <w:rPr>
          <w:rFonts w:eastAsia="Times New Roman" w:cs="Arial"/>
          <w:bCs/>
          <w:szCs w:val="24"/>
          <w:lang w:eastAsia="pl-PL"/>
        </w:rPr>
        <w:t>17427592,74</w:t>
      </w:r>
      <w:r w:rsidR="00AE1929" w:rsidRPr="002B712E">
        <w:rPr>
          <w:szCs w:val="24"/>
        </w:rPr>
        <w:t xml:space="preserve">; wysokość dofinansowania (w złotych) - </w:t>
      </w:r>
      <w:r w:rsidR="00C92670" w:rsidRPr="002B712E">
        <w:rPr>
          <w:szCs w:val="24"/>
        </w:rPr>
        <w:t xml:space="preserve"> </w:t>
      </w:r>
      <w:r w:rsidR="00FC2F67">
        <w:rPr>
          <w:rFonts w:eastAsia="Times New Roman" w:cs="Arial"/>
          <w:bCs/>
          <w:szCs w:val="24"/>
          <w:lang w:eastAsia="pl-PL"/>
        </w:rPr>
        <w:t>14516546,60</w:t>
      </w:r>
      <w:r w:rsidR="0015189A" w:rsidRPr="002B712E">
        <w:rPr>
          <w:szCs w:val="24"/>
        </w:rPr>
        <w:t xml:space="preserve">; liczba projektów - </w:t>
      </w:r>
      <w:r w:rsidR="00C92670" w:rsidRPr="002B712E">
        <w:rPr>
          <w:szCs w:val="24"/>
        </w:rPr>
        <w:t xml:space="preserve"> </w:t>
      </w:r>
      <w:r w:rsidR="004A64D5" w:rsidRPr="002B712E">
        <w:rPr>
          <w:szCs w:val="24"/>
        </w:rPr>
        <w:t>2</w:t>
      </w:r>
    </w:p>
    <w:p w:rsidR="00FC2F67" w:rsidRPr="00FC2F67" w:rsidRDefault="00FC2F67" w:rsidP="006F37CB">
      <w:pPr>
        <w:pStyle w:val="Akapitzlist"/>
        <w:numPr>
          <w:ilvl w:val="0"/>
          <w:numId w:val="18"/>
        </w:numPr>
        <w:ind w:left="357" w:hanging="357"/>
        <w:jc w:val="both"/>
        <w:rPr>
          <w:szCs w:val="24"/>
        </w:rPr>
      </w:pPr>
      <w:r w:rsidRPr="00FC2F67">
        <w:rPr>
          <w:rFonts w:cs="Arial"/>
          <w:szCs w:val="24"/>
        </w:rPr>
        <w:t>Fundusz Spójności (FS) w ramach Programu Fundusze Europejskie na Infrastrukturę, Klimat, Środowisko (FENIKS)</w:t>
      </w:r>
      <w:r w:rsidRPr="002B712E">
        <w:rPr>
          <w:szCs w:val="24"/>
        </w:rPr>
        <w:t>: wartość projektów (w złotych) –</w:t>
      </w:r>
      <w:r w:rsidRPr="002B712E">
        <w:rPr>
          <w:rFonts w:eastAsia="Times New Roman" w:cs="Arial"/>
          <w:bCs/>
          <w:szCs w:val="24"/>
          <w:lang w:eastAsia="pl-PL"/>
        </w:rPr>
        <w:t xml:space="preserve"> </w:t>
      </w:r>
      <w:r>
        <w:rPr>
          <w:rFonts w:eastAsia="Times New Roman" w:cs="Arial"/>
          <w:bCs/>
          <w:szCs w:val="24"/>
          <w:lang w:eastAsia="pl-PL"/>
        </w:rPr>
        <w:t>59292960,57</w:t>
      </w:r>
      <w:r w:rsidRPr="002B712E">
        <w:rPr>
          <w:szCs w:val="24"/>
        </w:rPr>
        <w:t xml:space="preserve">; wysokość dofinansowania (w złotych) </w:t>
      </w:r>
      <w:r w:rsidR="00674EE1">
        <w:rPr>
          <w:szCs w:val="24"/>
        </w:rPr>
        <w:t>–</w:t>
      </w:r>
      <w:r w:rsidRPr="002B712E">
        <w:rPr>
          <w:szCs w:val="24"/>
        </w:rPr>
        <w:t xml:space="preserve"> </w:t>
      </w:r>
      <w:r>
        <w:rPr>
          <w:rFonts w:eastAsia="Times New Roman" w:cs="Arial"/>
          <w:bCs/>
          <w:szCs w:val="24"/>
          <w:lang w:eastAsia="pl-PL"/>
        </w:rPr>
        <w:t>40974</w:t>
      </w:r>
      <w:r w:rsidR="00674EE1">
        <w:rPr>
          <w:rFonts w:eastAsia="Times New Roman" w:cs="Arial"/>
          <w:bCs/>
          <w:szCs w:val="24"/>
          <w:lang w:eastAsia="pl-PL"/>
        </w:rPr>
        <w:t>810,5</w:t>
      </w:r>
      <w:r w:rsidRPr="002B712E">
        <w:rPr>
          <w:szCs w:val="24"/>
        </w:rPr>
        <w:t xml:space="preserve">; liczba projektów -  </w:t>
      </w:r>
      <w:r w:rsidR="00674EE1">
        <w:rPr>
          <w:szCs w:val="24"/>
        </w:rPr>
        <w:t>1</w:t>
      </w:r>
    </w:p>
    <w:p w:rsidR="008C4E53" w:rsidRPr="002B712E" w:rsidRDefault="004A64D5" w:rsidP="006F37CB">
      <w:pPr>
        <w:pStyle w:val="Akapitzlist"/>
        <w:numPr>
          <w:ilvl w:val="0"/>
          <w:numId w:val="18"/>
        </w:numPr>
        <w:ind w:left="357" w:hanging="357"/>
        <w:jc w:val="both"/>
        <w:rPr>
          <w:szCs w:val="24"/>
        </w:rPr>
      </w:pPr>
      <w:r w:rsidRPr="002B712E">
        <w:rPr>
          <w:szCs w:val="24"/>
        </w:rPr>
        <w:t xml:space="preserve">Inne programy </w:t>
      </w:r>
      <w:r w:rsidR="00C92670" w:rsidRPr="002B712E">
        <w:rPr>
          <w:szCs w:val="24"/>
        </w:rPr>
        <w:t>(</w:t>
      </w:r>
      <w:r w:rsidRPr="002B712E">
        <w:rPr>
          <w:rFonts w:cs="Arial"/>
          <w:szCs w:val="24"/>
        </w:rPr>
        <w:t>Fundusze Europejskie na Rozwój Cyfrowy 2021-2027, Erasmus+</w:t>
      </w:r>
      <w:r w:rsidR="00C92670" w:rsidRPr="002B712E">
        <w:rPr>
          <w:szCs w:val="24"/>
        </w:rPr>
        <w:t>)</w:t>
      </w:r>
      <w:r w:rsidR="008F644C" w:rsidRPr="002B712E">
        <w:rPr>
          <w:szCs w:val="24"/>
        </w:rPr>
        <w:t xml:space="preserve"> </w:t>
      </w:r>
      <w:r w:rsidR="002B712E">
        <w:rPr>
          <w:szCs w:val="24"/>
        </w:rPr>
        <w:t xml:space="preserve">– </w:t>
      </w:r>
      <w:r w:rsidR="00674EE1">
        <w:rPr>
          <w:rFonts w:eastAsia="Times New Roman" w:cs="Arial"/>
          <w:bCs/>
          <w:szCs w:val="24"/>
          <w:lang w:eastAsia="pl-PL"/>
        </w:rPr>
        <w:t>1315003,69</w:t>
      </w:r>
      <w:r w:rsidRPr="002B712E">
        <w:rPr>
          <w:szCs w:val="24"/>
        </w:rPr>
        <w:t xml:space="preserve">; </w:t>
      </w:r>
      <w:r w:rsidR="00AE1929" w:rsidRPr="002B712E">
        <w:rPr>
          <w:szCs w:val="24"/>
        </w:rPr>
        <w:t xml:space="preserve">wysokość dofinansowania (w złotych) </w:t>
      </w:r>
      <w:r w:rsidR="002B712E">
        <w:rPr>
          <w:szCs w:val="24"/>
        </w:rPr>
        <w:t xml:space="preserve">– </w:t>
      </w:r>
      <w:r w:rsidR="00674EE1">
        <w:rPr>
          <w:rFonts w:eastAsia="Times New Roman" w:cs="Arial"/>
          <w:bCs/>
          <w:szCs w:val="24"/>
          <w:lang w:eastAsia="pl-PL"/>
        </w:rPr>
        <w:t>1171477,12</w:t>
      </w:r>
      <w:r w:rsidR="0015189A" w:rsidRPr="002B712E">
        <w:rPr>
          <w:szCs w:val="24"/>
        </w:rPr>
        <w:t xml:space="preserve">; liczba projektów </w:t>
      </w:r>
      <w:r w:rsidR="002B712E">
        <w:rPr>
          <w:szCs w:val="24"/>
        </w:rPr>
        <w:t>–</w:t>
      </w:r>
      <w:r w:rsidR="00766DA9" w:rsidRPr="002B712E">
        <w:rPr>
          <w:szCs w:val="24"/>
        </w:rPr>
        <w:t xml:space="preserve"> </w:t>
      </w:r>
      <w:r w:rsidR="00674EE1">
        <w:rPr>
          <w:szCs w:val="24"/>
        </w:rPr>
        <w:t>4</w:t>
      </w:r>
    </w:p>
    <w:p w:rsidR="008C4E53" w:rsidRPr="002B712E" w:rsidRDefault="008C4E53" w:rsidP="006F37CB">
      <w:pPr>
        <w:pStyle w:val="Akapitzlist"/>
        <w:numPr>
          <w:ilvl w:val="0"/>
          <w:numId w:val="18"/>
        </w:numPr>
        <w:ind w:left="357" w:hanging="357"/>
        <w:jc w:val="both"/>
        <w:rPr>
          <w:szCs w:val="24"/>
        </w:rPr>
      </w:pPr>
      <w:r w:rsidRPr="002B712E">
        <w:rPr>
          <w:szCs w:val="24"/>
        </w:rPr>
        <w:t>Razem:</w:t>
      </w:r>
      <w:r w:rsidR="008F644C" w:rsidRPr="002B712E">
        <w:rPr>
          <w:szCs w:val="24"/>
        </w:rPr>
        <w:t xml:space="preserve"> wartość projektów (w złotych) </w:t>
      </w:r>
      <w:r w:rsidR="002B712E">
        <w:rPr>
          <w:szCs w:val="24"/>
        </w:rPr>
        <w:t xml:space="preserve">– </w:t>
      </w:r>
      <w:r w:rsidR="00674EE1">
        <w:rPr>
          <w:rFonts w:eastAsia="Times New Roman" w:cs="Arial"/>
          <w:bCs/>
          <w:szCs w:val="24"/>
          <w:lang w:eastAsia="pl-PL"/>
        </w:rPr>
        <w:t>225671019,69</w:t>
      </w:r>
      <w:r w:rsidR="002B712E">
        <w:rPr>
          <w:szCs w:val="24"/>
        </w:rPr>
        <w:t xml:space="preserve">; wysokość </w:t>
      </w:r>
      <w:r w:rsidR="00AE1929" w:rsidRPr="002B712E">
        <w:rPr>
          <w:szCs w:val="24"/>
        </w:rPr>
        <w:t xml:space="preserve">dofinansowania (w złotych) </w:t>
      </w:r>
      <w:r w:rsidR="002B712E">
        <w:rPr>
          <w:szCs w:val="24"/>
        </w:rPr>
        <w:t>–</w:t>
      </w:r>
      <w:r w:rsidR="0043739A" w:rsidRPr="002B712E">
        <w:rPr>
          <w:szCs w:val="24"/>
        </w:rPr>
        <w:t xml:space="preserve"> </w:t>
      </w:r>
      <w:r w:rsidR="00674EE1">
        <w:rPr>
          <w:rFonts w:eastAsia="Times New Roman" w:cs="Arial"/>
          <w:bCs/>
          <w:szCs w:val="24"/>
          <w:lang w:eastAsia="pl-PL"/>
        </w:rPr>
        <w:t>158388795,85</w:t>
      </w:r>
      <w:r w:rsidR="0015189A" w:rsidRPr="002B712E">
        <w:rPr>
          <w:szCs w:val="24"/>
        </w:rPr>
        <w:t xml:space="preserve">; liczba projektów </w:t>
      </w:r>
      <w:r w:rsidR="002B712E">
        <w:rPr>
          <w:szCs w:val="24"/>
        </w:rPr>
        <w:t>–</w:t>
      </w:r>
      <w:r w:rsidR="0015189A" w:rsidRPr="002B712E">
        <w:rPr>
          <w:szCs w:val="24"/>
        </w:rPr>
        <w:t xml:space="preserve"> </w:t>
      </w:r>
      <w:r w:rsidR="00674EE1">
        <w:rPr>
          <w:szCs w:val="24"/>
        </w:rPr>
        <w:t>24</w:t>
      </w:r>
    </w:p>
    <w:p w:rsidR="008C4E53" w:rsidRDefault="008C4E53" w:rsidP="006A6E4D">
      <w:pPr>
        <w:jc w:val="both"/>
      </w:pPr>
      <w:r>
        <w:t>Źródło: Opracowanie własne na podstawie informacji otrzymanych z wydziałów Urzędu Miejskiego i innych podmiotów</w:t>
      </w:r>
      <w:r w:rsidR="00C07C59">
        <w:t xml:space="preserve"> (stan na koniec 2025 roku)</w:t>
      </w:r>
    </w:p>
    <w:p w:rsidR="00AE6AB2" w:rsidRDefault="00AE6AB2" w:rsidP="006A6E4D">
      <w:pPr>
        <w:jc w:val="both"/>
      </w:pPr>
      <w:r>
        <w:t>Zestawienie projektów dofinansowanych ze środków Unii Europejsk</w:t>
      </w:r>
      <w:r w:rsidR="002B712E">
        <w:t>iej przedstawia poniższa tabela.</w:t>
      </w:r>
    </w:p>
    <w:p w:rsidR="006B1C97" w:rsidRPr="00394359" w:rsidRDefault="00CD4668" w:rsidP="00D22618">
      <w:pPr>
        <w:pStyle w:val="Legenda"/>
        <w:jc w:val="both"/>
        <w:rPr>
          <w:szCs w:val="24"/>
        </w:rPr>
      </w:pPr>
      <w:bookmarkStart w:id="29" w:name="_Toc233012355"/>
      <w:r>
        <w:t xml:space="preserve">Tabela </w:t>
      </w:r>
      <w:fldSimple w:instr=" SEQ Tabela \* ARABIC ">
        <w:r w:rsidR="00007BE7">
          <w:rPr>
            <w:noProof/>
          </w:rPr>
          <w:t>6</w:t>
        </w:r>
      </w:fldSimple>
      <w:r>
        <w:t>:</w:t>
      </w:r>
      <w:r w:rsidR="009B27B4" w:rsidRPr="00394359">
        <w:rPr>
          <w:szCs w:val="24"/>
        </w:rPr>
        <w:t xml:space="preserve"> </w:t>
      </w:r>
      <w:r w:rsidR="006B1C97" w:rsidRPr="00394359">
        <w:rPr>
          <w:szCs w:val="24"/>
        </w:rPr>
        <w:t>Zestawienie projektów dofinansowanych ze środków unijnych w 202</w:t>
      </w:r>
      <w:r w:rsidR="00C07C59">
        <w:rPr>
          <w:szCs w:val="24"/>
        </w:rPr>
        <w:t>5</w:t>
      </w:r>
      <w:r w:rsidR="006B1C97" w:rsidRPr="00394359">
        <w:rPr>
          <w:szCs w:val="24"/>
        </w:rPr>
        <w:t xml:space="preserve"> </w:t>
      </w:r>
      <w:r w:rsidR="00E757C9" w:rsidRPr="00394359">
        <w:rPr>
          <w:szCs w:val="24"/>
        </w:rPr>
        <w:t>roku</w:t>
      </w:r>
      <w:bookmarkEnd w:id="29"/>
    </w:p>
    <w:p w:rsidR="00996C59" w:rsidRPr="00363954" w:rsidRDefault="00996C59" w:rsidP="006F37CB">
      <w:pPr>
        <w:pStyle w:val="Akapitzlist"/>
        <w:numPr>
          <w:ilvl w:val="0"/>
          <w:numId w:val="19"/>
        </w:numPr>
        <w:jc w:val="both"/>
        <w:rPr>
          <w:szCs w:val="24"/>
        </w:rPr>
      </w:pPr>
      <w:r w:rsidRPr="00363954">
        <w:rPr>
          <w:szCs w:val="24"/>
        </w:rPr>
        <w:t xml:space="preserve">Projekty </w:t>
      </w:r>
      <w:r w:rsidR="00D67611">
        <w:rPr>
          <w:szCs w:val="24"/>
        </w:rPr>
        <w:t>wsparte w ramach FESL 2021-2027 –</w:t>
      </w:r>
      <w:r w:rsidR="00C07C59">
        <w:rPr>
          <w:szCs w:val="24"/>
        </w:rPr>
        <w:t xml:space="preserve"> </w:t>
      </w:r>
      <w:r w:rsidRPr="00363954">
        <w:rPr>
          <w:szCs w:val="24"/>
        </w:rPr>
        <w:t>całk</w:t>
      </w:r>
      <w:r w:rsidR="00AE07B7" w:rsidRPr="00363954">
        <w:rPr>
          <w:szCs w:val="24"/>
        </w:rPr>
        <w:t>owita wartość projektów</w:t>
      </w:r>
      <w:r w:rsidR="00193860" w:rsidRPr="00363954">
        <w:rPr>
          <w:szCs w:val="24"/>
        </w:rPr>
        <w:t xml:space="preserve"> (</w:t>
      </w:r>
      <w:r w:rsidR="00AE07B7" w:rsidRPr="00363954">
        <w:rPr>
          <w:szCs w:val="24"/>
        </w:rPr>
        <w:t xml:space="preserve">w </w:t>
      </w:r>
      <w:r w:rsidR="00193860" w:rsidRPr="00363954">
        <w:rPr>
          <w:szCs w:val="24"/>
        </w:rPr>
        <w:t>złotych)</w:t>
      </w:r>
      <w:r w:rsidR="000A669F" w:rsidRPr="00363954">
        <w:rPr>
          <w:szCs w:val="24"/>
        </w:rPr>
        <w:t xml:space="preserve"> </w:t>
      </w:r>
      <w:r w:rsidR="00E7725B" w:rsidRPr="00363954">
        <w:rPr>
          <w:szCs w:val="24"/>
        </w:rPr>
        <w:t>–</w:t>
      </w:r>
      <w:r w:rsidR="00C07C59">
        <w:rPr>
          <w:szCs w:val="24"/>
        </w:rPr>
        <w:t>147635462,69</w:t>
      </w:r>
      <w:r w:rsidR="00AA65A9" w:rsidRPr="00363954">
        <w:rPr>
          <w:szCs w:val="24"/>
        </w:rPr>
        <w:t xml:space="preserve">; kwota dofinansowania (w złotych) </w:t>
      </w:r>
      <w:r w:rsidR="00E7725B" w:rsidRPr="00363954">
        <w:rPr>
          <w:szCs w:val="24"/>
        </w:rPr>
        <w:t>–</w:t>
      </w:r>
      <w:r w:rsidR="00AA65A9" w:rsidRPr="00363954">
        <w:rPr>
          <w:szCs w:val="24"/>
        </w:rPr>
        <w:t xml:space="preserve"> </w:t>
      </w:r>
      <w:r w:rsidR="00C07C59">
        <w:rPr>
          <w:rFonts w:eastAsia="Times New Roman" w:cstheme="minorHAnsi"/>
          <w:szCs w:val="24"/>
          <w:lang w:eastAsia="pl-PL"/>
        </w:rPr>
        <w:t>6229023,75</w:t>
      </w:r>
    </w:p>
    <w:p w:rsidR="00D67611" w:rsidRPr="00D67611" w:rsidRDefault="00D67611" w:rsidP="006F37CB">
      <w:pPr>
        <w:pStyle w:val="Akapitzlist"/>
        <w:numPr>
          <w:ilvl w:val="0"/>
          <w:numId w:val="20"/>
        </w:numPr>
        <w:jc w:val="both"/>
        <w:rPr>
          <w:szCs w:val="24"/>
        </w:rPr>
      </w:pPr>
      <w:r>
        <w:rPr>
          <w:szCs w:val="24"/>
        </w:rPr>
        <w:t>EFS+</w:t>
      </w:r>
      <w:r w:rsidR="000A669F" w:rsidRPr="00363954">
        <w:rPr>
          <w:szCs w:val="24"/>
        </w:rPr>
        <w:t>: całk</w:t>
      </w:r>
      <w:r w:rsidR="00AE07B7" w:rsidRPr="00363954">
        <w:rPr>
          <w:szCs w:val="24"/>
        </w:rPr>
        <w:t>owita wartość projektów</w:t>
      </w:r>
      <w:r w:rsidR="000A669F" w:rsidRPr="00363954">
        <w:rPr>
          <w:szCs w:val="24"/>
        </w:rPr>
        <w:t xml:space="preserve"> (</w:t>
      </w:r>
      <w:r w:rsidR="00AE07B7" w:rsidRPr="00363954">
        <w:rPr>
          <w:szCs w:val="24"/>
        </w:rPr>
        <w:t xml:space="preserve">w </w:t>
      </w:r>
      <w:r w:rsidR="000A669F" w:rsidRPr="00363954">
        <w:rPr>
          <w:szCs w:val="24"/>
        </w:rPr>
        <w:t xml:space="preserve">złotych) </w:t>
      </w:r>
      <w:r w:rsidR="00E7725B" w:rsidRPr="00363954">
        <w:rPr>
          <w:szCs w:val="24"/>
        </w:rPr>
        <w:t>–</w:t>
      </w:r>
      <w:r w:rsidR="0043739A" w:rsidRPr="00363954">
        <w:rPr>
          <w:szCs w:val="24"/>
        </w:rPr>
        <w:t xml:space="preserve"> </w:t>
      </w:r>
      <w:r w:rsidR="00C07C59">
        <w:rPr>
          <w:rFonts w:eastAsia="Times New Roman" w:cstheme="minorHAnsi"/>
          <w:szCs w:val="24"/>
          <w:lang w:eastAsia="pl-PL"/>
        </w:rPr>
        <w:t>3737325,44</w:t>
      </w:r>
      <w:r w:rsidR="00AA65A9" w:rsidRPr="00363954">
        <w:rPr>
          <w:szCs w:val="24"/>
        </w:rPr>
        <w:t xml:space="preserve">; kwota dofinansowania (w złotych) </w:t>
      </w:r>
      <w:r w:rsidR="00E7725B" w:rsidRPr="00363954">
        <w:rPr>
          <w:szCs w:val="24"/>
        </w:rPr>
        <w:t>–</w:t>
      </w:r>
      <w:r w:rsidR="00AA65A9" w:rsidRPr="00363954">
        <w:rPr>
          <w:szCs w:val="24"/>
        </w:rPr>
        <w:t xml:space="preserve"> </w:t>
      </w:r>
      <w:r w:rsidR="00C07C59">
        <w:rPr>
          <w:rFonts w:eastAsia="Times New Roman" w:cstheme="minorHAnsi"/>
          <w:szCs w:val="24"/>
          <w:lang w:eastAsia="pl-PL"/>
        </w:rPr>
        <w:t>876362,85</w:t>
      </w:r>
    </w:p>
    <w:p w:rsidR="00D67611" w:rsidRPr="00A00169" w:rsidRDefault="00A00169" w:rsidP="009D7FEC">
      <w:pPr>
        <w:pStyle w:val="Akapitzlist"/>
        <w:numPr>
          <w:ilvl w:val="1"/>
          <w:numId w:val="187"/>
        </w:numPr>
        <w:ind w:hanging="294"/>
        <w:jc w:val="both"/>
        <w:rPr>
          <w:szCs w:val="24"/>
        </w:rPr>
      </w:pPr>
      <w:r w:rsidRPr="00A00169">
        <w:rPr>
          <w:rFonts w:eastAsia="Times New Roman" w:cs="Arial"/>
          <w:szCs w:val="24"/>
          <w:lang w:eastAsia="pl-PL"/>
        </w:rPr>
        <w:t>Centrum Wsparcia Rodzicielstwa Zastępczego - CWRZ I</w:t>
      </w:r>
      <w:r w:rsidR="00D67611" w:rsidRPr="00A00169">
        <w:rPr>
          <w:szCs w:val="24"/>
        </w:rPr>
        <w:t>: źródło dofinansowania -</w:t>
      </w:r>
      <w:r w:rsidRPr="00A00169">
        <w:rPr>
          <w:szCs w:val="24"/>
        </w:rPr>
        <w:t xml:space="preserve"> </w:t>
      </w:r>
      <w:r w:rsidRPr="00A00169">
        <w:rPr>
          <w:rFonts w:eastAsia="Times New Roman" w:cs="Arial"/>
          <w:szCs w:val="24"/>
          <w:lang w:eastAsia="pl-PL"/>
        </w:rPr>
        <w:t>Fundusze Europejskie dla Śląskiego 2021-2027 (EFS+)</w:t>
      </w:r>
      <w:r w:rsidRPr="00A00169">
        <w:rPr>
          <w:rFonts w:eastAsia="Times New Roman" w:cs="Arial"/>
          <w:szCs w:val="24"/>
          <w:lang w:eastAsia="pl-PL"/>
        </w:rPr>
        <w:br/>
        <w:t>Działanie 07.07 Wsparcie rodziny, dzieci i młodzieży oraz de instytucjo-nalizacja pieczy zastępczej</w:t>
      </w:r>
      <w:r w:rsidR="00D67611" w:rsidRPr="00A00169">
        <w:rPr>
          <w:rFonts w:eastAsia="Times New Roman" w:cstheme="minorHAnsi"/>
          <w:szCs w:val="24"/>
          <w:lang w:eastAsia="pl-PL"/>
        </w:rPr>
        <w:t xml:space="preserve">; </w:t>
      </w:r>
      <w:r w:rsidR="00D67611" w:rsidRPr="00A00169">
        <w:rPr>
          <w:szCs w:val="24"/>
        </w:rPr>
        <w:t>całkowita wartość projektu (w złotych) -</w:t>
      </w:r>
      <w:r w:rsidRPr="00A00169">
        <w:rPr>
          <w:szCs w:val="24"/>
        </w:rPr>
        <w:t xml:space="preserve"> </w:t>
      </w:r>
      <w:r>
        <w:rPr>
          <w:rFonts w:eastAsia="Times New Roman" w:cs="Arial"/>
          <w:szCs w:val="24"/>
          <w:lang w:eastAsia="pl-PL"/>
        </w:rPr>
        <w:t>2045</w:t>
      </w:r>
      <w:r w:rsidRPr="00A00169">
        <w:rPr>
          <w:rFonts w:eastAsia="Times New Roman" w:cs="Arial"/>
          <w:szCs w:val="24"/>
          <w:lang w:eastAsia="pl-PL"/>
        </w:rPr>
        <w:t>129,36</w:t>
      </w:r>
      <w:r w:rsidR="00D67611" w:rsidRPr="00A00169">
        <w:rPr>
          <w:szCs w:val="24"/>
        </w:rPr>
        <w:t>; kwota dofinansowania (w złotych) –</w:t>
      </w:r>
      <w:r w:rsidR="00C702FD" w:rsidRPr="00A00169">
        <w:rPr>
          <w:szCs w:val="24"/>
        </w:rPr>
        <w:t xml:space="preserve"> </w:t>
      </w:r>
      <w:r w:rsidRPr="00A00169">
        <w:rPr>
          <w:rFonts w:eastAsia="Times New Roman" w:cs="Arial"/>
          <w:szCs w:val="24"/>
          <w:lang w:eastAsia="pl-PL"/>
        </w:rPr>
        <w:t xml:space="preserve"> </w:t>
      </w:r>
      <w:r>
        <w:rPr>
          <w:rFonts w:eastAsia="Times New Roman" w:cs="Arial"/>
          <w:szCs w:val="24"/>
          <w:lang w:eastAsia="pl-PL"/>
        </w:rPr>
        <w:t>350</w:t>
      </w:r>
      <w:r w:rsidRPr="00A00169">
        <w:rPr>
          <w:rFonts w:eastAsia="Times New Roman" w:cs="Arial"/>
          <w:szCs w:val="24"/>
          <w:lang w:eastAsia="pl-PL"/>
        </w:rPr>
        <w:t>000,00</w:t>
      </w:r>
      <w:r w:rsidR="00C702FD" w:rsidRPr="00A00169">
        <w:rPr>
          <w:szCs w:val="24"/>
        </w:rPr>
        <w:t>; okres realizacji – 2025-202</w:t>
      </w:r>
      <w:r w:rsidRPr="00A00169">
        <w:rPr>
          <w:szCs w:val="24"/>
        </w:rPr>
        <w:t>8</w:t>
      </w:r>
      <w:r w:rsidR="00D67611" w:rsidRPr="00A00169">
        <w:rPr>
          <w:szCs w:val="24"/>
        </w:rPr>
        <w:t xml:space="preserve">; podmiot odpowiedzialny za realizację projektu – </w:t>
      </w:r>
      <w:r w:rsidRPr="00A00169">
        <w:rPr>
          <w:rFonts w:eastAsia="Times New Roman" w:cs="Arial"/>
          <w:szCs w:val="24"/>
          <w:lang w:eastAsia="pl-PL"/>
        </w:rPr>
        <w:t xml:space="preserve">Miejski Ośrodek Pomocy Rodzinie </w:t>
      </w:r>
    </w:p>
    <w:p w:rsidR="00C702FD" w:rsidRPr="00A00169" w:rsidRDefault="00A00169" w:rsidP="009D7FEC">
      <w:pPr>
        <w:pStyle w:val="Akapitzlist"/>
        <w:numPr>
          <w:ilvl w:val="1"/>
          <w:numId w:val="187"/>
        </w:numPr>
        <w:ind w:hanging="294"/>
        <w:jc w:val="both"/>
        <w:rPr>
          <w:szCs w:val="24"/>
        </w:rPr>
      </w:pPr>
      <w:r w:rsidRPr="00A00169">
        <w:rPr>
          <w:rFonts w:eastAsia="Times New Roman" w:cs="Arial"/>
          <w:szCs w:val="24"/>
          <w:lang w:eastAsia="pl-PL"/>
        </w:rPr>
        <w:t>Wsparcie na starcie - rozwój edukacji przedszkolnej w bytomskich Przedszkolach Miejskich nr 2 i 10</w:t>
      </w:r>
      <w:r w:rsidR="00C702FD" w:rsidRPr="00A00169">
        <w:rPr>
          <w:szCs w:val="24"/>
        </w:rPr>
        <w:t>: źródło dofinansowania -</w:t>
      </w:r>
      <w:r w:rsidRPr="00A00169">
        <w:rPr>
          <w:szCs w:val="24"/>
        </w:rPr>
        <w:t xml:space="preserve"> </w:t>
      </w:r>
      <w:r w:rsidRPr="00A00169">
        <w:rPr>
          <w:rFonts w:eastAsia="Times New Roman" w:cs="Arial"/>
          <w:szCs w:val="24"/>
          <w:lang w:eastAsia="pl-PL"/>
        </w:rPr>
        <w:t>Fundusze Europejskie</w:t>
      </w:r>
      <w:r>
        <w:rPr>
          <w:rFonts w:eastAsia="Times New Roman" w:cs="Arial"/>
          <w:szCs w:val="24"/>
          <w:lang w:eastAsia="pl-PL"/>
        </w:rPr>
        <w:t xml:space="preserve"> dla Śląskiego 2021-2027 (EFS+) </w:t>
      </w:r>
      <w:r w:rsidRPr="00A00169">
        <w:rPr>
          <w:rFonts w:eastAsia="Times New Roman" w:cs="Arial"/>
          <w:szCs w:val="24"/>
          <w:lang w:eastAsia="pl-PL"/>
        </w:rPr>
        <w:t>Działanie 06.01 Edukacja przedszkolna</w:t>
      </w:r>
      <w:r w:rsidR="00C702FD" w:rsidRPr="00A00169">
        <w:rPr>
          <w:rFonts w:eastAsia="Times New Roman" w:cstheme="minorHAnsi"/>
          <w:szCs w:val="24"/>
          <w:lang w:eastAsia="pl-PL"/>
        </w:rPr>
        <w:t xml:space="preserve">; </w:t>
      </w:r>
      <w:r w:rsidR="00C702FD" w:rsidRPr="00A00169">
        <w:rPr>
          <w:szCs w:val="24"/>
        </w:rPr>
        <w:t xml:space="preserve">całkowita wartość projektu (w złotych) – </w:t>
      </w:r>
      <w:r w:rsidRPr="00A00169">
        <w:rPr>
          <w:rFonts w:eastAsia="Times New Roman" w:cs="Arial"/>
          <w:szCs w:val="24"/>
          <w:lang w:eastAsia="pl-PL"/>
        </w:rPr>
        <w:t xml:space="preserve"> </w:t>
      </w:r>
      <w:r>
        <w:rPr>
          <w:rFonts w:eastAsia="Times New Roman" w:cs="Arial"/>
          <w:szCs w:val="24"/>
          <w:lang w:eastAsia="pl-PL"/>
        </w:rPr>
        <w:t>566</w:t>
      </w:r>
      <w:r w:rsidRPr="00A00169">
        <w:rPr>
          <w:rFonts w:eastAsia="Times New Roman" w:cs="Arial"/>
          <w:szCs w:val="24"/>
          <w:lang w:eastAsia="pl-PL"/>
        </w:rPr>
        <w:t>097,96</w:t>
      </w:r>
      <w:r w:rsidR="00C702FD" w:rsidRPr="00A00169">
        <w:rPr>
          <w:szCs w:val="24"/>
        </w:rPr>
        <w:t xml:space="preserve">; kwota dofinansowania (w złotych) – </w:t>
      </w:r>
      <w:r w:rsidRPr="00A00169">
        <w:rPr>
          <w:rFonts w:eastAsia="Times New Roman" w:cs="Arial"/>
          <w:szCs w:val="24"/>
          <w:lang w:eastAsia="pl-PL"/>
        </w:rPr>
        <w:t>0,00</w:t>
      </w:r>
      <w:r w:rsidR="00C702FD" w:rsidRPr="00A00169">
        <w:rPr>
          <w:szCs w:val="24"/>
        </w:rPr>
        <w:t>; okres realizacji – 2025-202</w:t>
      </w:r>
      <w:r w:rsidRPr="00A00169">
        <w:rPr>
          <w:szCs w:val="24"/>
        </w:rPr>
        <w:t>7</w:t>
      </w:r>
      <w:r w:rsidR="00C702FD" w:rsidRPr="00A00169">
        <w:rPr>
          <w:szCs w:val="24"/>
        </w:rPr>
        <w:t xml:space="preserve">; podmiot </w:t>
      </w:r>
      <w:r w:rsidR="00C702FD" w:rsidRPr="00A00169">
        <w:rPr>
          <w:szCs w:val="24"/>
        </w:rPr>
        <w:lastRenderedPageBreak/>
        <w:t>odpowiedzialny za realizację projektu –</w:t>
      </w:r>
      <w:r>
        <w:rPr>
          <w:szCs w:val="24"/>
        </w:rPr>
        <w:t xml:space="preserve"> </w:t>
      </w:r>
      <w:r w:rsidRPr="00A00169">
        <w:rPr>
          <w:rFonts w:eastAsia="Times New Roman" w:cs="Arial"/>
          <w:szCs w:val="24"/>
          <w:lang w:eastAsia="pl-PL"/>
        </w:rPr>
        <w:t>Wydział Edukacji/ Przedszkola Miejskie nr 2 i 10</w:t>
      </w:r>
    </w:p>
    <w:p w:rsidR="00C702FD" w:rsidRPr="00A00169" w:rsidRDefault="00A00169" w:rsidP="009D7FEC">
      <w:pPr>
        <w:pStyle w:val="Akapitzlist"/>
        <w:numPr>
          <w:ilvl w:val="1"/>
          <w:numId w:val="187"/>
        </w:numPr>
        <w:ind w:hanging="294"/>
        <w:jc w:val="both"/>
        <w:rPr>
          <w:szCs w:val="24"/>
        </w:rPr>
      </w:pPr>
      <w:r w:rsidRPr="00A00169">
        <w:rPr>
          <w:rFonts w:eastAsia="Times New Roman" w:cs="Arial"/>
          <w:szCs w:val="24"/>
          <w:lang w:eastAsia="pl-PL"/>
        </w:rPr>
        <w:t>Czas na zmiany - nowe perspektywy (RAZEM) z Centrum Integracji Społecznej w Bytomiu</w:t>
      </w:r>
      <w:r w:rsidR="00C702FD" w:rsidRPr="00A00169">
        <w:rPr>
          <w:szCs w:val="24"/>
        </w:rPr>
        <w:t xml:space="preserve">: źródło dofinansowania - </w:t>
      </w:r>
      <w:r w:rsidRPr="00A00169">
        <w:rPr>
          <w:rFonts w:eastAsia="Times New Roman" w:cs="Arial"/>
          <w:szCs w:val="24"/>
          <w:lang w:eastAsia="pl-PL"/>
        </w:rPr>
        <w:t xml:space="preserve"> Fundusze Europejskie dla Śląskiego 202</w:t>
      </w:r>
      <w:r>
        <w:rPr>
          <w:rFonts w:eastAsia="Times New Roman" w:cs="Arial"/>
          <w:szCs w:val="24"/>
          <w:lang w:eastAsia="pl-PL"/>
        </w:rPr>
        <w:t>1-2027 (EFS+)</w:t>
      </w:r>
      <w:r w:rsidRPr="00A00169">
        <w:rPr>
          <w:rFonts w:eastAsia="Times New Roman" w:cs="Arial"/>
          <w:szCs w:val="24"/>
          <w:lang w:eastAsia="pl-PL"/>
        </w:rPr>
        <w:t>Działanie 07.02 Aktywna integracja</w:t>
      </w:r>
      <w:r w:rsidR="00C702FD" w:rsidRPr="00A00169">
        <w:rPr>
          <w:rFonts w:eastAsia="Times New Roman" w:cstheme="minorHAnsi"/>
          <w:szCs w:val="24"/>
          <w:lang w:eastAsia="pl-PL"/>
        </w:rPr>
        <w:t xml:space="preserve">; </w:t>
      </w:r>
      <w:r w:rsidR="00C702FD" w:rsidRPr="00A00169">
        <w:rPr>
          <w:szCs w:val="24"/>
        </w:rPr>
        <w:t>całkowita wartość projektu (w złotych) –</w:t>
      </w:r>
      <w:r w:rsidR="00C702FD" w:rsidRPr="00A00169">
        <w:rPr>
          <w:rFonts w:eastAsia="Times New Roman" w:cs="Arial"/>
          <w:szCs w:val="24"/>
          <w:lang w:eastAsia="pl-PL"/>
        </w:rPr>
        <w:t xml:space="preserve"> </w:t>
      </w:r>
      <w:r w:rsidRPr="00A00169">
        <w:rPr>
          <w:rFonts w:eastAsia="Times New Roman" w:cs="Arial"/>
          <w:szCs w:val="24"/>
          <w:lang w:eastAsia="pl-PL"/>
        </w:rPr>
        <w:t xml:space="preserve"> </w:t>
      </w:r>
      <w:r>
        <w:rPr>
          <w:rFonts w:eastAsia="Times New Roman" w:cs="Arial"/>
          <w:szCs w:val="24"/>
          <w:lang w:eastAsia="pl-PL"/>
        </w:rPr>
        <w:t>1126</w:t>
      </w:r>
      <w:r w:rsidRPr="00A00169">
        <w:rPr>
          <w:rFonts w:eastAsia="Times New Roman" w:cs="Arial"/>
          <w:szCs w:val="24"/>
          <w:lang w:eastAsia="pl-PL"/>
        </w:rPr>
        <w:t>098,12</w:t>
      </w:r>
      <w:r w:rsidR="00C702FD" w:rsidRPr="00A00169">
        <w:rPr>
          <w:szCs w:val="24"/>
        </w:rPr>
        <w:t>; kwota dofinansowania (w złotych) –</w:t>
      </w:r>
      <w:r w:rsidR="00C702FD" w:rsidRPr="00A00169">
        <w:rPr>
          <w:rFonts w:eastAsia="Times New Roman" w:cs="Arial"/>
          <w:szCs w:val="24"/>
          <w:lang w:eastAsia="pl-PL"/>
        </w:rPr>
        <w:t xml:space="preserve"> </w:t>
      </w:r>
      <w:r w:rsidRPr="00A00169">
        <w:rPr>
          <w:rFonts w:eastAsia="Times New Roman" w:cs="Arial"/>
          <w:szCs w:val="24"/>
          <w:lang w:eastAsia="pl-PL"/>
        </w:rPr>
        <w:t xml:space="preserve"> </w:t>
      </w:r>
      <w:r>
        <w:rPr>
          <w:rFonts w:eastAsia="Times New Roman" w:cs="Arial"/>
          <w:szCs w:val="24"/>
          <w:lang w:eastAsia="pl-PL"/>
        </w:rPr>
        <w:t>526</w:t>
      </w:r>
      <w:r w:rsidRPr="00A00169">
        <w:rPr>
          <w:rFonts w:eastAsia="Times New Roman" w:cs="Arial"/>
          <w:szCs w:val="24"/>
          <w:lang w:eastAsia="pl-PL"/>
        </w:rPr>
        <w:t>362,85</w:t>
      </w:r>
      <w:r w:rsidR="00C702FD" w:rsidRPr="00A00169">
        <w:rPr>
          <w:szCs w:val="24"/>
        </w:rPr>
        <w:t xml:space="preserve">; okres realizacji – </w:t>
      </w:r>
      <w:r w:rsidRPr="00A00169">
        <w:rPr>
          <w:szCs w:val="24"/>
        </w:rPr>
        <w:t>2024-2026</w:t>
      </w:r>
      <w:r w:rsidR="00C702FD" w:rsidRPr="00A00169">
        <w:rPr>
          <w:szCs w:val="24"/>
        </w:rPr>
        <w:t xml:space="preserve">; podmiot odpowiedzialny za realizację projektu – </w:t>
      </w:r>
      <w:r w:rsidRPr="00A00169">
        <w:rPr>
          <w:rFonts w:eastAsia="Times New Roman" w:cs="Arial"/>
          <w:szCs w:val="24"/>
          <w:lang w:eastAsia="pl-PL"/>
        </w:rPr>
        <w:t xml:space="preserve">Wydział Polityki Społecznej/ Centrum Integracji Społecznej </w:t>
      </w:r>
    </w:p>
    <w:p w:rsidR="00A00169" w:rsidRPr="00485B2B" w:rsidRDefault="00A00169" w:rsidP="009D7FEC">
      <w:pPr>
        <w:pStyle w:val="Akapitzlist"/>
        <w:numPr>
          <w:ilvl w:val="0"/>
          <w:numId w:val="187"/>
        </w:numPr>
        <w:spacing w:after="0"/>
        <w:jc w:val="both"/>
        <w:rPr>
          <w:szCs w:val="24"/>
        </w:rPr>
      </w:pPr>
      <w:r w:rsidRPr="00A00169">
        <w:rPr>
          <w:szCs w:val="24"/>
        </w:rPr>
        <w:t>E</w:t>
      </w:r>
      <w:r w:rsidRPr="00485B2B">
        <w:rPr>
          <w:szCs w:val="24"/>
        </w:rPr>
        <w:t>FRR: całkowita wartość projektów (w złotych) –</w:t>
      </w:r>
      <w:r w:rsidRPr="00485B2B">
        <w:rPr>
          <w:rFonts w:eastAsia="Times New Roman" w:cstheme="minorHAnsi"/>
          <w:szCs w:val="24"/>
          <w:lang w:eastAsia="pl-PL"/>
        </w:rPr>
        <w:t xml:space="preserve"> </w:t>
      </w:r>
      <w:r w:rsidRPr="00485B2B">
        <w:rPr>
          <w:rFonts w:eastAsia="Times New Roman" w:cs="Arial"/>
          <w:szCs w:val="24"/>
          <w:lang w:eastAsia="pl-PL"/>
        </w:rPr>
        <w:t>80232361,07</w:t>
      </w:r>
      <w:r w:rsidRPr="00485B2B">
        <w:rPr>
          <w:szCs w:val="24"/>
        </w:rPr>
        <w:t xml:space="preserve">; kwota dofinansowania (w złotych) – </w:t>
      </w:r>
      <w:r w:rsidRPr="00485B2B">
        <w:rPr>
          <w:rFonts w:eastAsia="Times New Roman" w:cstheme="minorHAnsi"/>
          <w:szCs w:val="24"/>
          <w:lang w:eastAsia="pl-PL"/>
        </w:rPr>
        <w:t xml:space="preserve"> </w:t>
      </w:r>
      <w:r w:rsidRPr="00485B2B">
        <w:rPr>
          <w:rFonts w:eastAsia="Times New Roman" w:cs="Arial"/>
          <w:szCs w:val="24"/>
          <w:lang w:eastAsia="pl-PL"/>
        </w:rPr>
        <w:t>5330621,86</w:t>
      </w:r>
    </w:p>
    <w:p w:rsidR="00A00169" w:rsidRPr="00485B2B" w:rsidRDefault="00FE61CF" w:rsidP="009D7FEC">
      <w:pPr>
        <w:pStyle w:val="Akapitzlist"/>
        <w:numPr>
          <w:ilvl w:val="1"/>
          <w:numId w:val="187"/>
        </w:numPr>
        <w:spacing w:after="0"/>
        <w:ind w:hanging="294"/>
        <w:jc w:val="both"/>
        <w:rPr>
          <w:rFonts w:eastAsia="Times New Roman" w:cs="Arial"/>
          <w:szCs w:val="24"/>
          <w:lang w:eastAsia="pl-PL"/>
        </w:rPr>
      </w:pPr>
      <w:r w:rsidRPr="00485B2B">
        <w:rPr>
          <w:rFonts w:eastAsia="Times New Roman" w:cs="Arial"/>
          <w:szCs w:val="24"/>
          <w:lang w:eastAsia="pl-PL"/>
        </w:rPr>
        <w:t>Budowa i wyposażenie Punktu Selektywnego Zbierania Odpadów Komunalnych w Bytomiu przy ul. Łaszczyka</w:t>
      </w:r>
      <w:r w:rsidR="00C702FD" w:rsidRPr="00485B2B">
        <w:rPr>
          <w:szCs w:val="24"/>
        </w:rPr>
        <w:t xml:space="preserve">: źródło dofinansowania - </w:t>
      </w:r>
      <w:r w:rsidR="00A00169" w:rsidRPr="00485B2B">
        <w:rPr>
          <w:rFonts w:eastAsia="Times New Roman" w:cs="Arial"/>
          <w:szCs w:val="24"/>
          <w:lang w:eastAsia="pl-PL"/>
        </w:rPr>
        <w:t xml:space="preserve"> </w:t>
      </w:r>
      <w:r w:rsidRPr="00485B2B">
        <w:rPr>
          <w:rFonts w:eastAsia="Times New Roman" w:cs="Arial"/>
          <w:szCs w:val="24"/>
          <w:lang w:eastAsia="pl-PL"/>
        </w:rPr>
        <w:t>Fundusze Europejskie</w:t>
      </w:r>
      <w:r w:rsidR="00641B06">
        <w:rPr>
          <w:rFonts w:eastAsia="Times New Roman" w:cs="Arial"/>
          <w:szCs w:val="24"/>
          <w:lang w:eastAsia="pl-PL"/>
        </w:rPr>
        <w:t xml:space="preserve"> dla Śląskiego 2021-2027 (EFRR) </w:t>
      </w:r>
      <w:r w:rsidRPr="00485B2B">
        <w:rPr>
          <w:rFonts w:eastAsia="Times New Roman" w:cs="Arial"/>
          <w:szCs w:val="24"/>
          <w:lang w:eastAsia="pl-PL"/>
        </w:rPr>
        <w:t>Działanie 02.12 Gospodarka Odpadami Komunalnymi</w:t>
      </w:r>
      <w:r w:rsidR="00C702FD" w:rsidRPr="00485B2B">
        <w:rPr>
          <w:rFonts w:eastAsia="Times New Roman" w:cstheme="minorHAnsi"/>
          <w:szCs w:val="24"/>
          <w:lang w:eastAsia="pl-PL"/>
        </w:rPr>
        <w:t xml:space="preserve">; </w:t>
      </w:r>
      <w:r w:rsidR="00C702FD" w:rsidRPr="00485B2B">
        <w:rPr>
          <w:szCs w:val="24"/>
        </w:rPr>
        <w:t>całkowita wartość projektu (w złotych) –</w:t>
      </w:r>
      <w:r w:rsidR="00C702FD" w:rsidRPr="00485B2B">
        <w:rPr>
          <w:rFonts w:eastAsia="Times New Roman" w:cs="Arial"/>
          <w:szCs w:val="24"/>
          <w:lang w:eastAsia="pl-PL"/>
        </w:rPr>
        <w:t xml:space="preserve"> </w:t>
      </w:r>
      <w:r w:rsidR="00641B06">
        <w:rPr>
          <w:rFonts w:eastAsia="Times New Roman" w:cs="Arial"/>
          <w:szCs w:val="24"/>
          <w:lang w:eastAsia="pl-PL"/>
        </w:rPr>
        <w:t>1845</w:t>
      </w:r>
      <w:r w:rsidRPr="00485B2B">
        <w:rPr>
          <w:rFonts w:eastAsia="Times New Roman" w:cs="Arial"/>
          <w:szCs w:val="24"/>
          <w:lang w:eastAsia="pl-PL"/>
        </w:rPr>
        <w:t>724,66</w:t>
      </w:r>
      <w:r w:rsidR="00C702FD" w:rsidRPr="00485B2B">
        <w:rPr>
          <w:szCs w:val="24"/>
        </w:rPr>
        <w:t>; kwota dofinansowania (w złotych) –</w:t>
      </w:r>
      <w:r w:rsidRPr="00485B2B">
        <w:rPr>
          <w:rFonts w:eastAsia="Times New Roman" w:cs="Arial"/>
          <w:szCs w:val="24"/>
          <w:lang w:eastAsia="pl-PL"/>
        </w:rPr>
        <w:t xml:space="preserve"> 0,00</w:t>
      </w:r>
      <w:r w:rsidR="00C702FD" w:rsidRPr="00485B2B">
        <w:rPr>
          <w:szCs w:val="24"/>
        </w:rPr>
        <w:t>; okres realizacji – 2025-202</w:t>
      </w:r>
      <w:r w:rsidRPr="00485B2B">
        <w:rPr>
          <w:szCs w:val="24"/>
        </w:rPr>
        <w:t>6</w:t>
      </w:r>
      <w:r w:rsidR="00C702FD" w:rsidRPr="00485B2B">
        <w:rPr>
          <w:szCs w:val="24"/>
        </w:rPr>
        <w:t>; podmiot odpowiedzialny za realizację projektu –</w:t>
      </w:r>
      <w:r w:rsidRPr="00485B2B">
        <w:rPr>
          <w:rFonts w:eastAsia="Times New Roman" w:cs="Arial"/>
          <w:szCs w:val="24"/>
          <w:lang w:eastAsia="pl-PL"/>
        </w:rPr>
        <w:t xml:space="preserve"> Wydział Gospodarowania Odpadami Komunalnymi</w:t>
      </w:r>
    </w:p>
    <w:p w:rsidR="00A00169" w:rsidRPr="00485B2B" w:rsidRDefault="00FE61CF" w:rsidP="009D7FEC">
      <w:pPr>
        <w:pStyle w:val="Akapitzlist"/>
        <w:numPr>
          <w:ilvl w:val="1"/>
          <w:numId w:val="187"/>
        </w:numPr>
        <w:spacing w:after="0"/>
        <w:ind w:hanging="294"/>
        <w:jc w:val="both"/>
        <w:rPr>
          <w:rFonts w:eastAsia="Times New Roman" w:cs="Arial"/>
          <w:szCs w:val="24"/>
          <w:lang w:eastAsia="pl-PL"/>
        </w:rPr>
      </w:pPr>
      <w:r w:rsidRPr="00485B2B">
        <w:rPr>
          <w:rFonts w:eastAsia="Times New Roman" w:cs="Arial"/>
          <w:szCs w:val="24"/>
          <w:lang w:eastAsia="pl-PL"/>
        </w:rPr>
        <w:t>Stabilizacja warunków wodnych na terenie Zespołu przyrodniczo-krajobrazowego Żabie Doły i otoczeniu</w:t>
      </w:r>
      <w:r w:rsidR="0091175C" w:rsidRPr="00485B2B">
        <w:rPr>
          <w:rFonts w:eastAsia="Times New Roman" w:cs="Arial"/>
          <w:szCs w:val="24"/>
          <w:lang w:eastAsia="pl-PL"/>
        </w:rPr>
        <w:t>:</w:t>
      </w:r>
      <w:r w:rsidR="0091175C" w:rsidRPr="00485B2B">
        <w:rPr>
          <w:szCs w:val="24"/>
        </w:rPr>
        <w:t xml:space="preserve"> źródło dofinansowania –</w:t>
      </w:r>
      <w:r w:rsidR="00A00169" w:rsidRPr="00485B2B">
        <w:rPr>
          <w:szCs w:val="24"/>
        </w:rPr>
        <w:t xml:space="preserve"> </w:t>
      </w:r>
      <w:r w:rsidRPr="00485B2B">
        <w:rPr>
          <w:rFonts w:eastAsia="Times New Roman" w:cs="Arial"/>
          <w:szCs w:val="24"/>
          <w:lang w:eastAsia="pl-PL"/>
        </w:rPr>
        <w:t>Fundusze Europejskie</w:t>
      </w:r>
      <w:r w:rsidR="00641B06">
        <w:rPr>
          <w:rFonts w:eastAsia="Times New Roman" w:cs="Arial"/>
          <w:szCs w:val="24"/>
          <w:lang w:eastAsia="pl-PL"/>
        </w:rPr>
        <w:t xml:space="preserve"> dla Śląskiego 2021-2027 (EFRR) </w:t>
      </w:r>
      <w:r w:rsidRPr="00485B2B">
        <w:rPr>
          <w:rFonts w:eastAsia="Times New Roman" w:cs="Arial"/>
          <w:szCs w:val="24"/>
          <w:lang w:eastAsia="pl-PL"/>
        </w:rPr>
        <w:t>Działanie 10.08 Poprawa stosunków wodnych na obszarze oddziaływania kopalń</w:t>
      </w:r>
      <w:r w:rsidR="0091175C" w:rsidRPr="00485B2B">
        <w:rPr>
          <w:rFonts w:eastAsia="Times New Roman" w:cs="Arial"/>
          <w:szCs w:val="24"/>
          <w:lang w:eastAsia="pl-PL"/>
        </w:rPr>
        <w:t>;</w:t>
      </w:r>
      <w:r w:rsidR="0091175C" w:rsidRPr="00485B2B">
        <w:rPr>
          <w:rFonts w:eastAsia="Times New Roman" w:cstheme="minorHAnsi"/>
          <w:szCs w:val="24"/>
          <w:lang w:eastAsia="pl-PL"/>
        </w:rPr>
        <w:t xml:space="preserve"> c</w:t>
      </w:r>
      <w:r w:rsidR="0091175C" w:rsidRPr="00485B2B">
        <w:rPr>
          <w:szCs w:val="24"/>
        </w:rPr>
        <w:t>ałkowita</w:t>
      </w:r>
      <w:r w:rsidR="00641B06">
        <w:rPr>
          <w:szCs w:val="24"/>
        </w:rPr>
        <w:t xml:space="preserve"> wartość projektu (w złotych) –</w:t>
      </w:r>
      <w:r w:rsidR="00A00169" w:rsidRPr="00485B2B">
        <w:rPr>
          <w:rFonts w:eastAsia="Times New Roman" w:cs="Arial"/>
          <w:szCs w:val="24"/>
          <w:lang w:eastAsia="pl-PL"/>
        </w:rPr>
        <w:t xml:space="preserve"> </w:t>
      </w:r>
      <w:r w:rsidRPr="00485B2B">
        <w:rPr>
          <w:rFonts w:eastAsia="Times New Roman" w:cs="Arial"/>
          <w:color w:val="000000"/>
          <w:szCs w:val="24"/>
          <w:lang w:eastAsia="pl-PL"/>
        </w:rPr>
        <w:t>7</w:t>
      </w:r>
      <w:r w:rsidR="00E4434D">
        <w:rPr>
          <w:rFonts w:eastAsia="Times New Roman" w:cs="Arial"/>
          <w:color w:val="000000"/>
          <w:szCs w:val="24"/>
          <w:lang w:eastAsia="pl-PL"/>
        </w:rPr>
        <w:t>550</w:t>
      </w:r>
      <w:r w:rsidRPr="00485B2B">
        <w:rPr>
          <w:rFonts w:eastAsia="Times New Roman" w:cs="Arial"/>
          <w:color w:val="000000"/>
          <w:szCs w:val="24"/>
          <w:lang w:eastAsia="pl-PL"/>
        </w:rPr>
        <w:t>938,73</w:t>
      </w:r>
      <w:r w:rsidR="0091175C" w:rsidRPr="00485B2B">
        <w:rPr>
          <w:rFonts w:eastAsia="Times New Roman" w:cs="Arial"/>
          <w:szCs w:val="24"/>
          <w:lang w:eastAsia="pl-PL"/>
        </w:rPr>
        <w:t>;</w:t>
      </w:r>
      <w:r w:rsidR="0091175C" w:rsidRPr="00485B2B">
        <w:rPr>
          <w:szCs w:val="24"/>
        </w:rPr>
        <w:t xml:space="preserve"> kwota dofinansowania (w złotych) –</w:t>
      </w:r>
      <w:r w:rsidR="0091175C" w:rsidRPr="00485B2B">
        <w:rPr>
          <w:rFonts w:eastAsia="Times New Roman" w:cs="Arial"/>
          <w:szCs w:val="24"/>
          <w:lang w:eastAsia="pl-PL"/>
        </w:rPr>
        <w:t xml:space="preserve"> </w:t>
      </w:r>
      <w:r w:rsidR="00A00169" w:rsidRPr="00485B2B">
        <w:rPr>
          <w:rFonts w:eastAsia="Times New Roman" w:cs="Arial"/>
          <w:szCs w:val="24"/>
          <w:lang w:eastAsia="pl-PL"/>
        </w:rPr>
        <w:t xml:space="preserve"> </w:t>
      </w:r>
      <w:r w:rsidRPr="00485B2B">
        <w:rPr>
          <w:rFonts w:eastAsia="Times New Roman" w:cs="Arial"/>
          <w:szCs w:val="24"/>
          <w:lang w:eastAsia="pl-PL"/>
        </w:rPr>
        <w:t>0,00</w:t>
      </w:r>
      <w:r w:rsidR="0091175C" w:rsidRPr="00485B2B">
        <w:rPr>
          <w:rFonts w:eastAsia="Times New Roman" w:cs="Arial"/>
          <w:szCs w:val="24"/>
          <w:lang w:eastAsia="pl-PL"/>
        </w:rPr>
        <w:t>;</w:t>
      </w:r>
      <w:r w:rsidRPr="00485B2B">
        <w:rPr>
          <w:szCs w:val="24"/>
        </w:rPr>
        <w:t xml:space="preserve"> okres realizacji – 2026-2028</w:t>
      </w:r>
      <w:r w:rsidR="0091175C" w:rsidRPr="00485B2B">
        <w:rPr>
          <w:szCs w:val="24"/>
        </w:rPr>
        <w:t>; podmiot odpowiedzialny za realizację projektu –</w:t>
      </w:r>
      <w:r w:rsidRPr="00485B2B">
        <w:rPr>
          <w:rFonts w:eastAsia="Times New Roman" w:cs="Arial"/>
          <w:szCs w:val="24"/>
          <w:lang w:eastAsia="pl-PL"/>
        </w:rPr>
        <w:t xml:space="preserve"> Wydział Inżynierii Środowiska</w:t>
      </w:r>
    </w:p>
    <w:p w:rsidR="0091175C" w:rsidRPr="00485B2B" w:rsidRDefault="00FE61CF" w:rsidP="009D7FEC">
      <w:pPr>
        <w:pStyle w:val="Akapitzlist"/>
        <w:numPr>
          <w:ilvl w:val="1"/>
          <w:numId w:val="187"/>
        </w:numPr>
        <w:spacing w:after="0"/>
        <w:ind w:hanging="294"/>
        <w:jc w:val="both"/>
        <w:rPr>
          <w:rFonts w:eastAsia="Times New Roman" w:cs="Arial"/>
          <w:szCs w:val="24"/>
          <w:lang w:eastAsia="pl-PL"/>
        </w:rPr>
      </w:pPr>
      <w:r w:rsidRPr="00485B2B">
        <w:rPr>
          <w:rFonts w:eastAsia="Times New Roman" w:cs="Arial"/>
          <w:szCs w:val="24"/>
          <w:lang w:eastAsia="pl-PL"/>
        </w:rPr>
        <w:t>Modernizacja energetyczna budynków przedszkoli miejskich w Bytomiu (dla budynków Przedszkoli Miejskich nr 36, 51 i 52)</w:t>
      </w:r>
      <w:r w:rsidR="0091175C" w:rsidRPr="00485B2B">
        <w:rPr>
          <w:rFonts w:eastAsia="Times New Roman" w:cs="Arial"/>
          <w:szCs w:val="24"/>
          <w:lang w:eastAsia="pl-PL"/>
        </w:rPr>
        <w:t>:</w:t>
      </w:r>
      <w:r w:rsidR="0091175C" w:rsidRPr="00485B2B">
        <w:rPr>
          <w:szCs w:val="24"/>
        </w:rPr>
        <w:t xml:space="preserve"> źródło dofinansowania</w:t>
      </w:r>
      <w:r w:rsidRPr="00485B2B">
        <w:rPr>
          <w:szCs w:val="24"/>
        </w:rPr>
        <w:t xml:space="preserve"> – </w:t>
      </w:r>
      <w:r w:rsidR="0091175C" w:rsidRPr="00485B2B">
        <w:rPr>
          <w:szCs w:val="24"/>
        </w:rPr>
        <w:t xml:space="preserve"> </w:t>
      </w:r>
      <w:r w:rsidRPr="00485B2B">
        <w:rPr>
          <w:rFonts w:eastAsia="Times New Roman" w:cs="Arial"/>
          <w:szCs w:val="24"/>
          <w:lang w:eastAsia="pl-PL"/>
        </w:rPr>
        <w:t>Fundusze Europejskie</w:t>
      </w:r>
      <w:r w:rsidR="00E93EB1">
        <w:rPr>
          <w:rFonts w:eastAsia="Times New Roman" w:cs="Arial"/>
          <w:szCs w:val="24"/>
          <w:lang w:eastAsia="pl-PL"/>
        </w:rPr>
        <w:t xml:space="preserve"> dla Śląskiego 2021-2027 (EFRR) </w:t>
      </w:r>
      <w:r w:rsidRPr="00485B2B">
        <w:rPr>
          <w:rFonts w:eastAsia="Times New Roman" w:cs="Arial"/>
          <w:szCs w:val="24"/>
          <w:lang w:eastAsia="pl-PL"/>
        </w:rPr>
        <w:t xml:space="preserve">Działanie 02.01 Efektywność energetyczna budynków użyteczności publicznej; </w:t>
      </w:r>
      <w:r w:rsidR="0091175C" w:rsidRPr="00485B2B">
        <w:rPr>
          <w:rFonts w:eastAsia="Times New Roman" w:cstheme="minorHAnsi"/>
          <w:szCs w:val="24"/>
          <w:lang w:eastAsia="pl-PL"/>
        </w:rPr>
        <w:t>c</w:t>
      </w:r>
      <w:r w:rsidR="0091175C" w:rsidRPr="00485B2B">
        <w:rPr>
          <w:szCs w:val="24"/>
        </w:rPr>
        <w:t>ałkowita wartość projektu (w złotych) –</w:t>
      </w:r>
      <w:r w:rsidR="00E93EB1">
        <w:rPr>
          <w:rFonts w:eastAsia="Times New Roman" w:cs="Arial"/>
          <w:szCs w:val="24"/>
          <w:lang w:eastAsia="pl-PL"/>
        </w:rPr>
        <w:t xml:space="preserve"> </w:t>
      </w:r>
      <w:r w:rsidR="00E93EB1">
        <w:rPr>
          <w:rFonts w:eastAsia="Times New Roman" w:cs="Arial"/>
          <w:color w:val="000000"/>
          <w:szCs w:val="24"/>
          <w:lang w:eastAsia="pl-PL"/>
        </w:rPr>
        <w:t>3970</w:t>
      </w:r>
      <w:r w:rsidRPr="00485B2B">
        <w:rPr>
          <w:rFonts w:eastAsia="Times New Roman" w:cs="Arial"/>
          <w:color w:val="000000"/>
          <w:szCs w:val="24"/>
          <w:lang w:eastAsia="pl-PL"/>
        </w:rPr>
        <w:t>150,85</w:t>
      </w:r>
      <w:r w:rsidR="0091175C" w:rsidRPr="00485B2B">
        <w:rPr>
          <w:rFonts w:eastAsia="Times New Roman" w:cs="Arial"/>
          <w:szCs w:val="24"/>
          <w:lang w:eastAsia="pl-PL"/>
        </w:rPr>
        <w:t>;</w:t>
      </w:r>
      <w:r w:rsidR="0091175C" w:rsidRPr="00485B2B">
        <w:rPr>
          <w:szCs w:val="24"/>
        </w:rPr>
        <w:t xml:space="preserve"> kwota dofinansowania (w złotych) –</w:t>
      </w:r>
      <w:r w:rsidR="00E93EB1">
        <w:rPr>
          <w:rFonts w:eastAsia="Times New Roman" w:cs="Arial"/>
          <w:szCs w:val="24"/>
          <w:lang w:eastAsia="pl-PL"/>
        </w:rPr>
        <w:t xml:space="preserve"> </w:t>
      </w:r>
      <w:r w:rsidRPr="00485B2B">
        <w:rPr>
          <w:rFonts w:eastAsia="Times New Roman" w:cs="Arial"/>
          <w:szCs w:val="24"/>
          <w:lang w:eastAsia="pl-PL"/>
        </w:rPr>
        <w:t>0,00</w:t>
      </w:r>
      <w:r w:rsidR="0091175C" w:rsidRPr="00485B2B">
        <w:rPr>
          <w:rFonts w:eastAsia="Times New Roman" w:cs="Arial"/>
          <w:szCs w:val="24"/>
          <w:lang w:eastAsia="pl-PL"/>
        </w:rPr>
        <w:t>;</w:t>
      </w:r>
      <w:r w:rsidR="0091175C" w:rsidRPr="00485B2B">
        <w:rPr>
          <w:szCs w:val="24"/>
        </w:rPr>
        <w:t xml:space="preserve"> okres realizacji – 2024-202</w:t>
      </w:r>
      <w:r w:rsidRPr="00485B2B">
        <w:rPr>
          <w:szCs w:val="24"/>
        </w:rPr>
        <w:t>6</w:t>
      </w:r>
      <w:r w:rsidR="0091175C" w:rsidRPr="00485B2B">
        <w:rPr>
          <w:szCs w:val="24"/>
        </w:rPr>
        <w:t xml:space="preserve">; podmiot odpowiedzialny za realizację projektu – </w:t>
      </w:r>
      <w:r w:rsidRPr="00485B2B">
        <w:rPr>
          <w:rFonts w:eastAsia="Times New Roman" w:cs="Arial"/>
          <w:szCs w:val="24"/>
          <w:lang w:eastAsia="pl-PL"/>
        </w:rPr>
        <w:t xml:space="preserve"> Wydział Real</w:t>
      </w:r>
      <w:r w:rsidR="00E93EB1">
        <w:rPr>
          <w:rFonts w:eastAsia="Times New Roman" w:cs="Arial"/>
          <w:szCs w:val="24"/>
          <w:lang w:eastAsia="pl-PL"/>
        </w:rPr>
        <w:t xml:space="preserve">izacji Inwestycji </w:t>
      </w:r>
      <w:r w:rsidRPr="00485B2B">
        <w:rPr>
          <w:rFonts w:eastAsia="Times New Roman" w:cs="Arial"/>
          <w:szCs w:val="24"/>
          <w:lang w:eastAsia="pl-PL"/>
        </w:rPr>
        <w:t>i Remontów</w:t>
      </w:r>
    </w:p>
    <w:p w:rsidR="0091175C" w:rsidRPr="00485B2B" w:rsidRDefault="00FE61CF" w:rsidP="009D7FEC">
      <w:pPr>
        <w:pStyle w:val="Akapitzlist"/>
        <w:numPr>
          <w:ilvl w:val="1"/>
          <w:numId w:val="187"/>
        </w:numPr>
        <w:spacing w:after="0"/>
        <w:ind w:hanging="294"/>
        <w:jc w:val="both"/>
        <w:rPr>
          <w:szCs w:val="24"/>
        </w:rPr>
      </w:pPr>
      <w:r w:rsidRPr="00485B2B">
        <w:rPr>
          <w:rFonts w:eastAsia="Times New Roman" w:cs="Arial"/>
          <w:szCs w:val="24"/>
          <w:lang w:eastAsia="pl-PL"/>
        </w:rPr>
        <w:t xml:space="preserve">Modernizacja energetyczna budynku biurowego przy ul. Zabrzańskiej 1 </w:t>
      </w:r>
      <w:r w:rsidRPr="00485B2B">
        <w:rPr>
          <w:rFonts w:eastAsia="Times New Roman" w:cs="Arial"/>
          <w:szCs w:val="24"/>
          <w:lang w:eastAsia="pl-PL"/>
        </w:rPr>
        <w:br/>
        <w:t xml:space="preserve">w Bytomiu </w:t>
      </w:r>
      <w:r w:rsidR="0091175C" w:rsidRPr="00485B2B">
        <w:rPr>
          <w:szCs w:val="24"/>
        </w:rPr>
        <w:t xml:space="preserve">: źródło dofinansowania – </w:t>
      </w:r>
      <w:r w:rsidRPr="00485B2B">
        <w:rPr>
          <w:rFonts w:eastAsia="Times New Roman" w:cs="Arial"/>
          <w:szCs w:val="24"/>
          <w:lang w:eastAsia="pl-PL"/>
        </w:rPr>
        <w:t xml:space="preserve"> Fundusze Europejskie dla Śląskiego </w:t>
      </w:r>
      <w:r w:rsidR="00E93EB1">
        <w:rPr>
          <w:rFonts w:eastAsia="Times New Roman" w:cs="Arial"/>
          <w:szCs w:val="24"/>
          <w:lang w:eastAsia="pl-PL"/>
        </w:rPr>
        <w:lastRenderedPageBreak/>
        <w:t xml:space="preserve">2021-2027 (EFRR) </w:t>
      </w:r>
      <w:r w:rsidRPr="00485B2B">
        <w:rPr>
          <w:rFonts w:eastAsia="Times New Roman" w:cs="Arial"/>
          <w:szCs w:val="24"/>
          <w:lang w:eastAsia="pl-PL"/>
        </w:rPr>
        <w:t>Działanie 02.01 Efektywność energetyczna budynków użyteczności publicznej</w:t>
      </w:r>
      <w:r w:rsidR="0091175C" w:rsidRPr="00485B2B">
        <w:rPr>
          <w:rFonts w:eastAsia="Times New Roman" w:cstheme="minorHAnsi"/>
          <w:szCs w:val="24"/>
          <w:lang w:eastAsia="pl-PL"/>
        </w:rPr>
        <w:t xml:space="preserve">; </w:t>
      </w:r>
      <w:r w:rsidR="0091175C" w:rsidRPr="00485B2B">
        <w:rPr>
          <w:szCs w:val="24"/>
        </w:rPr>
        <w:t>całkowita wartość projektu (w złotych) –</w:t>
      </w:r>
      <w:r w:rsidR="00E93EB1">
        <w:rPr>
          <w:rFonts w:eastAsia="Times New Roman" w:cs="Arial"/>
          <w:szCs w:val="24"/>
          <w:lang w:eastAsia="pl-PL"/>
        </w:rPr>
        <w:t xml:space="preserve"> </w:t>
      </w:r>
      <w:r w:rsidR="00E93EB1">
        <w:rPr>
          <w:rFonts w:eastAsia="Times New Roman" w:cs="Arial"/>
          <w:color w:val="000000"/>
          <w:szCs w:val="24"/>
          <w:lang w:eastAsia="pl-PL"/>
        </w:rPr>
        <w:t>2757</w:t>
      </w:r>
      <w:r w:rsidRPr="00485B2B">
        <w:rPr>
          <w:rFonts w:eastAsia="Times New Roman" w:cs="Arial"/>
          <w:color w:val="000000"/>
          <w:szCs w:val="24"/>
          <w:lang w:eastAsia="pl-PL"/>
        </w:rPr>
        <w:t>383,21</w:t>
      </w:r>
      <w:r w:rsidR="0091175C" w:rsidRPr="00485B2B">
        <w:rPr>
          <w:szCs w:val="24"/>
        </w:rPr>
        <w:t>; kwota dofinansowania (w złotych) –</w:t>
      </w:r>
      <w:r w:rsidR="00E93EB1">
        <w:rPr>
          <w:rFonts w:eastAsia="Times New Roman" w:cs="Arial"/>
          <w:szCs w:val="24"/>
          <w:lang w:eastAsia="pl-PL"/>
        </w:rPr>
        <w:t xml:space="preserve"> </w:t>
      </w:r>
      <w:r w:rsidRPr="00485B2B">
        <w:rPr>
          <w:rFonts w:eastAsia="Times New Roman" w:cs="Arial"/>
          <w:szCs w:val="24"/>
          <w:lang w:eastAsia="pl-PL"/>
        </w:rPr>
        <w:t>0,00</w:t>
      </w:r>
      <w:r w:rsidR="0091175C" w:rsidRPr="00485B2B">
        <w:rPr>
          <w:szCs w:val="24"/>
        </w:rPr>
        <w:t>; okres realizacji – 2024-2026; podmiot odpowied</w:t>
      </w:r>
      <w:r w:rsidR="00E93EB1">
        <w:rPr>
          <w:szCs w:val="24"/>
        </w:rPr>
        <w:t xml:space="preserve">zialny za realizację projektu – </w:t>
      </w:r>
      <w:r w:rsidRPr="00485B2B">
        <w:rPr>
          <w:rFonts w:eastAsia="Times New Roman" w:cs="Arial"/>
          <w:szCs w:val="24"/>
          <w:lang w:eastAsia="pl-PL"/>
        </w:rPr>
        <w:t xml:space="preserve">Bytomskie Wodociągi </w:t>
      </w:r>
      <w:r w:rsidRPr="00485B2B">
        <w:rPr>
          <w:rFonts w:eastAsia="Times New Roman" w:cs="Arial"/>
          <w:szCs w:val="24"/>
          <w:lang w:eastAsia="pl-PL"/>
        </w:rPr>
        <w:br/>
        <w:t>Sp. z o.o.</w:t>
      </w:r>
    </w:p>
    <w:p w:rsidR="0091175C" w:rsidRPr="00485B2B" w:rsidRDefault="00FE61CF" w:rsidP="009D7FEC">
      <w:pPr>
        <w:pStyle w:val="Akapitzlist"/>
        <w:numPr>
          <w:ilvl w:val="1"/>
          <w:numId w:val="187"/>
        </w:numPr>
        <w:spacing w:after="0"/>
        <w:ind w:hanging="294"/>
        <w:jc w:val="both"/>
        <w:rPr>
          <w:szCs w:val="24"/>
        </w:rPr>
      </w:pPr>
      <w:r w:rsidRPr="00485B2B">
        <w:rPr>
          <w:rFonts w:eastAsia="Times New Roman" w:cs="Arial"/>
          <w:szCs w:val="24"/>
          <w:lang w:eastAsia="pl-PL"/>
        </w:rPr>
        <w:t>Kompleksowa cyfryzacja usług publicznych w Bytomski</w:t>
      </w:r>
      <w:r w:rsidR="00E93EB1">
        <w:rPr>
          <w:rFonts w:eastAsia="Times New Roman" w:cs="Arial"/>
          <w:szCs w:val="24"/>
          <w:lang w:eastAsia="pl-PL"/>
        </w:rPr>
        <w:t xml:space="preserve">m Przedsiębiorstwie Komunalnym </w:t>
      </w:r>
      <w:r w:rsidRPr="00485B2B">
        <w:rPr>
          <w:rFonts w:eastAsia="Times New Roman" w:cs="Arial"/>
          <w:szCs w:val="24"/>
          <w:lang w:eastAsia="pl-PL"/>
        </w:rPr>
        <w:t>Sp. z o.o.</w:t>
      </w:r>
      <w:r w:rsidR="0091175C" w:rsidRPr="00485B2B">
        <w:rPr>
          <w:szCs w:val="24"/>
        </w:rPr>
        <w:t xml:space="preserve">: źródło dofinansowania – </w:t>
      </w:r>
      <w:r w:rsidRPr="00485B2B">
        <w:rPr>
          <w:rFonts w:eastAsia="Times New Roman" w:cs="Arial"/>
          <w:szCs w:val="24"/>
          <w:lang w:eastAsia="pl-PL"/>
        </w:rPr>
        <w:t xml:space="preserve"> Fundusze Europejskie</w:t>
      </w:r>
      <w:r w:rsidR="00E93EB1">
        <w:rPr>
          <w:rFonts w:eastAsia="Times New Roman" w:cs="Arial"/>
          <w:szCs w:val="24"/>
          <w:lang w:eastAsia="pl-PL"/>
        </w:rPr>
        <w:t xml:space="preserve"> dla Śląskiego 2021-2027 (EFRR) </w:t>
      </w:r>
      <w:r w:rsidRPr="00485B2B">
        <w:rPr>
          <w:rFonts w:eastAsia="Times New Roman" w:cs="Arial"/>
          <w:szCs w:val="24"/>
          <w:lang w:eastAsia="pl-PL"/>
        </w:rPr>
        <w:t>Działanie 01.04 Cyfryzacja administracji publicznej</w:t>
      </w:r>
      <w:r w:rsidR="0091175C" w:rsidRPr="00485B2B">
        <w:rPr>
          <w:rFonts w:eastAsia="Times New Roman" w:cstheme="minorHAnsi"/>
          <w:szCs w:val="24"/>
          <w:lang w:eastAsia="pl-PL"/>
        </w:rPr>
        <w:t xml:space="preserve">; </w:t>
      </w:r>
      <w:r w:rsidR="0091175C" w:rsidRPr="00485B2B">
        <w:rPr>
          <w:szCs w:val="24"/>
        </w:rPr>
        <w:t>całkowita wartość projektu (w złotych) –</w:t>
      </w:r>
      <w:r w:rsidR="00E93EB1">
        <w:rPr>
          <w:rFonts w:eastAsia="Times New Roman" w:cs="Arial"/>
          <w:szCs w:val="24"/>
          <w:lang w:eastAsia="pl-PL"/>
        </w:rPr>
        <w:t xml:space="preserve"> </w:t>
      </w:r>
      <w:r w:rsidR="00E93EB1">
        <w:rPr>
          <w:rFonts w:eastAsia="Times New Roman" w:cs="Arial"/>
          <w:color w:val="000000"/>
          <w:szCs w:val="24"/>
          <w:lang w:eastAsia="pl-PL"/>
        </w:rPr>
        <w:t>15897</w:t>
      </w:r>
      <w:r w:rsidRPr="00485B2B">
        <w:rPr>
          <w:rFonts w:eastAsia="Times New Roman" w:cs="Arial"/>
          <w:color w:val="000000"/>
          <w:szCs w:val="24"/>
          <w:lang w:eastAsia="pl-PL"/>
        </w:rPr>
        <w:t>605,12</w:t>
      </w:r>
      <w:r w:rsidR="0091175C" w:rsidRPr="00485B2B">
        <w:rPr>
          <w:szCs w:val="24"/>
        </w:rPr>
        <w:t>; kwota dofinansowania (w złotych) –</w:t>
      </w:r>
      <w:r w:rsidR="00E93EB1">
        <w:rPr>
          <w:rFonts w:eastAsia="Times New Roman" w:cs="Arial"/>
          <w:szCs w:val="24"/>
          <w:lang w:eastAsia="pl-PL"/>
        </w:rPr>
        <w:t xml:space="preserve"> </w:t>
      </w:r>
      <w:r w:rsidRPr="00485B2B">
        <w:rPr>
          <w:rFonts w:eastAsia="Times New Roman" w:cs="Arial"/>
          <w:szCs w:val="24"/>
          <w:lang w:eastAsia="pl-PL"/>
        </w:rPr>
        <w:t>0,00</w:t>
      </w:r>
      <w:r w:rsidR="0091175C" w:rsidRPr="00485B2B">
        <w:rPr>
          <w:szCs w:val="24"/>
        </w:rPr>
        <w:t>; okres realizacji –</w:t>
      </w:r>
      <w:r w:rsidR="004F0601" w:rsidRPr="00485B2B">
        <w:rPr>
          <w:szCs w:val="24"/>
        </w:rPr>
        <w:t xml:space="preserve"> </w:t>
      </w:r>
      <w:r w:rsidR="004F0601" w:rsidRPr="00485B2B">
        <w:rPr>
          <w:rFonts w:eastAsia="Times New Roman" w:cs="Arial"/>
          <w:szCs w:val="24"/>
          <w:lang w:eastAsia="pl-PL"/>
        </w:rPr>
        <w:t>202</w:t>
      </w:r>
      <w:r w:rsidRPr="00485B2B">
        <w:rPr>
          <w:rFonts w:eastAsia="Times New Roman" w:cs="Arial"/>
          <w:szCs w:val="24"/>
          <w:lang w:eastAsia="pl-PL"/>
        </w:rPr>
        <w:t>4</w:t>
      </w:r>
      <w:r w:rsidR="004F0601" w:rsidRPr="00485B2B">
        <w:rPr>
          <w:rFonts w:eastAsia="Times New Roman" w:cs="Arial"/>
          <w:szCs w:val="24"/>
          <w:lang w:eastAsia="pl-PL"/>
        </w:rPr>
        <w:t>-202</w:t>
      </w:r>
      <w:r w:rsidRPr="00485B2B">
        <w:rPr>
          <w:rFonts w:eastAsia="Times New Roman" w:cs="Arial"/>
          <w:szCs w:val="24"/>
          <w:lang w:eastAsia="pl-PL"/>
        </w:rPr>
        <w:t>7</w:t>
      </w:r>
      <w:r w:rsidR="0091175C" w:rsidRPr="00485B2B">
        <w:rPr>
          <w:szCs w:val="24"/>
        </w:rPr>
        <w:t>; podmiot odpowiedzialny za realizację projektu –</w:t>
      </w:r>
      <w:r w:rsidR="004F0601" w:rsidRPr="00485B2B">
        <w:rPr>
          <w:rFonts w:eastAsia="Times New Roman" w:cs="Arial"/>
          <w:szCs w:val="24"/>
          <w:lang w:eastAsia="pl-PL"/>
        </w:rPr>
        <w:t xml:space="preserve"> </w:t>
      </w:r>
      <w:r w:rsidRPr="00485B2B">
        <w:rPr>
          <w:rFonts w:eastAsia="Times New Roman" w:cs="Arial"/>
          <w:szCs w:val="24"/>
          <w:lang w:eastAsia="pl-PL"/>
        </w:rPr>
        <w:t xml:space="preserve"> </w:t>
      </w:r>
      <w:r w:rsidR="00E93EB1">
        <w:rPr>
          <w:rFonts w:eastAsia="Times New Roman" w:cs="Arial"/>
          <w:szCs w:val="24"/>
          <w:lang w:eastAsia="pl-PL"/>
        </w:rPr>
        <w:t xml:space="preserve">Bytomskie Wodociągi </w:t>
      </w:r>
      <w:r w:rsidRPr="00485B2B">
        <w:rPr>
          <w:rFonts w:eastAsia="Times New Roman" w:cs="Arial"/>
          <w:szCs w:val="24"/>
          <w:lang w:eastAsia="pl-PL"/>
        </w:rPr>
        <w:t>Sp. z o.o.</w:t>
      </w:r>
    </w:p>
    <w:p w:rsidR="00FE61CF" w:rsidRPr="00485B2B" w:rsidRDefault="00FE61CF" w:rsidP="009D7FEC">
      <w:pPr>
        <w:pStyle w:val="Akapitzlist"/>
        <w:numPr>
          <w:ilvl w:val="1"/>
          <w:numId w:val="187"/>
        </w:numPr>
        <w:spacing w:after="0"/>
        <w:ind w:hanging="294"/>
        <w:jc w:val="both"/>
        <w:rPr>
          <w:szCs w:val="24"/>
        </w:rPr>
      </w:pPr>
      <w:r w:rsidRPr="00485B2B">
        <w:rPr>
          <w:rFonts w:eastAsia="Times New Roman" w:cs="Arial"/>
          <w:szCs w:val="24"/>
          <w:lang w:eastAsia="pl-PL"/>
        </w:rPr>
        <w:t>Modernizacja energetyczna budynku SP nr 6 przy ul. Królowej Jadwigi 2 w Bytomiu</w:t>
      </w:r>
      <w:r w:rsidRPr="00485B2B">
        <w:rPr>
          <w:szCs w:val="24"/>
        </w:rPr>
        <w:t xml:space="preserve">: źródło dofinansowania – </w:t>
      </w:r>
      <w:r w:rsidRPr="00485B2B">
        <w:rPr>
          <w:rFonts w:eastAsia="Times New Roman" w:cs="Arial"/>
          <w:szCs w:val="24"/>
          <w:lang w:eastAsia="pl-PL"/>
        </w:rPr>
        <w:t xml:space="preserve"> Fundusze Europejskie dla Śląski</w:t>
      </w:r>
      <w:r w:rsidR="00E93EB1">
        <w:rPr>
          <w:rFonts w:eastAsia="Times New Roman" w:cs="Arial"/>
          <w:szCs w:val="24"/>
          <w:lang w:eastAsia="pl-PL"/>
        </w:rPr>
        <w:t xml:space="preserve">ego 2021-2027 (EFRR) </w:t>
      </w:r>
      <w:r w:rsidRPr="00485B2B">
        <w:rPr>
          <w:rFonts w:eastAsia="Times New Roman" w:cs="Arial"/>
          <w:szCs w:val="24"/>
          <w:lang w:eastAsia="pl-PL"/>
        </w:rPr>
        <w:t>Działanie 02.02 Efektywność energetyczna budynków</w:t>
      </w:r>
      <w:r w:rsidR="00857C13">
        <w:rPr>
          <w:rFonts w:eastAsia="Times New Roman" w:cs="Arial"/>
          <w:szCs w:val="24"/>
          <w:lang w:eastAsia="pl-PL"/>
        </w:rPr>
        <w:t xml:space="preserve"> użyteczności publicznej - ZIT</w:t>
      </w:r>
      <w:r w:rsidRPr="00485B2B">
        <w:rPr>
          <w:rFonts w:eastAsia="Times New Roman" w:cstheme="minorHAnsi"/>
          <w:szCs w:val="24"/>
          <w:lang w:eastAsia="pl-PL"/>
        </w:rPr>
        <w:t xml:space="preserve">; </w:t>
      </w:r>
      <w:r w:rsidRPr="00485B2B">
        <w:rPr>
          <w:szCs w:val="24"/>
        </w:rPr>
        <w:t>całkowita wartość projektu (w złotych) –</w:t>
      </w:r>
      <w:r w:rsidR="00E93EB1">
        <w:rPr>
          <w:rFonts w:eastAsia="Times New Roman" w:cs="Arial"/>
          <w:szCs w:val="24"/>
          <w:lang w:eastAsia="pl-PL"/>
        </w:rPr>
        <w:t xml:space="preserve"> 4972</w:t>
      </w:r>
      <w:r w:rsidRPr="00485B2B">
        <w:rPr>
          <w:rFonts w:eastAsia="Times New Roman" w:cs="Arial"/>
          <w:szCs w:val="24"/>
          <w:lang w:eastAsia="pl-PL"/>
        </w:rPr>
        <w:t>161,61</w:t>
      </w:r>
      <w:r w:rsidRPr="00485B2B">
        <w:rPr>
          <w:szCs w:val="24"/>
        </w:rPr>
        <w:t>; kwota dofinansowania (w złotych) –</w:t>
      </w:r>
      <w:r w:rsidRPr="00485B2B">
        <w:rPr>
          <w:rFonts w:eastAsia="Times New Roman" w:cs="Arial"/>
          <w:szCs w:val="24"/>
          <w:lang w:eastAsia="pl-PL"/>
        </w:rPr>
        <w:t xml:space="preserve"> 0,00</w:t>
      </w:r>
      <w:r w:rsidRPr="00485B2B">
        <w:rPr>
          <w:szCs w:val="24"/>
        </w:rPr>
        <w:t xml:space="preserve">; okres realizacji – </w:t>
      </w:r>
      <w:r w:rsidRPr="00485B2B">
        <w:rPr>
          <w:rFonts w:eastAsia="Times New Roman" w:cs="Arial"/>
          <w:szCs w:val="24"/>
          <w:lang w:eastAsia="pl-PL"/>
        </w:rPr>
        <w:t>2025-2026</w:t>
      </w:r>
      <w:r w:rsidRPr="00485B2B">
        <w:rPr>
          <w:szCs w:val="24"/>
        </w:rPr>
        <w:t>; podmiot odpowiedzialny za realizację projektu –</w:t>
      </w:r>
      <w:r w:rsidRPr="00485B2B">
        <w:rPr>
          <w:rFonts w:eastAsia="Times New Roman" w:cs="Arial"/>
          <w:szCs w:val="24"/>
          <w:lang w:eastAsia="pl-PL"/>
        </w:rPr>
        <w:t xml:space="preserve"> </w:t>
      </w:r>
      <w:r w:rsidR="00E93EB1">
        <w:rPr>
          <w:rFonts w:eastAsia="Times New Roman" w:cs="Arial"/>
          <w:szCs w:val="24"/>
          <w:lang w:eastAsia="pl-PL"/>
        </w:rPr>
        <w:t xml:space="preserve">Wydział Realizacji Inwestycji </w:t>
      </w:r>
      <w:r w:rsidRPr="00485B2B">
        <w:rPr>
          <w:rFonts w:eastAsia="Times New Roman" w:cs="Arial"/>
          <w:szCs w:val="24"/>
          <w:lang w:eastAsia="pl-PL"/>
        </w:rPr>
        <w:t>i Remontów</w:t>
      </w:r>
    </w:p>
    <w:p w:rsidR="00FE61CF" w:rsidRPr="00485B2B" w:rsidRDefault="00FE61CF" w:rsidP="009D7FEC">
      <w:pPr>
        <w:pStyle w:val="Akapitzlist"/>
        <w:numPr>
          <w:ilvl w:val="1"/>
          <w:numId w:val="187"/>
        </w:numPr>
        <w:spacing w:after="0"/>
        <w:ind w:hanging="294"/>
        <w:jc w:val="both"/>
        <w:rPr>
          <w:szCs w:val="24"/>
        </w:rPr>
      </w:pPr>
      <w:r w:rsidRPr="00485B2B">
        <w:rPr>
          <w:rFonts w:eastAsia="Times New Roman" w:cs="Arial"/>
          <w:szCs w:val="24"/>
          <w:lang w:eastAsia="pl-PL"/>
        </w:rPr>
        <w:t>Modernizacja energetyczna budynku przy ul. Smolenia 20 w Bytomiu</w:t>
      </w:r>
      <w:r w:rsidRPr="00485B2B">
        <w:rPr>
          <w:szCs w:val="24"/>
        </w:rPr>
        <w:t xml:space="preserve">: źródło dofinansowania – </w:t>
      </w:r>
      <w:r w:rsidRPr="00485B2B">
        <w:rPr>
          <w:rFonts w:eastAsia="Times New Roman" w:cs="Arial"/>
          <w:szCs w:val="24"/>
          <w:lang w:eastAsia="pl-PL"/>
        </w:rPr>
        <w:t xml:space="preserve"> Fundusze Europejskie</w:t>
      </w:r>
      <w:r w:rsidR="00E93EB1">
        <w:rPr>
          <w:rFonts w:eastAsia="Times New Roman" w:cs="Arial"/>
          <w:szCs w:val="24"/>
          <w:lang w:eastAsia="pl-PL"/>
        </w:rPr>
        <w:t xml:space="preserve"> dla Śląskiego 2021-2027 (EFRR) </w:t>
      </w:r>
      <w:r w:rsidRPr="00485B2B">
        <w:rPr>
          <w:rFonts w:eastAsia="Times New Roman" w:cs="Arial"/>
          <w:szCs w:val="24"/>
          <w:lang w:eastAsia="pl-PL"/>
        </w:rPr>
        <w:t>Działanie 02.02 Efektywność energetyczna budynkó</w:t>
      </w:r>
      <w:r w:rsidR="00E93EB1">
        <w:rPr>
          <w:rFonts w:eastAsia="Times New Roman" w:cs="Arial"/>
          <w:szCs w:val="24"/>
          <w:lang w:eastAsia="pl-PL"/>
        </w:rPr>
        <w:t>w użyteczności publicznej - ZIT</w:t>
      </w:r>
      <w:r w:rsidRPr="00485B2B">
        <w:rPr>
          <w:rFonts w:eastAsia="Times New Roman" w:cstheme="minorHAnsi"/>
          <w:szCs w:val="24"/>
          <w:lang w:eastAsia="pl-PL"/>
        </w:rPr>
        <w:t xml:space="preserve">; </w:t>
      </w:r>
      <w:r w:rsidRPr="00485B2B">
        <w:rPr>
          <w:szCs w:val="24"/>
        </w:rPr>
        <w:t>całkowita wartość projektu (w złotych) –</w:t>
      </w:r>
      <w:r w:rsidR="00E93EB1">
        <w:rPr>
          <w:rFonts w:eastAsia="Times New Roman" w:cs="Arial"/>
          <w:szCs w:val="24"/>
          <w:lang w:eastAsia="pl-PL"/>
        </w:rPr>
        <w:t xml:space="preserve"> 5020</w:t>
      </w:r>
      <w:r w:rsidRPr="00485B2B">
        <w:rPr>
          <w:rFonts w:eastAsia="Times New Roman" w:cs="Arial"/>
          <w:szCs w:val="24"/>
          <w:lang w:eastAsia="pl-PL"/>
        </w:rPr>
        <w:t>158,02</w:t>
      </w:r>
      <w:r w:rsidRPr="00485B2B">
        <w:rPr>
          <w:szCs w:val="24"/>
        </w:rPr>
        <w:t>; kwota dofinansowania (w złotych) –</w:t>
      </w:r>
      <w:r w:rsidRPr="00485B2B">
        <w:rPr>
          <w:rFonts w:eastAsia="Times New Roman" w:cs="Arial"/>
          <w:szCs w:val="24"/>
          <w:lang w:eastAsia="pl-PL"/>
        </w:rPr>
        <w:t xml:space="preserve"> 0,00</w:t>
      </w:r>
      <w:r w:rsidRPr="00485B2B">
        <w:rPr>
          <w:szCs w:val="24"/>
        </w:rPr>
        <w:t xml:space="preserve">; okres realizacji – </w:t>
      </w:r>
      <w:r w:rsidRPr="00485B2B">
        <w:rPr>
          <w:rFonts w:eastAsia="Times New Roman" w:cs="Arial"/>
          <w:szCs w:val="24"/>
          <w:lang w:eastAsia="pl-PL"/>
        </w:rPr>
        <w:t>2024-2026</w:t>
      </w:r>
      <w:r w:rsidRPr="00485B2B">
        <w:rPr>
          <w:szCs w:val="24"/>
        </w:rPr>
        <w:t>; podmiot odpowiedzialny za realizację projektu –</w:t>
      </w:r>
      <w:r w:rsidRPr="00485B2B">
        <w:rPr>
          <w:rFonts w:eastAsia="Times New Roman" w:cs="Arial"/>
          <w:szCs w:val="24"/>
          <w:lang w:eastAsia="pl-PL"/>
        </w:rPr>
        <w:t xml:space="preserve"> </w:t>
      </w:r>
      <w:r w:rsidR="00E93EB1">
        <w:rPr>
          <w:rFonts w:eastAsia="Times New Roman" w:cs="Arial"/>
          <w:szCs w:val="24"/>
          <w:lang w:eastAsia="pl-PL"/>
        </w:rPr>
        <w:t xml:space="preserve">Wydział Realizacji Inwestycji </w:t>
      </w:r>
      <w:r w:rsidRPr="00485B2B">
        <w:rPr>
          <w:rFonts w:eastAsia="Times New Roman" w:cs="Arial"/>
          <w:szCs w:val="24"/>
          <w:lang w:eastAsia="pl-PL"/>
        </w:rPr>
        <w:t>i Remontów</w:t>
      </w:r>
    </w:p>
    <w:p w:rsidR="00FE61CF" w:rsidRPr="00485B2B" w:rsidRDefault="00FE61CF" w:rsidP="009D7FEC">
      <w:pPr>
        <w:pStyle w:val="Akapitzlist"/>
        <w:numPr>
          <w:ilvl w:val="1"/>
          <w:numId w:val="187"/>
        </w:numPr>
        <w:spacing w:after="0"/>
        <w:ind w:hanging="294"/>
        <w:jc w:val="both"/>
        <w:rPr>
          <w:szCs w:val="24"/>
        </w:rPr>
      </w:pPr>
      <w:r w:rsidRPr="00485B2B">
        <w:rPr>
          <w:rFonts w:eastAsia="Times New Roman" w:cs="Arial"/>
          <w:szCs w:val="24"/>
          <w:lang w:eastAsia="pl-PL"/>
        </w:rPr>
        <w:t>Modernizacja energetyczna budynków w Bytomiu (PM nr 24 oraz PM nr 44)</w:t>
      </w:r>
      <w:r w:rsidRPr="00485B2B">
        <w:rPr>
          <w:szCs w:val="24"/>
        </w:rPr>
        <w:t xml:space="preserve">: źródło dofinansowania – </w:t>
      </w:r>
      <w:r w:rsidRPr="00485B2B">
        <w:rPr>
          <w:rFonts w:eastAsia="Times New Roman" w:cs="Arial"/>
          <w:szCs w:val="24"/>
          <w:lang w:eastAsia="pl-PL"/>
        </w:rPr>
        <w:t xml:space="preserve"> Fundusze Europejskie</w:t>
      </w:r>
      <w:r w:rsidR="00E93EB1">
        <w:rPr>
          <w:rFonts w:eastAsia="Times New Roman" w:cs="Arial"/>
          <w:szCs w:val="24"/>
          <w:lang w:eastAsia="pl-PL"/>
        </w:rPr>
        <w:t xml:space="preserve"> dla Śląskiego 2021-2027 (EFRR) </w:t>
      </w:r>
      <w:r w:rsidRPr="00485B2B">
        <w:rPr>
          <w:rFonts w:eastAsia="Times New Roman" w:cs="Arial"/>
          <w:szCs w:val="24"/>
          <w:lang w:eastAsia="pl-PL"/>
        </w:rPr>
        <w:t>Działanie 02.02 Efektywność energetyczna budynków</w:t>
      </w:r>
      <w:r w:rsidR="00857C13">
        <w:rPr>
          <w:rFonts w:eastAsia="Times New Roman" w:cs="Arial"/>
          <w:szCs w:val="24"/>
          <w:lang w:eastAsia="pl-PL"/>
        </w:rPr>
        <w:t xml:space="preserve"> użyteczności publicznej - ZIT</w:t>
      </w:r>
      <w:r w:rsidRPr="00485B2B">
        <w:rPr>
          <w:rFonts w:eastAsia="Times New Roman" w:cstheme="minorHAnsi"/>
          <w:szCs w:val="24"/>
          <w:lang w:eastAsia="pl-PL"/>
        </w:rPr>
        <w:t xml:space="preserve">; </w:t>
      </w:r>
      <w:r w:rsidRPr="00485B2B">
        <w:rPr>
          <w:szCs w:val="24"/>
        </w:rPr>
        <w:t>całkowita wartość projektu (w złotych) –</w:t>
      </w:r>
      <w:r w:rsidRPr="00485B2B">
        <w:rPr>
          <w:rFonts w:eastAsia="Times New Roman" w:cs="Arial"/>
          <w:szCs w:val="24"/>
          <w:lang w:eastAsia="pl-PL"/>
        </w:rPr>
        <w:t xml:space="preserve"> </w:t>
      </w:r>
      <w:r w:rsidR="00E93EB1">
        <w:rPr>
          <w:rFonts w:eastAsia="Times New Roman" w:cs="Arial"/>
          <w:szCs w:val="24"/>
          <w:lang w:eastAsia="pl-PL"/>
        </w:rPr>
        <w:t>2</w:t>
      </w:r>
      <w:r w:rsidR="00857C13">
        <w:rPr>
          <w:rFonts w:eastAsia="Times New Roman" w:cs="Arial"/>
          <w:szCs w:val="24"/>
          <w:lang w:eastAsia="pl-PL"/>
        </w:rPr>
        <w:t>675</w:t>
      </w:r>
      <w:r w:rsidRPr="00485B2B">
        <w:rPr>
          <w:rFonts w:eastAsia="Times New Roman" w:cs="Arial"/>
          <w:szCs w:val="24"/>
          <w:lang w:eastAsia="pl-PL"/>
        </w:rPr>
        <w:t>663,00</w:t>
      </w:r>
      <w:r w:rsidRPr="00485B2B">
        <w:rPr>
          <w:szCs w:val="24"/>
        </w:rPr>
        <w:t>; kwota dofinansowania (w złotych) –</w:t>
      </w:r>
      <w:r w:rsidR="00E93EB1">
        <w:rPr>
          <w:rFonts w:eastAsia="Times New Roman" w:cs="Arial"/>
          <w:szCs w:val="24"/>
          <w:lang w:eastAsia="pl-PL"/>
        </w:rPr>
        <w:t xml:space="preserve"> </w:t>
      </w:r>
      <w:r w:rsidRPr="00485B2B">
        <w:rPr>
          <w:rFonts w:eastAsia="Times New Roman" w:cs="Arial"/>
          <w:szCs w:val="24"/>
          <w:lang w:eastAsia="pl-PL"/>
        </w:rPr>
        <w:t>0,00</w:t>
      </w:r>
      <w:r w:rsidRPr="00485B2B">
        <w:rPr>
          <w:szCs w:val="24"/>
        </w:rPr>
        <w:t xml:space="preserve">; okres realizacji – </w:t>
      </w:r>
      <w:r w:rsidRPr="00485B2B">
        <w:rPr>
          <w:rFonts w:eastAsia="Times New Roman" w:cs="Arial"/>
          <w:szCs w:val="24"/>
          <w:lang w:eastAsia="pl-PL"/>
        </w:rPr>
        <w:t>2024-2026</w:t>
      </w:r>
      <w:r w:rsidRPr="00485B2B">
        <w:rPr>
          <w:szCs w:val="24"/>
        </w:rPr>
        <w:t>; podmiot odpowiedzialny za realizację projektu –</w:t>
      </w:r>
      <w:r w:rsidR="00E93EB1">
        <w:rPr>
          <w:rFonts w:eastAsia="Times New Roman" w:cs="Arial"/>
          <w:szCs w:val="24"/>
          <w:lang w:eastAsia="pl-PL"/>
        </w:rPr>
        <w:t xml:space="preserve"> </w:t>
      </w:r>
      <w:r w:rsidRPr="00485B2B">
        <w:rPr>
          <w:rFonts w:eastAsia="Times New Roman" w:cs="Arial"/>
          <w:szCs w:val="24"/>
          <w:lang w:eastAsia="pl-PL"/>
        </w:rPr>
        <w:t xml:space="preserve">Wydział Realizacji Inwestycji </w:t>
      </w:r>
      <w:r w:rsidRPr="00485B2B">
        <w:rPr>
          <w:rFonts w:eastAsia="Times New Roman" w:cs="Arial"/>
          <w:szCs w:val="24"/>
          <w:lang w:eastAsia="pl-PL"/>
        </w:rPr>
        <w:br/>
        <w:t>i Remontów</w:t>
      </w:r>
    </w:p>
    <w:p w:rsidR="00FE61CF" w:rsidRPr="00485B2B" w:rsidRDefault="00FE61CF" w:rsidP="009D7FEC">
      <w:pPr>
        <w:pStyle w:val="Akapitzlist"/>
        <w:numPr>
          <w:ilvl w:val="1"/>
          <w:numId w:val="187"/>
        </w:numPr>
        <w:spacing w:after="0"/>
        <w:ind w:hanging="294"/>
        <w:jc w:val="both"/>
        <w:rPr>
          <w:szCs w:val="24"/>
        </w:rPr>
      </w:pPr>
      <w:r w:rsidRPr="00485B2B">
        <w:rPr>
          <w:rFonts w:eastAsia="Times New Roman" w:cs="Arial"/>
          <w:szCs w:val="24"/>
          <w:lang w:eastAsia="pl-PL"/>
        </w:rPr>
        <w:t>Remont i poprawa stanu technicznego budynku Bytomskiego Centrum Kultury oraz zakup wyposażenia</w:t>
      </w:r>
      <w:r w:rsidRPr="00485B2B">
        <w:rPr>
          <w:szCs w:val="24"/>
        </w:rPr>
        <w:t xml:space="preserve">: źródło dofinansowania – </w:t>
      </w:r>
      <w:r w:rsidRPr="00485B2B">
        <w:rPr>
          <w:rFonts w:eastAsia="Times New Roman" w:cs="Arial"/>
          <w:szCs w:val="24"/>
          <w:lang w:eastAsia="pl-PL"/>
        </w:rPr>
        <w:t xml:space="preserve"> Fundusze Europejskie dla </w:t>
      </w:r>
      <w:r w:rsidR="00E93EB1">
        <w:rPr>
          <w:rFonts w:eastAsia="Times New Roman" w:cs="Arial"/>
          <w:szCs w:val="24"/>
          <w:lang w:eastAsia="pl-PL"/>
        </w:rPr>
        <w:lastRenderedPageBreak/>
        <w:t xml:space="preserve">Śląskiego 2021-2027 (EFRR) </w:t>
      </w:r>
      <w:r w:rsidRPr="00485B2B">
        <w:rPr>
          <w:rFonts w:eastAsia="Times New Roman" w:cs="Arial"/>
          <w:szCs w:val="24"/>
          <w:lang w:eastAsia="pl-PL"/>
        </w:rPr>
        <w:t xml:space="preserve">Działanie 09.01 Zwiększenie roli kultury i turystyki </w:t>
      </w:r>
      <w:r w:rsidR="00E93EB1">
        <w:rPr>
          <w:rFonts w:eastAsia="Times New Roman" w:cs="Arial"/>
          <w:szCs w:val="24"/>
          <w:lang w:eastAsia="pl-PL"/>
        </w:rPr>
        <w:t>w rozwoju subregionalnym - ZIT</w:t>
      </w:r>
      <w:r w:rsidRPr="00485B2B">
        <w:rPr>
          <w:rFonts w:eastAsia="Times New Roman" w:cstheme="minorHAnsi"/>
          <w:szCs w:val="24"/>
          <w:lang w:eastAsia="pl-PL"/>
        </w:rPr>
        <w:t xml:space="preserve">; </w:t>
      </w:r>
      <w:r w:rsidRPr="00485B2B">
        <w:rPr>
          <w:szCs w:val="24"/>
        </w:rPr>
        <w:t>całkowita wartość projektu (w złotych) –</w:t>
      </w:r>
      <w:r w:rsidRPr="00485B2B">
        <w:rPr>
          <w:rFonts w:eastAsia="Times New Roman" w:cs="Arial"/>
          <w:szCs w:val="24"/>
          <w:lang w:eastAsia="pl-PL"/>
        </w:rPr>
        <w:t xml:space="preserve">  </w:t>
      </w:r>
      <w:r w:rsidR="00E93EB1">
        <w:rPr>
          <w:rFonts w:eastAsia="Times New Roman" w:cs="Arial"/>
          <w:szCs w:val="24"/>
          <w:lang w:eastAsia="pl-PL"/>
        </w:rPr>
        <w:t>17474</w:t>
      </w:r>
      <w:r w:rsidRPr="00485B2B">
        <w:rPr>
          <w:rFonts w:eastAsia="Times New Roman" w:cs="Arial"/>
          <w:szCs w:val="24"/>
          <w:lang w:eastAsia="pl-PL"/>
        </w:rPr>
        <w:t>596,72</w:t>
      </w:r>
      <w:r w:rsidRPr="00485B2B">
        <w:rPr>
          <w:szCs w:val="24"/>
        </w:rPr>
        <w:t>; kwota dofinansowania (w złotych) –</w:t>
      </w:r>
      <w:r w:rsidRPr="00485B2B">
        <w:rPr>
          <w:rFonts w:eastAsia="Times New Roman" w:cs="Arial"/>
          <w:szCs w:val="24"/>
          <w:lang w:eastAsia="pl-PL"/>
        </w:rPr>
        <w:t xml:space="preserve">  </w:t>
      </w:r>
      <w:r w:rsidR="00E93EB1">
        <w:rPr>
          <w:rFonts w:eastAsia="Times New Roman" w:cs="Arial"/>
          <w:szCs w:val="24"/>
          <w:lang w:eastAsia="pl-PL"/>
        </w:rPr>
        <w:t>5330</w:t>
      </w:r>
      <w:r w:rsidRPr="00485B2B">
        <w:rPr>
          <w:rFonts w:eastAsia="Times New Roman" w:cs="Arial"/>
          <w:szCs w:val="24"/>
          <w:lang w:eastAsia="pl-PL"/>
        </w:rPr>
        <w:t>621,86</w:t>
      </w:r>
      <w:r w:rsidRPr="00485B2B">
        <w:rPr>
          <w:szCs w:val="24"/>
        </w:rPr>
        <w:t xml:space="preserve">; okres realizacji – </w:t>
      </w:r>
      <w:r w:rsidRPr="00485B2B">
        <w:rPr>
          <w:rFonts w:eastAsia="Times New Roman" w:cs="Arial"/>
          <w:szCs w:val="24"/>
          <w:lang w:eastAsia="pl-PL"/>
        </w:rPr>
        <w:t>2025-2027</w:t>
      </w:r>
      <w:r w:rsidRPr="00485B2B">
        <w:rPr>
          <w:szCs w:val="24"/>
        </w:rPr>
        <w:t>; podmiot odpowiedzialny za realizację projektu –</w:t>
      </w:r>
      <w:r w:rsidRPr="00485B2B">
        <w:rPr>
          <w:rFonts w:eastAsia="Times New Roman" w:cs="Arial"/>
          <w:szCs w:val="24"/>
          <w:lang w:eastAsia="pl-PL"/>
        </w:rPr>
        <w:t xml:space="preserve">  Bytomskie Centrum Kultury</w:t>
      </w:r>
    </w:p>
    <w:p w:rsidR="00FE61CF" w:rsidRPr="00485B2B" w:rsidRDefault="00485B2B" w:rsidP="009D7FEC">
      <w:pPr>
        <w:pStyle w:val="Akapitzlist"/>
        <w:numPr>
          <w:ilvl w:val="1"/>
          <w:numId w:val="187"/>
        </w:numPr>
        <w:spacing w:after="0"/>
        <w:ind w:hanging="294"/>
        <w:jc w:val="both"/>
        <w:rPr>
          <w:szCs w:val="24"/>
        </w:rPr>
      </w:pPr>
      <w:r w:rsidRPr="00485B2B">
        <w:rPr>
          <w:rFonts w:eastAsia="Times New Roman" w:cs="Arial"/>
          <w:szCs w:val="24"/>
          <w:lang w:eastAsia="pl-PL"/>
        </w:rPr>
        <w:t>Budowa centrum przesiadkowego na terenie Gminy Bytom - Stroszek</w:t>
      </w:r>
      <w:r w:rsidR="00FE61CF" w:rsidRPr="00485B2B">
        <w:rPr>
          <w:szCs w:val="24"/>
        </w:rPr>
        <w:t xml:space="preserve">: źródło dofinansowania – </w:t>
      </w:r>
      <w:r w:rsidR="00FE61CF" w:rsidRPr="00485B2B">
        <w:rPr>
          <w:rFonts w:eastAsia="Times New Roman" w:cs="Arial"/>
          <w:szCs w:val="24"/>
          <w:lang w:eastAsia="pl-PL"/>
        </w:rPr>
        <w:t xml:space="preserve"> </w:t>
      </w:r>
      <w:r w:rsidRPr="00485B2B">
        <w:rPr>
          <w:rFonts w:eastAsia="Times New Roman" w:cs="Arial"/>
          <w:szCs w:val="24"/>
          <w:lang w:eastAsia="pl-PL"/>
        </w:rPr>
        <w:t>Fundusze Europejskie dla Śląskiego 2021-2027 (EFRR)</w:t>
      </w:r>
      <w:r w:rsidRPr="00485B2B">
        <w:rPr>
          <w:rFonts w:eastAsia="Times New Roman" w:cs="Arial"/>
          <w:szCs w:val="24"/>
          <w:lang w:eastAsia="pl-PL"/>
        </w:rPr>
        <w:br/>
        <w:t>Działanie 03.02 Zrównoważona multim</w:t>
      </w:r>
      <w:r w:rsidR="00E93EB1">
        <w:rPr>
          <w:rFonts w:eastAsia="Times New Roman" w:cs="Arial"/>
          <w:szCs w:val="24"/>
          <w:lang w:eastAsia="pl-PL"/>
        </w:rPr>
        <w:t>odalna mobilność miejska - ZIT</w:t>
      </w:r>
      <w:r w:rsidR="00FE61CF" w:rsidRPr="00485B2B">
        <w:rPr>
          <w:rFonts w:eastAsia="Times New Roman" w:cstheme="minorHAnsi"/>
          <w:szCs w:val="24"/>
          <w:lang w:eastAsia="pl-PL"/>
        </w:rPr>
        <w:t xml:space="preserve">; </w:t>
      </w:r>
      <w:r w:rsidR="00FE61CF" w:rsidRPr="00485B2B">
        <w:rPr>
          <w:szCs w:val="24"/>
        </w:rPr>
        <w:t>całkowita wartość projektu (w złotych) –</w:t>
      </w:r>
      <w:r w:rsidR="00FE61CF" w:rsidRPr="00485B2B">
        <w:rPr>
          <w:rFonts w:eastAsia="Times New Roman" w:cs="Arial"/>
          <w:szCs w:val="24"/>
          <w:lang w:eastAsia="pl-PL"/>
        </w:rPr>
        <w:t xml:space="preserve">  </w:t>
      </w:r>
      <w:r w:rsidR="00E93EB1">
        <w:rPr>
          <w:rFonts w:eastAsia="Times New Roman" w:cs="Arial"/>
          <w:szCs w:val="24"/>
          <w:lang w:eastAsia="pl-PL"/>
        </w:rPr>
        <w:t>9056</w:t>
      </w:r>
      <w:r w:rsidRPr="00485B2B">
        <w:rPr>
          <w:rFonts w:eastAsia="Times New Roman" w:cs="Arial"/>
          <w:szCs w:val="24"/>
          <w:lang w:eastAsia="pl-PL"/>
        </w:rPr>
        <w:t>214,45</w:t>
      </w:r>
      <w:r w:rsidR="00FE61CF" w:rsidRPr="00485B2B">
        <w:rPr>
          <w:szCs w:val="24"/>
        </w:rPr>
        <w:t>; kwota dofinansowania (w złotych) –</w:t>
      </w:r>
      <w:r w:rsidR="00FE61CF" w:rsidRPr="00485B2B">
        <w:rPr>
          <w:rFonts w:eastAsia="Times New Roman" w:cs="Arial"/>
          <w:szCs w:val="24"/>
          <w:lang w:eastAsia="pl-PL"/>
        </w:rPr>
        <w:t xml:space="preserve"> </w:t>
      </w:r>
      <w:r w:rsidRPr="00485B2B">
        <w:rPr>
          <w:rFonts w:eastAsia="Times New Roman" w:cs="Arial"/>
          <w:szCs w:val="24"/>
          <w:lang w:eastAsia="pl-PL"/>
        </w:rPr>
        <w:t>0,00</w:t>
      </w:r>
      <w:r w:rsidR="00FE61CF" w:rsidRPr="00485B2B">
        <w:rPr>
          <w:szCs w:val="24"/>
        </w:rPr>
        <w:t xml:space="preserve">; okres realizacji – </w:t>
      </w:r>
      <w:r w:rsidR="00FE61CF" w:rsidRPr="00485B2B">
        <w:rPr>
          <w:rFonts w:eastAsia="Times New Roman" w:cs="Arial"/>
          <w:szCs w:val="24"/>
          <w:lang w:eastAsia="pl-PL"/>
        </w:rPr>
        <w:t>2025-2028</w:t>
      </w:r>
      <w:r w:rsidR="00FE61CF" w:rsidRPr="00485B2B">
        <w:rPr>
          <w:szCs w:val="24"/>
        </w:rPr>
        <w:t>; podmiot odpowiedzialny za realizację projektu –</w:t>
      </w:r>
      <w:r w:rsidR="00FE61CF" w:rsidRPr="00485B2B">
        <w:rPr>
          <w:rFonts w:eastAsia="Times New Roman" w:cs="Arial"/>
          <w:szCs w:val="24"/>
          <w:lang w:eastAsia="pl-PL"/>
        </w:rPr>
        <w:t xml:space="preserve">  </w:t>
      </w:r>
      <w:r w:rsidRPr="00485B2B">
        <w:rPr>
          <w:rFonts w:eastAsia="Times New Roman" w:cs="Arial"/>
          <w:szCs w:val="24"/>
          <w:lang w:eastAsia="pl-PL"/>
        </w:rPr>
        <w:t>Miejski Zarząd Dróg i Mostów</w:t>
      </w:r>
    </w:p>
    <w:p w:rsidR="00FE61CF" w:rsidRPr="00485B2B" w:rsidRDefault="00485B2B" w:rsidP="009D7FEC">
      <w:pPr>
        <w:pStyle w:val="Akapitzlist"/>
        <w:numPr>
          <w:ilvl w:val="1"/>
          <w:numId w:val="187"/>
        </w:numPr>
        <w:spacing w:after="0"/>
        <w:ind w:hanging="294"/>
        <w:jc w:val="both"/>
        <w:rPr>
          <w:szCs w:val="24"/>
        </w:rPr>
      </w:pPr>
      <w:r w:rsidRPr="00485B2B">
        <w:rPr>
          <w:rFonts w:eastAsia="Times New Roman" w:cs="Arial"/>
          <w:szCs w:val="24"/>
          <w:lang w:eastAsia="pl-PL"/>
        </w:rPr>
        <w:t>Budowa regionalnych tras rowerowych w Bytomiu - etap I</w:t>
      </w:r>
      <w:r w:rsidR="00FE61CF" w:rsidRPr="00485B2B">
        <w:rPr>
          <w:szCs w:val="24"/>
        </w:rPr>
        <w:t xml:space="preserve">: źródło dofinansowania – </w:t>
      </w:r>
      <w:r w:rsidR="00FE61CF" w:rsidRPr="00485B2B">
        <w:rPr>
          <w:rFonts w:eastAsia="Times New Roman" w:cs="Arial"/>
          <w:szCs w:val="24"/>
          <w:lang w:eastAsia="pl-PL"/>
        </w:rPr>
        <w:t xml:space="preserve"> </w:t>
      </w:r>
      <w:r w:rsidRPr="00485B2B">
        <w:rPr>
          <w:rFonts w:eastAsia="Times New Roman" w:cs="Arial"/>
          <w:szCs w:val="24"/>
          <w:lang w:eastAsia="pl-PL"/>
        </w:rPr>
        <w:t>Fundusze Europejskie dla Śląskiego 2021-2027 (EFRR)</w:t>
      </w:r>
      <w:r w:rsidRPr="00485B2B">
        <w:rPr>
          <w:rFonts w:eastAsia="Times New Roman" w:cs="Arial"/>
          <w:szCs w:val="24"/>
          <w:lang w:eastAsia="pl-PL"/>
        </w:rPr>
        <w:br/>
        <w:t>Działanie 03.03 R</w:t>
      </w:r>
      <w:r w:rsidR="00E93EB1">
        <w:rPr>
          <w:rFonts w:eastAsia="Times New Roman" w:cs="Arial"/>
          <w:szCs w:val="24"/>
          <w:lang w:eastAsia="pl-PL"/>
        </w:rPr>
        <w:t>egionalne Trasy Rowerowe - ZIT</w:t>
      </w:r>
      <w:r w:rsidR="00FE61CF" w:rsidRPr="00485B2B">
        <w:rPr>
          <w:rFonts w:eastAsia="Times New Roman" w:cstheme="minorHAnsi"/>
          <w:szCs w:val="24"/>
          <w:lang w:eastAsia="pl-PL"/>
        </w:rPr>
        <w:t xml:space="preserve">; </w:t>
      </w:r>
      <w:r w:rsidR="00FE61CF" w:rsidRPr="00485B2B">
        <w:rPr>
          <w:szCs w:val="24"/>
        </w:rPr>
        <w:t>całkowita wartość projektu (w złotych) –</w:t>
      </w:r>
      <w:r w:rsidR="00FE61CF" w:rsidRPr="00485B2B">
        <w:rPr>
          <w:rFonts w:eastAsia="Times New Roman" w:cs="Arial"/>
          <w:szCs w:val="24"/>
          <w:lang w:eastAsia="pl-PL"/>
        </w:rPr>
        <w:t xml:space="preserve"> </w:t>
      </w:r>
      <w:r w:rsidR="00E93EB1">
        <w:rPr>
          <w:rFonts w:eastAsia="Times New Roman" w:cs="Arial"/>
          <w:szCs w:val="24"/>
          <w:lang w:eastAsia="pl-PL"/>
        </w:rPr>
        <w:t>9011</w:t>
      </w:r>
      <w:r w:rsidRPr="00485B2B">
        <w:rPr>
          <w:rFonts w:eastAsia="Times New Roman" w:cs="Arial"/>
          <w:szCs w:val="24"/>
          <w:lang w:eastAsia="pl-PL"/>
        </w:rPr>
        <w:t>764,70</w:t>
      </w:r>
      <w:r w:rsidR="00FE61CF" w:rsidRPr="00485B2B">
        <w:rPr>
          <w:szCs w:val="24"/>
        </w:rPr>
        <w:t>; kwota dofinansowania (w złotych) –</w:t>
      </w:r>
      <w:r w:rsidR="00FE61CF" w:rsidRPr="00485B2B">
        <w:rPr>
          <w:rFonts w:eastAsia="Times New Roman" w:cs="Arial"/>
          <w:szCs w:val="24"/>
          <w:lang w:eastAsia="pl-PL"/>
        </w:rPr>
        <w:t xml:space="preserve"> </w:t>
      </w:r>
      <w:r w:rsidRPr="00485B2B">
        <w:rPr>
          <w:rFonts w:eastAsia="Times New Roman" w:cs="Arial"/>
          <w:szCs w:val="24"/>
          <w:lang w:eastAsia="pl-PL"/>
        </w:rPr>
        <w:t>0,00</w:t>
      </w:r>
      <w:r w:rsidR="00FE61CF" w:rsidRPr="00485B2B">
        <w:rPr>
          <w:szCs w:val="24"/>
        </w:rPr>
        <w:t>; okres realizacji –</w:t>
      </w:r>
      <w:r w:rsidR="00E93EB1">
        <w:rPr>
          <w:szCs w:val="24"/>
        </w:rPr>
        <w:t xml:space="preserve"> </w:t>
      </w:r>
      <w:r w:rsidR="00FE61CF" w:rsidRPr="00485B2B">
        <w:rPr>
          <w:rFonts w:eastAsia="Times New Roman" w:cs="Arial"/>
          <w:szCs w:val="24"/>
          <w:lang w:eastAsia="pl-PL"/>
        </w:rPr>
        <w:t>2025-202</w:t>
      </w:r>
      <w:r w:rsidRPr="00485B2B">
        <w:rPr>
          <w:rFonts w:eastAsia="Times New Roman" w:cs="Arial"/>
          <w:szCs w:val="24"/>
          <w:lang w:eastAsia="pl-PL"/>
        </w:rPr>
        <w:t>7</w:t>
      </w:r>
      <w:r w:rsidR="00FE61CF" w:rsidRPr="00485B2B">
        <w:rPr>
          <w:szCs w:val="24"/>
        </w:rPr>
        <w:t>; podmiot odpowiedzialny za realizację projektu –</w:t>
      </w:r>
      <w:r w:rsidR="00FE61CF" w:rsidRPr="00485B2B">
        <w:rPr>
          <w:rFonts w:eastAsia="Times New Roman" w:cs="Arial"/>
          <w:szCs w:val="24"/>
          <w:lang w:eastAsia="pl-PL"/>
        </w:rPr>
        <w:t xml:space="preserve">  </w:t>
      </w:r>
      <w:r w:rsidRPr="00485B2B">
        <w:rPr>
          <w:rFonts w:eastAsia="Times New Roman" w:cs="Arial"/>
          <w:szCs w:val="24"/>
          <w:lang w:eastAsia="pl-PL"/>
        </w:rPr>
        <w:t>Miejski Zarząd Dróg i Mostów</w:t>
      </w:r>
    </w:p>
    <w:p w:rsidR="008E0A7E" w:rsidRPr="00857C13" w:rsidRDefault="004F0601" w:rsidP="006F37CB">
      <w:pPr>
        <w:pStyle w:val="Akapitzlist"/>
        <w:numPr>
          <w:ilvl w:val="0"/>
          <w:numId w:val="20"/>
        </w:numPr>
        <w:spacing w:after="0"/>
        <w:jc w:val="both"/>
        <w:rPr>
          <w:szCs w:val="24"/>
        </w:rPr>
      </w:pPr>
      <w:r w:rsidRPr="00136B55">
        <w:rPr>
          <w:szCs w:val="24"/>
        </w:rPr>
        <w:t>FST</w:t>
      </w:r>
      <w:r w:rsidR="00E72169">
        <w:rPr>
          <w:szCs w:val="24"/>
        </w:rPr>
        <w:t xml:space="preserve">: </w:t>
      </w:r>
      <w:r w:rsidR="00D417CB" w:rsidRPr="00136B55">
        <w:rPr>
          <w:szCs w:val="24"/>
        </w:rPr>
        <w:t xml:space="preserve">całkowita wartość projektów (w złotych) </w:t>
      </w:r>
      <w:r w:rsidR="00857C13">
        <w:rPr>
          <w:szCs w:val="24"/>
        </w:rPr>
        <w:t xml:space="preserve">– </w:t>
      </w:r>
      <w:r w:rsidR="00857C13">
        <w:rPr>
          <w:rFonts w:eastAsia="Times New Roman" w:cs="Arial"/>
          <w:szCs w:val="24"/>
          <w:lang w:eastAsia="pl-PL"/>
        </w:rPr>
        <w:t>63665</w:t>
      </w:r>
      <w:r w:rsidR="00C31852" w:rsidRPr="00857C13">
        <w:rPr>
          <w:rFonts w:eastAsia="Times New Roman" w:cs="Arial"/>
          <w:szCs w:val="24"/>
          <w:lang w:eastAsia="pl-PL"/>
        </w:rPr>
        <w:t>776,18</w:t>
      </w:r>
      <w:r w:rsidR="002B72D7" w:rsidRPr="00857C13">
        <w:rPr>
          <w:szCs w:val="24"/>
        </w:rPr>
        <w:t>;</w:t>
      </w:r>
      <w:r w:rsidR="00857C13">
        <w:rPr>
          <w:szCs w:val="24"/>
        </w:rPr>
        <w:t xml:space="preserve"> kwota </w:t>
      </w:r>
      <w:r w:rsidR="002B72D7" w:rsidRPr="00857C13">
        <w:rPr>
          <w:szCs w:val="24"/>
        </w:rPr>
        <w:t xml:space="preserve">dofinansowania (w złotych) </w:t>
      </w:r>
      <w:r w:rsidR="00E72169" w:rsidRPr="00857C13">
        <w:rPr>
          <w:szCs w:val="24"/>
        </w:rPr>
        <w:t>–</w:t>
      </w:r>
      <w:r w:rsidR="002B72D7" w:rsidRPr="00857C13">
        <w:rPr>
          <w:szCs w:val="24"/>
        </w:rPr>
        <w:t xml:space="preserve"> </w:t>
      </w:r>
      <w:r w:rsidR="00C31852" w:rsidRPr="00857C13">
        <w:rPr>
          <w:rFonts w:eastAsia="Times New Roman" w:cs="Arial"/>
          <w:szCs w:val="24"/>
          <w:lang w:eastAsia="pl-PL"/>
        </w:rPr>
        <w:t xml:space="preserve"> 22039,04</w:t>
      </w:r>
    </w:p>
    <w:p w:rsidR="004F0601" w:rsidRPr="00857C13" w:rsidRDefault="00857C13" w:rsidP="006F37CB">
      <w:pPr>
        <w:pStyle w:val="Akapitzlist"/>
        <w:numPr>
          <w:ilvl w:val="1"/>
          <w:numId w:val="20"/>
        </w:numPr>
        <w:spacing w:after="0"/>
        <w:ind w:hanging="294"/>
        <w:jc w:val="both"/>
        <w:rPr>
          <w:szCs w:val="24"/>
        </w:rPr>
      </w:pPr>
      <w:r w:rsidRPr="00857C13">
        <w:rPr>
          <w:rFonts w:eastAsia="Times New Roman" w:cs="Arial"/>
          <w:szCs w:val="24"/>
          <w:lang w:eastAsia="pl-PL"/>
        </w:rPr>
        <w:t>W kierunku zmian – rozwój zawodowy pracowników PUP wobec wyzwań na rynku pracy</w:t>
      </w:r>
      <w:r w:rsidR="004F0601" w:rsidRPr="00857C13">
        <w:rPr>
          <w:szCs w:val="24"/>
        </w:rPr>
        <w:t>: źródło dofinansowania –</w:t>
      </w:r>
      <w:r w:rsidRPr="00857C13">
        <w:rPr>
          <w:szCs w:val="24"/>
        </w:rPr>
        <w:t xml:space="preserve"> </w:t>
      </w:r>
      <w:r w:rsidRPr="00857C13">
        <w:rPr>
          <w:rFonts w:eastAsia="Times New Roman" w:cs="Arial"/>
          <w:szCs w:val="24"/>
          <w:lang w:eastAsia="pl-PL"/>
        </w:rPr>
        <w:t>Fundusze Europejskie dla Śląskiego 2021-2027 (</w:t>
      </w:r>
      <w:r>
        <w:rPr>
          <w:rFonts w:eastAsia="Times New Roman" w:cs="Arial"/>
          <w:szCs w:val="24"/>
          <w:lang w:eastAsia="pl-PL"/>
        </w:rPr>
        <w:t xml:space="preserve">FST) </w:t>
      </w:r>
      <w:r w:rsidRPr="00857C13">
        <w:rPr>
          <w:rFonts w:eastAsia="Times New Roman" w:cs="Arial"/>
          <w:szCs w:val="24"/>
          <w:lang w:eastAsia="pl-PL"/>
        </w:rPr>
        <w:t xml:space="preserve">Działanie 10.21 Wsparcie pracowników zaangażowanych </w:t>
      </w:r>
      <w:r w:rsidRPr="00857C13">
        <w:rPr>
          <w:rFonts w:eastAsia="Times New Roman" w:cs="Arial"/>
          <w:szCs w:val="24"/>
          <w:lang w:eastAsia="pl-PL"/>
        </w:rPr>
        <w:br/>
        <w:t>w proces transformacji</w:t>
      </w:r>
      <w:r w:rsidR="004F0601" w:rsidRPr="00857C13">
        <w:rPr>
          <w:rFonts w:eastAsia="Times New Roman" w:cstheme="minorHAnsi"/>
          <w:szCs w:val="24"/>
          <w:lang w:eastAsia="pl-PL"/>
        </w:rPr>
        <w:t xml:space="preserve">; </w:t>
      </w:r>
      <w:r w:rsidR="004F0601" w:rsidRPr="00857C13">
        <w:rPr>
          <w:szCs w:val="24"/>
        </w:rPr>
        <w:t>całkowita wartość projektu (w złotych) –</w:t>
      </w:r>
      <w:r>
        <w:rPr>
          <w:rFonts w:eastAsia="Times New Roman" w:cs="Arial"/>
          <w:szCs w:val="24"/>
          <w:lang w:eastAsia="pl-PL"/>
        </w:rPr>
        <w:t xml:space="preserve"> 779</w:t>
      </w:r>
      <w:r w:rsidRPr="00857C13">
        <w:rPr>
          <w:rFonts w:eastAsia="Times New Roman" w:cs="Arial"/>
          <w:szCs w:val="24"/>
          <w:lang w:eastAsia="pl-PL"/>
        </w:rPr>
        <w:t>566,97</w:t>
      </w:r>
      <w:r w:rsidR="004F0601" w:rsidRPr="00857C13">
        <w:rPr>
          <w:szCs w:val="24"/>
        </w:rPr>
        <w:t>; kwota dofinansowania (w złotych) –</w:t>
      </w:r>
      <w:r>
        <w:rPr>
          <w:rFonts w:eastAsia="Times New Roman" w:cs="Arial"/>
          <w:szCs w:val="24"/>
          <w:lang w:eastAsia="pl-PL"/>
        </w:rPr>
        <w:t xml:space="preserve"> </w:t>
      </w:r>
      <w:r w:rsidRPr="00857C13">
        <w:rPr>
          <w:rFonts w:eastAsia="Times New Roman" w:cs="Arial"/>
          <w:szCs w:val="24"/>
          <w:lang w:eastAsia="pl-PL"/>
        </w:rPr>
        <w:t>0,00</w:t>
      </w:r>
      <w:r w:rsidR="004F0601" w:rsidRPr="00857C13">
        <w:rPr>
          <w:szCs w:val="24"/>
        </w:rPr>
        <w:t xml:space="preserve">; okres realizacji – </w:t>
      </w:r>
      <w:r w:rsidR="00136B55" w:rsidRPr="00857C13">
        <w:rPr>
          <w:rFonts w:eastAsia="Times New Roman" w:cs="Arial"/>
          <w:szCs w:val="24"/>
          <w:lang w:eastAsia="pl-PL"/>
        </w:rPr>
        <w:t>202</w:t>
      </w:r>
      <w:r w:rsidRPr="00857C13">
        <w:rPr>
          <w:rFonts w:eastAsia="Times New Roman" w:cs="Arial"/>
          <w:szCs w:val="24"/>
          <w:lang w:eastAsia="pl-PL"/>
        </w:rPr>
        <w:t>6-2027</w:t>
      </w:r>
      <w:r w:rsidR="004F0601" w:rsidRPr="00857C13">
        <w:rPr>
          <w:szCs w:val="24"/>
        </w:rPr>
        <w:t>; podmiot odpowiedzialny za realizację projektu –</w:t>
      </w:r>
      <w:r w:rsidR="004F0601" w:rsidRPr="00857C13">
        <w:rPr>
          <w:rFonts w:eastAsia="Times New Roman" w:cs="Arial"/>
          <w:szCs w:val="24"/>
          <w:lang w:eastAsia="pl-PL"/>
        </w:rPr>
        <w:t xml:space="preserve"> </w:t>
      </w:r>
      <w:r w:rsidRPr="00857C13">
        <w:rPr>
          <w:rFonts w:eastAsia="Times New Roman" w:cs="Arial"/>
          <w:szCs w:val="24"/>
          <w:lang w:eastAsia="pl-PL"/>
        </w:rPr>
        <w:t xml:space="preserve"> Powiatowy Urząd Pracy</w:t>
      </w:r>
    </w:p>
    <w:p w:rsidR="00857C13" w:rsidRPr="00857C13" w:rsidRDefault="00857C13" w:rsidP="006F37CB">
      <w:pPr>
        <w:pStyle w:val="Akapitzlist"/>
        <w:numPr>
          <w:ilvl w:val="1"/>
          <w:numId w:val="20"/>
        </w:numPr>
        <w:spacing w:after="0"/>
        <w:ind w:hanging="294"/>
        <w:jc w:val="both"/>
        <w:rPr>
          <w:szCs w:val="24"/>
        </w:rPr>
      </w:pPr>
      <w:r w:rsidRPr="00857C13">
        <w:rPr>
          <w:rFonts w:eastAsia="Times New Roman" w:cs="Arial"/>
          <w:szCs w:val="24"/>
          <w:lang w:eastAsia="pl-PL"/>
        </w:rPr>
        <w:t>Zagospodarowanie terenów i nadanie nowych funkcji obiektom po byłej Oczyszczalni Ścieków "Śródmieście" przy ul. Zabrzańskiej/ Łagiewnickiej w Bytomiu</w:t>
      </w:r>
      <w:r w:rsidRPr="00857C13">
        <w:rPr>
          <w:szCs w:val="24"/>
        </w:rPr>
        <w:t xml:space="preserve">: źródło dofinansowania – </w:t>
      </w:r>
      <w:r w:rsidRPr="00857C13">
        <w:rPr>
          <w:rFonts w:eastAsia="Times New Roman" w:cs="Arial"/>
          <w:szCs w:val="24"/>
          <w:lang w:eastAsia="pl-PL"/>
        </w:rPr>
        <w:t xml:space="preserve">Fundusze Europejskie dla Śląskiego 2021-2027 </w:t>
      </w:r>
      <w:r>
        <w:rPr>
          <w:rFonts w:eastAsia="Times New Roman" w:cs="Arial"/>
          <w:szCs w:val="24"/>
          <w:lang w:eastAsia="pl-PL"/>
        </w:rPr>
        <w:t xml:space="preserve">(FST) </w:t>
      </w:r>
      <w:r w:rsidRPr="00857C13">
        <w:rPr>
          <w:rFonts w:eastAsia="Times New Roman" w:cs="Arial"/>
          <w:szCs w:val="24"/>
          <w:lang w:eastAsia="pl-PL"/>
        </w:rPr>
        <w:t>Działanie 10.0</w:t>
      </w:r>
      <w:r>
        <w:rPr>
          <w:rFonts w:eastAsia="Times New Roman" w:cs="Arial"/>
          <w:szCs w:val="24"/>
          <w:lang w:eastAsia="pl-PL"/>
        </w:rPr>
        <w:t xml:space="preserve">9 Ponowne wykorzystanie terenów </w:t>
      </w:r>
      <w:r w:rsidRPr="00857C13">
        <w:rPr>
          <w:rFonts w:eastAsia="Times New Roman" w:cs="Arial"/>
          <w:szCs w:val="24"/>
          <w:lang w:eastAsia="pl-PL"/>
        </w:rPr>
        <w:t>poprzemysłowych, zdewastowanych, zdegradowanych na cele rozwojowe regionu</w:t>
      </w:r>
      <w:r w:rsidRPr="00857C13">
        <w:rPr>
          <w:rFonts w:eastAsia="Times New Roman" w:cstheme="minorHAnsi"/>
          <w:szCs w:val="24"/>
          <w:lang w:eastAsia="pl-PL"/>
        </w:rPr>
        <w:t xml:space="preserve">; </w:t>
      </w:r>
      <w:r w:rsidRPr="00857C13">
        <w:rPr>
          <w:szCs w:val="24"/>
        </w:rPr>
        <w:t>całkowita wartość projektu (w złotych) –</w:t>
      </w:r>
      <w:r>
        <w:rPr>
          <w:rFonts w:eastAsia="Times New Roman" w:cs="Arial"/>
          <w:szCs w:val="24"/>
          <w:lang w:eastAsia="pl-PL"/>
        </w:rPr>
        <w:t xml:space="preserve"> 53189</w:t>
      </w:r>
      <w:r w:rsidRPr="00857C13">
        <w:rPr>
          <w:rFonts w:eastAsia="Times New Roman" w:cs="Arial"/>
          <w:szCs w:val="24"/>
          <w:lang w:eastAsia="pl-PL"/>
        </w:rPr>
        <w:t>383,00</w:t>
      </w:r>
      <w:r w:rsidRPr="00857C13">
        <w:rPr>
          <w:szCs w:val="24"/>
        </w:rPr>
        <w:t>; kwota dofinansowania (w złotych) –</w:t>
      </w:r>
      <w:r>
        <w:rPr>
          <w:rFonts w:eastAsia="Times New Roman" w:cs="Arial"/>
          <w:szCs w:val="24"/>
          <w:lang w:eastAsia="pl-PL"/>
        </w:rPr>
        <w:t xml:space="preserve"> </w:t>
      </w:r>
      <w:r w:rsidRPr="00857C13">
        <w:rPr>
          <w:rFonts w:eastAsia="Times New Roman" w:cs="Arial"/>
          <w:szCs w:val="24"/>
          <w:lang w:eastAsia="pl-PL"/>
        </w:rPr>
        <w:t>0,00</w:t>
      </w:r>
      <w:r w:rsidRPr="00857C13">
        <w:rPr>
          <w:szCs w:val="24"/>
        </w:rPr>
        <w:t xml:space="preserve">; okres realizacji – </w:t>
      </w:r>
      <w:r w:rsidRPr="00857C13">
        <w:rPr>
          <w:rFonts w:eastAsia="Times New Roman" w:cs="Arial"/>
          <w:szCs w:val="24"/>
          <w:lang w:eastAsia="pl-PL"/>
        </w:rPr>
        <w:t>2025-2028</w:t>
      </w:r>
      <w:r w:rsidRPr="00857C13">
        <w:rPr>
          <w:szCs w:val="24"/>
        </w:rPr>
        <w:t>; podmiot odpowiedzialny za realizację projektu –</w:t>
      </w:r>
      <w:r>
        <w:rPr>
          <w:rFonts w:eastAsia="Times New Roman" w:cs="Arial"/>
          <w:szCs w:val="24"/>
          <w:lang w:eastAsia="pl-PL"/>
        </w:rPr>
        <w:t xml:space="preserve"> Bytomskie Wodociągi </w:t>
      </w:r>
      <w:r w:rsidRPr="00857C13">
        <w:rPr>
          <w:rFonts w:eastAsia="Times New Roman" w:cs="Arial"/>
          <w:szCs w:val="24"/>
          <w:lang w:eastAsia="pl-PL"/>
        </w:rPr>
        <w:t>Sp. z o.o.</w:t>
      </w:r>
    </w:p>
    <w:p w:rsidR="00857C13" w:rsidRPr="00857C13" w:rsidRDefault="00857C13" w:rsidP="006F37CB">
      <w:pPr>
        <w:pStyle w:val="Akapitzlist"/>
        <w:numPr>
          <w:ilvl w:val="1"/>
          <w:numId w:val="20"/>
        </w:numPr>
        <w:spacing w:after="0"/>
        <w:ind w:hanging="294"/>
        <w:jc w:val="both"/>
        <w:rPr>
          <w:szCs w:val="24"/>
        </w:rPr>
      </w:pPr>
      <w:r w:rsidRPr="00857C13">
        <w:rPr>
          <w:rFonts w:eastAsia="Times New Roman" w:cs="Arial"/>
          <w:szCs w:val="24"/>
          <w:lang w:eastAsia="pl-PL"/>
        </w:rPr>
        <w:lastRenderedPageBreak/>
        <w:t>Dostawa ciepła w oparciu o odnawialne źródła energii do budynków przy ul. Ostatniej 1a i 2a, b, c, d oraz ul.Świętochłowickiej 15 i 17 w Bytomiu</w:t>
      </w:r>
      <w:r w:rsidRPr="00857C13">
        <w:rPr>
          <w:szCs w:val="24"/>
        </w:rPr>
        <w:t xml:space="preserve">: źródło dofinansowania – </w:t>
      </w:r>
      <w:r w:rsidRPr="00857C13">
        <w:rPr>
          <w:rFonts w:eastAsia="Times New Roman" w:cs="Arial"/>
          <w:szCs w:val="24"/>
          <w:lang w:eastAsia="pl-PL"/>
        </w:rPr>
        <w:t>Fundusze Europejskie dla Śląskiego 2021-2027 (FST)</w:t>
      </w:r>
      <w:r w:rsidRPr="00857C13">
        <w:rPr>
          <w:rFonts w:eastAsia="Times New Roman" w:cs="Arial"/>
          <w:szCs w:val="24"/>
          <w:lang w:eastAsia="pl-PL"/>
        </w:rPr>
        <w:br/>
        <w:t>Działanie 10.06 Rozwój energetyki rozproszonej opartej o odnawialne źródła energii - projekty inne niż grantowe i parasolowe - ZIT</w:t>
      </w:r>
      <w:r w:rsidRPr="00857C13">
        <w:rPr>
          <w:rFonts w:eastAsia="Times New Roman" w:cstheme="minorHAnsi"/>
          <w:szCs w:val="24"/>
          <w:lang w:eastAsia="pl-PL"/>
        </w:rPr>
        <w:t xml:space="preserve">; </w:t>
      </w:r>
      <w:r w:rsidRPr="00857C13">
        <w:rPr>
          <w:szCs w:val="24"/>
        </w:rPr>
        <w:t>całkowita wartość projektu (w złotych) –</w:t>
      </w:r>
      <w:r w:rsidRPr="00857C13">
        <w:rPr>
          <w:rFonts w:eastAsia="Times New Roman" w:cs="Arial"/>
          <w:szCs w:val="24"/>
          <w:lang w:eastAsia="pl-PL"/>
        </w:rPr>
        <w:t xml:space="preserve"> </w:t>
      </w:r>
      <w:r>
        <w:rPr>
          <w:rFonts w:eastAsia="Times New Roman" w:cs="Arial"/>
          <w:szCs w:val="24"/>
          <w:lang w:eastAsia="pl-PL"/>
        </w:rPr>
        <w:t>9</w:t>
      </w:r>
      <w:r w:rsidRPr="00857C13">
        <w:rPr>
          <w:rFonts w:eastAsia="Times New Roman" w:cs="Arial"/>
          <w:szCs w:val="24"/>
          <w:lang w:eastAsia="pl-PL"/>
        </w:rPr>
        <w:t>69</w:t>
      </w:r>
      <w:r>
        <w:rPr>
          <w:rFonts w:eastAsia="Times New Roman" w:cs="Arial"/>
          <w:szCs w:val="24"/>
          <w:lang w:eastAsia="pl-PL"/>
        </w:rPr>
        <w:t>6</w:t>
      </w:r>
      <w:r w:rsidRPr="00857C13">
        <w:rPr>
          <w:rFonts w:eastAsia="Times New Roman" w:cs="Arial"/>
          <w:szCs w:val="24"/>
          <w:lang w:eastAsia="pl-PL"/>
        </w:rPr>
        <w:t>826,21</w:t>
      </w:r>
      <w:r w:rsidRPr="00857C13">
        <w:rPr>
          <w:szCs w:val="24"/>
        </w:rPr>
        <w:t>; kwota dofinansowania (w złotych) –</w:t>
      </w:r>
      <w:r w:rsidRPr="00857C13">
        <w:rPr>
          <w:rFonts w:eastAsia="Times New Roman" w:cs="Arial"/>
          <w:szCs w:val="24"/>
          <w:lang w:eastAsia="pl-PL"/>
        </w:rPr>
        <w:t xml:space="preserve">  </w:t>
      </w:r>
      <w:r>
        <w:rPr>
          <w:rFonts w:eastAsia="Times New Roman" w:cs="Arial"/>
          <w:szCs w:val="24"/>
          <w:lang w:eastAsia="pl-PL"/>
        </w:rPr>
        <w:t>22</w:t>
      </w:r>
      <w:r w:rsidRPr="00857C13">
        <w:rPr>
          <w:rFonts w:eastAsia="Times New Roman" w:cs="Arial"/>
          <w:szCs w:val="24"/>
          <w:lang w:eastAsia="pl-PL"/>
        </w:rPr>
        <w:t>039,04</w:t>
      </w:r>
      <w:r w:rsidRPr="00857C13">
        <w:rPr>
          <w:szCs w:val="24"/>
        </w:rPr>
        <w:t xml:space="preserve">; okres realizacji – </w:t>
      </w:r>
      <w:r w:rsidRPr="00857C13">
        <w:rPr>
          <w:rFonts w:eastAsia="Times New Roman" w:cs="Arial"/>
          <w:szCs w:val="24"/>
          <w:lang w:eastAsia="pl-PL"/>
        </w:rPr>
        <w:t>2025-2026</w:t>
      </w:r>
      <w:r w:rsidRPr="00857C13">
        <w:rPr>
          <w:szCs w:val="24"/>
        </w:rPr>
        <w:t>; podmiot odpowiedzialny za realizację projektu –</w:t>
      </w:r>
      <w:r w:rsidRPr="00857C13">
        <w:rPr>
          <w:rFonts w:eastAsia="Times New Roman" w:cs="Arial"/>
          <w:szCs w:val="24"/>
          <w:lang w:eastAsia="pl-PL"/>
        </w:rPr>
        <w:t xml:space="preserve">  Przedsiębiorstwo Energetyki Cieplnej Sp. z o.o.</w:t>
      </w:r>
    </w:p>
    <w:p w:rsidR="002A5634" w:rsidRPr="00D836AB" w:rsidRDefault="005F6746" w:rsidP="006F37CB">
      <w:pPr>
        <w:pStyle w:val="Akapitzlist"/>
        <w:numPr>
          <w:ilvl w:val="0"/>
          <w:numId w:val="21"/>
        </w:numPr>
        <w:jc w:val="both"/>
        <w:rPr>
          <w:szCs w:val="24"/>
        </w:rPr>
      </w:pPr>
      <w:r w:rsidRPr="00D836AB">
        <w:rPr>
          <w:szCs w:val="24"/>
        </w:rPr>
        <w:t>P</w:t>
      </w:r>
      <w:r w:rsidR="00362BD0" w:rsidRPr="00D836AB">
        <w:rPr>
          <w:szCs w:val="24"/>
        </w:rPr>
        <w:t xml:space="preserve">rojekty </w:t>
      </w:r>
      <w:r w:rsidRPr="00D836AB">
        <w:rPr>
          <w:szCs w:val="24"/>
        </w:rPr>
        <w:t>wsparte w ramach programów krajowych 2021-2027</w:t>
      </w:r>
      <w:r w:rsidR="009E0678" w:rsidRPr="00D836AB">
        <w:rPr>
          <w:szCs w:val="24"/>
        </w:rPr>
        <w:t xml:space="preserve">: całkowita wartość projektów (w złotych) </w:t>
      </w:r>
      <w:r w:rsidR="00E97EBF">
        <w:rPr>
          <w:szCs w:val="24"/>
        </w:rPr>
        <w:t>–</w:t>
      </w:r>
      <w:r w:rsidR="00857C13">
        <w:rPr>
          <w:szCs w:val="24"/>
        </w:rPr>
        <w:t xml:space="preserve"> 76720</w:t>
      </w:r>
      <w:r w:rsidR="00857C13" w:rsidRPr="00857C13">
        <w:rPr>
          <w:szCs w:val="24"/>
        </w:rPr>
        <w:t>553,31</w:t>
      </w:r>
      <w:r w:rsidR="00BE5F7E" w:rsidRPr="00D836AB">
        <w:rPr>
          <w:szCs w:val="24"/>
        </w:rPr>
        <w:t xml:space="preserve">; kwota dofinansowania (w złotych) </w:t>
      </w:r>
      <w:r w:rsidR="00E97EBF">
        <w:rPr>
          <w:szCs w:val="24"/>
        </w:rPr>
        <w:t>–</w:t>
      </w:r>
      <w:r w:rsidR="006A6E4D" w:rsidRPr="00D836AB">
        <w:rPr>
          <w:szCs w:val="24"/>
        </w:rPr>
        <w:t xml:space="preserve"> </w:t>
      </w:r>
      <w:r w:rsidR="00857C13">
        <w:rPr>
          <w:szCs w:val="24"/>
        </w:rPr>
        <w:t>3890</w:t>
      </w:r>
      <w:r w:rsidR="00857C13" w:rsidRPr="00857C13">
        <w:rPr>
          <w:szCs w:val="24"/>
        </w:rPr>
        <w:t>433,79</w:t>
      </w:r>
    </w:p>
    <w:p w:rsidR="00362BD0" w:rsidRPr="000E50B0" w:rsidRDefault="005F6746" w:rsidP="00125E2D">
      <w:pPr>
        <w:pStyle w:val="Akapitzlist"/>
        <w:numPr>
          <w:ilvl w:val="0"/>
          <w:numId w:val="222"/>
        </w:numPr>
        <w:spacing w:after="0"/>
        <w:ind w:left="426"/>
        <w:jc w:val="both"/>
        <w:rPr>
          <w:rFonts w:eastAsia="Times New Roman" w:cs="Arial"/>
          <w:szCs w:val="24"/>
          <w:lang w:eastAsia="pl-PL"/>
        </w:rPr>
      </w:pPr>
      <w:r w:rsidRPr="000E50B0">
        <w:rPr>
          <w:szCs w:val="24"/>
        </w:rPr>
        <w:t>Projekty wsparte z KPO</w:t>
      </w:r>
      <w:r w:rsidR="009E0678" w:rsidRPr="000E50B0">
        <w:rPr>
          <w:szCs w:val="24"/>
        </w:rPr>
        <w:t xml:space="preserve">: całkowita </w:t>
      </w:r>
      <w:r w:rsidR="00E97EBF" w:rsidRPr="000E50B0">
        <w:rPr>
          <w:szCs w:val="24"/>
        </w:rPr>
        <w:t>wartość projektów (w złotych) –</w:t>
      </w:r>
      <w:r w:rsidR="001D2F67" w:rsidRPr="000E50B0">
        <w:rPr>
          <w:szCs w:val="24"/>
        </w:rPr>
        <w:t xml:space="preserve"> </w:t>
      </w:r>
      <w:r w:rsidR="001D2F67" w:rsidRPr="000E50B0">
        <w:rPr>
          <w:rFonts w:eastAsia="Times New Roman" w:cs="Arial"/>
          <w:szCs w:val="24"/>
          <w:lang w:eastAsia="pl-PL"/>
        </w:rPr>
        <w:t>17427592,74</w:t>
      </w:r>
      <w:r w:rsidR="00BE5F7E" w:rsidRPr="000E50B0">
        <w:rPr>
          <w:szCs w:val="24"/>
        </w:rPr>
        <w:t>; kwo</w:t>
      </w:r>
      <w:r w:rsidR="00E97EBF" w:rsidRPr="000E50B0">
        <w:rPr>
          <w:szCs w:val="24"/>
        </w:rPr>
        <w:t xml:space="preserve">ta dofinansowania (w złotych) – </w:t>
      </w:r>
      <w:r w:rsidR="001D2F67" w:rsidRPr="000E50B0">
        <w:rPr>
          <w:rFonts w:eastAsia="Times New Roman" w:cs="Arial"/>
          <w:szCs w:val="24"/>
          <w:lang w:eastAsia="pl-PL"/>
        </w:rPr>
        <w:t>3890433,79</w:t>
      </w:r>
    </w:p>
    <w:p w:rsidR="001D3D2E" w:rsidRPr="000E50B0" w:rsidRDefault="001D3D2E" w:rsidP="00125E2D">
      <w:pPr>
        <w:pStyle w:val="Akapitzlist"/>
        <w:numPr>
          <w:ilvl w:val="1"/>
          <w:numId w:val="222"/>
        </w:numPr>
        <w:spacing w:after="0"/>
        <w:ind w:left="709" w:hanging="283"/>
        <w:jc w:val="both"/>
        <w:rPr>
          <w:szCs w:val="24"/>
        </w:rPr>
      </w:pPr>
      <w:r w:rsidRPr="000E50B0">
        <w:rPr>
          <w:rFonts w:eastAsia="Times New Roman" w:cs="Arial"/>
          <w:szCs w:val="24"/>
          <w:lang w:eastAsia="pl-PL"/>
        </w:rPr>
        <w:t>Rozwój Klastra Innowacji Energetycznych w Bytomiu</w:t>
      </w:r>
      <w:r w:rsidRPr="000E50B0">
        <w:rPr>
          <w:szCs w:val="24"/>
        </w:rPr>
        <w:t xml:space="preserve">: źródło dofinansowania – </w:t>
      </w:r>
      <w:r w:rsidR="000E50B0">
        <w:rPr>
          <w:rFonts w:eastAsia="Times New Roman" w:cs="Arial"/>
          <w:szCs w:val="24"/>
          <w:lang w:eastAsia="pl-PL"/>
        </w:rPr>
        <w:t xml:space="preserve">Krajowy Plan Odbudowy i Zwiększania Odporności </w:t>
      </w:r>
      <w:r w:rsidRPr="000E50B0">
        <w:rPr>
          <w:rFonts w:eastAsia="Times New Roman" w:cs="Arial"/>
          <w:szCs w:val="24"/>
          <w:lang w:eastAsia="pl-PL"/>
        </w:rPr>
        <w:t>Działanie B2.2.2 Instalacje OZE realizowane przez społeczności energetyczne</w:t>
      </w:r>
      <w:r w:rsidRPr="000E50B0">
        <w:rPr>
          <w:rFonts w:eastAsia="Times New Roman" w:cstheme="minorHAnsi"/>
          <w:szCs w:val="24"/>
          <w:lang w:eastAsia="pl-PL"/>
        </w:rPr>
        <w:t xml:space="preserve">; </w:t>
      </w:r>
      <w:r w:rsidRPr="000E50B0">
        <w:rPr>
          <w:szCs w:val="24"/>
        </w:rPr>
        <w:t>całkowita wartość projektu (w złotych) –</w:t>
      </w:r>
      <w:r w:rsidR="000E50B0">
        <w:rPr>
          <w:rFonts w:eastAsia="Times New Roman" w:cs="Arial"/>
          <w:szCs w:val="24"/>
          <w:lang w:eastAsia="pl-PL"/>
        </w:rPr>
        <w:t xml:space="preserve"> 245</w:t>
      </w:r>
      <w:r w:rsidRPr="000E50B0">
        <w:rPr>
          <w:rFonts w:eastAsia="Times New Roman" w:cs="Arial"/>
          <w:szCs w:val="24"/>
          <w:lang w:eastAsia="pl-PL"/>
        </w:rPr>
        <w:t>440,00</w:t>
      </w:r>
      <w:r w:rsidRPr="000E50B0">
        <w:rPr>
          <w:szCs w:val="24"/>
        </w:rPr>
        <w:t>; kwota dofinansowania (w złotych) –</w:t>
      </w:r>
      <w:r w:rsidR="000E50B0">
        <w:rPr>
          <w:rFonts w:eastAsia="Times New Roman" w:cs="Arial"/>
          <w:szCs w:val="24"/>
          <w:lang w:eastAsia="pl-PL"/>
        </w:rPr>
        <w:t xml:space="preserve"> 106</w:t>
      </w:r>
      <w:r w:rsidRPr="000E50B0">
        <w:rPr>
          <w:rFonts w:eastAsia="Times New Roman" w:cs="Arial"/>
          <w:szCs w:val="24"/>
          <w:lang w:eastAsia="pl-PL"/>
        </w:rPr>
        <w:t>882,56</w:t>
      </w:r>
      <w:r w:rsidR="000E50B0">
        <w:rPr>
          <w:szCs w:val="24"/>
        </w:rPr>
        <w:t xml:space="preserve">; okres realizacji – </w:t>
      </w:r>
      <w:r w:rsidRPr="000E50B0">
        <w:rPr>
          <w:rFonts w:eastAsia="Times New Roman" w:cs="Arial"/>
          <w:szCs w:val="24"/>
          <w:lang w:eastAsia="pl-PL"/>
        </w:rPr>
        <w:t>2023-2025</w:t>
      </w:r>
      <w:r w:rsidRPr="000E50B0">
        <w:rPr>
          <w:szCs w:val="24"/>
        </w:rPr>
        <w:t>; podmiot odpowiedzialny za realizację projektu –</w:t>
      </w:r>
      <w:r w:rsidRPr="000E50B0">
        <w:rPr>
          <w:rFonts w:eastAsia="Times New Roman" w:cs="Arial"/>
          <w:szCs w:val="24"/>
          <w:lang w:eastAsia="pl-PL"/>
        </w:rPr>
        <w:t xml:space="preserve"> Przedsiębiorstwo Energetyki Cieplnej Sp. z o.o.</w:t>
      </w:r>
    </w:p>
    <w:p w:rsidR="001D3D2E" w:rsidRPr="000E50B0" w:rsidRDefault="001D3D2E" w:rsidP="00125E2D">
      <w:pPr>
        <w:pStyle w:val="Akapitzlist"/>
        <w:numPr>
          <w:ilvl w:val="1"/>
          <w:numId w:val="222"/>
        </w:numPr>
        <w:spacing w:after="0"/>
        <w:ind w:left="709" w:hanging="283"/>
        <w:jc w:val="both"/>
        <w:rPr>
          <w:szCs w:val="24"/>
        </w:rPr>
      </w:pPr>
      <w:r w:rsidRPr="000E50B0">
        <w:rPr>
          <w:rFonts w:eastAsia="Times New Roman" w:cs="Arial"/>
          <w:szCs w:val="24"/>
          <w:lang w:eastAsia="pl-PL"/>
        </w:rPr>
        <w:t>Modernizacja Zakładu Opiekuńczo- Leczniczego SP ZOZ Szpitala Specjalistycznego nr 1 w Bytomiu</w:t>
      </w:r>
      <w:r w:rsidRPr="000E50B0">
        <w:rPr>
          <w:szCs w:val="24"/>
        </w:rPr>
        <w:t xml:space="preserve">: źródło dofinansowania – </w:t>
      </w:r>
      <w:r w:rsidR="000E50B0">
        <w:rPr>
          <w:rFonts w:eastAsia="Times New Roman" w:cs="Arial"/>
          <w:szCs w:val="24"/>
          <w:lang w:eastAsia="pl-PL"/>
        </w:rPr>
        <w:t xml:space="preserve">Krajowy Plan Odbudowy i Zwiększania Odporności </w:t>
      </w:r>
      <w:r w:rsidRPr="000E50B0">
        <w:rPr>
          <w:rFonts w:eastAsia="Times New Roman" w:cs="Arial"/>
          <w:szCs w:val="24"/>
          <w:lang w:eastAsia="pl-PL"/>
        </w:rPr>
        <w:t>Działanie D4.1.1 Rozwój opieki długoterminowej poprzez modernizację infrastruktury podmiotów leczniczych na poziomie powiatowym</w:t>
      </w:r>
      <w:r w:rsidRPr="000E50B0">
        <w:rPr>
          <w:rFonts w:eastAsia="Times New Roman" w:cstheme="minorHAnsi"/>
          <w:szCs w:val="24"/>
          <w:lang w:eastAsia="pl-PL"/>
        </w:rPr>
        <w:t xml:space="preserve">; </w:t>
      </w:r>
      <w:r w:rsidRPr="000E50B0">
        <w:rPr>
          <w:szCs w:val="24"/>
        </w:rPr>
        <w:t>całkowita wartość projektu (w złotych) –</w:t>
      </w:r>
      <w:r w:rsidR="000E50B0">
        <w:rPr>
          <w:rFonts w:eastAsia="Times New Roman" w:cs="Arial"/>
          <w:szCs w:val="24"/>
          <w:lang w:eastAsia="pl-PL"/>
        </w:rPr>
        <w:t xml:space="preserve"> 17182</w:t>
      </w:r>
      <w:r w:rsidRPr="000E50B0">
        <w:rPr>
          <w:rFonts w:eastAsia="Times New Roman" w:cs="Arial"/>
          <w:szCs w:val="24"/>
          <w:lang w:eastAsia="pl-PL"/>
        </w:rPr>
        <w:t>152,74</w:t>
      </w:r>
      <w:r w:rsidRPr="000E50B0">
        <w:rPr>
          <w:szCs w:val="24"/>
        </w:rPr>
        <w:t>; kwota dofinansowania (w złotych) –</w:t>
      </w:r>
      <w:r w:rsidR="000E50B0">
        <w:rPr>
          <w:rFonts w:eastAsia="Times New Roman" w:cs="Arial"/>
          <w:szCs w:val="24"/>
          <w:lang w:eastAsia="pl-PL"/>
        </w:rPr>
        <w:t xml:space="preserve"> 3783</w:t>
      </w:r>
      <w:r w:rsidRPr="000E50B0">
        <w:rPr>
          <w:rFonts w:eastAsia="Times New Roman" w:cs="Arial"/>
          <w:szCs w:val="24"/>
          <w:lang w:eastAsia="pl-PL"/>
        </w:rPr>
        <w:t>551,23</w:t>
      </w:r>
      <w:r w:rsidRPr="000E50B0">
        <w:rPr>
          <w:szCs w:val="24"/>
        </w:rPr>
        <w:t xml:space="preserve">; okres realizacji – </w:t>
      </w:r>
      <w:r w:rsidRPr="000E50B0">
        <w:rPr>
          <w:rFonts w:eastAsia="Times New Roman" w:cs="Arial"/>
          <w:szCs w:val="24"/>
          <w:lang w:eastAsia="pl-PL"/>
        </w:rPr>
        <w:t>2025-2026</w:t>
      </w:r>
      <w:r w:rsidRPr="000E50B0">
        <w:rPr>
          <w:szCs w:val="24"/>
        </w:rPr>
        <w:t>; podmiot odpowiedzialny za realizację projektu –</w:t>
      </w:r>
      <w:r w:rsidR="000E50B0">
        <w:rPr>
          <w:rFonts w:eastAsia="Times New Roman" w:cs="Arial"/>
          <w:szCs w:val="24"/>
          <w:lang w:eastAsia="pl-PL"/>
        </w:rPr>
        <w:t xml:space="preserve"> </w:t>
      </w:r>
      <w:r w:rsidRPr="000E50B0">
        <w:rPr>
          <w:rFonts w:eastAsia="Times New Roman" w:cs="Arial"/>
          <w:szCs w:val="24"/>
          <w:lang w:eastAsia="pl-PL"/>
        </w:rPr>
        <w:t>SP ZOZ Szpital Specjalistyczny Nr 1 w Bytomiu</w:t>
      </w:r>
    </w:p>
    <w:p w:rsidR="00362BD0" w:rsidRPr="000E5851" w:rsidRDefault="005F6746" w:rsidP="006F37CB">
      <w:pPr>
        <w:pStyle w:val="Akapitzlist"/>
        <w:numPr>
          <w:ilvl w:val="0"/>
          <w:numId w:val="22"/>
        </w:numPr>
        <w:spacing w:after="0"/>
        <w:ind w:hanging="357"/>
        <w:jc w:val="both"/>
        <w:rPr>
          <w:szCs w:val="24"/>
        </w:rPr>
      </w:pPr>
      <w:r w:rsidRPr="000E5851">
        <w:rPr>
          <w:rFonts w:eastAsia="Times New Roman" w:cs="Arial"/>
          <w:szCs w:val="24"/>
          <w:lang w:eastAsia="pl-PL"/>
        </w:rPr>
        <w:t>projekty wsparte z innych programów krajowych</w:t>
      </w:r>
      <w:r w:rsidR="00BB41D6" w:rsidRPr="000E5851">
        <w:rPr>
          <w:szCs w:val="24"/>
        </w:rPr>
        <w:t xml:space="preserve">: całkowita wartość projektów (w złotych) </w:t>
      </w:r>
      <w:r w:rsidR="00E97EBF" w:rsidRPr="000E5851">
        <w:rPr>
          <w:szCs w:val="24"/>
        </w:rPr>
        <w:t>–</w:t>
      </w:r>
      <w:r w:rsidRPr="000E5851">
        <w:rPr>
          <w:szCs w:val="24"/>
        </w:rPr>
        <w:t xml:space="preserve"> </w:t>
      </w:r>
      <w:r w:rsidR="001D3D2E" w:rsidRPr="000E5851">
        <w:rPr>
          <w:rFonts w:eastAsia="Times New Roman" w:cs="Arial"/>
          <w:szCs w:val="24"/>
          <w:lang w:eastAsia="pl-PL"/>
        </w:rPr>
        <w:t xml:space="preserve"> </w:t>
      </w:r>
      <w:r w:rsidR="00896383">
        <w:rPr>
          <w:rFonts w:eastAsia="Times New Roman" w:cs="Arial"/>
          <w:szCs w:val="24"/>
          <w:lang w:eastAsia="pl-PL"/>
        </w:rPr>
        <w:t>59292</w:t>
      </w:r>
      <w:r w:rsidR="000E50B0" w:rsidRPr="000E5851">
        <w:rPr>
          <w:rFonts w:eastAsia="Times New Roman" w:cs="Arial"/>
          <w:szCs w:val="24"/>
          <w:lang w:eastAsia="pl-PL"/>
        </w:rPr>
        <w:t>960,57</w:t>
      </w:r>
      <w:r w:rsidR="00BE5F7E" w:rsidRPr="000E5851">
        <w:rPr>
          <w:szCs w:val="24"/>
        </w:rPr>
        <w:t xml:space="preserve">; kwota dofinansowania (w złotych) </w:t>
      </w:r>
      <w:r w:rsidR="00E97EBF" w:rsidRPr="000E5851">
        <w:rPr>
          <w:szCs w:val="24"/>
        </w:rPr>
        <w:t>–</w:t>
      </w:r>
      <w:r w:rsidR="0024330F" w:rsidRPr="000E5851">
        <w:rPr>
          <w:szCs w:val="24"/>
        </w:rPr>
        <w:t xml:space="preserve"> </w:t>
      </w:r>
      <w:r w:rsidR="001D3D2E" w:rsidRPr="000E5851">
        <w:rPr>
          <w:rFonts w:eastAsia="Times New Roman" w:cs="Arial"/>
          <w:szCs w:val="24"/>
          <w:lang w:eastAsia="pl-PL"/>
        </w:rPr>
        <w:t xml:space="preserve"> </w:t>
      </w:r>
      <w:r w:rsidR="000E50B0" w:rsidRPr="000E5851">
        <w:rPr>
          <w:rFonts w:eastAsia="Times New Roman" w:cs="Arial"/>
          <w:szCs w:val="24"/>
          <w:lang w:eastAsia="pl-PL"/>
        </w:rPr>
        <w:t>0,00</w:t>
      </w:r>
    </w:p>
    <w:p w:rsidR="001D3D2E" w:rsidRPr="000E5851" w:rsidRDefault="000E50B0" w:rsidP="00125E2D">
      <w:pPr>
        <w:pStyle w:val="Akapitzlist"/>
        <w:numPr>
          <w:ilvl w:val="1"/>
          <w:numId w:val="222"/>
        </w:numPr>
        <w:spacing w:after="0"/>
        <w:ind w:left="851" w:hanging="357"/>
        <w:jc w:val="both"/>
        <w:rPr>
          <w:szCs w:val="24"/>
        </w:rPr>
      </w:pPr>
      <w:r w:rsidRPr="000E5851">
        <w:rPr>
          <w:rFonts w:eastAsia="Times New Roman" w:cs="Arial"/>
          <w:szCs w:val="24"/>
          <w:lang w:eastAsia="pl-PL"/>
        </w:rPr>
        <w:t>Mobilna Metropolia - Budowa Centrów Przesiadkowych na terenie gminy Bytom</w:t>
      </w:r>
      <w:r w:rsidR="001D3D2E" w:rsidRPr="000E5851">
        <w:rPr>
          <w:szCs w:val="24"/>
        </w:rPr>
        <w:t xml:space="preserve">: źródło dofinansowania – </w:t>
      </w:r>
      <w:r w:rsidRPr="000E5851">
        <w:rPr>
          <w:rFonts w:eastAsia="Times New Roman" w:cs="Arial"/>
          <w:szCs w:val="24"/>
          <w:lang w:eastAsia="pl-PL"/>
        </w:rPr>
        <w:t>Fundusze Europejskie na Infrastrukturę, Klimat, Środowisko 2021-20</w:t>
      </w:r>
      <w:r w:rsidR="000E5851">
        <w:rPr>
          <w:rFonts w:eastAsia="Times New Roman" w:cs="Arial"/>
          <w:szCs w:val="24"/>
          <w:lang w:eastAsia="pl-PL"/>
        </w:rPr>
        <w:t xml:space="preserve">27 (FENIKS) (Fundusz Spójności) </w:t>
      </w:r>
      <w:r w:rsidRPr="000E5851">
        <w:rPr>
          <w:rFonts w:eastAsia="Times New Roman" w:cs="Arial"/>
          <w:szCs w:val="24"/>
          <w:lang w:eastAsia="pl-PL"/>
        </w:rPr>
        <w:t>Działanie 03.01 Transport miejski</w:t>
      </w:r>
      <w:r w:rsidR="001D3D2E" w:rsidRPr="000E5851">
        <w:rPr>
          <w:rFonts w:eastAsia="Times New Roman" w:cstheme="minorHAnsi"/>
          <w:szCs w:val="24"/>
          <w:lang w:eastAsia="pl-PL"/>
        </w:rPr>
        <w:t xml:space="preserve">; </w:t>
      </w:r>
      <w:r w:rsidR="001D3D2E" w:rsidRPr="000E5851">
        <w:rPr>
          <w:szCs w:val="24"/>
        </w:rPr>
        <w:t>całkowita wartość projektu (w złotych) –</w:t>
      </w:r>
      <w:r w:rsidR="00896383">
        <w:rPr>
          <w:rFonts w:eastAsia="Times New Roman" w:cs="Arial"/>
          <w:szCs w:val="24"/>
          <w:lang w:eastAsia="pl-PL"/>
        </w:rPr>
        <w:t xml:space="preserve"> 59292</w:t>
      </w:r>
      <w:r w:rsidRPr="000E5851">
        <w:rPr>
          <w:rFonts w:eastAsia="Times New Roman" w:cs="Arial"/>
          <w:szCs w:val="24"/>
          <w:lang w:eastAsia="pl-PL"/>
        </w:rPr>
        <w:t>960,57</w:t>
      </w:r>
      <w:r w:rsidR="001D3D2E" w:rsidRPr="000E5851">
        <w:rPr>
          <w:szCs w:val="24"/>
        </w:rPr>
        <w:t>; kwota dofinansowania (w złotych) –</w:t>
      </w:r>
      <w:r w:rsidR="00896383">
        <w:rPr>
          <w:rFonts w:eastAsia="Times New Roman" w:cs="Arial"/>
          <w:szCs w:val="24"/>
          <w:lang w:eastAsia="pl-PL"/>
        </w:rPr>
        <w:t xml:space="preserve"> </w:t>
      </w:r>
      <w:r w:rsidRPr="000E5851">
        <w:rPr>
          <w:rFonts w:eastAsia="Times New Roman" w:cs="Arial"/>
          <w:szCs w:val="24"/>
          <w:lang w:eastAsia="pl-PL"/>
        </w:rPr>
        <w:t>0,00</w:t>
      </w:r>
      <w:r w:rsidR="001D3D2E" w:rsidRPr="000E5851">
        <w:rPr>
          <w:szCs w:val="24"/>
        </w:rPr>
        <w:t xml:space="preserve">; okres realizacji – </w:t>
      </w:r>
      <w:r w:rsidR="001D3D2E" w:rsidRPr="000E5851">
        <w:rPr>
          <w:rFonts w:eastAsia="Times New Roman" w:cs="Arial"/>
          <w:szCs w:val="24"/>
          <w:lang w:eastAsia="pl-PL"/>
        </w:rPr>
        <w:lastRenderedPageBreak/>
        <w:t>202</w:t>
      </w:r>
      <w:r w:rsidRPr="000E5851">
        <w:rPr>
          <w:rFonts w:eastAsia="Times New Roman" w:cs="Arial"/>
          <w:szCs w:val="24"/>
          <w:lang w:eastAsia="pl-PL"/>
        </w:rPr>
        <w:t>5-2028</w:t>
      </w:r>
      <w:r w:rsidR="001D3D2E" w:rsidRPr="000E5851">
        <w:rPr>
          <w:szCs w:val="24"/>
        </w:rPr>
        <w:t>; podmiot odpowiedzialny za realizację projektu –</w:t>
      </w:r>
      <w:r w:rsidRPr="000E5851">
        <w:rPr>
          <w:rFonts w:eastAsia="Times New Roman" w:cs="Arial"/>
          <w:szCs w:val="24"/>
          <w:lang w:eastAsia="pl-PL"/>
        </w:rPr>
        <w:t xml:space="preserve"> Miejski Zarząd Dróg i Mostów</w:t>
      </w:r>
    </w:p>
    <w:p w:rsidR="001E6086" w:rsidRPr="008941D1" w:rsidRDefault="001E6086" w:rsidP="006F37CB">
      <w:pPr>
        <w:pStyle w:val="Akapitzlist"/>
        <w:numPr>
          <w:ilvl w:val="0"/>
          <w:numId w:val="21"/>
        </w:numPr>
        <w:spacing w:after="0"/>
        <w:ind w:hanging="357"/>
        <w:jc w:val="both"/>
        <w:rPr>
          <w:szCs w:val="24"/>
        </w:rPr>
      </w:pPr>
      <w:r w:rsidRPr="008941D1">
        <w:rPr>
          <w:szCs w:val="24"/>
        </w:rPr>
        <w:t xml:space="preserve">Projekty wsparte z innych programów unijnych: całkowita wartość projektów (w złotych) </w:t>
      </w:r>
      <w:r w:rsidR="00E97EBF" w:rsidRPr="008941D1">
        <w:rPr>
          <w:szCs w:val="24"/>
        </w:rPr>
        <w:t>–</w:t>
      </w:r>
      <w:r w:rsidR="008941D1" w:rsidRPr="008941D1">
        <w:rPr>
          <w:szCs w:val="24"/>
        </w:rPr>
        <w:t xml:space="preserve"> </w:t>
      </w:r>
      <w:r w:rsidR="00896383">
        <w:rPr>
          <w:rFonts w:eastAsia="Times New Roman" w:cs="Arial"/>
          <w:szCs w:val="24"/>
          <w:lang w:eastAsia="pl-PL"/>
        </w:rPr>
        <w:t>1315</w:t>
      </w:r>
      <w:r w:rsidR="008941D1" w:rsidRPr="008941D1">
        <w:rPr>
          <w:rFonts w:eastAsia="Times New Roman" w:cs="Arial"/>
          <w:szCs w:val="24"/>
          <w:lang w:eastAsia="pl-PL"/>
        </w:rPr>
        <w:t>003,69</w:t>
      </w:r>
      <w:r w:rsidRPr="008941D1">
        <w:rPr>
          <w:szCs w:val="24"/>
        </w:rPr>
        <w:t>; kwota dof</w:t>
      </w:r>
      <w:r w:rsidR="00E97EBF" w:rsidRPr="008941D1">
        <w:rPr>
          <w:szCs w:val="24"/>
        </w:rPr>
        <w:t>inansowania (w złotych) –</w:t>
      </w:r>
      <w:r w:rsidR="008941D1" w:rsidRPr="008941D1">
        <w:rPr>
          <w:szCs w:val="24"/>
        </w:rPr>
        <w:t xml:space="preserve"> </w:t>
      </w:r>
      <w:r w:rsidR="00896383">
        <w:rPr>
          <w:rFonts w:eastAsia="Times New Roman" w:cs="Arial"/>
          <w:szCs w:val="24"/>
          <w:lang w:eastAsia="pl-PL"/>
        </w:rPr>
        <w:t>875</w:t>
      </w:r>
      <w:r w:rsidR="008941D1" w:rsidRPr="008941D1">
        <w:rPr>
          <w:rFonts w:eastAsia="Times New Roman" w:cs="Arial"/>
          <w:szCs w:val="24"/>
          <w:lang w:eastAsia="pl-PL"/>
        </w:rPr>
        <w:t>011,34</w:t>
      </w:r>
    </w:p>
    <w:p w:rsidR="001D3D2E" w:rsidRPr="008941D1" w:rsidRDefault="008941D1" w:rsidP="00125E2D">
      <w:pPr>
        <w:pStyle w:val="Akapitzlist"/>
        <w:numPr>
          <w:ilvl w:val="1"/>
          <w:numId w:val="222"/>
        </w:numPr>
        <w:spacing w:after="0"/>
        <w:ind w:left="851" w:hanging="357"/>
        <w:jc w:val="both"/>
        <w:rPr>
          <w:szCs w:val="24"/>
        </w:rPr>
      </w:pPr>
      <w:r w:rsidRPr="008941D1">
        <w:rPr>
          <w:rFonts w:eastAsia="Times New Roman" w:cs="Arial"/>
          <w:szCs w:val="24"/>
          <w:lang w:eastAsia="pl-PL"/>
        </w:rPr>
        <w:t>Projekt 2025-1-PL01-KA121-VET-000340732</w:t>
      </w:r>
      <w:r w:rsidR="001D3D2E" w:rsidRPr="008941D1">
        <w:rPr>
          <w:szCs w:val="24"/>
        </w:rPr>
        <w:t xml:space="preserve">: źródło dofinansowania – </w:t>
      </w:r>
      <w:r>
        <w:rPr>
          <w:rFonts w:eastAsia="Times New Roman" w:cs="Arial"/>
          <w:szCs w:val="24"/>
          <w:lang w:eastAsia="pl-PL"/>
        </w:rPr>
        <w:t xml:space="preserve">Program Erasmus+ </w:t>
      </w:r>
      <w:r w:rsidRPr="008941D1">
        <w:rPr>
          <w:rFonts w:eastAsia="Times New Roman" w:cs="Arial"/>
          <w:szCs w:val="24"/>
          <w:lang w:eastAsia="pl-PL"/>
        </w:rPr>
        <w:t>komponent: Kształc</w:t>
      </w:r>
      <w:r>
        <w:rPr>
          <w:rFonts w:eastAsia="Times New Roman" w:cs="Arial"/>
          <w:szCs w:val="24"/>
          <w:lang w:eastAsia="pl-PL"/>
        </w:rPr>
        <w:t xml:space="preserve">enie </w:t>
      </w:r>
      <w:r w:rsidRPr="008941D1">
        <w:rPr>
          <w:rFonts w:eastAsia="Times New Roman" w:cs="Arial"/>
          <w:szCs w:val="24"/>
          <w:lang w:eastAsia="pl-PL"/>
        </w:rPr>
        <w:t>i szkolenie zawodowe</w:t>
      </w:r>
      <w:r w:rsidR="001D3D2E" w:rsidRPr="008941D1">
        <w:rPr>
          <w:rFonts w:eastAsia="Times New Roman" w:cstheme="minorHAnsi"/>
          <w:szCs w:val="24"/>
          <w:lang w:eastAsia="pl-PL"/>
        </w:rPr>
        <w:t xml:space="preserve">; </w:t>
      </w:r>
      <w:r w:rsidR="001D3D2E" w:rsidRPr="008941D1">
        <w:rPr>
          <w:szCs w:val="24"/>
        </w:rPr>
        <w:t>całkowita wartość projektu (w złotych) –</w:t>
      </w:r>
      <w:r>
        <w:rPr>
          <w:rFonts w:eastAsia="Times New Roman" w:cs="Arial"/>
          <w:szCs w:val="24"/>
          <w:lang w:eastAsia="pl-PL"/>
        </w:rPr>
        <w:t xml:space="preserve"> 398</w:t>
      </w:r>
      <w:r w:rsidRPr="008941D1">
        <w:rPr>
          <w:rFonts w:eastAsia="Times New Roman" w:cs="Arial"/>
          <w:szCs w:val="24"/>
          <w:lang w:eastAsia="pl-PL"/>
        </w:rPr>
        <w:t>040,69</w:t>
      </w:r>
      <w:r w:rsidR="001D3D2E" w:rsidRPr="008941D1">
        <w:rPr>
          <w:szCs w:val="24"/>
        </w:rPr>
        <w:t>; kwota dofinansowania (w złotych) –</w:t>
      </w:r>
      <w:r>
        <w:rPr>
          <w:rFonts w:eastAsia="Times New Roman" w:cs="Arial"/>
          <w:szCs w:val="24"/>
          <w:lang w:eastAsia="pl-PL"/>
        </w:rPr>
        <w:t xml:space="preserve"> 318</w:t>
      </w:r>
      <w:r w:rsidRPr="008941D1">
        <w:rPr>
          <w:rFonts w:eastAsia="Times New Roman" w:cs="Arial"/>
          <w:szCs w:val="24"/>
          <w:lang w:eastAsia="pl-PL"/>
        </w:rPr>
        <w:t>432,55</w:t>
      </w:r>
      <w:r>
        <w:rPr>
          <w:szCs w:val="24"/>
        </w:rPr>
        <w:t xml:space="preserve">; okres realizacji – </w:t>
      </w:r>
      <w:r w:rsidR="001D3D2E" w:rsidRPr="008941D1">
        <w:rPr>
          <w:rFonts w:eastAsia="Times New Roman" w:cs="Arial"/>
          <w:szCs w:val="24"/>
          <w:lang w:eastAsia="pl-PL"/>
        </w:rPr>
        <w:t>2024-2026</w:t>
      </w:r>
      <w:r w:rsidR="001D3D2E" w:rsidRPr="008941D1">
        <w:rPr>
          <w:szCs w:val="24"/>
        </w:rPr>
        <w:t>; podmiot odpowiedzialny za realizację projektu –</w:t>
      </w:r>
      <w:r w:rsidRPr="008941D1">
        <w:rPr>
          <w:rFonts w:eastAsia="Times New Roman" w:cs="Arial"/>
          <w:szCs w:val="24"/>
          <w:lang w:eastAsia="pl-PL"/>
        </w:rPr>
        <w:t xml:space="preserve"> Wydział Edukacji/Zespół Szkół Technicznych</w:t>
      </w:r>
    </w:p>
    <w:p w:rsidR="001D3D2E" w:rsidRPr="008941D1" w:rsidRDefault="008941D1" w:rsidP="00125E2D">
      <w:pPr>
        <w:pStyle w:val="Akapitzlist"/>
        <w:numPr>
          <w:ilvl w:val="1"/>
          <w:numId w:val="222"/>
        </w:numPr>
        <w:spacing w:after="0"/>
        <w:ind w:left="851" w:hanging="357"/>
        <w:jc w:val="both"/>
        <w:rPr>
          <w:szCs w:val="24"/>
        </w:rPr>
      </w:pPr>
      <w:r w:rsidRPr="008941D1">
        <w:rPr>
          <w:rFonts w:eastAsia="Times New Roman" w:cs="Arial"/>
          <w:szCs w:val="24"/>
          <w:lang w:eastAsia="pl-PL"/>
        </w:rPr>
        <w:t>Projekt 2025-1-PL01-KA121-ACH-000317731</w:t>
      </w:r>
      <w:r w:rsidR="001D3D2E" w:rsidRPr="008941D1">
        <w:rPr>
          <w:szCs w:val="24"/>
        </w:rPr>
        <w:t xml:space="preserve">: źródło dofinansowania – </w:t>
      </w:r>
      <w:r>
        <w:rPr>
          <w:rFonts w:eastAsia="Times New Roman" w:cs="Arial"/>
          <w:szCs w:val="24"/>
          <w:lang w:eastAsia="pl-PL"/>
        </w:rPr>
        <w:t xml:space="preserve">Program Erasmus+ </w:t>
      </w:r>
      <w:r w:rsidRPr="008941D1">
        <w:rPr>
          <w:rFonts w:eastAsia="Times New Roman" w:cs="Arial"/>
          <w:szCs w:val="24"/>
          <w:lang w:eastAsia="pl-PL"/>
        </w:rPr>
        <w:t>komponent: Edukacja Szkolna</w:t>
      </w:r>
      <w:r w:rsidR="001D3D2E" w:rsidRPr="008941D1">
        <w:rPr>
          <w:rFonts w:eastAsia="Times New Roman" w:cstheme="minorHAnsi"/>
          <w:szCs w:val="24"/>
          <w:lang w:eastAsia="pl-PL"/>
        </w:rPr>
        <w:t xml:space="preserve">; </w:t>
      </w:r>
      <w:r w:rsidR="001D3D2E" w:rsidRPr="008941D1">
        <w:rPr>
          <w:szCs w:val="24"/>
        </w:rPr>
        <w:t>całkowita wartość projektu (w złotych) –</w:t>
      </w:r>
      <w:r>
        <w:rPr>
          <w:rFonts w:eastAsia="Times New Roman" w:cs="Arial"/>
          <w:szCs w:val="24"/>
          <w:lang w:eastAsia="pl-PL"/>
        </w:rPr>
        <w:t xml:space="preserve"> 200</w:t>
      </w:r>
      <w:r w:rsidRPr="008941D1">
        <w:rPr>
          <w:rFonts w:eastAsia="Times New Roman" w:cs="Arial"/>
          <w:szCs w:val="24"/>
          <w:lang w:eastAsia="pl-PL"/>
        </w:rPr>
        <w:t>839,00</w:t>
      </w:r>
      <w:r w:rsidR="001D3D2E" w:rsidRPr="008941D1">
        <w:rPr>
          <w:szCs w:val="24"/>
        </w:rPr>
        <w:t>; kwota dofinansowania (w złotych) –</w:t>
      </w:r>
      <w:r w:rsidR="001D3D2E" w:rsidRPr="008941D1">
        <w:rPr>
          <w:rFonts w:eastAsia="Times New Roman" w:cs="Arial"/>
          <w:szCs w:val="24"/>
          <w:lang w:eastAsia="pl-PL"/>
        </w:rPr>
        <w:t xml:space="preserve">  </w:t>
      </w:r>
      <w:r w:rsidRPr="008941D1">
        <w:rPr>
          <w:rFonts w:eastAsia="Times New Roman" w:cs="Arial"/>
          <w:szCs w:val="24"/>
          <w:lang w:eastAsia="pl-PL"/>
        </w:rPr>
        <w:t>0,00</w:t>
      </w:r>
      <w:r w:rsidR="001D3D2E" w:rsidRPr="008941D1">
        <w:rPr>
          <w:szCs w:val="24"/>
        </w:rPr>
        <w:t xml:space="preserve">; okres realizacji – </w:t>
      </w:r>
      <w:r w:rsidRPr="008941D1">
        <w:rPr>
          <w:rFonts w:eastAsia="Times New Roman" w:cs="Arial"/>
          <w:szCs w:val="24"/>
          <w:lang w:eastAsia="pl-PL"/>
        </w:rPr>
        <w:t>2025</w:t>
      </w:r>
      <w:r w:rsidR="001D3D2E" w:rsidRPr="008941D1">
        <w:rPr>
          <w:rFonts w:eastAsia="Times New Roman" w:cs="Arial"/>
          <w:szCs w:val="24"/>
          <w:lang w:eastAsia="pl-PL"/>
        </w:rPr>
        <w:t>-2026</w:t>
      </w:r>
      <w:r w:rsidR="001D3D2E" w:rsidRPr="008941D1">
        <w:rPr>
          <w:szCs w:val="24"/>
        </w:rPr>
        <w:t>; podmiot odpowiedzialny za realizację projektu –</w:t>
      </w:r>
      <w:r w:rsidRPr="008941D1">
        <w:rPr>
          <w:rFonts w:eastAsia="Times New Roman" w:cs="Arial"/>
          <w:szCs w:val="24"/>
          <w:lang w:eastAsia="pl-PL"/>
        </w:rPr>
        <w:t xml:space="preserve"> Wydział Edukacji/ Branżowa Szkoła I Stopnia nr 8 Specjalna</w:t>
      </w:r>
    </w:p>
    <w:p w:rsidR="001D3D2E" w:rsidRPr="008941D1" w:rsidRDefault="008941D1" w:rsidP="00125E2D">
      <w:pPr>
        <w:pStyle w:val="Akapitzlist"/>
        <w:numPr>
          <w:ilvl w:val="1"/>
          <w:numId w:val="222"/>
        </w:numPr>
        <w:spacing w:after="0"/>
        <w:ind w:left="851" w:hanging="357"/>
        <w:jc w:val="both"/>
        <w:rPr>
          <w:szCs w:val="24"/>
        </w:rPr>
      </w:pPr>
      <w:r w:rsidRPr="008941D1">
        <w:rPr>
          <w:rFonts w:eastAsia="Times New Roman" w:cs="Arial"/>
          <w:szCs w:val="24"/>
          <w:lang w:eastAsia="pl-PL"/>
        </w:rPr>
        <w:t>Otwarte umysły - Otwarta przyszłość - zawodowe szkolenia dla społeczności szkolnej</w:t>
      </w:r>
      <w:r w:rsidR="001D3D2E" w:rsidRPr="008941D1">
        <w:rPr>
          <w:szCs w:val="24"/>
        </w:rPr>
        <w:t xml:space="preserve">: źródło dofinansowania – </w:t>
      </w:r>
      <w:r w:rsidRPr="008941D1">
        <w:rPr>
          <w:rFonts w:eastAsia="Times New Roman" w:cs="Arial"/>
          <w:szCs w:val="24"/>
          <w:lang w:eastAsia="pl-PL"/>
        </w:rPr>
        <w:t>Program E</w:t>
      </w:r>
      <w:r>
        <w:rPr>
          <w:rFonts w:eastAsia="Times New Roman" w:cs="Arial"/>
          <w:szCs w:val="24"/>
          <w:lang w:eastAsia="pl-PL"/>
        </w:rPr>
        <w:t xml:space="preserve">rasmus+ komponent: Kształcenie </w:t>
      </w:r>
      <w:r w:rsidRPr="008941D1">
        <w:rPr>
          <w:rFonts w:eastAsia="Times New Roman" w:cs="Arial"/>
          <w:szCs w:val="24"/>
          <w:lang w:eastAsia="pl-PL"/>
        </w:rPr>
        <w:t>i szkolenie zawodowe</w:t>
      </w:r>
      <w:r w:rsidR="001D3D2E" w:rsidRPr="008941D1">
        <w:rPr>
          <w:rFonts w:eastAsia="Times New Roman" w:cstheme="minorHAnsi"/>
          <w:szCs w:val="24"/>
          <w:lang w:eastAsia="pl-PL"/>
        </w:rPr>
        <w:t xml:space="preserve">; </w:t>
      </w:r>
      <w:r w:rsidR="001D3D2E" w:rsidRPr="008941D1">
        <w:rPr>
          <w:szCs w:val="24"/>
        </w:rPr>
        <w:t>całkowita wartość projektu (w złotych) –</w:t>
      </w:r>
      <w:r w:rsidR="001D3D2E" w:rsidRPr="008941D1">
        <w:rPr>
          <w:rFonts w:eastAsia="Times New Roman" w:cs="Arial"/>
          <w:szCs w:val="24"/>
          <w:lang w:eastAsia="pl-PL"/>
        </w:rPr>
        <w:t xml:space="preserve">   </w:t>
      </w:r>
      <w:r>
        <w:rPr>
          <w:rFonts w:eastAsia="Times New Roman" w:cs="Arial"/>
          <w:szCs w:val="24"/>
          <w:lang w:eastAsia="pl-PL"/>
        </w:rPr>
        <w:t>425</w:t>
      </w:r>
      <w:r w:rsidRPr="008941D1">
        <w:rPr>
          <w:rFonts w:eastAsia="Times New Roman" w:cs="Arial"/>
          <w:szCs w:val="24"/>
          <w:lang w:eastAsia="pl-PL"/>
        </w:rPr>
        <w:t>806,00</w:t>
      </w:r>
      <w:r w:rsidR="001D3D2E" w:rsidRPr="008941D1">
        <w:rPr>
          <w:szCs w:val="24"/>
        </w:rPr>
        <w:t>; kwota dofinansowania (w złotych) –</w:t>
      </w:r>
      <w:r w:rsidR="001D3D2E" w:rsidRPr="008941D1">
        <w:rPr>
          <w:rFonts w:eastAsia="Times New Roman" w:cs="Arial"/>
          <w:szCs w:val="24"/>
          <w:lang w:eastAsia="pl-PL"/>
        </w:rPr>
        <w:t xml:space="preserve">  </w:t>
      </w:r>
      <w:r>
        <w:rPr>
          <w:rFonts w:eastAsia="Times New Roman" w:cs="Arial"/>
          <w:szCs w:val="24"/>
          <w:lang w:eastAsia="pl-PL"/>
        </w:rPr>
        <w:t>330</w:t>
      </w:r>
      <w:r w:rsidRPr="008941D1">
        <w:rPr>
          <w:rFonts w:eastAsia="Times New Roman" w:cs="Arial"/>
          <w:szCs w:val="24"/>
          <w:lang w:eastAsia="pl-PL"/>
        </w:rPr>
        <w:t>179,22</w:t>
      </w:r>
      <w:r w:rsidR="001D3D2E" w:rsidRPr="008941D1">
        <w:rPr>
          <w:szCs w:val="24"/>
        </w:rPr>
        <w:t xml:space="preserve">; okres realizacji – </w:t>
      </w:r>
      <w:r w:rsidR="001D3D2E" w:rsidRPr="008941D1">
        <w:rPr>
          <w:rFonts w:eastAsia="Times New Roman" w:cs="Arial"/>
          <w:szCs w:val="24"/>
          <w:lang w:eastAsia="pl-PL"/>
        </w:rPr>
        <w:t>202</w:t>
      </w:r>
      <w:r w:rsidRPr="008941D1">
        <w:rPr>
          <w:rFonts w:eastAsia="Times New Roman" w:cs="Arial"/>
          <w:szCs w:val="24"/>
          <w:lang w:eastAsia="pl-PL"/>
        </w:rPr>
        <w:t>5</w:t>
      </w:r>
      <w:r w:rsidR="001D3D2E" w:rsidRPr="008941D1">
        <w:rPr>
          <w:rFonts w:eastAsia="Times New Roman" w:cs="Arial"/>
          <w:szCs w:val="24"/>
          <w:lang w:eastAsia="pl-PL"/>
        </w:rPr>
        <w:t>-2026</w:t>
      </w:r>
      <w:r w:rsidR="001D3D2E" w:rsidRPr="008941D1">
        <w:rPr>
          <w:szCs w:val="24"/>
        </w:rPr>
        <w:t>; podmiot odpowiedzialny za realizację projektu –</w:t>
      </w:r>
      <w:r w:rsidRPr="008941D1">
        <w:rPr>
          <w:rFonts w:eastAsia="Times New Roman" w:cs="Arial"/>
          <w:szCs w:val="24"/>
          <w:lang w:eastAsia="pl-PL"/>
        </w:rPr>
        <w:t xml:space="preserve"> Wydział Edukacji/Zespół Szkół Gastronomiczno-Hotelarskich</w:t>
      </w:r>
    </w:p>
    <w:p w:rsidR="001D3D2E" w:rsidRPr="008941D1" w:rsidRDefault="008941D1" w:rsidP="00125E2D">
      <w:pPr>
        <w:pStyle w:val="Akapitzlist"/>
        <w:numPr>
          <w:ilvl w:val="1"/>
          <w:numId w:val="222"/>
        </w:numPr>
        <w:spacing w:after="0"/>
        <w:ind w:left="851" w:hanging="357"/>
        <w:jc w:val="both"/>
        <w:rPr>
          <w:szCs w:val="24"/>
        </w:rPr>
      </w:pPr>
      <w:r w:rsidRPr="008941D1">
        <w:rPr>
          <w:rFonts w:eastAsia="Times New Roman" w:cs="Arial"/>
          <w:szCs w:val="24"/>
          <w:lang w:eastAsia="pl-PL"/>
        </w:rPr>
        <w:t>Kompas kariery - Edukacja, Doświadczenie, Rozwój</w:t>
      </w:r>
      <w:r w:rsidR="001D3D2E" w:rsidRPr="008941D1">
        <w:rPr>
          <w:szCs w:val="24"/>
        </w:rPr>
        <w:t xml:space="preserve">: źródło dofinansowania – </w:t>
      </w:r>
      <w:r>
        <w:rPr>
          <w:rFonts w:eastAsia="Times New Roman" w:cs="Arial"/>
          <w:szCs w:val="24"/>
          <w:lang w:eastAsia="pl-PL"/>
        </w:rPr>
        <w:t xml:space="preserve">Program Erasmus+ komponent: Kształcenie </w:t>
      </w:r>
      <w:r w:rsidRPr="008941D1">
        <w:rPr>
          <w:rFonts w:eastAsia="Times New Roman" w:cs="Arial"/>
          <w:szCs w:val="24"/>
          <w:lang w:eastAsia="pl-PL"/>
        </w:rPr>
        <w:t>i szkolenie zawodowe</w:t>
      </w:r>
      <w:r w:rsidR="001D3D2E" w:rsidRPr="008941D1">
        <w:rPr>
          <w:rFonts w:eastAsia="Times New Roman" w:cstheme="minorHAnsi"/>
          <w:szCs w:val="24"/>
          <w:lang w:eastAsia="pl-PL"/>
        </w:rPr>
        <w:t xml:space="preserve">; </w:t>
      </w:r>
      <w:r w:rsidR="001D3D2E" w:rsidRPr="008941D1">
        <w:rPr>
          <w:szCs w:val="24"/>
        </w:rPr>
        <w:t>całkowita wartość projektu (w złotych) –</w:t>
      </w:r>
      <w:r>
        <w:rPr>
          <w:rFonts w:eastAsia="Times New Roman" w:cs="Arial"/>
          <w:szCs w:val="24"/>
          <w:lang w:eastAsia="pl-PL"/>
        </w:rPr>
        <w:t xml:space="preserve"> 290</w:t>
      </w:r>
      <w:r w:rsidRPr="008941D1">
        <w:rPr>
          <w:rFonts w:eastAsia="Times New Roman" w:cs="Arial"/>
          <w:szCs w:val="24"/>
          <w:lang w:eastAsia="pl-PL"/>
        </w:rPr>
        <w:t>318,00</w:t>
      </w:r>
      <w:r w:rsidR="001D3D2E" w:rsidRPr="008941D1">
        <w:rPr>
          <w:szCs w:val="24"/>
        </w:rPr>
        <w:t>; kwota dofinansowania (w złotych) –</w:t>
      </w:r>
      <w:r>
        <w:rPr>
          <w:rFonts w:eastAsia="Times New Roman" w:cs="Arial"/>
          <w:szCs w:val="24"/>
          <w:lang w:eastAsia="pl-PL"/>
        </w:rPr>
        <w:t xml:space="preserve"> 226</w:t>
      </w:r>
      <w:r w:rsidRPr="008941D1">
        <w:rPr>
          <w:rFonts w:eastAsia="Times New Roman" w:cs="Arial"/>
          <w:szCs w:val="24"/>
          <w:lang w:eastAsia="pl-PL"/>
        </w:rPr>
        <w:t>399,57</w:t>
      </w:r>
      <w:r w:rsidR="001D3D2E" w:rsidRPr="008941D1">
        <w:rPr>
          <w:szCs w:val="24"/>
        </w:rPr>
        <w:t xml:space="preserve">; okres realizacji – </w:t>
      </w:r>
      <w:r w:rsidR="001D3D2E" w:rsidRPr="008941D1">
        <w:rPr>
          <w:rFonts w:eastAsia="Times New Roman" w:cs="Arial"/>
          <w:szCs w:val="24"/>
          <w:lang w:eastAsia="pl-PL"/>
        </w:rPr>
        <w:t>202</w:t>
      </w:r>
      <w:r w:rsidRPr="008941D1">
        <w:rPr>
          <w:rFonts w:eastAsia="Times New Roman" w:cs="Arial"/>
          <w:szCs w:val="24"/>
          <w:lang w:eastAsia="pl-PL"/>
        </w:rPr>
        <w:t>5</w:t>
      </w:r>
      <w:r w:rsidR="001D3D2E" w:rsidRPr="008941D1">
        <w:rPr>
          <w:rFonts w:eastAsia="Times New Roman" w:cs="Arial"/>
          <w:szCs w:val="24"/>
          <w:lang w:eastAsia="pl-PL"/>
        </w:rPr>
        <w:t>-2026</w:t>
      </w:r>
      <w:r w:rsidR="001D3D2E" w:rsidRPr="008941D1">
        <w:rPr>
          <w:szCs w:val="24"/>
        </w:rPr>
        <w:t>; podmiot odpowiedzialny za realizację projektu –</w:t>
      </w:r>
      <w:r w:rsidRPr="008941D1">
        <w:rPr>
          <w:rFonts w:eastAsia="Times New Roman" w:cs="Arial"/>
          <w:szCs w:val="24"/>
          <w:lang w:eastAsia="pl-PL"/>
        </w:rPr>
        <w:t xml:space="preserve"> Wydział Edukacji/ Technikum nr 4</w:t>
      </w:r>
    </w:p>
    <w:p w:rsidR="00896D5B" w:rsidRPr="007A2B7D" w:rsidRDefault="00E97EBF" w:rsidP="006F37CB">
      <w:pPr>
        <w:pStyle w:val="Akapitzlist"/>
        <w:numPr>
          <w:ilvl w:val="0"/>
          <w:numId w:val="21"/>
        </w:numPr>
        <w:jc w:val="both"/>
        <w:rPr>
          <w:szCs w:val="24"/>
        </w:rPr>
      </w:pPr>
      <w:r w:rsidRPr="007A2B7D">
        <w:rPr>
          <w:szCs w:val="24"/>
        </w:rPr>
        <w:t>RAZEM</w:t>
      </w:r>
      <w:r w:rsidR="00346537" w:rsidRPr="007A2B7D">
        <w:rPr>
          <w:szCs w:val="24"/>
        </w:rPr>
        <w:t xml:space="preserve">: całkowita wartość projektów (w złotych) </w:t>
      </w:r>
      <w:r w:rsidRPr="007A2B7D">
        <w:rPr>
          <w:szCs w:val="24"/>
        </w:rPr>
        <w:t>–</w:t>
      </w:r>
      <w:r w:rsidR="007A2B7D">
        <w:rPr>
          <w:szCs w:val="24"/>
        </w:rPr>
        <w:t xml:space="preserve"> </w:t>
      </w:r>
      <w:r w:rsidR="007A2B7D">
        <w:rPr>
          <w:rFonts w:eastAsia="Times New Roman" w:cs="Arial"/>
          <w:bCs/>
          <w:szCs w:val="24"/>
          <w:lang w:eastAsia="pl-PL"/>
        </w:rPr>
        <w:t>225671</w:t>
      </w:r>
      <w:r w:rsidR="00757081" w:rsidRPr="007A2B7D">
        <w:rPr>
          <w:rFonts w:eastAsia="Times New Roman" w:cs="Arial"/>
          <w:bCs/>
          <w:szCs w:val="24"/>
          <w:lang w:eastAsia="pl-PL"/>
        </w:rPr>
        <w:t>019,69</w:t>
      </w:r>
      <w:r w:rsidR="00A4197B" w:rsidRPr="007A2B7D">
        <w:rPr>
          <w:szCs w:val="24"/>
        </w:rPr>
        <w:t xml:space="preserve">; kwota dofinansowania (w złotych) </w:t>
      </w:r>
      <w:r w:rsidRPr="007A2B7D">
        <w:rPr>
          <w:szCs w:val="24"/>
        </w:rPr>
        <w:t>–</w:t>
      </w:r>
      <w:r w:rsidR="007A2B7D">
        <w:rPr>
          <w:szCs w:val="24"/>
        </w:rPr>
        <w:t xml:space="preserve"> </w:t>
      </w:r>
      <w:r w:rsidR="007A2B7D">
        <w:rPr>
          <w:rFonts w:eastAsia="Times New Roman" w:cs="Arial"/>
          <w:bCs/>
          <w:szCs w:val="24"/>
          <w:lang w:eastAsia="pl-PL"/>
        </w:rPr>
        <w:t>10994</w:t>
      </w:r>
      <w:r w:rsidR="00757081" w:rsidRPr="007A2B7D">
        <w:rPr>
          <w:rFonts w:eastAsia="Times New Roman" w:cs="Arial"/>
          <w:bCs/>
          <w:szCs w:val="24"/>
          <w:lang w:eastAsia="pl-PL"/>
        </w:rPr>
        <w:t>468,88</w:t>
      </w:r>
    </w:p>
    <w:p w:rsidR="00C27A3D" w:rsidRPr="007A2B7D" w:rsidRDefault="00FD3B6C" w:rsidP="006F37CB">
      <w:pPr>
        <w:pStyle w:val="Akapitzlist"/>
        <w:numPr>
          <w:ilvl w:val="0"/>
          <w:numId w:val="23"/>
        </w:numPr>
        <w:jc w:val="both"/>
        <w:rPr>
          <w:szCs w:val="24"/>
        </w:rPr>
      </w:pPr>
      <w:r w:rsidRPr="007A2B7D">
        <w:rPr>
          <w:szCs w:val="24"/>
        </w:rPr>
        <w:t>FESL 2021-2027 (razem)</w:t>
      </w:r>
      <w:r w:rsidR="00346537" w:rsidRPr="007A2B7D">
        <w:rPr>
          <w:szCs w:val="24"/>
        </w:rPr>
        <w:t xml:space="preserve">: całkowita wartość projektów (w złotych) </w:t>
      </w:r>
      <w:r w:rsidR="00E97EBF" w:rsidRPr="007A2B7D">
        <w:rPr>
          <w:szCs w:val="24"/>
        </w:rPr>
        <w:t>–</w:t>
      </w:r>
      <w:r w:rsidR="00757081" w:rsidRPr="007A2B7D">
        <w:rPr>
          <w:szCs w:val="24"/>
        </w:rPr>
        <w:t xml:space="preserve"> </w:t>
      </w:r>
      <w:r w:rsidR="007A2B7D">
        <w:rPr>
          <w:rFonts w:eastAsia="Times New Roman" w:cs="Arial"/>
          <w:bCs/>
          <w:szCs w:val="24"/>
          <w:lang w:eastAsia="pl-PL"/>
        </w:rPr>
        <w:t>147635</w:t>
      </w:r>
      <w:r w:rsidR="00757081" w:rsidRPr="007A2B7D">
        <w:rPr>
          <w:rFonts w:eastAsia="Times New Roman" w:cs="Arial"/>
          <w:bCs/>
          <w:szCs w:val="24"/>
          <w:lang w:eastAsia="pl-PL"/>
        </w:rPr>
        <w:t>462,69</w:t>
      </w:r>
      <w:r w:rsidR="00A4197B" w:rsidRPr="007A2B7D">
        <w:rPr>
          <w:szCs w:val="24"/>
        </w:rPr>
        <w:t xml:space="preserve">; kwota dofinansowania (w złotych) </w:t>
      </w:r>
      <w:r w:rsidR="00C27A3D" w:rsidRPr="007A2B7D">
        <w:rPr>
          <w:szCs w:val="24"/>
        </w:rPr>
        <w:t>–</w:t>
      </w:r>
      <w:r w:rsidRPr="007A2B7D">
        <w:rPr>
          <w:rFonts w:eastAsia="Times New Roman" w:cstheme="minorHAnsi"/>
          <w:bCs/>
          <w:szCs w:val="24"/>
          <w:lang w:eastAsia="pl-PL"/>
        </w:rPr>
        <w:t xml:space="preserve"> </w:t>
      </w:r>
      <w:r w:rsidR="00757081" w:rsidRPr="007A2B7D">
        <w:rPr>
          <w:rFonts w:eastAsia="Times New Roman" w:cs="Arial"/>
          <w:bCs/>
          <w:szCs w:val="24"/>
          <w:lang w:eastAsia="pl-PL"/>
        </w:rPr>
        <w:t xml:space="preserve"> </w:t>
      </w:r>
      <w:r w:rsidR="007A2B7D">
        <w:rPr>
          <w:rFonts w:eastAsia="Times New Roman" w:cs="Arial"/>
          <w:bCs/>
          <w:szCs w:val="24"/>
          <w:lang w:eastAsia="pl-PL"/>
        </w:rPr>
        <w:t>6229</w:t>
      </w:r>
      <w:r w:rsidR="00757081" w:rsidRPr="007A2B7D">
        <w:rPr>
          <w:rFonts w:eastAsia="Times New Roman" w:cs="Arial"/>
          <w:bCs/>
          <w:szCs w:val="24"/>
          <w:lang w:eastAsia="pl-PL"/>
        </w:rPr>
        <w:t>023,75</w:t>
      </w:r>
    </w:p>
    <w:p w:rsidR="00896D5B" w:rsidRPr="007A2B7D" w:rsidRDefault="00FD3B6C" w:rsidP="006F37CB">
      <w:pPr>
        <w:pStyle w:val="Akapitzlist"/>
        <w:numPr>
          <w:ilvl w:val="0"/>
          <w:numId w:val="23"/>
        </w:numPr>
        <w:jc w:val="both"/>
        <w:rPr>
          <w:szCs w:val="24"/>
        </w:rPr>
      </w:pPr>
      <w:r w:rsidRPr="007A2B7D">
        <w:rPr>
          <w:szCs w:val="24"/>
        </w:rPr>
        <w:t>FESL EFRR (razem)</w:t>
      </w:r>
      <w:r w:rsidR="00346537" w:rsidRPr="007A2B7D">
        <w:rPr>
          <w:szCs w:val="24"/>
        </w:rPr>
        <w:t xml:space="preserve">: całkowita </w:t>
      </w:r>
      <w:r w:rsidR="00E97EBF" w:rsidRPr="007A2B7D">
        <w:rPr>
          <w:szCs w:val="24"/>
        </w:rPr>
        <w:t>wartość projektów (w złotych) –</w:t>
      </w:r>
      <w:r w:rsidRPr="007A2B7D">
        <w:rPr>
          <w:szCs w:val="24"/>
        </w:rPr>
        <w:t xml:space="preserve"> </w:t>
      </w:r>
      <w:r w:rsidR="007A2B7D">
        <w:rPr>
          <w:rFonts w:eastAsia="Times New Roman" w:cs="Arial"/>
          <w:bCs/>
          <w:szCs w:val="24"/>
          <w:lang w:eastAsia="pl-PL"/>
        </w:rPr>
        <w:t>80232</w:t>
      </w:r>
      <w:r w:rsidR="002D7F21" w:rsidRPr="007A2B7D">
        <w:rPr>
          <w:rFonts w:eastAsia="Times New Roman" w:cs="Arial"/>
          <w:bCs/>
          <w:szCs w:val="24"/>
          <w:lang w:eastAsia="pl-PL"/>
        </w:rPr>
        <w:t>361,07</w:t>
      </w:r>
      <w:r w:rsidR="00A4197B" w:rsidRPr="007A2B7D">
        <w:rPr>
          <w:szCs w:val="24"/>
        </w:rPr>
        <w:t>; kwo</w:t>
      </w:r>
      <w:r w:rsidR="00E97EBF" w:rsidRPr="007A2B7D">
        <w:rPr>
          <w:szCs w:val="24"/>
        </w:rPr>
        <w:t>ta dofinansowania (w złotych) –</w:t>
      </w:r>
      <w:r w:rsidRPr="007A2B7D">
        <w:rPr>
          <w:szCs w:val="24"/>
        </w:rPr>
        <w:t xml:space="preserve"> </w:t>
      </w:r>
      <w:r w:rsidR="00757081" w:rsidRPr="007A2B7D">
        <w:rPr>
          <w:rFonts w:eastAsia="Times New Roman" w:cs="Arial"/>
          <w:bCs/>
          <w:szCs w:val="24"/>
          <w:lang w:eastAsia="pl-PL"/>
        </w:rPr>
        <w:t xml:space="preserve"> </w:t>
      </w:r>
      <w:r w:rsidR="007A2B7D">
        <w:rPr>
          <w:rFonts w:eastAsia="Times New Roman" w:cs="Arial"/>
          <w:bCs/>
          <w:szCs w:val="24"/>
          <w:lang w:eastAsia="pl-PL"/>
        </w:rPr>
        <w:t>5330</w:t>
      </w:r>
      <w:r w:rsidR="002D7F21" w:rsidRPr="007A2B7D">
        <w:rPr>
          <w:rFonts w:eastAsia="Times New Roman" w:cs="Arial"/>
          <w:bCs/>
          <w:szCs w:val="24"/>
          <w:lang w:eastAsia="pl-PL"/>
        </w:rPr>
        <w:t>621,86</w:t>
      </w:r>
    </w:p>
    <w:p w:rsidR="00896D5B" w:rsidRPr="007A2B7D" w:rsidRDefault="00FD3B6C" w:rsidP="006F37CB">
      <w:pPr>
        <w:pStyle w:val="Akapitzlist"/>
        <w:numPr>
          <w:ilvl w:val="0"/>
          <w:numId w:val="23"/>
        </w:numPr>
        <w:jc w:val="both"/>
        <w:rPr>
          <w:szCs w:val="24"/>
        </w:rPr>
      </w:pPr>
      <w:r w:rsidRPr="007A2B7D">
        <w:rPr>
          <w:szCs w:val="24"/>
        </w:rPr>
        <w:t>FESL EFS (razem)</w:t>
      </w:r>
      <w:r w:rsidR="00346537" w:rsidRPr="007A2B7D">
        <w:rPr>
          <w:szCs w:val="24"/>
        </w:rPr>
        <w:t xml:space="preserve">: całkowita wartość projektów (w złotych) </w:t>
      </w:r>
      <w:r w:rsidR="00363954" w:rsidRPr="007A2B7D">
        <w:rPr>
          <w:szCs w:val="24"/>
        </w:rPr>
        <w:t>–</w:t>
      </w:r>
      <w:r w:rsidR="007A2B7D">
        <w:rPr>
          <w:szCs w:val="24"/>
        </w:rPr>
        <w:t xml:space="preserve"> </w:t>
      </w:r>
      <w:r w:rsidR="007A2B7D">
        <w:rPr>
          <w:rFonts w:eastAsia="Times New Roman" w:cs="Arial"/>
          <w:bCs/>
          <w:szCs w:val="24"/>
          <w:lang w:eastAsia="pl-PL"/>
        </w:rPr>
        <w:t>3737</w:t>
      </w:r>
      <w:r w:rsidR="002D7F21" w:rsidRPr="007A2B7D">
        <w:rPr>
          <w:rFonts w:eastAsia="Times New Roman" w:cs="Arial"/>
          <w:bCs/>
          <w:szCs w:val="24"/>
          <w:lang w:eastAsia="pl-PL"/>
        </w:rPr>
        <w:t>325,44</w:t>
      </w:r>
      <w:r w:rsidR="00A4197B" w:rsidRPr="007A2B7D">
        <w:rPr>
          <w:szCs w:val="24"/>
        </w:rPr>
        <w:t xml:space="preserve">; kwota dofinansowania (w złotych) </w:t>
      </w:r>
      <w:r w:rsidR="00E97EBF" w:rsidRPr="007A2B7D">
        <w:rPr>
          <w:szCs w:val="24"/>
        </w:rPr>
        <w:t>–</w:t>
      </w:r>
      <w:r w:rsidR="00A4197B" w:rsidRPr="007A2B7D">
        <w:rPr>
          <w:szCs w:val="24"/>
        </w:rPr>
        <w:t xml:space="preserve"> </w:t>
      </w:r>
      <w:r w:rsidR="007A2B7D">
        <w:rPr>
          <w:rFonts w:eastAsia="Times New Roman" w:cs="Arial"/>
          <w:bCs/>
          <w:szCs w:val="24"/>
          <w:lang w:eastAsia="pl-PL"/>
        </w:rPr>
        <w:t>876</w:t>
      </w:r>
      <w:r w:rsidR="002D7F21" w:rsidRPr="007A2B7D">
        <w:rPr>
          <w:rFonts w:eastAsia="Times New Roman" w:cs="Arial"/>
          <w:bCs/>
          <w:szCs w:val="24"/>
          <w:lang w:eastAsia="pl-PL"/>
        </w:rPr>
        <w:t>362,85</w:t>
      </w:r>
    </w:p>
    <w:p w:rsidR="00896D5B" w:rsidRPr="007A2B7D" w:rsidRDefault="00FD3B6C" w:rsidP="006F37CB">
      <w:pPr>
        <w:pStyle w:val="Akapitzlist"/>
        <w:numPr>
          <w:ilvl w:val="0"/>
          <w:numId w:val="23"/>
        </w:numPr>
        <w:jc w:val="both"/>
        <w:rPr>
          <w:szCs w:val="24"/>
        </w:rPr>
      </w:pPr>
      <w:r w:rsidRPr="007A2B7D">
        <w:rPr>
          <w:szCs w:val="24"/>
        </w:rPr>
        <w:lastRenderedPageBreak/>
        <w:t>FESL FST (razem)</w:t>
      </w:r>
      <w:r w:rsidR="00346537" w:rsidRPr="007A2B7D">
        <w:rPr>
          <w:szCs w:val="24"/>
        </w:rPr>
        <w:t xml:space="preserve">: całkowita </w:t>
      </w:r>
      <w:r w:rsidR="009F6B31" w:rsidRPr="007A2B7D">
        <w:rPr>
          <w:szCs w:val="24"/>
        </w:rPr>
        <w:t xml:space="preserve">wartość projektów (w złotych) </w:t>
      </w:r>
      <w:r w:rsidR="007A2B7D">
        <w:rPr>
          <w:szCs w:val="24"/>
        </w:rPr>
        <w:t xml:space="preserve">– </w:t>
      </w:r>
      <w:r w:rsidR="007A2B7D">
        <w:rPr>
          <w:rFonts w:eastAsia="Times New Roman" w:cs="Arial"/>
          <w:bCs/>
          <w:szCs w:val="24"/>
          <w:lang w:eastAsia="pl-PL"/>
        </w:rPr>
        <w:t>63665</w:t>
      </w:r>
      <w:r w:rsidR="002D7F21" w:rsidRPr="007A2B7D">
        <w:rPr>
          <w:rFonts w:eastAsia="Times New Roman" w:cs="Arial"/>
          <w:bCs/>
          <w:szCs w:val="24"/>
          <w:lang w:eastAsia="pl-PL"/>
        </w:rPr>
        <w:t>776,18</w:t>
      </w:r>
      <w:r w:rsidR="00A4197B" w:rsidRPr="007A2B7D">
        <w:rPr>
          <w:szCs w:val="24"/>
        </w:rPr>
        <w:t xml:space="preserve">; kwota dofinansowania (w złotych) </w:t>
      </w:r>
      <w:r w:rsidR="00E97EBF" w:rsidRPr="007A2B7D">
        <w:rPr>
          <w:szCs w:val="24"/>
        </w:rPr>
        <w:t>–</w:t>
      </w:r>
      <w:r w:rsidR="00A4197B" w:rsidRPr="007A2B7D">
        <w:rPr>
          <w:szCs w:val="24"/>
        </w:rPr>
        <w:t xml:space="preserve"> </w:t>
      </w:r>
      <w:r w:rsidR="007A2B7D">
        <w:rPr>
          <w:rFonts w:eastAsia="Times New Roman" w:cs="Arial"/>
          <w:bCs/>
          <w:szCs w:val="24"/>
          <w:lang w:eastAsia="pl-PL"/>
        </w:rPr>
        <w:t>22</w:t>
      </w:r>
      <w:r w:rsidR="002D7F21" w:rsidRPr="007A2B7D">
        <w:rPr>
          <w:rFonts w:eastAsia="Times New Roman" w:cs="Arial"/>
          <w:bCs/>
          <w:szCs w:val="24"/>
          <w:lang w:eastAsia="pl-PL"/>
        </w:rPr>
        <w:t>039,04</w:t>
      </w:r>
    </w:p>
    <w:p w:rsidR="00896D5B" w:rsidRPr="007A2B7D" w:rsidRDefault="00FD3B6C" w:rsidP="006F37CB">
      <w:pPr>
        <w:pStyle w:val="Akapitzlist"/>
        <w:numPr>
          <w:ilvl w:val="0"/>
          <w:numId w:val="23"/>
        </w:numPr>
        <w:jc w:val="both"/>
        <w:rPr>
          <w:szCs w:val="24"/>
        </w:rPr>
      </w:pPr>
      <w:r w:rsidRPr="007A2B7D">
        <w:rPr>
          <w:szCs w:val="24"/>
        </w:rPr>
        <w:t>KPO</w:t>
      </w:r>
      <w:r w:rsidR="00346537" w:rsidRPr="007A2B7D">
        <w:rPr>
          <w:szCs w:val="24"/>
        </w:rPr>
        <w:t xml:space="preserve">: całkowita </w:t>
      </w:r>
      <w:r w:rsidR="007A2B7D">
        <w:rPr>
          <w:szCs w:val="24"/>
        </w:rPr>
        <w:t xml:space="preserve">wartość projektów (w złotych) – </w:t>
      </w:r>
      <w:r w:rsidR="007A2B7D">
        <w:rPr>
          <w:rFonts w:eastAsia="Times New Roman" w:cs="Arial"/>
          <w:bCs/>
          <w:szCs w:val="24"/>
          <w:lang w:eastAsia="pl-PL"/>
        </w:rPr>
        <w:t>17427</w:t>
      </w:r>
      <w:r w:rsidR="002D7F21" w:rsidRPr="007A2B7D">
        <w:rPr>
          <w:rFonts w:eastAsia="Times New Roman" w:cs="Arial"/>
          <w:bCs/>
          <w:szCs w:val="24"/>
          <w:lang w:eastAsia="pl-PL"/>
        </w:rPr>
        <w:t>592,74</w:t>
      </w:r>
      <w:r w:rsidR="00A4197B" w:rsidRPr="007A2B7D">
        <w:rPr>
          <w:szCs w:val="24"/>
        </w:rPr>
        <w:t>; kwo</w:t>
      </w:r>
      <w:r w:rsidR="006A164E" w:rsidRPr="007A2B7D">
        <w:rPr>
          <w:szCs w:val="24"/>
        </w:rPr>
        <w:t xml:space="preserve">ta dofinansowania (w złotych) </w:t>
      </w:r>
      <w:r w:rsidR="00363954" w:rsidRPr="007A2B7D">
        <w:rPr>
          <w:szCs w:val="24"/>
        </w:rPr>
        <w:t>–</w:t>
      </w:r>
      <w:r w:rsidR="006A164E" w:rsidRPr="007A2B7D">
        <w:rPr>
          <w:szCs w:val="24"/>
        </w:rPr>
        <w:t xml:space="preserve"> </w:t>
      </w:r>
      <w:r w:rsidR="00757081" w:rsidRPr="007A2B7D">
        <w:rPr>
          <w:rFonts w:eastAsia="Times New Roman" w:cs="Arial"/>
          <w:bCs/>
          <w:szCs w:val="24"/>
          <w:lang w:eastAsia="pl-PL"/>
        </w:rPr>
        <w:t xml:space="preserve"> </w:t>
      </w:r>
      <w:r w:rsidR="007A2B7D">
        <w:rPr>
          <w:rFonts w:eastAsia="Times New Roman" w:cs="Arial"/>
          <w:bCs/>
          <w:szCs w:val="24"/>
          <w:lang w:eastAsia="pl-PL"/>
        </w:rPr>
        <w:t>3890</w:t>
      </w:r>
      <w:r w:rsidR="002D7F21" w:rsidRPr="007A2B7D">
        <w:rPr>
          <w:rFonts w:eastAsia="Times New Roman" w:cs="Arial"/>
          <w:bCs/>
          <w:szCs w:val="24"/>
          <w:lang w:eastAsia="pl-PL"/>
        </w:rPr>
        <w:t>433,79</w:t>
      </w:r>
    </w:p>
    <w:p w:rsidR="00896D5B" w:rsidRPr="007A2B7D" w:rsidRDefault="002D7F21" w:rsidP="006F37CB">
      <w:pPr>
        <w:pStyle w:val="Akapitzlist"/>
        <w:numPr>
          <w:ilvl w:val="0"/>
          <w:numId w:val="23"/>
        </w:numPr>
        <w:jc w:val="both"/>
        <w:rPr>
          <w:szCs w:val="24"/>
        </w:rPr>
      </w:pPr>
      <w:r w:rsidRPr="007A2B7D">
        <w:rPr>
          <w:szCs w:val="24"/>
        </w:rPr>
        <w:t>FENIKS FS</w:t>
      </w:r>
      <w:r w:rsidR="00346537" w:rsidRPr="007A2B7D">
        <w:rPr>
          <w:szCs w:val="24"/>
        </w:rPr>
        <w:t xml:space="preserve">: całkowita wartość projektów (w złotych) </w:t>
      </w:r>
      <w:r w:rsidR="00E97EBF" w:rsidRPr="007A2B7D">
        <w:rPr>
          <w:szCs w:val="24"/>
        </w:rPr>
        <w:t>–</w:t>
      </w:r>
      <w:r w:rsidR="007A2B7D">
        <w:rPr>
          <w:szCs w:val="24"/>
        </w:rPr>
        <w:t xml:space="preserve"> </w:t>
      </w:r>
      <w:r w:rsidR="007A2B7D">
        <w:rPr>
          <w:rFonts w:eastAsia="Times New Roman" w:cs="Arial"/>
          <w:bCs/>
          <w:szCs w:val="24"/>
          <w:lang w:eastAsia="pl-PL"/>
        </w:rPr>
        <w:t>59292</w:t>
      </w:r>
      <w:r w:rsidRPr="007A2B7D">
        <w:rPr>
          <w:rFonts w:eastAsia="Times New Roman" w:cs="Arial"/>
          <w:bCs/>
          <w:szCs w:val="24"/>
          <w:lang w:eastAsia="pl-PL"/>
        </w:rPr>
        <w:t>960,57</w:t>
      </w:r>
      <w:r w:rsidR="00A4197B" w:rsidRPr="007A2B7D">
        <w:rPr>
          <w:szCs w:val="24"/>
        </w:rPr>
        <w:t xml:space="preserve">; kwota dofinansowania (w złotych) </w:t>
      </w:r>
      <w:r w:rsidR="00E97EBF" w:rsidRPr="007A2B7D">
        <w:rPr>
          <w:szCs w:val="24"/>
        </w:rPr>
        <w:t>–</w:t>
      </w:r>
      <w:r w:rsidR="006A164E" w:rsidRPr="007A2B7D">
        <w:rPr>
          <w:szCs w:val="24"/>
        </w:rPr>
        <w:t xml:space="preserve"> </w:t>
      </w:r>
      <w:r w:rsidR="00757081" w:rsidRPr="007A2B7D">
        <w:rPr>
          <w:rFonts w:eastAsia="Times New Roman" w:cs="Arial"/>
          <w:bCs/>
          <w:szCs w:val="24"/>
          <w:lang w:eastAsia="pl-PL"/>
        </w:rPr>
        <w:t xml:space="preserve"> </w:t>
      </w:r>
      <w:r w:rsidRPr="007A2B7D">
        <w:rPr>
          <w:rFonts w:eastAsia="Times New Roman" w:cs="Arial"/>
          <w:bCs/>
          <w:szCs w:val="24"/>
          <w:lang w:eastAsia="pl-PL"/>
        </w:rPr>
        <w:t>0,00</w:t>
      </w:r>
    </w:p>
    <w:p w:rsidR="00896D5B" w:rsidRPr="007A2B7D" w:rsidRDefault="00FD3B6C" w:rsidP="006F37CB">
      <w:pPr>
        <w:pStyle w:val="Akapitzlist"/>
        <w:numPr>
          <w:ilvl w:val="0"/>
          <w:numId w:val="23"/>
        </w:numPr>
        <w:jc w:val="both"/>
        <w:rPr>
          <w:szCs w:val="24"/>
        </w:rPr>
      </w:pPr>
      <w:r w:rsidRPr="007A2B7D">
        <w:rPr>
          <w:szCs w:val="24"/>
        </w:rPr>
        <w:t>ERASMUS+</w:t>
      </w:r>
      <w:r w:rsidR="00346537" w:rsidRPr="007A2B7D">
        <w:rPr>
          <w:szCs w:val="24"/>
        </w:rPr>
        <w:t xml:space="preserve">: całkowita </w:t>
      </w:r>
      <w:r w:rsidR="00E97EBF" w:rsidRPr="007A2B7D">
        <w:rPr>
          <w:szCs w:val="24"/>
        </w:rPr>
        <w:t xml:space="preserve">wartość projektów (w złotych) </w:t>
      </w:r>
      <w:r w:rsidR="001E1B4D" w:rsidRPr="007A2B7D">
        <w:rPr>
          <w:szCs w:val="24"/>
        </w:rPr>
        <w:t>–</w:t>
      </w:r>
      <w:r w:rsidR="007A2B7D">
        <w:rPr>
          <w:szCs w:val="24"/>
        </w:rPr>
        <w:t xml:space="preserve"> </w:t>
      </w:r>
      <w:r w:rsidR="007A2B7D">
        <w:rPr>
          <w:rFonts w:eastAsia="Times New Roman" w:cs="Arial"/>
          <w:bCs/>
          <w:szCs w:val="24"/>
          <w:lang w:eastAsia="pl-PL"/>
        </w:rPr>
        <w:t>1315</w:t>
      </w:r>
      <w:r w:rsidR="002D7F21" w:rsidRPr="007A2B7D">
        <w:rPr>
          <w:rFonts w:eastAsia="Times New Roman" w:cs="Arial"/>
          <w:bCs/>
          <w:szCs w:val="24"/>
          <w:lang w:eastAsia="pl-PL"/>
        </w:rPr>
        <w:t>003,69</w:t>
      </w:r>
      <w:r w:rsidR="00A4197B" w:rsidRPr="007A2B7D">
        <w:rPr>
          <w:szCs w:val="24"/>
        </w:rPr>
        <w:t>; kwo</w:t>
      </w:r>
      <w:r w:rsidR="00E97EBF" w:rsidRPr="007A2B7D">
        <w:rPr>
          <w:szCs w:val="24"/>
        </w:rPr>
        <w:t>ta dofinansowania (w złotych) –</w:t>
      </w:r>
      <w:r w:rsidR="007A2B7D">
        <w:rPr>
          <w:szCs w:val="24"/>
        </w:rPr>
        <w:t xml:space="preserve"> </w:t>
      </w:r>
      <w:r w:rsidR="002D7F21" w:rsidRPr="007A2B7D">
        <w:rPr>
          <w:rFonts w:eastAsia="Times New Roman" w:cs="Arial"/>
          <w:bCs/>
          <w:szCs w:val="24"/>
          <w:lang w:eastAsia="pl-PL"/>
        </w:rPr>
        <w:t>8</w:t>
      </w:r>
      <w:r w:rsidR="007A2B7D">
        <w:rPr>
          <w:rFonts w:eastAsia="Times New Roman" w:cs="Arial"/>
          <w:bCs/>
          <w:szCs w:val="24"/>
          <w:lang w:eastAsia="pl-PL"/>
        </w:rPr>
        <w:t>75</w:t>
      </w:r>
      <w:r w:rsidR="002D7F21" w:rsidRPr="007A2B7D">
        <w:rPr>
          <w:rFonts w:eastAsia="Times New Roman" w:cs="Arial"/>
          <w:bCs/>
          <w:szCs w:val="24"/>
          <w:lang w:eastAsia="pl-PL"/>
        </w:rPr>
        <w:t>011,34</w:t>
      </w:r>
    </w:p>
    <w:p w:rsidR="00907CA1" w:rsidRPr="006A164E" w:rsidRDefault="00907CA1" w:rsidP="006A6E4D">
      <w:pPr>
        <w:jc w:val="both"/>
      </w:pPr>
      <w:r w:rsidRPr="006A164E">
        <w:t xml:space="preserve">Źródło: Opracowanie własne na podstawie informacji otrzymanych z wydziałów Urzędu Miejskiego i </w:t>
      </w:r>
      <w:r w:rsidR="001F7017">
        <w:t>instytucji</w:t>
      </w:r>
      <w:r w:rsidRPr="006A164E">
        <w:t xml:space="preserve"> </w:t>
      </w:r>
      <w:r w:rsidR="00757081">
        <w:t>(stan na koniec 2025</w:t>
      </w:r>
      <w:r w:rsidR="001F7017">
        <w:t xml:space="preserve"> roku)</w:t>
      </w:r>
    </w:p>
    <w:p w:rsidR="000D038B" w:rsidRPr="000D038B" w:rsidRDefault="000D038B" w:rsidP="000D038B">
      <w:pPr>
        <w:spacing w:after="0"/>
        <w:jc w:val="both"/>
        <w:rPr>
          <w:rFonts w:eastAsia="ArialMT" w:cs="Arial"/>
          <w:szCs w:val="24"/>
        </w:rPr>
      </w:pPr>
      <w:r w:rsidRPr="000D038B">
        <w:rPr>
          <w:rFonts w:eastAsia="ArialMT" w:cs="Arial"/>
          <w:szCs w:val="24"/>
        </w:rPr>
        <w:t>W 2025 r</w:t>
      </w:r>
      <w:r>
        <w:rPr>
          <w:rFonts w:eastAsia="ArialMT" w:cs="Arial"/>
          <w:szCs w:val="24"/>
        </w:rPr>
        <w:t>oku</w:t>
      </w:r>
      <w:r w:rsidRPr="000D038B">
        <w:rPr>
          <w:rFonts w:eastAsia="ArialMT" w:cs="Arial"/>
          <w:szCs w:val="24"/>
        </w:rPr>
        <w:t xml:space="preserve"> realizowane były też projekty, na które dofinansowani</w:t>
      </w:r>
      <w:r>
        <w:rPr>
          <w:rFonts w:eastAsia="ArialMT" w:cs="Arial"/>
          <w:szCs w:val="24"/>
        </w:rPr>
        <w:t xml:space="preserve">e ze środków unijnych uzyskano </w:t>
      </w:r>
      <w:r w:rsidRPr="000D038B">
        <w:rPr>
          <w:rFonts w:eastAsia="ArialMT" w:cs="Arial"/>
          <w:szCs w:val="24"/>
        </w:rPr>
        <w:t xml:space="preserve">w latach wcześniejszych. Całkowita wartość tych projektów to </w:t>
      </w:r>
      <w:r>
        <w:rPr>
          <w:rFonts w:eastAsia="ArialMT" w:cs="Arial"/>
          <w:szCs w:val="24"/>
        </w:rPr>
        <w:t>185847</w:t>
      </w:r>
      <w:r w:rsidRPr="000D038B">
        <w:rPr>
          <w:rFonts w:eastAsia="ArialMT" w:cs="Arial"/>
          <w:szCs w:val="24"/>
        </w:rPr>
        <w:t>402,46 zł</w:t>
      </w:r>
      <w:r>
        <w:rPr>
          <w:rFonts w:eastAsia="ArialMT" w:cs="Arial"/>
          <w:szCs w:val="24"/>
        </w:rPr>
        <w:t>otych</w:t>
      </w:r>
      <w:r w:rsidRPr="000D038B">
        <w:rPr>
          <w:rFonts w:eastAsia="ArialMT" w:cs="Arial"/>
          <w:szCs w:val="24"/>
        </w:rPr>
        <w:t xml:space="preserve"> przy łącznym pozyskanym dofinansowaniu w kwocie </w:t>
      </w:r>
      <w:r>
        <w:rPr>
          <w:rFonts w:eastAsia="ArialMT" w:cs="Arial"/>
          <w:szCs w:val="24"/>
        </w:rPr>
        <w:t>147787</w:t>
      </w:r>
      <w:r w:rsidRPr="000D038B">
        <w:rPr>
          <w:rFonts w:eastAsia="ArialMT" w:cs="Arial"/>
          <w:szCs w:val="24"/>
        </w:rPr>
        <w:t>118,03 zł, z czego w 2025 r</w:t>
      </w:r>
      <w:r>
        <w:rPr>
          <w:rFonts w:eastAsia="ArialMT" w:cs="Arial"/>
          <w:szCs w:val="24"/>
        </w:rPr>
        <w:t>oku</w:t>
      </w:r>
      <w:r w:rsidRPr="000D038B">
        <w:rPr>
          <w:rFonts w:eastAsia="ArialMT" w:cs="Arial"/>
          <w:szCs w:val="24"/>
        </w:rPr>
        <w:t xml:space="preserve"> do budżetu miasta, jednostek i spółek miejskich wpłynęło </w:t>
      </w:r>
      <w:r>
        <w:rPr>
          <w:rFonts w:eastAsia="ArialMT" w:cs="Arial"/>
          <w:szCs w:val="24"/>
        </w:rPr>
        <w:t>44619</w:t>
      </w:r>
      <w:r w:rsidRPr="000D038B">
        <w:rPr>
          <w:rFonts w:eastAsia="ArialMT" w:cs="Arial"/>
          <w:szCs w:val="24"/>
        </w:rPr>
        <w:t xml:space="preserve">125,13 </w:t>
      </w:r>
      <w:r>
        <w:rPr>
          <w:rFonts w:eastAsia="ArialMT" w:cs="Arial"/>
          <w:szCs w:val="24"/>
        </w:rPr>
        <w:t>złotych.</w:t>
      </w:r>
      <w:r w:rsidRPr="000D038B">
        <w:rPr>
          <w:rFonts w:eastAsia="ArialMT" w:cs="Arial"/>
          <w:szCs w:val="24"/>
        </w:rPr>
        <w:t xml:space="preserve"> </w:t>
      </w:r>
    </w:p>
    <w:p w:rsidR="001F7017" w:rsidRDefault="001F7017" w:rsidP="00D22618">
      <w:pPr>
        <w:pStyle w:val="Legenda"/>
        <w:jc w:val="both"/>
      </w:pPr>
    </w:p>
    <w:p w:rsidR="00996C59" w:rsidRDefault="00CD4668" w:rsidP="00D22618">
      <w:pPr>
        <w:pStyle w:val="Legenda"/>
        <w:jc w:val="both"/>
      </w:pPr>
      <w:bookmarkStart w:id="30" w:name="_Toc233012356"/>
      <w:r>
        <w:t xml:space="preserve">Tabela </w:t>
      </w:r>
      <w:fldSimple w:instr=" SEQ Tabela \* ARABIC ">
        <w:r w:rsidR="00007BE7">
          <w:rPr>
            <w:noProof/>
          </w:rPr>
          <w:t>7</w:t>
        </w:r>
      </w:fldSimple>
      <w:r>
        <w:t>:</w:t>
      </w:r>
      <w:r w:rsidR="009B27B4">
        <w:t xml:space="preserve"> </w:t>
      </w:r>
      <w:r w:rsidR="00907CA1">
        <w:t>Zestawienie projektów dofinansowanych ze środków unijnych w latach wcześniejszych, których realizacja trwała w 202</w:t>
      </w:r>
      <w:r w:rsidR="000D038B">
        <w:t>5</w:t>
      </w:r>
      <w:r w:rsidR="00907CA1">
        <w:t xml:space="preserve"> </w:t>
      </w:r>
      <w:r w:rsidR="00E757C9">
        <w:t>roku</w:t>
      </w:r>
      <w:bookmarkEnd w:id="30"/>
      <w:r w:rsidR="00996C59">
        <w:tab/>
      </w:r>
    </w:p>
    <w:p w:rsidR="00DA2198" w:rsidRPr="00144D7C" w:rsidRDefault="001E1B4D" w:rsidP="006F37CB">
      <w:pPr>
        <w:pStyle w:val="Akapitzlist"/>
        <w:numPr>
          <w:ilvl w:val="0"/>
          <w:numId w:val="24"/>
        </w:numPr>
        <w:jc w:val="both"/>
        <w:rPr>
          <w:rFonts w:cs="Arial"/>
          <w:szCs w:val="24"/>
        </w:rPr>
      </w:pPr>
      <w:r w:rsidRPr="00144D7C">
        <w:rPr>
          <w:rFonts w:eastAsia="Times New Roman" w:cs="Arial"/>
          <w:szCs w:val="24"/>
          <w:lang w:eastAsia="pl-PL"/>
        </w:rPr>
        <w:t>P</w:t>
      </w:r>
      <w:r w:rsidR="00180EF6" w:rsidRPr="00144D7C">
        <w:rPr>
          <w:rFonts w:eastAsia="Times New Roman" w:cs="Arial"/>
          <w:szCs w:val="24"/>
          <w:lang w:eastAsia="pl-PL"/>
        </w:rPr>
        <w:t xml:space="preserve">rojekty wsparte w ramach  FESL 2021-2027 </w:t>
      </w:r>
      <w:r w:rsidRPr="00144D7C">
        <w:rPr>
          <w:rFonts w:eastAsia="Times New Roman" w:cs="Arial"/>
          <w:szCs w:val="24"/>
          <w:lang w:eastAsia="pl-PL"/>
        </w:rPr>
        <w:t>–</w:t>
      </w:r>
      <w:r w:rsidR="00180EF6" w:rsidRPr="00144D7C">
        <w:rPr>
          <w:rFonts w:eastAsia="Times New Roman" w:cs="Arial"/>
          <w:szCs w:val="24"/>
          <w:lang w:eastAsia="pl-PL"/>
        </w:rPr>
        <w:t xml:space="preserve"> konkursy</w:t>
      </w:r>
      <w:r w:rsidR="001C6ECD" w:rsidRPr="00144D7C">
        <w:rPr>
          <w:rFonts w:cs="Arial"/>
          <w:szCs w:val="24"/>
        </w:rPr>
        <w:t xml:space="preserve">: całkowita wartość projektów (w złotych) </w:t>
      </w:r>
      <w:r w:rsidR="00144D7C">
        <w:rPr>
          <w:rFonts w:cs="Arial"/>
          <w:szCs w:val="24"/>
        </w:rPr>
        <w:t>–</w:t>
      </w:r>
      <w:r w:rsidR="005A65DD" w:rsidRPr="00144D7C">
        <w:rPr>
          <w:rFonts w:cs="Arial"/>
          <w:szCs w:val="24"/>
        </w:rPr>
        <w:t xml:space="preserve"> </w:t>
      </w:r>
      <w:r w:rsidR="00B35B3C" w:rsidRPr="00144D7C">
        <w:rPr>
          <w:rFonts w:eastAsia="Times New Roman" w:cs="Arial"/>
          <w:szCs w:val="24"/>
          <w:lang w:eastAsia="pl-PL"/>
        </w:rPr>
        <w:t>1</w:t>
      </w:r>
      <w:r w:rsidR="00144D7C">
        <w:rPr>
          <w:rFonts w:eastAsia="Times New Roman" w:cs="Arial"/>
          <w:szCs w:val="24"/>
          <w:lang w:eastAsia="pl-PL"/>
        </w:rPr>
        <w:t>76361</w:t>
      </w:r>
      <w:r w:rsidR="00B35B3C" w:rsidRPr="00144D7C">
        <w:rPr>
          <w:rFonts w:eastAsia="Times New Roman" w:cs="Arial"/>
          <w:szCs w:val="24"/>
          <w:lang w:eastAsia="pl-PL"/>
        </w:rPr>
        <w:t>480,01</w:t>
      </w:r>
      <w:r w:rsidR="00835316" w:rsidRPr="00144D7C">
        <w:rPr>
          <w:rFonts w:cs="Arial"/>
          <w:szCs w:val="24"/>
        </w:rPr>
        <w:t xml:space="preserve">; kwota dofinansowania (w złotych) </w:t>
      </w:r>
      <w:r w:rsidRPr="00144D7C">
        <w:rPr>
          <w:rFonts w:cs="Arial"/>
          <w:szCs w:val="24"/>
        </w:rPr>
        <w:t>–</w:t>
      </w:r>
      <w:r w:rsidR="00180EF6" w:rsidRPr="00144D7C">
        <w:rPr>
          <w:rFonts w:eastAsia="Times New Roman" w:cs="Arial"/>
          <w:szCs w:val="24"/>
          <w:lang w:eastAsia="pl-PL"/>
        </w:rPr>
        <w:t xml:space="preserve"> </w:t>
      </w:r>
      <w:r w:rsidR="00144D7C">
        <w:rPr>
          <w:rFonts w:eastAsia="Times New Roman" w:cs="Arial"/>
          <w:szCs w:val="24"/>
          <w:lang w:eastAsia="pl-PL"/>
        </w:rPr>
        <w:t>40618</w:t>
      </w:r>
      <w:r w:rsidR="00B35B3C" w:rsidRPr="00144D7C">
        <w:rPr>
          <w:rFonts w:eastAsia="Times New Roman" w:cs="Arial"/>
          <w:szCs w:val="24"/>
          <w:lang w:eastAsia="pl-PL"/>
        </w:rPr>
        <w:t>904,42</w:t>
      </w:r>
    </w:p>
    <w:p w:rsidR="00DA2198" w:rsidRPr="00144D7C" w:rsidRDefault="00DA2198" w:rsidP="006F37CB">
      <w:pPr>
        <w:pStyle w:val="Akapitzlist"/>
        <w:numPr>
          <w:ilvl w:val="0"/>
          <w:numId w:val="25"/>
        </w:numPr>
        <w:jc w:val="both"/>
        <w:rPr>
          <w:rFonts w:cs="Arial"/>
          <w:szCs w:val="24"/>
        </w:rPr>
      </w:pPr>
      <w:r w:rsidRPr="00144D7C">
        <w:rPr>
          <w:rFonts w:cs="Arial"/>
          <w:szCs w:val="24"/>
        </w:rPr>
        <w:t>EF</w:t>
      </w:r>
      <w:r w:rsidR="00180EF6" w:rsidRPr="00144D7C">
        <w:rPr>
          <w:rFonts w:cs="Arial"/>
          <w:szCs w:val="24"/>
        </w:rPr>
        <w:t>S+</w:t>
      </w:r>
      <w:r w:rsidR="001C6ECD" w:rsidRPr="00144D7C">
        <w:rPr>
          <w:rFonts w:cs="Arial"/>
          <w:szCs w:val="24"/>
        </w:rPr>
        <w:t xml:space="preserve">: całkowita wartość projektów (w złotych) </w:t>
      </w:r>
      <w:r w:rsidR="00144D7C">
        <w:rPr>
          <w:rFonts w:cs="Arial"/>
          <w:szCs w:val="24"/>
        </w:rPr>
        <w:t>–</w:t>
      </w:r>
      <w:r w:rsidR="005A65DD" w:rsidRPr="00144D7C">
        <w:rPr>
          <w:rFonts w:eastAsia="Times New Roman" w:cs="Arial"/>
          <w:szCs w:val="24"/>
          <w:lang w:eastAsia="pl-PL"/>
        </w:rPr>
        <w:t xml:space="preserve"> </w:t>
      </w:r>
      <w:r w:rsidR="00144D7C">
        <w:rPr>
          <w:rFonts w:eastAsia="Times New Roman" w:cs="Arial"/>
          <w:szCs w:val="24"/>
          <w:lang w:eastAsia="pl-PL"/>
        </w:rPr>
        <w:t>27056</w:t>
      </w:r>
      <w:r w:rsidR="00B35B3C" w:rsidRPr="00144D7C">
        <w:rPr>
          <w:rFonts w:eastAsia="Times New Roman" w:cs="Arial"/>
          <w:szCs w:val="24"/>
          <w:lang w:eastAsia="pl-PL"/>
        </w:rPr>
        <w:t>175,20</w:t>
      </w:r>
      <w:r w:rsidR="001E1B4D" w:rsidRPr="00144D7C">
        <w:rPr>
          <w:rFonts w:cs="Arial"/>
          <w:szCs w:val="24"/>
        </w:rPr>
        <w:t xml:space="preserve">; kwota </w:t>
      </w:r>
      <w:r w:rsidR="00835316" w:rsidRPr="00144D7C">
        <w:rPr>
          <w:rFonts w:cs="Arial"/>
          <w:szCs w:val="24"/>
        </w:rPr>
        <w:t xml:space="preserve">dofinansowania (w złotych) </w:t>
      </w:r>
      <w:r w:rsidR="001E1B4D" w:rsidRPr="00144D7C">
        <w:rPr>
          <w:rFonts w:cs="Arial"/>
          <w:szCs w:val="24"/>
        </w:rPr>
        <w:t>–</w:t>
      </w:r>
      <w:r w:rsidR="00735DF5" w:rsidRPr="00144D7C">
        <w:rPr>
          <w:rFonts w:cs="Arial"/>
          <w:szCs w:val="24"/>
        </w:rPr>
        <w:t xml:space="preserve"> </w:t>
      </w:r>
      <w:r w:rsidR="00144D7C">
        <w:rPr>
          <w:rFonts w:eastAsia="Times New Roman" w:cs="Arial"/>
          <w:szCs w:val="24"/>
          <w:lang w:eastAsia="pl-PL"/>
        </w:rPr>
        <w:t>13485</w:t>
      </w:r>
      <w:r w:rsidR="00B35B3C" w:rsidRPr="00144D7C">
        <w:rPr>
          <w:rFonts w:eastAsia="Times New Roman" w:cs="Arial"/>
          <w:szCs w:val="24"/>
          <w:lang w:eastAsia="pl-PL"/>
        </w:rPr>
        <w:t>960,93</w:t>
      </w:r>
    </w:p>
    <w:p w:rsidR="00735DF5" w:rsidRPr="00144D7C" w:rsidRDefault="00B35B3C" w:rsidP="006F37CB">
      <w:pPr>
        <w:pStyle w:val="Akapitzlist"/>
        <w:numPr>
          <w:ilvl w:val="0"/>
          <w:numId w:val="26"/>
        </w:numPr>
        <w:jc w:val="both"/>
        <w:rPr>
          <w:rFonts w:cs="Arial"/>
          <w:szCs w:val="24"/>
        </w:rPr>
      </w:pPr>
      <w:r w:rsidRPr="00144D7C">
        <w:rPr>
          <w:rFonts w:eastAsia="Times New Roman" w:cs="Arial"/>
          <w:szCs w:val="24"/>
          <w:lang w:eastAsia="pl-PL"/>
        </w:rPr>
        <w:t>Centrum Wsparcia Rodziny - CWR I</w:t>
      </w:r>
      <w:r w:rsidR="00180EF6" w:rsidRPr="00144D7C">
        <w:rPr>
          <w:rFonts w:cs="Arial"/>
          <w:szCs w:val="24"/>
        </w:rPr>
        <w:t>: źródło dofinansowania –</w:t>
      </w:r>
      <w:r w:rsidR="00CF3B15" w:rsidRPr="00144D7C">
        <w:rPr>
          <w:rFonts w:cs="Arial"/>
          <w:szCs w:val="24"/>
        </w:rPr>
        <w:t xml:space="preserve">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 xml:space="preserve">Działanie 07.07 Wsparcie rodziny, dzieci i młodzieży oraz </w:t>
      </w:r>
      <w:r w:rsidR="00144D7C">
        <w:rPr>
          <w:rFonts w:eastAsia="Times New Roman" w:cs="Arial"/>
          <w:szCs w:val="24"/>
          <w:lang w:eastAsia="pl-PL"/>
        </w:rPr>
        <w:t>de instytucjo</w:t>
      </w:r>
      <w:r w:rsidRPr="00144D7C">
        <w:rPr>
          <w:rFonts w:eastAsia="Times New Roman" w:cs="Arial"/>
          <w:szCs w:val="24"/>
          <w:lang w:eastAsia="pl-PL"/>
        </w:rPr>
        <w:t>nalizacja pieczy zastępczej</w:t>
      </w:r>
      <w:r w:rsidR="00180EF6" w:rsidRPr="00144D7C">
        <w:rPr>
          <w:rFonts w:eastAsia="Times New Roman" w:cs="Arial"/>
          <w:szCs w:val="24"/>
          <w:lang w:eastAsia="pl-PL"/>
        </w:rPr>
        <w:t xml:space="preserve">; </w:t>
      </w:r>
      <w:r w:rsidR="00180EF6" w:rsidRPr="00144D7C">
        <w:rPr>
          <w:rFonts w:cs="Arial"/>
          <w:szCs w:val="24"/>
        </w:rPr>
        <w:t>całkowita wartość projektu (w złotych) –</w:t>
      </w:r>
      <w:r w:rsidR="001E1B4D" w:rsidRPr="00144D7C">
        <w:rPr>
          <w:rFonts w:eastAsia="Times New Roman" w:cs="Arial"/>
          <w:szCs w:val="24"/>
          <w:lang w:eastAsia="pl-PL"/>
        </w:rPr>
        <w:t xml:space="preserve"> </w:t>
      </w:r>
      <w:r w:rsidR="00CF3B15" w:rsidRPr="00144D7C">
        <w:rPr>
          <w:rFonts w:eastAsia="Times New Roman" w:cs="Arial"/>
          <w:szCs w:val="24"/>
          <w:lang w:eastAsia="pl-PL"/>
        </w:rPr>
        <w:t xml:space="preserve"> </w:t>
      </w:r>
      <w:r w:rsidR="00144D7C">
        <w:rPr>
          <w:rFonts w:eastAsia="Times New Roman" w:cs="Arial"/>
          <w:szCs w:val="24"/>
          <w:lang w:eastAsia="pl-PL"/>
        </w:rPr>
        <w:t>3422</w:t>
      </w:r>
      <w:r w:rsidRPr="00144D7C">
        <w:rPr>
          <w:rFonts w:eastAsia="Times New Roman" w:cs="Arial"/>
          <w:szCs w:val="24"/>
          <w:lang w:eastAsia="pl-PL"/>
        </w:rPr>
        <w:t>400,00</w:t>
      </w:r>
      <w:r w:rsidR="00180EF6" w:rsidRPr="00144D7C">
        <w:rPr>
          <w:rFonts w:cs="Arial"/>
          <w:szCs w:val="24"/>
        </w:rPr>
        <w:t>; kwota dofinansowania (w złotych) –</w:t>
      </w:r>
      <w:r w:rsidR="00144D7C">
        <w:rPr>
          <w:rFonts w:eastAsia="Times New Roman" w:cs="Arial"/>
          <w:szCs w:val="24"/>
          <w:lang w:eastAsia="pl-PL"/>
        </w:rPr>
        <w:t xml:space="preserve"> </w:t>
      </w:r>
      <w:r w:rsidRPr="00144D7C">
        <w:rPr>
          <w:rFonts w:eastAsia="Times New Roman" w:cs="Arial"/>
          <w:szCs w:val="24"/>
          <w:lang w:eastAsia="pl-PL"/>
        </w:rPr>
        <w:t>1</w:t>
      </w:r>
      <w:r w:rsidR="00144D7C">
        <w:rPr>
          <w:rFonts w:eastAsia="Times New Roman" w:cs="Arial"/>
          <w:szCs w:val="24"/>
          <w:lang w:eastAsia="pl-PL"/>
        </w:rPr>
        <w:t>489</w:t>
      </w:r>
      <w:r w:rsidRPr="00144D7C">
        <w:rPr>
          <w:rFonts w:eastAsia="Times New Roman" w:cs="Arial"/>
          <w:szCs w:val="24"/>
          <w:lang w:eastAsia="pl-PL"/>
        </w:rPr>
        <w:t>000,00</w:t>
      </w:r>
      <w:r w:rsidR="00180EF6" w:rsidRPr="00144D7C">
        <w:rPr>
          <w:rFonts w:cs="Arial"/>
          <w:szCs w:val="24"/>
        </w:rPr>
        <w:t xml:space="preserve">; okres realizacji – </w:t>
      </w:r>
      <w:r w:rsidRPr="00144D7C">
        <w:rPr>
          <w:rFonts w:eastAsia="Times New Roman" w:cs="Arial"/>
          <w:szCs w:val="24"/>
          <w:lang w:eastAsia="pl-PL"/>
        </w:rPr>
        <w:t>2024-2027</w:t>
      </w:r>
      <w:r w:rsidR="00180EF6" w:rsidRPr="00144D7C">
        <w:rPr>
          <w:rFonts w:cs="Arial"/>
          <w:szCs w:val="24"/>
        </w:rPr>
        <w:t>; podmiot odpowiedzialny za realizację projektu –</w:t>
      </w:r>
      <w:r w:rsidRPr="00144D7C">
        <w:rPr>
          <w:rFonts w:eastAsia="Times New Roman" w:cs="Arial"/>
          <w:szCs w:val="24"/>
          <w:lang w:eastAsia="pl-PL"/>
        </w:rPr>
        <w:t xml:space="preserve"> Miejski Ośrodek Pomocy Rodzinie</w:t>
      </w:r>
    </w:p>
    <w:p w:rsidR="00CF3B15" w:rsidRPr="00144D7C" w:rsidRDefault="00B35B3C" w:rsidP="006F37CB">
      <w:pPr>
        <w:pStyle w:val="Akapitzlist"/>
        <w:numPr>
          <w:ilvl w:val="0"/>
          <w:numId w:val="26"/>
        </w:numPr>
        <w:jc w:val="both"/>
        <w:rPr>
          <w:rFonts w:cs="Arial"/>
          <w:szCs w:val="24"/>
        </w:rPr>
      </w:pPr>
      <w:r w:rsidRPr="00144D7C">
        <w:rPr>
          <w:rFonts w:eastAsia="Times New Roman" w:cs="Arial"/>
          <w:szCs w:val="24"/>
          <w:lang w:eastAsia="pl-PL"/>
        </w:rPr>
        <w:t>Razem do celu</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07.02 Aktywna integracja</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CF3B15" w:rsidRPr="00144D7C">
        <w:rPr>
          <w:rFonts w:eastAsia="Times New Roman" w:cs="Arial"/>
          <w:szCs w:val="24"/>
          <w:lang w:eastAsia="pl-PL"/>
        </w:rPr>
        <w:t xml:space="preserve">  </w:t>
      </w:r>
      <w:r w:rsidR="00144D7C">
        <w:rPr>
          <w:rFonts w:eastAsia="Times New Roman" w:cs="Arial"/>
          <w:szCs w:val="24"/>
          <w:lang w:eastAsia="pl-PL"/>
        </w:rPr>
        <w:t>1880</w:t>
      </w:r>
      <w:r w:rsidRPr="00144D7C">
        <w:rPr>
          <w:rFonts w:eastAsia="Times New Roman" w:cs="Arial"/>
          <w:szCs w:val="24"/>
          <w:lang w:eastAsia="pl-PL"/>
        </w:rPr>
        <w:t>577,36</w:t>
      </w:r>
      <w:r w:rsidR="00CF3B15" w:rsidRPr="00144D7C">
        <w:rPr>
          <w:rFonts w:cs="Arial"/>
          <w:szCs w:val="24"/>
        </w:rPr>
        <w:t>; kwota dofinansowania (w złotych) –</w:t>
      </w:r>
      <w:r w:rsidR="00CF3B15" w:rsidRPr="00144D7C">
        <w:rPr>
          <w:rFonts w:eastAsia="Times New Roman" w:cs="Arial"/>
          <w:szCs w:val="24"/>
          <w:lang w:eastAsia="pl-PL"/>
        </w:rPr>
        <w:t xml:space="preserve">  </w:t>
      </w:r>
      <w:r w:rsidRPr="00144D7C">
        <w:rPr>
          <w:rFonts w:eastAsia="Times New Roman" w:cs="Arial"/>
          <w:szCs w:val="24"/>
          <w:lang w:eastAsia="pl-PL"/>
        </w:rPr>
        <w:t>0,00</w:t>
      </w:r>
      <w:r w:rsidR="00CF3B15" w:rsidRPr="00144D7C">
        <w:rPr>
          <w:rFonts w:cs="Arial"/>
          <w:szCs w:val="24"/>
        </w:rPr>
        <w:t xml:space="preserve">; </w:t>
      </w:r>
      <w:r w:rsidR="00CF3B15" w:rsidRPr="00144D7C">
        <w:rPr>
          <w:rFonts w:cs="Arial"/>
          <w:szCs w:val="24"/>
        </w:rPr>
        <w:lastRenderedPageBreak/>
        <w:t xml:space="preserve">okres realizacji – </w:t>
      </w:r>
      <w:r w:rsidRPr="00144D7C">
        <w:rPr>
          <w:rFonts w:eastAsia="Times New Roman" w:cs="Arial"/>
          <w:szCs w:val="24"/>
          <w:lang w:eastAsia="pl-PL"/>
        </w:rPr>
        <w:t>2024-2027</w:t>
      </w:r>
      <w:r w:rsidR="00CF3B15" w:rsidRPr="00144D7C">
        <w:rPr>
          <w:rFonts w:cs="Arial"/>
          <w:szCs w:val="24"/>
        </w:rPr>
        <w:t>; podmiot odpowiedzialny za realizację projektu –</w:t>
      </w:r>
      <w:r w:rsidRPr="00144D7C">
        <w:rPr>
          <w:rFonts w:eastAsia="Times New Roman" w:cs="Arial"/>
          <w:szCs w:val="24"/>
          <w:lang w:eastAsia="pl-PL"/>
        </w:rPr>
        <w:t xml:space="preserve"> Miejski Ośrodek Pomocy Rodzinie</w:t>
      </w:r>
    </w:p>
    <w:p w:rsidR="00CF3B15" w:rsidRPr="00144D7C" w:rsidRDefault="00B35B3C" w:rsidP="006F37CB">
      <w:pPr>
        <w:pStyle w:val="Akapitzlist"/>
        <w:numPr>
          <w:ilvl w:val="0"/>
          <w:numId w:val="26"/>
        </w:numPr>
        <w:jc w:val="both"/>
        <w:rPr>
          <w:rFonts w:cs="Arial"/>
          <w:szCs w:val="24"/>
        </w:rPr>
      </w:pPr>
      <w:r w:rsidRPr="00144D7C">
        <w:rPr>
          <w:rFonts w:eastAsia="Times New Roman" w:cs="Arial"/>
          <w:szCs w:val="24"/>
          <w:lang w:eastAsia="pl-PL"/>
        </w:rPr>
        <w:t>CRAB - Centrum Rozwoju Aktywności Bytomskiej</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06.08-Upskilling pathways</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144D7C">
        <w:rPr>
          <w:rFonts w:eastAsia="Times New Roman" w:cs="Arial"/>
          <w:szCs w:val="24"/>
          <w:lang w:eastAsia="pl-PL"/>
        </w:rPr>
        <w:t xml:space="preserve"> 379</w:t>
      </w:r>
      <w:r w:rsidRPr="00144D7C">
        <w:rPr>
          <w:rFonts w:eastAsia="Times New Roman" w:cs="Arial"/>
          <w:szCs w:val="24"/>
          <w:lang w:eastAsia="pl-PL"/>
        </w:rPr>
        <w:t>440,00</w:t>
      </w:r>
      <w:r w:rsidR="00CF3B15" w:rsidRPr="00144D7C">
        <w:rPr>
          <w:rFonts w:cs="Arial"/>
          <w:szCs w:val="24"/>
        </w:rPr>
        <w:t>; kwota dofinansowania (w złotych) –</w:t>
      </w:r>
      <w:r w:rsidR="00CF3B15" w:rsidRPr="00144D7C">
        <w:rPr>
          <w:rFonts w:eastAsia="Times New Roman" w:cs="Arial"/>
          <w:szCs w:val="24"/>
          <w:lang w:eastAsia="pl-PL"/>
        </w:rPr>
        <w:t xml:space="preserve">  </w:t>
      </w:r>
      <w:r w:rsidR="00144D7C">
        <w:rPr>
          <w:rFonts w:eastAsia="Times New Roman" w:cs="Arial"/>
          <w:szCs w:val="24"/>
          <w:lang w:eastAsia="pl-PL"/>
        </w:rPr>
        <w:t>193</w:t>
      </w:r>
      <w:r w:rsidRPr="00144D7C">
        <w:rPr>
          <w:rFonts w:eastAsia="Times New Roman" w:cs="Arial"/>
          <w:szCs w:val="24"/>
          <w:lang w:eastAsia="pl-PL"/>
        </w:rPr>
        <w:t>520,00</w:t>
      </w:r>
      <w:r w:rsidR="00CF3B15" w:rsidRPr="00144D7C">
        <w:rPr>
          <w:rFonts w:cs="Arial"/>
          <w:szCs w:val="24"/>
        </w:rPr>
        <w:t xml:space="preserve">; okres realizacji – </w:t>
      </w:r>
      <w:r w:rsidRPr="00144D7C">
        <w:rPr>
          <w:rFonts w:eastAsia="Times New Roman" w:cs="Arial"/>
          <w:szCs w:val="24"/>
          <w:lang w:eastAsia="pl-PL"/>
        </w:rPr>
        <w:t>2025-2026</w:t>
      </w:r>
      <w:r w:rsidR="00CF3B15" w:rsidRPr="00144D7C">
        <w:rPr>
          <w:rFonts w:cs="Arial"/>
          <w:szCs w:val="24"/>
        </w:rPr>
        <w:t>; podmiot odpowiedzialny za realizację projektu –</w:t>
      </w:r>
      <w:r w:rsidRPr="00144D7C">
        <w:rPr>
          <w:rFonts w:eastAsia="Times New Roman" w:cs="Arial"/>
          <w:szCs w:val="24"/>
          <w:lang w:eastAsia="pl-PL"/>
        </w:rPr>
        <w:t xml:space="preserve"> Powiatowy Urząd Pracy</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PROGRES - Zmieniamy się dla potrzeb rynku pracy</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05.06-Szkolenia dla pracowników IRP</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CF3B15" w:rsidRPr="00144D7C">
        <w:rPr>
          <w:rFonts w:eastAsia="Times New Roman" w:cs="Arial"/>
          <w:szCs w:val="24"/>
          <w:lang w:eastAsia="pl-PL"/>
        </w:rPr>
        <w:t xml:space="preserve">  </w:t>
      </w:r>
      <w:r w:rsidR="00144D7C">
        <w:rPr>
          <w:rFonts w:eastAsia="Times New Roman" w:cs="Arial"/>
          <w:szCs w:val="24"/>
          <w:lang w:eastAsia="pl-PL"/>
        </w:rPr>
        <w:t>353</w:t>
      </w:r>
      <w:r w:rsidRPr="00144D7C">
        <w:rPr>
          <w:rFonts w:eastAsia="Times New Roman" w:cs="Arial"/>
          <w:szCs w:val="24"/>
          <w:lang w:eastAsia="pl-PL"/>
        </w:rPr>
        <w:t>036,50</w:t>
      </w:r>
      <w:r w:rsidR="00CF3B15" w:rsidRPr="00144D7C">
        <w:rPr>
          <w:rFonts w:cs="Arial"/>
          <w:szCs w:val="24"/>
        </w:rPr>
        <w:t>; kwota dofinansowania (w złotych) –</w:t>
      </w:r>
      <w:r w:rsidR="00CF3B15" w:rsidRPr="00144D7C">
        <w:rPr>
          <w:rFonts w:eastAsia="Times New Roman" w:cs="Arial"/>
          <w:szCs w:val="24"/>
          <w:lang w:eastAsia="pl-PL"/>
        </w:rPr>
        <w:t xml:space="preserve">  </w:t>
      </w:r>
      <w:r w:rsidR="00144D7C">
        <w:rPr>
          <w:rFonts w:eastAsia="Times New Roman" w:cs="Arial"/>
          <w:szCs w:val="24"/>
          <w:lang w:eastAsia="pl-PL"/>
        </w:rPr>
        <w:t>205</w:t>
      </w:r>
      <w:r w:rsidRPr="00144D7C">
        <w:rPr>
          <w:rFonts w:eastAsia="Times New Roman" w:cs="Arial"/>
          <w:szCs w:val="24"/>
          <w:lang w:eastAsia="pl-PL"/>
        </w:rPr>
        <w:t>476,02</w:t>
      </w:r>
      <w:r w:rsidR="00CF3B15" w:rsidRPr="00144D7C">
        <w:rPr>
          <w:rFonts w:cs="Arial"/>
          <w:szCs w:val="24"/>
        </w:rPr>
        <w:t xml:space="preserve">; okres realizacji – </w:t>
      </w:r>
      <w:r w:rsidRPr="00144D7C">
        <w:rPr>
          <w:rFonts w:eastAsia="Times New Roman" w:cs="Arial"/>
          <w:szCs w:val="24"/>
          <w:lang w:eastAsia="pl-PL"/>
        </w:rPr>
        <w:t>2025-2026</w:t>
      </w:r>
      <w:r w:rsidR="00CF3B15" w:rsidRPr="00144D7C">
        <w:rPr>
          <w:rFonts w:cs="Arial"/>
          <w:szCs w:val="24"/>
        </w:rPr>
        <w:t>; podmiot odpowiedzialny za realizację projektu –</w:t>
      </w:r>
      <w:r w:rsidRPr="00144D7C">
        <w:rPr>
          <w:rFonts w:eastAsia="Times New Roman" w:cs="Arial"/>
          <w:szCs w:val="24"/>
          <w:lang w:eastAsia="pl-PL"/>
        </w:rPr>
        <w:t xml:space="preserve"> Powiatowy Urząd Pracy</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Aktywizacja osób bezrobotnych zarejestrowanych w Powiatowym Urzędzie Pracy w Bytomiu II</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05.01-Aktywizacja zawodowa poprzez PUP</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144D7C">
        <w:rPr>
          <w:rFonts w:eastAsia="Times New Roman" w:cs="Arial"/>
          <w:szCs w:val="24"/>
          <w:lang w:eastAsia="pl-PL"/>
        </w:rPr>
        <w:t xml:space="preserve"> 10389</w:t>
      </w:r>
      <w:r w:rsidRPr="00144D7C">
        <w:rPr>
          <w:rFonts w:eastAsia="Times New Roman" w:cs="Arial"/>
          <w:szCs w:val="24"/>
          <w:lang w:eastAsia="pl-PL"/>
        </w:rPr>
        <w:t>886,40</w:t>
      </w:r>
      <w:r w:rsidR="00CF3B15" w:rsidRPr="00144D7C">
        <w:rPr>
          <w:rFonts w:cs="Arial"/>
          <w:szCs w:val="24"/>
        </w:rPr>
        <w:t>; kwota dofinansowania (w złotych) –</w:t>
      </w:r>
      <w:r w:rsidR="00CF3B15" w:rsidRPr="00144D7C">
        <w:rPr>
          <w:rFonts w:eastAsia="Times New Roman" w:cs="Arial"/>
          <w:szCs w:val="24"/>
          <w:lang w:eastAsia="pl-PL"/>
        </w:rPr>
        <w:t xml:space="preserve"> </w:t>
      </w:r>
      <w:r w:rsidR="00144D7C">
        <w:rPr>
          <w:rFonts w:eastAsia="Times New Roman" w:cs="Arial"/>
          <w:szCs w:val="24"/>
          <w:lang w:eastAsia="pl-PL"/>
        </w:rPr>
        <w:t>5194</w:t>
      </w:r>
      <w:r w:rsidRPr="00144D7C">
        <w:rPr>
          <w:rFonts w:eastAsia="Times New Roman" w:cs="Arial"/>
          <w:szCs w:val="24"/>
          <w:lang w:eastAsia="pl-PL"/>
        </w:rPr>
        <w:t>943,20</w:t>
      </w:r>
      <w:r w:rsidR="00CF3B15" w:rsidRPr="00144D7C">
        <w:rPr>
          <w:rFonts w:cs="Arial"/>
          <w:szCs w:val="24"/>
        </w:rPr>
        <w:t xml:space="preserve">; okres realizacji – </w:t>
      </w:r>
      <w:r w:rsidRPr="00144D7C">
        <w:rPr>
          <w:rFonts w:eastAsia="Times New Roman" w:cs="Arial"/>
          <w:szCs w:val="24"/>
          <w:lang w:eastAsia="pl-PL"/>
        </w:rPr>
        <w:t>2025-2026</w:t>
      </w:r>
      <w:r w:rsidR="00CF3B15" w:rsidRPr="00144D7C">
        <w:rPr>
          <w:rFonts w:cs="Arial"/>
          <w:szCs w:val="24"/>
        </w:rPr>
        <w:t>; podmiot odpowiedzialny za realizację projektu –</w:t>
      </w:r>
      <w:r w:rsidRPr="00144D7C">
        <w:rPr>
          <w:rFonts w:eastAsia="Times New Roman" w:cs="Arial"/>
          <w:szCs w:val="24"/>
          <w:lang w:eastAsia="pl-PL"/>
        </w:rPr>
        <w:t xml:space="preserve"> Powiatowy Urząd Pracy</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Nowe możliwości: Wsparcie migrantów i ich integracja na rynku pracy w Województwie Śląskim</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07.03 Integracja społe</w:t>
      </w:r>
      <w:r w:rsidR="00144D7C">
        <w:rPr>
          <w:rFonts w:eastAsia="Times New Roman" w:cs="Arial"/>
          <w:szCs w:val="24"/>
          <w:lang w:eastAsia="pl-PL"/>
        </w:rPr>
        <w:t xml:space="preserve">czno - gospodarcza cudzoziemców </w:t>
      </w:r>
      <w:r w:rsidRPr="00144D7C">
        <w:rPr>
          <w:rFonts w:eastAsia="Times New Roman" w:cs="Arial"/>
          <w:szCs w:val="24"/>
          <w:lang w:eastAsia="pl-PL"/>
        </w:rPr>
        <w:t>(podano kwoty dla PUP Bytom)</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CF3B15" w:rsidRPr="00144D7C">
        <w:rPr>
          <w:rFonts w:eastAsia="Times New Roman" w:cs="Arial"/>
          <w:szCs w:val="24"/>
          <w:lang w:eastAsia="pl-PL"/>
        </w:rPr>
        <w:t xml:space="preserve">  </w:t>
      </w:r>
      <w:r w:rsidR="00144D7C">
        <w:rPr>
          <w:rFonts w:eastAsia="Times New Roman" w:cs="Arial"/>
          <w:szCs w:val="24"/>
          <w:lang w:eastAsia="pl-PL"/>
        </w:rPr>
        <w:t>28</w:t>
      </w:r>
      <w:r w:rsidRPr="00144D7C">
        <w:rPr>
          <w:rFonts w:eastAsia="Times New Roman" w:cs="Arial"/>
          <w:szCs w:val="24"/>
          <w:lang w:eastAsia="pl-PL"/>
        </w:rPr>
        <w:t>470,00</w:t>
      </w:r>
      <w:r w:rsidR="00CF3B15" w:rsidRPr="00144D7C">
        <w:rPr>
          <w:rFonts w:cs="Arial"/>
          <w:szCs w:val="24"/>
        </w:rPr>
        <w:t>; kwota dofinansowania (w złotych) –</w:t>
      </w:r>
      <w:r w:rsidR="00CF3B15" w:rsidRPr="00144D7C">
        <w:rPr>
          <w:rFonts w:eastAsia="Times New Roman" w:cs="Arial"/>
          <w:szCs w:val="24"/>
          <w:lang w:eastAsia="pl-PL"/>
        </w:rPr>
        <w:t xml:space="preserve">  </w:t>
      </w:r>
      <w:r w:rsidRPr="00144D7C">
        <w:rPr>
          <w:rFonts w:eastAsia="Times New Roman" w:cs="Arial"/>
          <w:szCs w:val="24"/>
          <w:lang w:eastAsia="pl-PL"/>
        </w:rPr>
        <w:t>0,00</w:t>
      </w:r>
      <w:r w:rsidR="00CF3B15" w:rsidRPr="00144D7C">
        <w:rPr>
          <w:rFonts w:cs="Arial"/>
          <w:szCs w:val="24"/>
        </w:rPr>
        <w:t xml:space="preserve">; okres realizacji – </w:t>
      </w:r>
      <w:r w:rsidRPr="00144D7C">
        <w:rPr>
          <w:rFonts w:eastAsia="Times New Roman" w:cs="Arial"/>
          <w:szCs w:val="24"/>
          <w:lang w:eastAsia="pl-PL"/>
        </w:rPr>
        <w:t>2025-2028</w:t>
      </w:r>
      <w:r w:rsidR="00CF3B15" w:rsidRPr="00144D7C">
        <w:rPr>
          <w:rFonts w:cs="Arial"/>
          <w:szCs w:val="24"/>
        </w:rPr>
        <w:t>; podmiot odpowiedzialny za realizację projektu –</w:t>
      </w:r>
      <w:r w:rsidRPr="00144D7C">
        <w:rPr>
          <w:rFonts w:eastAsia="Times New Roman" w:cs="Arial"/>
          <w:szCs w:val="24"/>
          <w:lang w:val="en-AU" w:eastAsia="pl-PL"/>
        </w:rPr>
        <w:t xml:space="preserve"> Lider: </w:t>
      </w:r>
      <w:r w:rsidR="00144D7C">
        <w:rPr>
          <w:rFonts w:eastAsia="Times New Roman" w:cs="Arial"/>
          <w:szCs w:val="24"/>
          <w:lang w:val="en-AU" w:eastAsia="pl-PL"/>
        </w:rPr>
        <w:t xml:space="preserve">RECON CONSULTING Spółka z o.o. </w:t>
      </w:r>
      <w:r w:rsidRPr="00144D7C">
        <w:rPr>
          <w:rFonts w:eastAsia="Times New Roman" w:cs="Arial"/>
          <w:szCs w:val="24"/>
          <w:lang w:eastAsia="pl-PL"/>
        </w:rPr>
        <w:t>Partner: Powiatowy Urząd Pracy</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Razem w zespole: Efekty</w:t>
      </w:r>
      <w:r w:rsidR="00144D7C">
        <w:rPr>
          <w:rFonts w:eastAsia="Times New Roman" w:cs="Arial"/>
          <w:szCs w:val="24"/>
          <w:lang w:eastAsia="pl-PL"/>
        </w:rPr>
        <w:t xml:space="preserve">wne szkolenia dla cudzoziemców </w:t>
      </w:r>
      <w:r w:rsidRPr="00144D7C">
        <w:rPr>
          <w:rFonts w:eastAsia="Times New Roman" w:cs="Arial"/>
          <w:szCs w:val="24"/>
          <w:lang w:eastAsia="pl-PL"/>
        </w:rPr>
        <w:t>i pracodawców</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07.03 Integracja społeczno - gospodarcza cudzoziemców</w:t>
      </w:r>
      <w:r w:rsidRPr="00144D7C">
        <w:rPr>
          <w:rFonts w:eastAsia="Times New Roman" w:cs="Arial"/>
          <w:szCs w:val="24"/>
          <w:lang w:eastAsia="pl-PL"/>
        </w:rPr>
        <w:br/>
        <w:t>(podano kwoty dla PUP Bytom)</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CF3B15" w:rsidRPr="00144D7C">
        <w:rPr>
          <w:rFonts w:eastAsia="Times New Roman" w:cs="Arial"/>
          <w:szCs w:val="24"/>
          <w:lang w:eastAsia="pl-PL"/>
        </w:rPr>
        <w:t xml:space="preserve">  </w:t>
      </w:r>
      <w:r w:rsidR="00144D7C">
        <w:rPr>
          <w:rFonts w:eastAsia="Times New Roman" w:cs="Arial"/>
          <w:szCs w:val="24"/>
          <w:lang w:eastAsia="pl-PL"/>
        </w:rPr>
        <w:t>53</w:t>
      </w:r>
      <w:r w:rsidRPr="00144D7C">
        <w:rPr>
          <w:rFonts w:eastAsia="Times New Roman" w:cs="Arial"/>
          <w:szCs w:val="24"/>
          <w:lang w:eastAsia="pl-PL"/>
        </w:rPr>
        <w:t>700,00</w:t>
      </w:r>
      <w:r w:rsidR="00CF3B15" w:rsidRPr="00144D7C">
        <w:rPr>
          <w:rFonts w:cs="Arial"/>
          <w:szCs w:val="24"/>
        </w:rPr>
        <w:t>; kwota dofinansowania (w złotych) –</w:t>
      </w:r>
      <w:r w:rsidR="00144D7C">
        <w:rPr>
          <w:rFonts w:eastAsia="Times New Roman" w:cs="Arial"/>
          <w:szCs w:val="24"/>
          <w:lang w:eastAsia="pl-PL"/>
        </w:rPr>
        <w:t xml:space="preserve"> 15</w:t>
      </w:r>
      <w:r w:rsidRPr="00144D7C">
        <w:rPr>
          <w:rFonts w:eastAsia="Times New Roman" w:cs="Arial"/>
          <w:szCs w:val="24"/>
          <w:lang w:eastAsia="pl-PL"/>
        </w:rPr>
        <w:t>000,00</w:t>
      </w:r>
      <w:r w:rsidR="00CF3B15" w:rsidRPr="00144D7C">
        <w:rPr>
          <w:rFonts w:cs="Arial"/>
          <w:szCs w:val="24"/>
        </w:rPr>
        <w:t xml:space="preserve">; okres realizacji – </w:t>
      </w:r>
      <w:r w:rsidRPr="00144D7C">
        <w:rPr>
          <w:rFonts w:eastAsia="Times New Roman" w:cs="Arial"/>
          <w:szCs w:val="24"/>
          <w:lang w:eastAsia="pl-PL"/>
        </w:rPr>
        <w:t>2025-2028</w:t>
      </w:r>
      <w:r w:rsidR="00CF3B15" w:rsidRPr="00144D7C">
        <w:rPr>
          <w:rFonts w:cs="Arial"/>
          <w:szCs w:val="24"/>
        </w:rPr>
        <w:t>; podmiot odpowiedzialny za realizację projektu –</w:t>
      </w:r>
      <w:r w:rsidRPr="00144D7C">
        <w:rPr>
          <w:rFonts w:eastAsia="Times New Roman" w:cs="Arial"/>
          <w:szCs w:val="24"/>
          <w:lang w:eastAsia="pl-PL"/>
        </w:rPr>
        <w:t xml:space="preserve"> Niepubliczne </w:t>
      </w:r>
      <w:r w:rsidRPr="00144D7C">
        <w:rPr>
          <w:rFonts w:eastAsia="Times New Roman" w:cs="Arial"/>
          <w:szCs w:val="24"/>
          <w:lang w:eastAsia="pl-PL"/>
        </w:rPr>
        <w:lastRenderedPageBreak/>
        <w:t xml:space="preserve">Centrum </w:t>
      </w:r>
      <w:r w:rsidR="00144D7C">
        <w:rPr>
          <w:rFonts w:eastAsia="Times New Roman" w:cs="Arial"/>
          <w:szCs w:val="24"/>
          <w:lang w:eastAsia="pl-PL"/>
        </w:rPr>
        <w:t xml:space="preserve">Kształcenia Ustawicznego Sp. z o.o. </w:t>
      </w:r>
      <w:r w:rsidRPr="00144D7C">
        <w:rPr>
          <w:rFonts w:eastAsia="Times New Roman" w:cs="Arial"/>
          <w:szCs w:val="24"/>
          <w:lang w:eastAsia="pl-PL"/>
        </w:rPr>
        <w:t>Partner: Powiatowy Urząd Pracy</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Wsp</w:t>
      </w:r>
      <w:r w:rsidR="00144D7C">
        <w:rPr>
          <w:rFonts w:eastAsia="Times New Roman" w:cs="Arial"/>
          <w:szCs w:val="24"/>
          <w:lang w:eastAsia="pl-PL"/>
        </w:rPr>
        <w:t xml:space="preserve">arcie śląskich przedsiębiorców </w:t>
      </w:r>
      <w:r w:rsidRPr="00144D7C">
        <w:rPr>
          <w:rFonts w:eastAsia="Times New Roman" w:cs="Arial"/>
          <w:szCs w:val="24"/>
          <w:lang w:eastAsia="pl-PL"/>
        </w:rPr>
        <w:t>w ramach Podmiotowego Systemu Finansowania</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05.15 Usługi rozwojowe</w:t>
      </w:r>
      <w:r w:rsidR="00144D7C">
        <w:rPr>
          <w:rFonts w:eastAsia="Times New Roman" w:cs="Arial"/>
          <w:szCs w:val="24"/>
          <w:lang w:eastAsia="pl-PL"/>
        </w:rPr>
        <w:t xml:space="preserve"> dla przedsiębiorców – PSF </w:t>
      </w:r>
      <w:r w:rsidRPr="00144D7C">
        <w:rPr>
          <w:rFonts w:eastAsia="Times New Roman" w:cs="Arial"/>
          <w:szCs w:val="24"/>
          <w:lang w:eastAsia="pl-PL"/>
        </w:rPr>
        <w:t>(podano kwoty dla PUP Bytom)</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CF3B15" w:rsidRPr="00144D7C">
        <w:rPr>
          <w:rFonts w:eastAsia="Times New Roman" w:cs="Arial"/>
          <w:szCs w:val="24"/>
          <w:lang w:eastAsia="pl-PL"/>
        </w:rPr>
        <w:t xml:space="preserve">  </w:t>
      </w:r>
      <w:r w:rsidR="00144D7C">
        <w:rPr>
          <w:rFonts w:eastAsia="Times New Roman" w:cs="Arial"/>
          <w:szCs w:val="24"/>
          <w:lang w:eastAsia="pl-PL"/>
        </w:rPr>
        <w:t>734</w:t>
      </w:r>
      <w:r w:rsidRPr="00144D7C">
        <w:rPr>
          <w:rFonts w:eastAsia="Times New Roman" w:cs="Arial"/>
          <w:szCs w:val="24"/>
          <w:lang w:eastAsia="pl-PL"/>
        </w:rPr>
        <w:t>787,76</w:t>
      </w:r>
      <w:r w:rsidR="00CF3B15" w:rsidRPr="00144D7C">
        <w:rPr>
          <w:rFonts w:cs="Arial"/>
          <w:szCs w:val="24"/>
        </w:rPr>
        <w:t>; kwota dofinansowania (w złotych) –</w:t>
      </w:r>
      <w:r w:rsidR="00CF3B15" w:rsidRPr="00144D7C">
        <w:rPr>
          <w:rFonts w:eastAsia="Times New Roman" w:cs="Arial"/>
          <w:szCs w:val="24"/>
          <w:lang w:eastAsia="pl-PL"/>
        </w:rPr>
        <w:t xml:space="preserve">  </w:t>
      </w:r>
      <w:r w:rsidR="00144D7C">
        <w:rPr>
          <w:rFonts w:eastAsia="Times New Roman" w:cs="Arial"/>
          <w:szCs w:val="24"/>
          <w:lang w:eastAsia="pl-PL"/>
        </w:rPr>
        <w:t>186</w:t>
      </w:r>
      <w:r w:rsidRPr="00144D7C">
        <w:rPr>
          <w:rFonts w:eastAsia="Times New Roman" w:cs="Arial"/>
          <w:szCs w:val="24"/>
          <w:lang w:eastAsia="pl-PL"/>
        </w:rPr>
        <w:t>000,00</w:t>
      </w:r>
      <w:r w:rsidR="00CF3B15" w:rsidRPr="00144D7C">
        <w:rPr>
          <w:rFonts w:cs="Arial"/>
          <w:szCs w:val="24"/>
        </w:rPr>
        <w:t xml:space="preserve">; okres realizacji – </w:t>
      </w:r>
      <w:r w:rsidRPr="00144D7C">
        <w:rPr>
          <w:rFonts w:eastAsia="Times New Roman" w:cs="Arial"/>
          <w:szCs w:val="24"/>
          <w:lang w:eastAsia="pl-PL"/>
        </w:rPr>
        <w:t>2025-2027</w:t>
      </w:r>
      <w:r w:rsidR="00CF3B15" w:rsidRPr="00144D7C">
        <w:rPr>
          <w:rFonts w:cs="Arial"/>
          <w:szCs w:val="24"/>
        </w:rPr>
        <w:t>; podmiot odpowiedzialny za realizację projektu –</w:t>
      </w:r>
      <w:r w:rsidRPr="00144D7C">
        <w:rPr>
          <w:rFonts w:eastAsia="Times New Roman" w:cs="Arial"/>
          <w:szCs w:val="24"/>
          <w:lang w:eastAsia="pl-PL"/>
        </w:rPr>
        <w:t xml:space="preserve"> Lider: Centrum Szkoleniow</w:t>
      </w:r>
      <w:r w:rsidR="00144D7C">
        <w:rPr>
          <w:rFonts w:eastAsia="Times New Roman" w:cs="Arial"/>
          <w:szCs w:val="24"/>
          <w:lang w:eastAsia="pl-PL"/>
        </w:rPr>
        <w:t xml:space="preserve">o-Doradczym Dr Kurnicki sp. k. </w:t>
      </w:r>
      <w:r w:rsidRPr="00144D7C">
        <w:rPr>
          <w:rFonts w:eastAsia="Times New Roman" w:cs="Arial"/>
          <w:szCs w:val="24"/>
          <w:lang w:eastAsia="pl-PL"/>
        </w:rPr>
        <w:t>Partner: Powiatowy Urząd Pracy</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Nowe kwalifikacje zawodowe szansą na sukces</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 xml:space="preserve">Działanie 10.23 Edukacja zawodowa w procesie sprawiedliwej transformacji regionu </w:t>
      </w:r>
      <w:r w:rsidRPr="00144D7C">
        <w:rPr>
          <w:rFonts w:eastAsia="Times New Roman" w:cs="Arial"/>
          <w:szCs w:val="24"/>
          <w:lang w:eastAsia="pl-PL"/>
        </w:rPr>
        <w:br/>
        <w:t>(podano kwoty dla Bytomia)</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CF3B15" w:rsidRPr="00144D7C">
        <w:rPr>
          <w:rFonts w:eastAsia="Times New Roman" w:cs="Arial"/>
          <w:szCs w:val="24"/>
          <w:lang w:eastAsia="pl-PL"/>
        </w:rPr>
        <w:t xml:space="preserve">  </w:t>
      </w:r>
      <w:r w:rsidR="00144D7C">
        <w:rPr>
          <w:rFonts w:eastAsia="Times New Roman" w:cs="Arial"/>
          <w:szCs w:val="24"/>
          <w:lang w:eastAsia="pl-PL"/>
        </w:rPr>
        <w:t>2837</w:t>
      </w:r>
      <w:r w:rsidRPr="00144D7C">
        <w:rPr>
          <w:rFonts w:eastAsia="Times New Roman" w:cs="Arial"/>
          <w:szCs w:val="24"/>
          <w:lang w:eastAsia="pl-PL"/>
        </w:rPr>
        <w:t>267,00</w:t>
      </w:r>
      <w:r w:rsidR="00CF3B15" w:rsidRPr="00144D7C">
        <w:rPr>
          <w:rFonts w:cs="Arial"/>
          <w:szCs w:val="24"/>
        </w:rPr>
        <w:t>; kwota dofinansowania (w złotych) –</w:t>
      </w:r>
      <w:r w:rsidR="00144D7C">
        <w:rPr>
          <w:rFonts w:eastAsia="Times New Roman" w:cs="Arial"/>
          <w:szCs w:val="24"/>
          <w:lang w:eastAsia="pl-PL"/>
        </w:rPr>
        <w:t xml:space="preserve"> 1407</w:t>
      </w:r>
      <w:r w:rsidRPr="00144D7C">
        <w:rPr>
          <w:rFonts w:eastAsia="Times New Roman" w:cs="Arial"/>
          <w:szCs w:val="24"/>
          <w:lang w:eastAsia="pl-PL"/>
        </w:rPr>
        <w:t>556,50</w:t>
      </w:r>
      <w:r w:rsidR="00CF3B15" w:rsidRPr="00144D7C">
        <w:rPr>
          <w:rFonts w:cs="Arial"/>
          <w:szCs w:val="24"/>
        </w:rPr>
        <w:t xml:space="preserve">; okres realizacji – </w:t>
      </w:r>
      <w:r w:rsidRPr="00144D7C">
        <w:rPr>
          <w:rFonts w:eastAsia="Times New Roman" w:cs="Arial"/>
          <w:szCs w:val="24"/>
          <w:lang w:eastAsia="pl-PL"/>
        </w:rPr>
        <w:t>2024-2026</w:t>
      </w:r>
      <w:r w:rsidR="00CF3B15" w:rsidRPr="00144D7C">
        <w:rPr>
          <w:rFonts w:cs="Arial"/>
          <w:szCs w:val="24"/>
        </w:rPr>
        <w:t>; podmiot odpowiedzialny za realizację projektu –</w:t>
      </w:r>
      <w:r w:rsidRPr="00144D7C">
        <w:rPr>
          <w:rFonts w:eastAsia="Times New Roman" w:cs="Arial"/>
          <w:szCs w:val="24"/>
          <w:lang w:eastAsia="pl-PL"/>
        </w:rPr>
        <w:t xml:space="preserve"> Lider: Fundacja Polskiej Aka</w:t>
      </w:r>
      <w:r w:rsidR="00144D7C">
        <w:rPr>
          <w:rFonts w:eastAsia="Times New Roman" w:cs="Arial"/>
          <w:szCs w:val="24"/>
          <w:lang w:eastAsia="pl-PL"/>
        </w:rPr>
        <w:t xml:space="preserve">demii Nauk </w:t>
      </w:r>
      <w:r w:rsidRPr="00144D7C">
        <w:rPr>
          <w:rFonts w:eastAsia="Times New Roman" w:cs="Arial"/>
          <w:szCs w:val="24"/>
          <w:lang w:eastAsia="pl-PL"/>
        </w:rPr>
        <w:t>Partner: Gmina Bytom/ Wydział Edukacji</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Kształcenie w zawodach przyszłości  - wsparcie procesów transformacji na Śląsku</w:t>
      </w:r>
      <w:r w:rsidR="00CF3B15" w:rsidRPr="00144D7C">
        <w:rPr>
          <w:rFonts w:cs="Arial"/>
          <w:szCs w:val="24"/>
        </w:rPr>
        <w:t xml:space="preserve">: źródło dofinansowania – </w:t>
      </w:r>
      <w:r w:rsidRPr="00144D7C">
        <w:rPr>
          <w:rFonts w:eastAsia="Times New Roman" w:cs="Arial"/>
          <w:szCs w:val="24"/>
          <w:lang w:eastAsia="pl-PL"/>
        </w:rPr>
        <w:t>Fundusze Europejskie</w:t>
      </w:r>
      <w:r w:rsidR="00144D7C">
        <w:rPr>
          <w:rFonts w:eastAsia="Times New Roman" w:cs="Arial"/>
          <w:szCs w:val="24"/>
          <w:lang w:eastAsia="pl-PL"/>
        </w:rPr>
        <w:t xml:space="preserve"> dla Śląskiego 2021-2027 (EFS+) </w:t>
      </w:r>
      <w:r w:rsidRPr="00144D7C">
        <w:rPr>
          <w:rFonts w:eastAsia="Times New Roman" w:cs="Arial"/>
          <w:szCs w:val="24"/>
          <w:lang w:eastAsia="pl-PL"/>
        </w:rPr>
        <w:t>Działanie 10.23 Edukacja zawodowa w procesie spraw</w:t>
      </w:r>
      <w:r w:rsidR="00144D7C">
        <w:rPr>
          <w:rFonts w:eastAsia="Times New Roman" w:cs="Arial"/>
          <w:szCs w:val="24"/>
          <w:lang w:eastAsia="pl-PL"/>
        </w:rPr>
        <w:t xml:space="preserve">iedliwej transformacji regionu </w:t>
      </w:r>
      <w:r w:rsidRPr="00144D7C">
        <w:rPr>
          <w:rFonts w:eastAsia="Times New Roman" w:cs="Arial"/>
          <w:szCs w:val="24"/>
          <w:lang w:eastAsia="pl-PL"/>
        </w:rPr>
        <w:t>(podano kwoty dla Bytomia)</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144D7C">
        <w:rPr>
          <w:rFonts w:eastAsia="Times New Roman" w:cs="Arial"/>
          <w:szCs w:val="24"/>
          <w:lang w:eastAsia="pl-PL"/>
        </w:rPr>
        <w:t xml:space="preserve"> 1647</w:t>
      </w:r>
      <w:r w:rsidRPr="00144D7C">
        <w:rPr>
          <w:rFonts w:eastAsia="Times New Roman" w:cs="Arial"/>
          <w:szCs w:val="24"/>
          <w:lang w:eastAsia="pl-PL"/>
        </w:rPr>
        <w:t>281,00</w:t>
      </w:r>
      <w:r w:rsidR="00CF3B15" w:rsidRPr="00144D7C">
        <w:rPr>
          <w:rFonts w:cs="Arial"/>
          <w:szCs w:val="24"/>
        </w:rPr>
        <w:t>; kwota dofinansowania (w złotych) –</w:t>
      </w:r>
      <w:r w:rsidR="00CF3B15" w:rsidRPr="00144D7C">
        <w:rPr>
          <w:rFonts w:eastAsia="Times New Roman" w:cs="Arial"/>
          <w:szCs w:val="24"/>
          <w:lang w:eastAsia="pl-PL"/>
        </w:rPr>
        <w:t xml:space="preserve">  </w:t>
      </w:r>
      <w:r w:rsidR="00144D7C">
        <w:rPr>
          <w:rFonts w:eastAsia="Times New Roman" w:cs="Arial"/>
          <w:szCs w:val="24"/>
          <w:lang w:eastAsia="pl-PL"/>
        </w:rPr>
        <w:t>1617</w:t>
      </w:r>
      <w:r w:rsidRPr="00144D7C">
        <w:rPr>
          <w:rFonts w:eastAsia="Times New Roman" w:cs="Arial"/>
          <w:szCs w:val="24"/>
          <w:lang w:eastAsia="pl-PL"/>
        </w:rPr>
        <w:t>141,40</w:t>
      </w:r>
      <w:r w:rsidR="00CF3B15" w:rsidRPr="00144D7C">
        <w:rPr>
          <w:rFonts w:cs="Arial"/>
          <w:szCs w:val="24"/>
        </w:rPr>
        <w:t xml:space="preserve">; okres realizacji – </w:t>
      </w:r>
      <w:r w:rsidRPr="00144D7C">
        <w:rPr>
          <w:rFonts w:eastAsia="Times New Roman" w:cs="Arial"/>
          <w:szCs w:val="24"/>
          <w:lang w:eastAsia="pl-PL"/>
        </w:rPr>
        <w:t>2024-2025</w:t>
      </w:r>
      <w:r w:rsidR="00CF3B15" w:rsidRPr="00144D7C">
        <w:rPr>
          <w:rFonts w:cs="Arial"/>
          <w:szCs w:val="24"/>
        </w:rPr>
        <w:t>; podmiot odpowiedzialny za realizację projektu –</w:t>
      </w:r>
      <w:r w:rsidRPr="00144D7C">
        <w:rPr>
          <w:rFonts w:eastAsia="Times New Roman" w:cs="Arial"/>
          <w:szCs w:val="24"/>
          <w:lang w:eastAsia="pl-PL"/>
        </w:rPr>
        <w:t xml:space="preserve"> Lider: ŁĘTOWSKI CONSULTING Szkolenia, Dor</w:t>
      </w:r>
      <w:r w:rsidR="00144D7C">
        <w:rPr>
          <w:rFonts w:eastAsia="Times New Roman" w:cs="Arial"/>
          <w:szCs w:val="24"/>
          <w:lang w:eastAsia="pl-PL"/>
        </w:rPr>
        <w:t xml:space="preserve">adztwo, Rozwój Mateusz Łętowski </w:t>
      </w:r>
      <w:r w:rsidRPr="00144D7C">
        <w:rPr>
          <w:rFonts w:eastAsia="Times New Roman" w:cs="Arial"/>
          <w:szCs w:val="24"/>
          <w:lang w:eastAsia="pl-PL"/>
        </w:rPr>
        <w:t>Partner: Gmina Bytom/ Wydział Edukacji</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Wysokiej jakości szkolnictwo zawodowe szansa dla rozwoju podregionu bytomskiego</w:t>
      </w:r>
      <w:r w:rsidR="00CF3B15" w:rsidRPr="00144D7C">
        <w:rPr>
          <w:rFonts w:cs="Arial"/>
          <w:szCs w:val="24"/>
        </w:rPr>
        <w:t xml:space="preserve">: źródło dofinansowania – </w:t>
      </w:r>
      <w:r w:rsidRPr="00144D7C">
        <w:rPr>
          <w:rFonts w:eastAsia="Times New Roman" w:cs="Arial"/>
          <w:szCs w:val="24"/>
          <w:lang w:eastAsia="pl-PL"/>
        </w:rPr>
        <w:t>Fundusze Europejskie dla Śląskiego 2021-2027 (EFS+</w:t>
      </w:r>
      <w:r w:rsidR="00144D7C">
        <w:rPr>
          <w:rFonts w:eastAsia="Times New Roman" w:cs="Arial"/>
          <w:szCs w:val="24"/>
          <w:lang w:eastAsia="pl-PL"/>
        </w:rPr>
        <w:t xml:space="preserve">) </w:t>
      </w:r>
      <w:r w:rsidRPr="00144D7C">
        <w:rPr>
          <w:rFonts w:eastAsia="Times New Roman" w:cs="Arial"/>
          <w:szCs w:val="24"/>
          <w:lang w:eastAsia="pl-PL"/>
        </w:rPr>
        <w:t>Działanie 10.23 Edukacja zawodowa w procesie spraw</w:t>
      </w:r>
      <w:r w:rsidR="00144D7C">
        <w:rPr>
          <w:rFonts w:eastAsia="Times New Roman" w:cs="Arial"/>
          <w:szCs w:val="24"/>
          <w:lang w:eastAsia="pl-PL"/>
        </w:rPr>
        <w:t xml:space="preserve">iedliwej transformacji regionu </w:t>
      </w:r>
      <w:r w:rsidRPr="00144D7C">
        <w:rPr>
          <w:rFonts w:eastAsia="Times New Roman" w:cs="Arial"/>
          <w:szCs w:val="24"/>
          <w:lang w:eastAsia="pl-PL"/>
        </w:rPr>
        <w:t>(podano kwoty dla Bytomia)</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144D7C">
        <w:rPr>
          <w:rFonts w:eastAsia="Times New Roman" w:cs="Arial"/>
          <w:szCs w:val="24"/>
          <w:lang w:eastAsia="pl-PL"/>
        </w:rPr>
        <w:t xml:space="preserve"> 2153</w:t>
      </w:r>
      <w:r w:rsidRPr="00144D7C">
        <w:rPr>
          <w:rFonts w:eastAsia="Times New Roman" w:cs="Arial"/>
          <w:szCs w:val="24"/>
          <w:lang w:eastAsia="pl-PL"/>
        </w:rPr>
        <w:t>764,00</w:t>
      </w:r>
      <w:r w:rsidR="00CF3B15" w:rsidRPr="00144D7C">
        <w:rPr>
          <w:rFonts w:cs="Arial"/>
          <w:szCs w:val="24"/>
        </w:rPr>
        <w:t>; kwota dofinansowania (w złotych) –</w:t>
      </w:r>
      <w:r w:rsidR="00144D7C">
        <w:rPr>
          <w:rFonts w:eastAsia="Times New Roman" w:cs="Arial"/>
          <w:szCs w:val="24"/>
          <w:lang w:eastAsia="pl-PL"/>
        </w:rPr>
        <w:t xml:space="preserve"> 1742</w:t>
      </w:r>
      <w:r w:rsidRPr="00144D7C">
        <w:rPr>
          <w:rFonts w:eastAsia="Times New Roman" w:cs="Arial"/>
          <w:szCs w:val="24"/>
          <w:lang w:eastAsia="pl-PL"/>
        </w:rPr>
        <w:t>743,15</w:t>
      </w:r>
      <w:r w:rsidR="00CF3B15" w:rsidRPr="00144D7C">
        <w:rPr>
          <w:rFonts w:cs="Arial"/>
          <w:szCs w:val="24"/>
        </w:rPr>
        <w:t xml:space="preserve">; okres realizacji – </w:t>
      </w:r>
      <w:r w:rsidRPr="00144D7C">
        <w:rPr>
          <w:rFonts w:eastAsia="Times New Roman" w:cs="Arial"/>
          <w:szCs w:val="24"/>
          <w:lang w:eastAsia="pl-PL"/>
        </w:rPr>
        <w:t>2024-2026</w:t>
      </w:r>
      <w:r w:rsidR="00CF3B15" w:rsidRPr="00144D7C">
        <w:rPr>
          <w:rFonts w:cs="Arial"/>
          <w:szCs w:val="24"/>
        </w:rPr>
        <w:t>; podmiot odpowiedzialny za realizację projektu –</w:t>
      </w:r>
      <w:r w:rsidRPr="00144D7C">
        <w:rPr>
          <w:rFonts w:eastAsia="Times New Roman" w:cs="Arial"/>
          <w:szCs w:val="24"/>
          <w:lang w:eastAsia="pl-PL"/>
        </w:rPr>
        <w:t xml:space="preserve"> </w:t>
      </w:r>
      <w:r w:rsidR="00144D7C">
        <w:rPr>
          <w:rFonts w:eastAsia="Times New Roman" w:cs="Arial"/>
          <w:szCs w:val="24"/>
          <w:lang w:eastAsia="pl-PL"/>
        </w:rPr>
        <w:t xml:space="preserve">Lider: SOLVA Sp. z o.o. </w:t>
      </w:r>
      <w:r w:rsidRPr="00144D7C">
        <w:rPr>
          <w:rFonts w:eastAsia="Times New Roman" w:cs="Arial"/>
          <w:szCs w:val="24"/>
          <w:lang w:eastAsia="pl-PL"/>
        </w:rPr>
        <w:t>Partner: Gmina Bytom/ Wydział Edukacji</w:t>
      </w:r>
    </w:p>
    <w:p w:rsidR="00CF3B15" w:rsidRPr="00144D7C" w:rsidRDefault="00144D7C" w:rsidP="006F37CB">
      <w:pPr>
        <w:pStyle w:val="Akapitzlist"/>
        <w:numPr>
          <w:ilvl w:val="0"/>
          <w:numId w:val="26"/>
        </w:numPr>
        <w:jc w:val="both"/>
        <w:rPr>
          <w:rFonts w:cs="Arial"/>
          <w:szCs w:val="24"/>
        </w:rPr>
      </w:pPr>
      <w:r>
        <w:rPr>
          <w:rFonts w:eastAsia="Times New Roman" w:cs="Arial"/>
          <w:szCs w:val="24"/>
          <w:lang w:eastAsia="pl-PL"/>
        </w:rPr>
        <w:t xml:space="preserve">Licealna Akademia Umiejętności </w:t>
      </w:r>
      <w:r w:rsidR="008D423C" w:rsidRPr="00144D7C">
        <w:rPr>
          <w:rFonts w:eastAsia="Times New Roman" w:cs="Arial"/>
          <w:szCs w:val="24"/>
          <w:lang w:eastAsia="pl-PL"/>
        </w:rPr>
        <w:t>w Bytomiu</w:t>
      </w:r>
      <w:r w:rsidR="00CF3B15" w:rsidRPr="00144D7C">
        <w:rPr>
          <w:rFonts w:cs="Arial"/>
          <w:szCs w:val="24"/>
        </w:rPr>
        <w:t xml:space="preserve">: źródło dofinansowania – </w:t>
      </w:r>
      <w:r w:rsidR="008D423C" w:rsidRPr="00144D7C">
        <w:rPr>
          <w:rFonts w:eastAsia="Times New Roman" w:cs="Arial"/>
          <w:szCs w:val="24"/>
          <w:lang w:eastAsia="pl-PL"/>
        </w:rPr>
        <w:t>Fundusze Europejskie dla Śląskiego 2021-2027 (EFS+)</w:t>
      </w:r>
      <w:r>
        <w:rPr>
          <w:rFonts w:eastAsia="Times New Roman" w:cs="Arial"/>
          <w:szCs w:val="24"/>
          <w:lang w:eastAsia="pl-PL"/>
        </w:rPr>
        <w:t xml:space="preserve"> </w:t>
      </w:r>
      <w:r w:rsidR="008D423C" w:rsidRPr="00144D7C">
        <w:rPr>
          <w:rFonts w:eastAsia="Times New Roman" w:cs="Arial"/>
          <w:szCs w:val="24"/>
          <w:lang w:eastAsia="pl-PL"/>
        </w:rPr>
        <w:t xml:space="preserve">Działanie 06.02 </w:t>
      </w:r>
      <w:r w:rsidR="008D423C" w:rsidRPr="00144D7C">
        <w:rPr>
          <w:rFonts w:eastAsia="Times New Roman" w:cs="Arial"/>
          <w:szCs w:val="24"/>
          <w:lang w:eastAsia="pl-PL"/>
        </w:rPr>
        <w:lastRenderedPageBreak/>
        <w:t>Kształcenie ogólne</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Pr>
          <w:rFonts w:eastAsia="Times New Roman" w:cs="Arial"/>
          <w:szCs w:val="24"/>
          <w:lang w:eastAsia="pl-PL"/>
        </w:rPr>
        <w:t xml:space="preserve"> 615</w:t>
      </w:r>
      <w:r w:rsidR="008D423C" w:rsidRPr="00144D7C">
        <w:rPr>
          <w:rFonts w:eastAsia="Times New Roman" w:cs="Arial"/>
          <w:szCs w:val="24"/>
          <w:lang w:eastAsia="pl-PL"/>
        </w:rPr>
        <w:t>962,86</w:t>
      </w:r>
      <w:r w:rsidR="00CF3B15" w:rsidRPr="00144D7C">
        <w:rPr>
          <w:rFonts w:cs="Arial"/>
          <w:szCs w:val="24"/>
        </w:rPr>
        <w:t>; kwota dofinansowania (w złotych) –</w:t>
      </w:r>
      <w:r>
        <w:rPr>
          <w:rFonts w:eastAsia="Times New Roman" w:cs="Arial"/>
          <w:szCs w:val="24"/>
          <w:lang w:eastAsia="pl-PL"/>
        </w:rPr>
        <w:t xml:space="preserve"> 309</w:t>
      </w:r>
      <w:r w:rsidR="008D423C" w:rsidRPr="00144D7C">
        <w:rPr>
          <w:rFonts w:eastAsia="Times New Roman" w:cs="Arial"/>
          <w:szCs w:val="24"/>
          <w:lang w:eastAsia="pl-PL"/>
        </w:rPr>
        <w:t>462,86</w:t>
      </w:r>
      <w:r w:rsidR="00CF3B15" w:rsidRPr="00144D7C">
        <w:rPr>
          <w:rFonts w:cs="Arial"/>
          <w:szCs w:val="24"/>
        </w:rPr>
        <w:t xml:space="preserve">; okres realizacji – </w:t>
      </w:r>
      <w:r w:rsidR="008D423C" w:rsidRPr="00144D7C">
        <w:rPr>
          <w:rFonts w:eastAsia="Times New Roman" w:cs="Arial"/>
          <w:szCs w:val="24"/>
          <w:lang w:eastAsia="pl-PL"/>
        </w:rPr>
        <w:t>2025-2026</w:t>
      </w:r>
      <w:r w:rsidR="00CF3B15" w:rsidRPr="00144D7C">
        <w:rPr>
          <w:rFonts w:cs="Arial"/>
          <w:szCs w:val="24"/>
        </w:rPr>
        <w:t>; podmiot odpowiedzialny za realizację projektu –</w:t>
      </w:r>
      <w:r w:rsidR="008D423C" w:rsidRPr="00144D7C">
        <w:rPr>
          <w:rFonts w:eastAsia="Times New Roman" w:cs="Arial"/>
          <w:szCs w:val="24"/>
          <w:lang w:eastAsia="pl-PL"/>
        </w:rPr>
        <w:t xml:space="preserve"> Wydział Edukacji/ IV Liceum Ogólnokształcące</w:t>
      </w:r>
    </w:p>
    <w:p w:rsidR="00CF3B15" w:rsidRPr="00144D7C" w:rsidRDefault="008D423C" w:rsidP="006F37CB">
      <w:pPr>
        <w:pStyle w:val="Akapitzlist"/>
        <w:numPr>
          <w:ilvl w:val="0"/>
          <w:numId w:val="26"/>
        </w:numPr>
        <w:jc w:val="both"/>
        <w:rPr>
          <w:rFonts w:cs="Arial"/>
          <w:szCs w:val="24"/>
        </w:rPr>
      </w:pPr>
      <w:r w:rsidRPr="00144D7C">
        <w:rPr>
          <w:rFonts w:eastAsia="Times New Roman" w:cs="Arial"/>
          <w:szCs w:val="24"/>
          <w:lang w:eastAsia="pl-PL"/>
        </w:rPr>
        <w:t>Razem możemy więcej - wsparcie dla Przedszkola Miejskiego Integracyjnego nr 8 i Przedszkola Miejskiego nr 63 im. Janusza Korczaka z Oddziałami Integracyjnymi</w:t>
      </w:r>
      <w:r w:rsidR="00CF3B15" w:rsidRPr="00144D7C">
        <w:rPr>
          <w:rFonts w:cs="Arial"/>
          <w:szCs w:val="24"/>
        </w:rPr>
        <w:t xml:space="preserve">: źródło dofinansowania – </w:t>
      </w:r>
      <w:r w:rsidRPr="00144D7C">
        <w:rPr>
          <w:rFonts w:eastAsia="Times New Roman" w:cs="Arial"/>
          <w:szCs w:val="24"/>
          <w:lang w:eastAsia="pl-PL"/>
        </w:rPr>
        <w:t>Fundusze Europejskie</w:t>
      </w:r>
      <w:r w:rsidR="00741FA5">
        <w:rPr>
          <w:rFonts w:eastAsia="Times New Roman" w:cs="Arial"/>
          <w:szCs w:val="24"/>
          <w:lang w:eastAsia="pl-PL"/>
        </w:rPr>
        <w:t xml:space="preserve"> dla Śląskiego 2021-2027 (EFS+) </w:t>
      </w:r>
      <w:r w:rsidRPr="00144D7C">
        <w:rPr>
          <w:rFonts w:eastAsia="Times New Roman" w:cs="Arial"/>
          <w:szCs w:val="24"/>
          <w:lang w:eastAsia="pl-PL"/>
        </w:rPr>
        <w:t>Działanie 06.01 Edukacja przedszkolna</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741FA5">
        <w:rPr>
          <w:rFonts w:eastAsia="Times New Roman" w:cs="Arial"/>
          <w:szCs w:val="24"/>
          <w:lang w:eastAsia="pl-PL"/>
        </w:rPr>
        <w:t xml:space="preserve"> 536</w:t>
      </w:r>
      <w:r w:rsidRPr="00144D7C">
        <w:rPr>
          <w:rFonts w:eastAsia="Times New Roman" w:cs="Arial"/>
          <w:szCs w:val="24"/>
          <w:lang w:eastAsia="pl-PL"/>
        </w:rPr>
        <w:t>563,12</w:t>
      </w:r>
      <w:r w:rsidR="00CF3B15" w:rsidRPr="00144D7C">
        <w:rPr>
          <w:rFonts w:cs="Arial"/>
          <w:szCs w:val="24"/>
        </w:rPr>
        <w:t>; kwota dofinansowania (w złotych) –</w:t>
      </w:r>
      <w:r w:rsidR="00741FA5">
        <w:rPr>
          <w:rFonts w:eastAsia="Times New Roman" w:cs="Arial"/>
          <w:szCs w:val="24"/>
          <w:lang w:eastAsia="pl-PL"/>
        </w:rPr>
        <w:t xml:space="preserve"> 482</w:t>
      </w:r>
      <w:r w:rsidR="00D113DF" w:rsidRPr="00144D7C">
        <w:rPr>
          <w:rFonts w:eastAsia="Times New Roman" w:cs="Arial"/>
          <w:szCs w:val="24"/>
          <w:lang w:eastAsia="pl-PL"/>
        </w:rPr>
        <w:t>906,80</w:t>
      </w:r>
      <w:r w:rsidR="00CF3B15" w:rsidRPr="00144D7C">
        <w:rPr>
          <w:rFonts w:cs="Arial"/>
          <w:szCs w:val="24"/>
        </w:rPr>
        <w:t xml:space="preserve">; okres realizacji – </w:t>
      </w:r>
      <w:r w:rsidR="00D113DF" w:rsidRPr="00144D7C">
        <w:rPr>
          <w:rFonts w:eastAsia="Times New Roman" w:cs="Arial"/>
          <w:szCs w:val="24"/>
          <w:lang w:eastAsia="pl-PL"/>
        </w:rPr>
        <w:t>2024-2026</w:t>
      </w:r>
      <w:r w:rsidR="00CF3B15" w:rsidRPr="00144D7C">
        <w:rPr>
          <w:rFonts w:cs="Arial"/>
          <w:szCs w:val="24"/>
        </w:rPr>
        <w:t>; podmiot odpowiedzialny za realizację projektu –</w:t>
      </w:r>
      <w:r w:rsidR="00D113DF" w:rsidRPr="00144D7C">
        <w:rPr>
          <w:rFonts w:eastAsia="Times New Roman" w:cs="Arial"/>
          <w:szCs w:val="24"/>
          <w:lang w:eastAsia="pl-PL"/>
        </w:rPr>
        <w:t xml:space="preserve"> Wydział Edukacji/ Przedszkole Miejskie nr 8 i 63</w:t>
      </w:r>
    </w:p>
    <w:p w:rsidR="00CF3B15" w:rsidRPr="00144D7C" w:rsidRDefault="00D113DF" w:rsidP="006F37CB">
      <w:pPr>
        <w:pStyle w:val="Akapitzlist"/>
        <w:numPr>
          <w:ilvl w:val="0"/>
          <w:numId w:val="26"/>
        </w:numPr>
        <w:jc w:val="both"/>
        <w:rPr>
          <w:rFonts w:cs="Arial"/>
          <w:szCs w:val="24"/>
        </w:rPr>
      </w:pPr>
      <w:r w:rsidRPr="00144D7C">
        <w:rPr>
          <w:rFonts w:eastAsia="Times New Roman" w:cs="Arial"/>
          <w:szCs w:val="24"/>
          <w:lang w:eastAsia="pl-PL"/>
        </w:rPr>
        <w:t>Trampolina do sukcesu w szkole - wsparcie rozwoju edukacji przedszkolnej w bytomskich Przedszkolach Miejskich nr 33 i 58</w:t>
      </w:r>
      <w:r w:rsidR="00CF3B15" w:rsidRPr="00144D7C">
        <w:rPr>
          <w:rFonts w:cs="Arial"/>
          <w:szCs w:val="24"/>
        </w:rPr>
        <w:t xml:space="preserve">: źródło dofinansowania – </w:t>
      </w:r>
      <w:r w:rsidRPr="00144D7C">
        <w:rPr>
          <w:rFonts w:eastAsia="Times New Roman" w:cs="Arial"/>
          <w:szCs w:val="24"/>
          <w:lang w:eastAsia="pl-PL"/>
        </w:rPr>
        <w:t>Fundusze Europejskie</w:t>
      </w:r>
      <w:r w:rsidR="00741FA5">
        <w:rPr>
          <w:rFonts w:eastAsia="Times New Roman" w:cs="Arial"/>
          <w:szCs w:val="24"/>
          <w:lang w:eastAsia="pl-PL"/>
        </w:rPr>
        <w:t xml:space="preserve"> dla Śląskiego 2021-2027 (EFS+) </w:t>
      </w:r>
      <w:r w:rsidRPr="00144D7C">
        <w:rPr>
          <w:rFonts w:eastAsia="Times New Roman" w:cs="Arial"/>
          <w:szCs w:val="24"/>
          <w:lang w:eastAsia="pl-PL"/>
        </w:rPr>
        <w:t>Działanie 06.01 Edukacja przedszkolna</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741FA5">
        <w:rPr>
          <w:rFonts w:eastAsia="Times New Roman" w:cs="Arial"/>
          <w:szCs w:val="24"/>
          <w:lang w:eastAsia="pl-PL"/>
        </w:rPr>
        <w:t xml:space="preserve"> </w:t>
      </w:r>
      <w:r w:rsidRPr="00144D7C">
        <w:rPr>
          <w:rFonts w:eastAsia="Times New Roman" w:cs="Arial"/>
          <w:szCs w:val="24"/>
          <w:lang w:eastAsia="pl-PL"/>
        </w:rPr>
        <w:t>371580,00</w:t>
      </w:r>
      <w:r w:rsidR="00CF3B15" w:rsidRPr="00144D7C">
        <w:rPr>
          <w:rFonts w:cs="Arial"/>
          <w:szCs w:val="24"/>
        </w:rPr>
        <w:t>; kwota dofinansowania (w złotych) –</w:t>
      </w:r>
      <w:r w:rsidR="00741FA5">
        <w:rPr>
          <w:rFonts w:eastAsia="Times New Roman" w:cs="Arial"/>
          <w:szCs w:val="24"/>
          <w:lang w:eastAsia="pl-PL"/>
        </w:rPr>
        <w:t xml:space="preserve"> 167</w:t>
      </w:r>
      <w:r w:rsidRPr="00144D7C">
        <w:rPr>
          <w:rFonts w:eastAsia="Times New Roman" w:cs="Arial"/>
          <w:szCs w:val="24"/>
          <w:lang w:eastAsia="pl-PL"/>
        </w:rPr>
        <w:t>211,00</w:t>
      </w:r>
      <w:r w:rsidR="00CF3B15" w:rsidRPr="00144D7C">
        <w:rPr>
          <w:rFonts w:cs="Arial"/>
          <w:szCs w:val="24"/>
        </w:rPr>
        <w:t xml:space="preserve">; okres realizacji – </w:t>
      </w:r>
      <w:r w:rsidRPr="00144D7C">
        <w:rPr>
          <w:rFonts w:eastAsia="Times New Roman" w:cs="Arial"/>
          <w:szCs w:val="24"/>
          <w:lang w:eastAsia="pl-PL"/>
        </w:rPr>
        <w:t>2024-2026</w:t>
      </w:r>
      <w:r w:rsidR="00CF3B15" w:rsidRPr="00144D7C">
        <w:rPr>
          <w:rFonts w:cs="Arial"/>
          <w:szCs w:val="24"/>
        </w:rPr>
        <w:t>; podmiot odpowiedzialny za realizację projektu –</w:t>
      </w:r>
      <w:r w:rsidRPr="00144D7C">
        <w:rPr>
          <w:rFonts w:eastAsia="Times New Roman" w:cs="Arial"/>
          <w:szCs w:val="24"/>
          <w:lang w:eastAsia="pl-PL"/>
        </w:rPr>
        <w:t xml:space="preserve"> </w:t>
      </w:r>
      <w:r w:rsidR="00741FA5">
        <w:rPr>
          <w:rFonts w:eastAsia="Times New Roman" w:cs="Arial"/>
          <w:szCs w:val="24"/>
          <w:lang w:eastAsia="pl-PL"/>
        </w:rPr>
        <w:t xml:space="preserve">Wydział Edukacji/ </w:t>
      </w:r>
      <w:r w:rsidRPr="00144D7C">
        <w:rPr>
          <w:rFonts w:eastAsia="Times New Roman" w:cs="Arial"/>
          <w:szCs w:val="24"/>
          <w:lang w:eastAsia="pl-PL"/>
        </w:rPr>
        <w:t>Przedszkole Miejskie nr 33 i 58</w:t>
      </w:r>
    </w:p>
    <w:p w:rsidR="00CF3B15" w:rsidRPr="00144D7C" w:rsidRDefault="00D113DF" w:rsidP="006F37CB">
      <w:pPr>
        <w:pStyle w:val="Akapitzlist"/>
        <w:numPr>
          <w:ilvl w:val="0"/>
          <w:numId w:val="26"/>
        </w:numPr>
        <w:jc w:val="both"/>
        <w:rPr>
          <w:rFonts w:cs="Arial"/>
          <w:szCs w:val="24"/>
        </w:rPr>
      </w:pPr>
      <w:r w:rsidRPr="00144D7C">
        <w:rPr>
          <w:rFonts w:eastAsia="Times New Roman" w:cs="Arial"/>
          <w:szCs w:val="24"/>
          <w:lang w:eastAsia="pl-PL"/>
        </w:rPr>
        <w:t>Wspieramy i usamodzielniamy</w:t>
      </w:r>
      <w:r w:rsidR="00CF3B15" w:rsidRPr="00144D7C">
        <w:rPr>
          <w:rFonts w:cs="Arial"/>
          <w:szCs w:val="24"/>
        </w:rPr>
        <w:t xml:space="preserve">: źródło dofinansowania – </w:t>
      </w:r>
      <w:r w:rsidRPr="00144D7C">
        <w:rPr>
          <w:rFonts w:eastAsia="Times New Roman" w:cs="Arial"/>
          <w:szCs w:val="24"/>
          <w:lang w:eastAsia="pl-PL"/>
        </w:rPr>
        <w:t>Fundusze Europejskie dla Ś</w:t>
      </w:r>
      <w:r w:rsidR="00741FA5">
        <w:rPr>
          <w:rFonts w:eastAsia="Times New Roman" w:cs="Arial"/>
          <w:szCs w:val="24"/>
          <w:lang w:eastAsia="pl-PL"/>
        </w:rPr>
        <w:t xml:space="preserve">ląskiego 2021-2027 (EFS+) </w:t>
      </w:r>
      <w:r w:rsidRPr="00144D7C">
        <w:rPr>
          <w:rFonts w:eastAsia="Times New Roman" w:cs="Arial"/>
          <w:szCs w:val="24"/>
          <w:lang w:eastAsia="pl-PL"/>
        </w:rPr>
        <w:t>Działanie 07.04 Usługi społeczne</w:t>
      </w:r>
      <w:r w:rsidR="00CF3B15" w:rsidRPr="00144D7C">
        <w:rPr>
          <w:rFonts w:eastAsia="Times New Roman" w:cs="Arial"/>
          <w:szCs w:val="24"/>
          <w:lang w:eastAsia="pl-PL"/>
        </w:rPr>
        <w:t xml:space="preserve">; </w:t>
      </w:r>
      <w:r w:rsidR="00CF3B15" w:rsidRPr="00144D7C">
        <w:rPr>
          <w:rFonts w:cs="Arial"/>
          <w:szCs w:val="24"/>
        </w:rPr>
        <w:t>całkowita wartość projektu (w złotych) –</w:t>
      </w:r>
      <w:r w:rsidR="00741FA5">
        <w:rPr>
          <w:rFonts w:eastAsia="Times New Roman" w:cs="Arial"/>
          <w:szCs w:val="24"/>
          <w:lang w:eastAsia="pl-PL"/>
        </w:rPr>
        <w:t xml:space="preserve"> 1651</w:t>
      </w:r>
      <w:r w:rsidRPr="00144D7C">
        <w:rPr>
          <w:rFonts w:eastAsia="Times New Roman" w:cs="Arial"/>
          <w:szCs w:val="24"/>
          <w:lang w:eastAsia="pl-PL"/>
        </w:rPr>
        <w:t>459,20</w:t>
      </w:r>
      <w:r w:rsidR="00CF3B15" w:rsidRPr="00144D7C">
        <w:rPr>
          <w:rFonts w:cs="Arial"/>
          <w:szCs w:val="24"/>
        </w:rPr>
        <w:t>; kwota dofinansowania (w złotych) –</w:t>
      </w:r>
      <w:r w:rsidR="00741FA5">
        <w:rPr>
          <w:rFonts w:eastAsia="Times New Roman" w:cs="Arial"/>
          <w:szCs w:val="24"/>
          <w:lang w:eastAsia="pl-PL"/>
        </w:rPr>
        <w:t xml:space="preserve"> 475</w:t>
      </w:r>
      <w:r w:rsidRPr="00144D7C">
        <w:rPr>
          <w:rFonts w:eastAsia="Times New Roman" w:cs="Arial"/>
          <w:szCs w:val="24"/>
          <w:lang w:eastAsia="pl-PL"/>
        </w:rPr>
        <w:t>000,00</w:t>
      </w:r>
      <w:r w:rsidR="00CF3B15" w:rsidRPr="00144D7C">
        <w:rPr>
          <w:rFonts w:cs="Arial"/>
          <w:szCs w:val="24"/>
        </w:rPr>
        <w:t xml:space="preserve">; okres realizacji – </w:t>
      </w:r>
      <w:r w:rsidR="00CF3B15" w:rsidRPr="00144D7C">
        <w:rPr>
          <w:rFonts w:eastAsia="Times New Roman" w:cs="Arial"/>
          <w:szCs w:val="24"/>
          <w:lang w:eastAsia="pl-PL"/>
        </w:rPr>
        <w:t>202</w:t>
      </w:r>
      <w:r w:rsidRPr="00144D7C">
        <w:rPr>
          <w:rFonts w:eastAsia="Times New Roman" w:cs="Arial"/>
          <w:szCs w:val="24"/>
          <w:lang w:eastAsia="pl-PL"/>
        </w:rPr>
        <w:t>5-2028</w:t>
      </w:r>
      <w:r w:rsidR="00CF3B15" w:rsidRPr="00144D7C">
        <w:rPr>
          <w:rFonts w:cs="Arial"/>
          <w:szCs w:val="24"/>
        </w:rPr>
        <w:t>; podmiot odpowiedzialny za realizację projektu –</w:t>
      </w:r>
      <w:r w:rsidRPr="00144D7C">
        <w:rPr>
          <w:rFonts w:eastAsia="Times New Roman" w:cs="Arial"/>
          <w:szCs w:val="24"/>
          <w:lang w:eastAsia="pl-PL"/>
        </w:rPr>
        <w:t xml:space="preserve"> Wydział Polityki Społecznej/ Dom Pomocy Społecznej dla Dorosłych</w:t>
      </w:r>
    </w:p>
    <w:p w:rsidR="00CF3B15" w:rsidRPr="00144D7C" w:rsidRDefault="00CF3B15" w:rsidP="00125E2D">
      <w:pPr>
        <w:pStyle w:val="Akapitzlist"/>
        <w:numPr>
          <w:ilvl w:val="0"/>
          <w:numId w:val="222"/>
        </w:numPr>
        <w:ind w:left="426"/>
        <w:jc w:val="both"/>
        <w:rPr>
          <w:rFonts w:cs="Arial"/>
          <w:szCs w:val="24"/>
        </w:rPr>
      </w:pPr>
      <w:r w:rsidRPr="00144D7C">
        <w:rPr>
          <w:rFonts w:cs="Arial"/>
          <w:szCs w:val="24"/>
        </w:rPr>
        <w:t xml:space="preserve">FST: całkowita </w:t>
      </w:r>
      <w:r w:rsidR="00741FA5">
        <w:rPr>
          <w:rFonts w:cs="Arial"/>
          <w:szCs w:val="24"/>
        </w:rPr>
        <w:t xml:space="preserve">wartość projektów (w złotych) – </w:t>
      </w:r>
      <w:r w:rsidR="00741FA5">
        <w:rPr>
          <w:rFonts w:eastAsia="Times New Roman" w:cs="Arial"/>
          <w:szCs w:val="24"/>
          <w:lang w:eastAsia="pl-PL"/>
        </w:rPr>
        <w:t>149305</w:t>
      </w:r>
      <w:r w:rsidR="00D113DF" w:rsidRPr="00144D7C">
        <w:rPr>
          <w:rFonts w:eastAsia="Times New Roman" w:cs="Arial"/>
          <w:szCs w:val="24"/>
          <w:lang w:eastAsia="pl-PL"/>
        </w:rPr>
        <w:t>304,81</w:t>
      </w:r>
      <w:r w:rsidRPr="00144D7C">
        <w:rPr>
          <w:rFonts w:cs="Arial"/>
          <w:szCs w:val="24"/>
        </w:rPr>
        <w:t xml:space="preserve">; kwota dofinansowania (w złotych) – </w:t>
      </w:r>
      <w:r w:rsidR="00741FA5">
        <w:rPr>
          <w:rFonts w:eastAsia="Times New Roman" w:cs="Arial"/>
          <w:szCs w:val="24"/>
          <w:lang w:eastAsia="pl-PL"/>
        </w:rPr>
        <w:t>27</w:t>
      </w:r>
      <w:r w:rsidR="00D113DF" w:rsidRPr="00144D7C">
        <w:rPr>
          <w:rFonts w:eastAsia="Times New Roman" w:cs="Arial"/>
          <w:szCs w:val="24"/>
          <w:lang w:eastAsia="pl-PL"/>
        </w:rPr>
        <w:t>132943,49</w:t>
      </w:r>
    </w:p>
    <w:p w:rsidR="00D113DF" w:rsidRPr="00144D7C" w:rsidRDefault="00D113DF" w:rsidP="00125E2D">
      <w:pPr>
        <w:pStyle w:val="Akapitzlist"/>
        <w:numPr>
          <w:ilvl w:val="0"/>
          <w:numId w:val="223"/>
        </w:numPr>
        <w:jc w:val="both"/>
        <w:rPr>
          <w:rFonts w:cs="Arial"/>
          <w:szCs w:val="24"/>
        </w:rPr>
      </w:pPr>
      <w:r w:rsidRPr="00144D7C">
        <w:rPr>
          <w:rFonts w:eastAsia="Times New Roman" w:cs="Arial"/>
          <w:szCs w:val="24"/>
          <w:lang w:eastAsia="pl-PL"/>
        </w:rPr>
        <w:t>Rozwój energetyki rozproszonej opartej o odnawialne źródła energii na terenie Gminy Bytom i Radzionków</w:t>
      </w:r>
      <w:r w:rsidRPr="00144D7C">
        <w:rPr>
          <w:rFonts w:cs="Arial"/>
          <w:szCs w:val="24"/>
        </w:rPr>
        <w:t xml:space="preserve">: źródło dofinansowania – </w:t>
      </w:r>
      <w:r w:rsidR="009B6219" w:rsidRPr="00144D7C">
        <w:rPr>
          <w:rFonts w:eastAsia="Times New Roman" w:cs="Arial"/>
          <w:szCs w:val="24"/>
          <w:lang w:eastAsia="pl-PL"/>
        </w:rPr>
        <w:t>Fundusze Europejski</w:t>
      </w:r>
      <w:r w:rsidR="00741FA5">
        <w:rPr>
          <w:rFonts w:eastAsia="Times New Roman" w:cs="Arial"/>
          <w:szCs w:val="24"/>
          <w:lang w:eastAsia="pl-PL"/>
        </w:rPr>
        <w:t xml:space="preserve">e dla Śląskiego 2021-2027 (FST) </w:t>
      </w:r>
      <w:r w:rsidR="009B6219" w:rsidRPr="00144D7C">
        <w:rPr>
          <w:rFonts w:eastAsia="Times New Roman" w:cs="Arial"/>
          <w:szCs w:val="24"/>
          <w:lang w:eastAsia="pl-PL"/>
        </w:rPr>
        <w:t>Działanie 10.06 Rozwój energetyki rozproszonej opartej o odnawialne źródła energii</w:t>
      </w:r>
      <w:r w:rsidRPr="00144D7C">
        <w:rPr>
          <w:rFonts w:eastAsia="Times New Roman" w:cs="Arial"/>
          <w:szCs w:val="24"/>
          <w:lang w:eastAsia="pl-PL"/>
        </w:rPr>
        <w:t xml:space="preserve">; </w:t>
      </w:r>
      <w:r w:rsidRPr="00144D7C">
        <w:rPr>
          <w:rFonts w:cs="Arial"/>
          <w:szCs w:val="24"/>
        </w:rPr>
        <w:t>całkowita wartość projektu (w złotych) –</w:t>
      </w:r>
      <w:r w:rsidRPr="00144D7C">
        <w:rPr>
          <w:rFonts w:eastAsia="Times New Roman" w:cs="Arial"/>
          <w:szCs w:val="24"/>
          <w:lang w:eastAsia="pl-PL"/>
        </w:rPr>
        <w:t xml:space="preserve">  </w:t>
      </w:r>
      <w:r w:rsidR="00741FA5">
        <w:rPr>
          <w:rFonts w:eastAsia="Times New Roman" w:cs="Arial"/>
          <w:szCs w:val="24"/>
          <w:lang w:eastAsia="pl-PL"/>
        </w:rPr>
        <w:t>41441</w:t>
      </w:r>
      <w:r w:rsidR="009B6219" w:rsidRPr="00144D7C">
        <w:rPr>
          <w:rFonts w:eastAsia="Times New Roman" w:cs="Arial"/>
          <w:szCs w:val="24"/>
          <w:lang w:eastAsia="pl-PL"/>
        </w:rPr>
        <w:t>407,84</w:t>
      </w:r>
      <w:r w:rsidRPr="00144D7C">
        <w:rPr>
          <w:rFonts w:cs="Arial"/>
          <w:szCs w:val="24"/>
        </w:rPr>
        <w:t>; kwota dofinansowania (w złotych) –</w:t>
      </w:r>
      <w:r w:rsidRPr="00144D7C">
        <w:rPr>
          <w:rFonts w:eastAsia="Times New Roman" w:cs="Arial"/>
          <w:szCs w:val="24"/>
          <w:lang w:eastAsia="pl-PL"/>
        </w:rPr>
        <w:t xml:space="preserve">  </w:t>
      </w:r>
      <w:r w:rsidR="00741FA5">
        <w:rPr>
          <w:rFonts w:eastAsia="Times New Roman" w:cs="Arial"/>
          <w:szCs w:val="24"/>
          <w:lang w:eastAsia="pl-PL"/>
        </w:rPr>
        <w:t>982</w:t>
      </w:r>
      <w:r w:rsidR="009B6219" w:rsidRPr="00144D7C">
        <w:rPr>
          <w:rFonts w:eastAsia="Times New Roman" w:cs="Arial"/>
          <w:szCs w:val="24"/>
          <w:lang w:eastAsia="pl-PL"/>
        </w:rPr>
        <w:t>485,00</w:t>
      </w:r>
      <w:r w:rsidRPr="00144D7C">
        <w:rPr>
          <w:rFonts w:cs="Arial"/>
          <w:szCs w:val="24"/>
        </w:rPr>
        <w:t xml:space="preserve">; okres realizacji – </w:t>
      </w:r>
      <w:r w:rsidR="009B6219" w:rsidRPr="00144D7C">
        <w:rPr>
          <w:rFonts w:eastAsia="Times New Roman" w:cs="Arial"/>
          <w:szCs w:val="24"/>
          <w:lang w:eastAsia="pl-PL"/>
        </w:rPr>
        <w:t>2024-2026</w:t>
      </w:r>
      <w:r w:rsidRPr="00144D7C">
        <w:rPr>
          <w:rFonts w:cs="Arial"/>
          <w:szCs w:val="24"/>
        </w:rPr>
        <w:t>; podmiot odpowiedzialny za realizację projektu –</w:t>
      </w:r>
      <w:r w:rsidR="009B6219" w:rsidRPr="00144D7C">
        <w:rPr>
          <w:rFonts w:eastAsia="Times New Roman" w:cs="Arial"/>
          <w:szCs w:val="24"/>
          <w:lang w:eastAsia="pl-PL"/>
        </w:rPr>
        <w:t xml:space="preserve"> Wydział Inżynierii Środowiska</w:t>
      </w:r>
    </w:p>
    <w:p w:rsidR="00D113DF" w:rsidRPr="00144D7C" w:rsidRDefault="009B6219" w:rsidP="00125E2D">
      <w:pPr>
        <w:pStyle w:val="Akapitzlist"/>
        <w:numPr>
          <w:ilvl w:val="0"/>
          <w:numId w:val="223"/>
        </w:numPr>
        <w:jc w:val="both"/>
        <w:rPr>
          <w:rFonts w:cs="Arial"/>
          <w:szCs w:val="24"/>
        </w:rPr>
      </w:pPr>
      <w:r w:rsidRPr="00144D7C">
        <w:rPr>
          <w:rFonts w:eastAsia="Times New Roman" w:cs="Arial"/>
          <w:szCs w:val="24"/>
          <w:lang w:eastAsia="pl-PL"/>
        </w:rPr>
        <w:lastRenderedPageBreak/>
        <w:t>Rozwój energetyki rozproszonej opartej o odnawialne źródła energii na terenie Gminy Bytom</w:t>
      </w:r>
      <w:r w:rsidR="00D113DF" w:rsidRPr="00144D7C">
        <w:rPr>
          <w:rFonts w:cs="Arial"/>
          <w:szCs w:val="24"/>
        </w:rPr>
        <w:t xml:space="preserve">: źródło dofinansowania – </w:t>
      </w:r>
      <w:r w:rsidRPr="00144D7C">
        <w:rPr>
          <w:rFonts w:eastAsia="Times New Roman" w:cs="Arial"/>
          <w:szCs w:val="24"/>
          <w:lang w:eastAsia="pl-PL"/>
        </w:rPr>
        <w:t>Fundusze Europejski</w:t>
      </w:r>
      <w:r w:rsidR="00741FA5">
        <w:rPr>
          <w:rFonts w:eastAsia="Times New Roman" w:cs="Arial"/>
          <w:szCs w:val="24"/>
          <w:lang w:eastAsia="pl-PL"/>
        </w:rPr>
        <w:t xml:space="preserve">e dla Śląskiego 2021-2027 (FST) </w:t>
      </w:r>
      <w:r w:rsidRPr="00144D7C">
        <w:rPr>
          <w:rFonts w:eastAsia="Times New Roman" w:cs="Arial"/>
          <w:szCs w:val="24"/>
          <w:lang w:eastAsia="pl-PL"/>
        </w:rPr>
        <w:t>Działanie 10.06 Rozwój energetyki rozproszonej opartej o odnawialne źródła energii</w:t>
      </w:r>
      <w:r w:rsidR="00D113DF" w:rsidRPr="00144D7C">
        <w:rPr>
          <w:rFonts w:eastAsia="Times New Roman" w:cs="Arial"/>
          <w:szCs w:val="24"/>
          <w:lang w:eastAsia="pl-PL"/>
        </w:rPr>
        <w:t xml:space="preserve">; </w:t>
      </w:r>
      <w:r w:rsidR="00D113DF" w:rsidRPr="00144D7C">
        <w:rPr>
          <w:rFonts w:cs="Arial"/>
          <w:szCs w:val="24"/>
        </w:rPr>
        <w:t>całkowita wartość projektu (w złotych) –</w:t>
      </w:r>
      <w:r w:rsidR="00741FA5">
        <w:rPr>
          <w:rFonts w:eastAsia="Times New Roman" w:cs="Arial"/>
          <w:szCs w:val="24"/>
          <w:lang w:eastAsia="pl-PL"/>
        </w:rPr>
        <w:t xml:space="preserve"> 23836</w:t>
      </w:r>
      <w:r w:rsidRPr="00144D7C">
        <w:rPr>
          <w:rFonts w:eastAsia="Times New Roman" w:cs="Arial"/>
          <w:szCs w:val="24"/>
          <w:lang w:eastAsia="pl-PL"/>
        </w:rPr>
        <w:t>353,53</w:t>
      </w:r>
      <w:r w:rsidR="00D113DF" w:rsidRPr="00144D7C">
        <w:rPr>
          <w:rFonts w:cs="Arial"/>
          <w:szCs w:val="24"/>
        </w:rPr>
        <w:t>; kwota dofinansowania (w złotych) –</w:t>
      </w:r>
      <w:r w:rsidR="00741FA5">
        <w:rPr>
          <w:rFonts w:eastAsia="Times New Roman" w:cs="Arial"/>
          <w:szCs w:val="24"/>
          <w:lang w:eastAsia="pl-PL"/>
        </w:rPr>
        <w:t xml:space="preserve"> 13647</w:t>
      </w:r>
      <w:r w:rsidRPr="00144D7C">
        <w:rPr>
          <w:rFonts w:eastAsia="Times New Roman" w:cs="Arial"/>
          <w:szCs w:val="24"/>
          <w:lang w:eastAsia="pl-PL"/>
        </w:rPr>
        <w:t>544,00</w:t>
      </w:r>
      <w:r w:rsidR="00D113DF" w:rsidRPr="00144D7C">
        <w:rPr>
          <w:rFonts w:cs="Arial"/>
          <w:szCs w:val="24"/>
        </w:rPr>
        <w:t xml:space="preserve">; okres realizacji – </w:t>
      </w:r>
      <w:r w:rsidR="00D113DF" w:rsidRPr="00144D7C">
        <w:rPr>
          <w:rFonts w:eastAsia="Times New Roman" w:cs="Arial"/>
          <w:szCs w:val="24"/>
          <w:lang w:eastAsia="pl-PL"/>
        </w:rPr>
        <w:t>202</w:t>
      </w:r>
      <w:r w:rsidRPr="00144D7C">
        <w:rPr>
          <w:rFonts w:eastAsia="Times New Roman" w:cs="Arial"/>
          <w:szCs w:val="24"/>
          <w:lang w:eastAsia="pl-PL"/>
        </w:rPr>
        <w:t>4</w:t>
      </w:r>
      <w:r w:rsidR="00D113DF" w:rsidRPr="00144D7C">
        <w:rPr>
          <w:rFonts w:eastAsia="Times New Roman" w:cs="Arial"/>
          <w:szCs w:val="24"/>
          <w:lang w:eastAsia="pl-PL"/>
        </w:rPr>
        <w:t>-202</w:t>
      </w:r>
      <w:r w:rsidRPr="00144D7C">
        <w:rPr>
          <w:rFonts w:eastAsia="Times New Roman" w:cs="Arial"/>
          <w:szCs w:val="24"/>
          <w:lang w:eastAsia="pl-PL"/>
        </w:rPr>
        <w:t>6</w:t>
      </w:r>
      <w:r w:rsidR="00D113DF" w:rsidRPr="00144D7C">
        <w:rPr>
          <w:rFonts w:cs="Arial"/>
          <w:szCs w:val="24"/>
        </w:rPr>
        <w:t>; podmiot odpowiedzialny za realizację projektu –</w:t>
      </w:r>
      <w:r w:rsidRPr="00144D7C">
        <w:rPr>
          <w:rFonts w:eastAsia="Times New Roman" w:cs="Arial"/>
          <w:szCs w:val="24"/>
          <w:lang w:eastAsia="pl-PL"/>
        </w:rPr>
        <w:t xml:space="preserve"> Wydział Inżynierii Środowiska</w:t>
      </w:r>
    </w:p>
    <w:p w:rsidR="00D113DF" w:rsidRPr="00144D7C" w:rsidRDefault="009B6219" w:rsidP="00125E2D">
      <w:pPr>
        <w:pStyle w:val="Akapitzlist"/>
        <w:numPr>
          <w:ilvl w:val="0"/>
          <w:numId w:val="223"/>
        </w:numPr>
        <w:jc w:val="both"/>
        <w:rPr>
          <w:rFonts w:cs="Arial"/>
          <w:szCs w:val="24"/>
        </w:rPr>
      </w:pPr>
      <w:r w:rsidRPr="00144D7C">
        <w:rPr>
          <w:rFonts w:eastAsia="Times New Roman" w:cs="Arial"/>
          <w:szCs w:val="24"/>
          <w:lang w:eastAsia="pl-PL"/>
        </w:rPr>
        <w:t>Biznes na zicher - 100 tysięcy na start</w:t>
      </w:r>
      <w:r w:rsidR="00D113DF" w:rsidRPr="00144D7C">
        <w:rPr>
          <w:rFonts w:cs="Arial"/>
          <w:szCs w:val="24"/>
        </w:rPr>
        <w:t xml:space="preserve">: źródło dofinansowania – </w:t>
      </w:r>
      <w:r w:rsidRPr="00144D7C">
        <w:rPr>
          <w:rFonts w:eastAsia="Times New Roman" w:cs="Arial"/>
          <w:szCs w:val="24"/>
          <w:lang w:eastAsia="pl-PL"/>
        </w:rPr>
        <w:t>Fundusze Europejski</w:t>
      </w:r>
      <w:r w:rsidR="00741FA5">
        <w:rPr>
          <w:rFonts w:eastAsia="Times New Roman" w:cs="Arial"/>
          <w:szCs w:val="24"/>
          <w:lang w:eastAsia="pl-PL"/>
        </w:rPr>
        <w:t xml:space="preserve">e dla Śląskiego 2021-2027 (FST) </w:t>
      </w:r>
      <w:r w:rsidRPr="00144D7C">
        <w:rPr>
          <w:rFonts w:eastAsia="Times New Roman" w:cs="Arial"/>
          <w:szCs w:val="24"/>
          <w:lang w:eastAsia="pl-PL"/>
        </w:rPr>
        <w:t>Działanie 10.20 Rozwój energetyki rozproszonej opartej o odnawialne źródła energii</w:t>
      </w:r>
      <w:r w:rsidR="00D113DF" w:rsidRPr="00144D7C">
        <w:rPr>
          <w:rFonts w:eastAsia="Times New Roman" w:cs="Arial"/>
          <w:szCs w:val="24"/>
          <w:lang w:eastAsia="pl-PL"/>
        </w:rPr>
        <w:t xml:space="preserve">; </w:t>
      </w:r>
      <w:r w:rsidR="00D113DF" w:rsidRPr="00144D7C">
        <w:rPr>
          <w:rFonts w:cs="Arial"/>
          <w:szCs w:val="24"/>
        </w:rPr>
        <w:t>całkowita wartość projektu (w złotych) –</w:t>
      </w:r>
      <w:r w:rsidR="00741FA5">
        <w:rPr>
          <w:rFonts w:eastAsia="Times New Roman" w:cs="Arial"/>
          <w:szCs w:val="24"/>
          <w:lang w:eastAsia="pl-PL"/>
        </w:rPr>
        <w:t xml:space="preserve"> 5363</w:t>
      </w:r>
      <w:r w:rsidRPr="00144D7C">
        <w:rPr>
          <w:rFonts w:eastAsia="Times New Roman" w:cs="Arial"/>
          <w:szCs w:val="24"/>
          <w:lang w:eastAsia="pl-PL"/>
        </w:rPr>
        <w:t>050,00</w:t>
      </w:r>
      <w:r w:rsidR="00D113DF" w:rsidRPr="00144D7C">
        <w:rPr>
          <w:rFonts w:cs="Arial"/>
          <w:szCs w:val="24"/>
        </w:rPr>
        <w:t>; kwota dofinansowania (w złotych) –</w:t>
      </w:r>
      <w:r w:rsidR="00D113DF" w:rsidRPr="00144D7C">
        <w:rPr>
          <w:rFonts w:eastAsia="Times New Roman" w:cs="Arial"/>
          <w:szCs w:val="24"/>
          <w:lang w:eastAsia="pl-PL"/>
        </w:rPr>
        <w:t xml:space="preserve">  </w:t>
      </w:r>
      <w:r w:rsidR="00741FA5">
        <w:rPr>
          <w:rFonts w:eastAsia="Times New Roman" w:cs="Arial"/>
          <w:szCs w:val="24"/>
          <w:lang w:eastAsia="pl-PL"/>
        </w:rPr>
        <w:t>5026</w:t>
      </w:r>
      <w:r w:rsidRPr="00144D7C">
        <w:rPr>
          <w:rFonts w:eastAsia="Times New Roman" w:cs="Arial"/>
          <w:szCs w:val="24"/>
          <w:lang w:eastAsia="pl-PL"/>
        </w:rPr>
        <w:t>901,00</w:t>
      </w:r>
      <w:r w:rsidR="00D113DF" w:rsidRPr="00144D7C">
        <w:rPr>
          <w:rFonts w:cs="Arial"/>
          <w:szCs w:val="24"/>
        </w:rPr>
        <w:t xml:space="preserve">; okres realizacji – </w:t>
      </w:r>
      <w:r w:rsidRPr="00144D7C">
        <w:rPr>
          <w:rFonts w:eastAsia="Times New Roman" w:cs="Arial"/>
          <w:szCs w:val="24"/>
          <w:lang w:eastAsia="pl-PL"/>
        </w:rPr>
        <w:t>2024-2026</w:t>
      </w:r>
      <w:r w:rsidR="00D113DF" w:rsidRPr="00144D7C">
        <w:rPr>
          <w:rFonts w:cs="Arial"/>
          <w:szCs w:val="24"/>
        </w:rPr>
        <w:t>; podmiot odpowiedzialny za realizację projektu –</w:t>
      </w:r>
      <w:r w:rsidRPr="00144D7C">
        <w:rPr>
          <w:rFonts w:eastAsia="Times New Roman" w:cs="Arial"/>
          <w:szCs w:val="24"/>
          <w:lang w:eastAsia="pl-PL"/>
        </w:rPr>
        <w:t xml:space="preserve"> Powiatowy Urząd Pracy</w:t>
      </w:r>
    </w:p>
    <w:p w:rsidR="00D113DF" w:rsidRPr="00144D7C" w:rsidRDefault="009B6219" w:rsidP="00125E2D">
      <w:pPr>
        <w:pStyle w:val="Akapitzlist"/>
        <w:numPr>
          <w:ilvl w:val="0"/>
          <w:numId w:val="223"/>
        </w:numPr>
        <w:jc w:val="both"/>
        <w:rPr>
          <w:rFonts w:cs="Arial"/>
          <w:szCs w:val="24"/>
        </w:rPr>
      </w:pPr>
      <w:r w:rsidRPr="00144D7C">
        <w:rPr>
          <w:rFonts w:eastAsia="Times New Roman" w:cs="Arial"/>
          <w:szCs w:val="24"/>
          <w:lang w:eastAsia="pl-PL"/>
        </w:rPr>
        <w:t>Modernizacja i doposażenie pracowni - podniesienie jakości kształcenia zawodowego w Bytomiu</w:t>
      </w:r>
      <w:r w:rsidR="00D113DF" w:rsidRPr="00144D7C">
        <w:rPr>
          <w:rFonts w:cs="Arial"/>
          <w:szCs w:val="24"/>
        </w:rPr>
        <w:t xml:space="preserve">: źródło dofinansowania – </w:t>
      </w:r>
      <w:r w:rsidRPr="00144D7C">
        <w:rPr>
          <w:rFonts w:eastAsia="Times New Roman" w:cs="Arial"/>
          <w:szCs w:val="24"/>
          <w:lang w:eastAsia="pl-PL"/>
        </w:rPr>
        <w:t>Fundusze Europejski</w:t>
      </w:r>
      <w:r w:rsidR="00741FA5">
        <w:rPr>
          <w:rFonts w:eastAsia="Times New Roman" w:cs="Arial"/>
          <w:szCs w:val="24"/>
          <w:lang w:eastAsia="pl-PL"/>
        </w:rPr>
        <w:t xml:space="preserve">e dla Śląskiego 2021-2027 (FST) </w:t>
      </w:r>
      <w:r w:rsidRPr="00144D7C">
        <w:rPr>
          <w:rFonts w:eastAsia="Times New Roman" w:cs="Arial"/>
          <w:szCs w:val="24"/>
          <w:lang w:eastAsia="pl-PL"/>
        </w:rPr>
        <w:t>Działanie 10.14 Infrastruktura kształcenia zawodowego (ZIT)</w:t>
      </w:r>
      <w:r w:rsidR="00D113DF" w:rsidRPr="00144D7C">
        <w:rPr>
          <w:rFonts w:eastAsia="Times New Roman" w:cs="Arial"/>
          <w:szCs w:val="24"/>
          <w:lang w:eastAsia="pl-PL"/>
        </w:rPr>
        <w:t xml:space="preserve">; </w:t>
      </w:r>
      <w:r w:rsidR="00D113DF" w:rsidRPr="00144D7C">
        <w:rPr>
          <w:rFonts w:cs="Arial"/>
          <w:szCs w:val="24"/>
        </w:rPr>
        <w:t>całkowita wartość projektu (w złotych) –</w:t>
      </w:r>
      <w:r w:rsidR="00741FA5">
        <w:rPr>
          <w:rFonts w:eastAsia="Times New Roman" w:cs="Arial"/>
          <w:szCs w:val="24"/>
          <w:lang w:eastAsia="pl-PL"/>
        </w:rPr>
        <w:t xml:space="preserve"> 5803</w:t>
      </w:r>
      <w:r w:rsidRPr="00144D7C">
        <w:rPr>
          <w:rFonts w:eastAsia="Times New Roman" w:cs="Arial"/>
          <w:szCs w:val="24"/>
          <w:lang w:eastAsia="pl-PL"/>
        </w:rPr>
        <w:t>516,94</w:t>
      </w:r>
      <w:r w:rsidR="00D113DF" w:rsidRPr="00144D7C">
        <w:rPr>
          <w:rFonts w:cs="Arial"/>
          <w:szCs w:val="24"/>
        </w:rPr>
        <w:t>; kwota dofinansowania (w złotych) –</w:t>
      </w:r>
      <w:r w:rsidR="00D113DF" w:rsidRPr="00144D7C">
        <w:rPr>
          <w:rFonts w:eastAsia="Times New Roman" w:cs="Arial"/>
          <w:szCs w:val="24"/>
          <w:lang w:eastAsia="pl-PL"/>
        </w:rPr>
        <w:t xml:space="preserve"> </w:t>
      </w:r>
      <w:r w:rsidR="00741FA5">
        <w:rPr>
          <w:rFonts w:eastAsia="Times New Roman" w:cs="Arial"/>
          <w:szCs w:val="24"/>
          <w:lang w:eastAsia="pl-PL"/>
        </w:rPr>
        <w:t>680</w:t>
      </w:r>
      <w:r w:rsidRPr="00144D7C">
        <w:rPr>
          <w:rFonts w:eastAsia="Times New Roman" w:cs="Arial"/>
          <w:szCs w:val="24"/>
          <w:lang w:eastAsia="pl-PL"/>
        </w:rPr>
        <w:t>000,00</w:t>
      </w:r>
      <w:r w:rsidR="00D113DF" w:rsidRPr="00144D7C">
        <w:rPr>
          <w:rFonts w:cs="Arial"/>
          <w:szCs w:val="24"/>
        </w:rPr>
        <w:t xml:space="preserve">; okres realizacji – </w:t>
      </w:r>
      <w:r w:rsidRPr="00144D7C">
        <w:rPr>
          <w:rFonts w:eastAsia="Times New Roman" w:cs="Arial"/>
          <w:szCs w:val="24"/>
          <w:lang w:eastAsia="pl-PL"/>
        </w:rPr>
        <w:t>2024-2026</w:t>
      </w:r>
      <w:r w:rsidR="00D113DF" w:rsidRPr="00144D7C">
        <w:rPr>
          <w:rFonts w:cs="Arial"/>
          <w:szCs w:val="24"/>
        </w:rPr>
        <w:t>; podmiot odpowiedzialny za realizację projektu –</w:t>
      </w:r>
      <w:r w:rsidRPr="00144D7C">
        <w:rPr>
          <w:rFonts w:eastAsia="Times New Roman" w:cs="Arial"/>
          <w:szCs w:val="24"/>
          <w:lang w:eastAsia="pl-PL"/>
        </w:rPr>
        <w:t xml:space="preserve"> Wydział Edukacji</w:t>
      </w:r>
      <w:r w:rsidR="00741FA5">
        <w:rPr>
          <w:rFonts w:eastAsia="Times New Roman" w:cs="Arial"/>
          <w:szCs w:val="24"/>
          <w:lang w:eastAsia="pl-PL"/>
        </w:rPr>
        <w:t xml:space="preserve">/Wydział Realizacji Inwestycji </w:t>
      </w:r>
      <w:r w:rsidRPr="00144D7C">
        <w:rPr>
          <w:rFonts w:eastAsia="Times New Roman" w:cs="Arial"/>
          <w:szCs w:val="24"/>
          <w:lang w:eastAsia="pl-PL"/>
        </w:rPr>
        <w:t>i Remontów</w:t>
      </w:r>
    </w:p>
    <w:p w:rsidR="00D113DF" w:rsidRPr="00144D7C" w:rsidRDefault="009B6219" w:rsidP="00125E2D">
      <w:pPr>
        <w:pStyle w:val="Akapitzlist"/>
        <w:numPr>
          <w:ilvl w:val="0"/>
          <w:numId w:val="223"/>
        </w:numPr>
        <w:jc w:val="both"/>
        <w:rPr>
          <w:rFonts w:cs="Arial"/>
          <w:szCs w:val="24"/>
        </w:rPr>
      </w:pPr>
      <w:r w:rsidRPr="00144D7C">
        <w:rPr>
          <w:rFonts w:eastAsia="Times New Roman" w:cs="Arial"/>
          <w:szCs w:val="24"/>
          <w:lang w:eastAsia="pl-PL"/>
        </w:rPr>
        <w:t xml:space="preserve">Budowa instalacji OZE opartej o biogaz na oczyszczalni ścieków </w:t>
      </w:r>
      <w:r w:rsidR="00741FA5">
        <w:rPr>
          <w:rFonts w:eastAsia="Times New Roman" w:cs="Arial"/>
          <w:szCs w:val="24"/>
          <w:lang w:eastAsia="pl-PL"/>
        </w:rPr>
        <w:t xml:space="preserve">"Centralna" </w:t>
      </w:r>
      <w:r w:rsidRPr="00144D7C">
        <w:rPr>
          <w:rFonts w:eastAsia="Times New Roman" w:cs="Arial"/>
          <w:szCs w:val="24"/>
          <w:lang w:eastAsia="pl-PL"/>
        </w:rPr>
        <w:t>w Bytomiu przy ul. Sikorskiego 5a w Radzionkowie</w:t>
      </w:r>
      <w:r w:rsidR="00D113DF" w:rsidRPr="00144D7C">
        <w:rPr>
          <w:rFonts w:cs="Arial"/>
          <w:szCs w:val="24"/>
        </w:rPr>
        <w:t xml:space="preserve">: źródło dofinansowania – </w:t>
      </w:r>
      <w:r w:rsidRPr="00144D7C">
        <w:rPr>
          <w:rFonts w:eastAsia="Times New Roman" w:cs="Arial"/>
          <w:szCs w:val="24"/>
          <w:lang w:eastAsia="pl-PL"/>
        </w:rPr>
        <w:t>Fundusze Europejski</w:t>
      </w:r>
      <w:r w:rsidR="00741FA5">
        <w:rPr>
          <w:rFonts w:eastAsia="Times New Roman" w:cs="Arial"/>
          <w:szCs w:val="24"/>
          <w:lang w:eastAsia="pl-PL"/>
        </w:rPr>
        <w:t xml:space="preserve">e dla Śląskiego 2021-2027 (FST) </w:t>
      </w:r>
      <w:r w:rsidRPr="00144D7C">
        <w:rPr>
          <w:rFonts w:eastAsia="Times New Roman" w:cs="Arial"/>
          <w:szCs w:val="24"/>
          <w:lang w:eastAsia="pl-PL"/>
        </w:rPr>
        <w:t>Działanie 10.06 Rozwój energetyki rozproszonej opartej o odnawialne źródła energii</w:t>
      </w:r>
      <w:r w:rsidR="00D113DF" w:rsidRPr="00144D7C">
        <w:rPr>
          <w:rFonts w:eastAsia="Times New Roman" w:cs="Arial"/>
          <w:szCs w:val="24"/>
          <w:lang w:eastAsia="pl-PL"/>
        </w:rPr>
        <w:t xml:space="preserve">; </w:t>
      </w:r>
      <w:r w:rsidR="00D113DF" w:rsidRPr="00144D7C">
        <w:rPr>
          <w:rFonts w:cs="Arial"/>
          <w:szCs w:val="24"/>
        </w:rPr>
        <w:t>całkowita wartość projektu (w złotych) –</w:t>
      </w:r>
      <w:r w:rsidR="00741FA5">
        <w:rPr>
          <w:rFonts w:eastAsia="Times New Roman" w:cs="Arial"/>
          <w:szCs w:val="24"/>
          <w:lang w:eastAsia="pl-PL"/>
        </w:rPr>
        <w:t xml:space="preserve"> 45012</w:t>
      </w:r>
      <w:r w:rsidRPr="00144D7C">
        <w:rPr>
          <w:rFonts w:eastAsia="Times New Roman" w:cs="Arial"/>
          <w:szCs w:val="24"/>
          <w:lang w:eastAsia="pl-PL"/>
        </w:rPr>
        <w:t>500,00</w:t>
      </w:r>
      <w:r w:rsidR="00D113DF" w:rsidRPr="00144D7C">
        <w:rPr>
          <w:rFonts w:cs="Arial"/>
          <w:szCs w:val="24"/>
        </w:rPr>
        <w:t>; kwota dofinansowania (w złotych) –</w:t>
      </w:r>
      <w:r w:rsidR="00D113DF" w:rsidRPr="00144D7C">
        <w:rPr>
          <w:rFonts w:eastAsia="Times New Roman" w:cs="Arial"/>
          <w:szCs w:val="24"/>
          <w:lang w:eastAsia="pl-PL"/>
        </w:rPr>
        <w:t xml:space="preserve"> </w:t>
      </w:r>
      <w:r w:rsidR="00741FA5">
        <w:rPr>
          <w:rFonts w:eastAsia="Times New Roman" w:cs="Arial"/>
          <w:szCs w:val="24"/>
          <w:lang w:eastAsia="pl-PL"/>
        </w:rPr>
        <w:t>6324</w:t>
      </w:r>
      <w:r w:rsidRPr="00144D7C">
        <w:rPr>
          <w:rFonts w:eastAsia="Times New Roman" w:cs="Arial"/>
          <w:szCs w:val="24"/>
          <w:lang w:eastAsia="pl-PL"/>
        </w:rPr>
        <w:t>639,35</w:t>
      </w:r>
      <w:r w:rsidR="00D113DF" w:rsidRPr="00144D7C">
        <w:rPr>
          <w:rFonts w:cs="Arial"/>
          <w:szCs w:val="24"/>
        </w:rPr>
        <w:t xml:space="preserve">; okres realizacji – </w:t>
      </w:r>
      <w:r w:rsidR="00D113DF" w:rsidRPr="00144D7C">
        <w:rPr>
          <w:rFonts w:eastAsia="Times New Roman" w:cs="Arial"/>
          <w:szCs w:val="24"/>
          <w:lang w:eastAsia="pl-PL"/>
        </w:rPr>
        <w:t>2023-202</w:t>
      </w:r>
      <w:r w:rsidRPr="00144D7C">
        <w:rPr>
          <w:rFonts w:eastAsia="Times New Roman" w:cs="Arial"/>
          <w:szCs w:val="24"/>
          <w:lang w:eastAsia="pl-PL"/>
        </w:rPr>
        <w:t>7</w:t>
      </w:r>
      <w:r w:rsidR="00D113DF" w:rsidRPr="00144D7C">
        <w:rPr>
          <w:rFonts w:cs="Arial"/>
          <w:szCs w:val="24"/>
        </w:rPr>
        <w:t>; podmiot odpowiedzialny za realizację projektu –</w:t>
      </w:r>
      <w:r w:rsidRPr="00144D7C">
        <w:rPr>
          <w:rFonts w:eastAsia="Times New Roman" w:cs="Arial"/>
          <w:szCs w:val="24"/>
          <w:lang w:eastAsia="pl-PL"/>
        </w:rPr>
        <w:t xml:space="preserve"> </w:t>
      </w:r>
      <w:r w:rsidR="00741FA5">
        <w:rPr>
          <w:rFonts w:eastAsia="Times New Roman" w:cs="Arial"/>
          <w:szCs w:val="24"/>
          <w:lang w:eastAsia="pl-PL"/>
        </w:rPr>
        <w:t xml:space="preserve">Bytomskie Wodociągi </w:t>
      </w:r>
      <w:r w:rsidRPr="00144D7C">
        <w:rPr>
          <w:rFonts w:eastAsia="Times New Roman" w:cs="Arial"/>
          <w:szCs w:val="24"/>
          <w:lang w:eastAsia="pl-PL"/>
        </w:rPr>
        <w:t>Sp. z o.o.</w:t>
      </w:r>
    </w:p>
    <w:p w:rsidR="00D113DF" w:rsidRPr="00144D7C" w:rsidRDefault="009B6219" w:rsidP="00125E2D">
      <w:pPr>
        <w:pStyle w:val="Akapitzlist"/>
        <w:numPr>
          <w:ilvl w:val="0"/>
          <w:numId w:val="223"/>
        </w:numPr>
        <w:jc w:val="both"/>
        <w:rPr>
          <w:rFonts w:cs="Arial"/>
          <w:szCs w:val="24"/>
        </w:rPr>
      </w:pPr>
      <w:r w:rsidRPr="00144D7C">
        <w:rPr>
          <w:rFonts w:eastAsia="Times New Roman" w:cs="Arial"/>
          <w:szCs w:val="24"/>
          <w:lang w:eastAsia="pl-PL"/>
        </w:rPr>
        <w:t>Budowa farm fotowoltaicznych na dwóch oczyszczalniach ścieków i na pompowni ścieków w Bytomiu</w:t>
      </w:r>
      <w:r w:rsidR="00D113DF" w:rsidRPr="00144D7C">
        <w:rPr>
          <w:rFonts w:cs="Arial"/>
          <w:szCs w:val="24"/>
        </w:rPr>
        <w:t xml:space="preserve">: źródło dofinansowania – </w:t>
      </w:r>
      <w:r w:rsidRPr="00144D7C">
        <w:rPr>
          <w:rFonts w:eastAsia="Times New Roman" w:cs="Arial"/>
          <w:szCs w:val="24"/>
          <w:lang w:eastAsia="pl-PL"/>
        </w:rPr>
        <w:t>Fundusze Europejski</w:t>
      </w:r>
      <w:r w:rsidR="00741FA5">
        <w:rPr>
          <w:rFonts w:eastAsia="Times New Roman" w:cs="Arial"/>
          <w:szCs w:val="24"/>
          <w:lang w:eastAsia="pl-PL"/>
        </w:rPr>
        <w:t xml:space="preserve">e dla Śląskiego 2021-2027 (FST) </w:t>
      </w:r>
      <w:r w:rsidRPr="00144D7C">
        <w:rPr>
          <w:rFonts w:eastAsia="Times New Roman" w:cs="Arial"/>
          <w:szCs w:val="24"/>
          <w:lang w:eastAsia="pl-PL"/>
        </w:rPr>
        <w:t>Działanie 10.06 Rozwój energetyki rozproszonej opartej o odnawialne źródła energii</w:t>
      </w:r>
      <w:r w:rsidR="00D113DF" w:rsidRPr="00144D7C">
        <w:rPr>
          <w:rFonts w:eastAsia="Times New Roman" w:cs="Arial"/>
          <w:szCs w:val="24"/>
          <w:lang w:eastAsia="pl-PL"/>
        </w:rPr>
        <w:t xml:space="preserve">; </w:t>
      </w:r>
      <w:r w:rsidR="00D113DF" w:rsidRPr="00144D7C">
        <w:rPr>
          <w:rFonts w:cs="Arial"/>
          <w:szCs w:val="24"/>
        </w:rPr>
        <w:t>całkowita wartość projektu (w złotych) –</w:t>
      </w:r>
      <w:r w:rsidR="00741FA5">
        <w:rPr>
          <w:rFonts w:eastAsia="Times New Roman" w:cs="Arial"/>
          <w:szCs w:val="24"/>
          <w:lang w:eastAsia="pl-PL"/>
        </w:rPr>
        <w:t xml:space="preserve"> 27848</w:t>
      </w:r>
      <w:r w:rsidRPr="00144D7C">
        <w:rPr>
          <w:rFonts w:eastAsia="Times New Roman" w:cs="Arial"/>
          <w:szCs w:val="24"/>
          <w:lang w:eastAsia="pl-PL"/>
        </w:rPr>
        <w:t>476,50</w:t>
      </w:r>
      <w:r w:rsidR="00D113DF" w:rsidRPr="00144D7C">
        <w:rPr>
          <w:rFonts w:cs="Arial"/>
          <w:szCs w:val="24"/>
        </w:rPr>
        <w:t>; kwota dofinansowania (w złotych) –</w:t>
      </w:r>
      <w:r w:rsidR="00741FA5">
        <w:rPr>
          <w:rFonts w:eastAsia="Times New Roman" w:cs="Arial"/>
          <w:szCs w:val="24"/>
          <w:lang w:eastAsia="pl-PL"/>
        </w:rPr>
        <w:t xml:space="preserve"> 471</w:t>
      </w:r>
      <w:r w:rsidRPr="00144D7C">
        <w:rPr>
          <w:rFonts w:eastAsia="Times New Roman" w:cs="Arial"/>
          <w:szCs w:val="24"/>
          <w:lang w:eastAsia="pl-PL"/>
        </w:rPr>
        <w:t>374,14</w:t>
      </w:r>
      <w:r w:rsidR="00D113DF" w:rsidRPr="00144D7C">
        <w:rPr>
          <w:rFonts w:cs="Arial"/>
          <w:szCs w:val="24"/>
        </w:rPr>
        <w:t xml:space="preserve">; okres realizacji – </w:t>
      </w:r>
      <w:r w:rsidRPr="00144D7C">
        <w:rPr>
          <w:rFonts w:eastAsia="Times New Roman" w:cs="Arial"/>
          <w:szCs w:val="24"/>
          <w:lang w:eastAsia="pl-PL"/>
        </w:rPr>
        <w:t>2024-2026</w:t>
      </w:r>
      <w:r w:rsidR="00D113DF" w:rsidRPr="00144D7C">
        <w:rPr>
          <w:rFonts w:cs="Arial"/>
          <w:szCs w:val="24"/>
        </w:rPr>
        <w:t>; podmiot odpowiedzialny za realizację projektu –</w:t>
      </w:r>
      <w:r w:rsidRPr="00144D7C">
        <w:rPr>
          <w:rFonts w:eastAsia="Times New Roman" w:cs="Arial"/>
          <w:szCs w:val="24"/>
          <w:lang w:eastAsia="pl-PL"/>
        </w:rPr>
        <w:t xml:space="preserve"> </w:t>
      </w:r>
      <w:r w:rsidR="00741FA5">
        <w:rPr>
          <w:rFonts w:eastAsia="Times New Roman" w:cs="Arial"/>
          <w:szCs w:val="24"/>
          <w:lang w:eastAsia="pl-PL"/>
        </w:rPr>
        <w:t xml:space="preserve">Bytomskie Wodociągi </w:t>
      </w:r>
      <w:r w:rsidRPr="00144D7C">
        <w:rPr>
          <w:rFonts w:eastAsia="Times New Roman" w:cs="Arial"/>
          <w:szCs w:val="24"/>
          <w:lang w:eastAsia="pl-PL"/>
        </w:rPr>
        <w:t>Sp. z o.o.</w:t>
      </w:r>
    </w:p>
    <w:p w:rsidR="00180EF6" w:rsidRPr="00144D7C" w:rsidRDefault="00180EF6" w:rsidP="006F37CB">
      <w:pPr>
        <w:pStyle w:val="Akapitzlist"/>
        <w:numPr>
          <w:ilvl w:val="0"/>
          <w:numId w:val="24"/>
        </w:numPr>
        <w:jc w:val="both"/>
        <w:rPr>
          <w:rFonts w:cs="Arial"/>
          <w:szCs w:val="24"/>
        </w:rPr>
      </w:pPr>
      <w:r w:rsidRPr="00144D7C">
        <w:rPr>
          <w:rFonts w:eastAsia="Times New Roman" w:cs="Arial"/>
          <w:szCs w:val="24"/>
          <w:lang w:eastAsia="pl-PL"/>
        </w:rPr>
        <w:lastRenderedPageBreak/>
        <w:t xml:space="preserve">projekty </w:t>
      </w:r>
      <w:r w:rsidR="00B33319" w:rsidRPr="00144D7C">
        <w:rPr>
          <w:rFonts w:eastAsia="Times New Roman" w:cs="Arial"/>
          <w:szCs w:val="24"/>
          <w:lang w:eastAsia="pl-PL"/>
        </w:rPr>
        <w:t xml:space="preserve">wsparte </w:t>
      </w:r>
      <w:r w:rsidRPr="00144D7C">
        <w:rPr>
          <w:rFonts w:eastAsia="Times New Roman" w:cs="Arial"/>
          <w:szCs w:val="24"/>
          <w:lang w:eastAsia="pl-PL"/>
        </w:rPr>
        <w:t>w ramach p</w:t>
      </w:r>
      <w:r w:rsidR="009B6219" w:rsidRPr="00144D7C">
        <w:rPr>
          <w:rFonts w:eastAsia="Times New Roman" w:cs="Arial"/>
          <w:szCs w:val="24"/>
          <w:lang w:eastAsia="pl-PL"/>
        </w:rPr>
        <w:t>rogramów krajowych 2021-2027</w:t>
      </w:r>
      <w:r w:rsidRPr="00144D7C">
        <w:rPr>
          <w:rFonts w:cs="Arial"/>
          <w:szCs w:val="24"/>
        </w:rPr>
        <w:t xml:space="preserve">: całkowita </w:t>
      </w:r>
      <w:r w:rsidR="00DA04EC" w:rsidRPr="00144D7C">
        <w:rPr>
          <w:rFonts w:cs="Arial"/>
          <w:szCs w:val="24"/>
        </w:rPr>
        <w:t>wartość projektów (w złotych) –</w:t>
      </w:r>
      <w:r w:rsidR="009B6219" w:rsidRPr="00144D7C">
        <w:rPr>
          <w:rFonts w:cs="Arial"/>
          <w:szCs w:val="24"/>
        </w:rPr>
        <w:t xml:space="preserve"> </w:t>
      </w:r>
      <w:r w:rsidR="00741FA5">
        <w:rPr>
          <w:rFonts w:eastAsia="Times New Roman" w:cs="Arial"/>
          <w:szCs w:val="24"/>
          <w:lang w:eastAsia="pl-PL"/>
        </w:rPr>
        <w:t>6712</w:t>
      </w:r>
      <w:r w:rsidR="009B6219" w:rsidRPr="00144D7C">
        <w:rPr>
          <w:rFonts w:eastAsia="Times New Roman" w:cs="Arial"/>
          <w:szCs w:val="24"/>
          <w:lang w:eastAsia="pl-PL"/>
        </w:rPr>
        <w:t>579,08</w:t>
      </w:r>
      <w:r w:rsidRPr="00144D7C">
        <w:rPr>
          <w:rFonts w:cs="Arial"/>
          <w:szCs w:val="24"/>
        </w:rPr>
        <w:t xml:space="preserve">; kwota dofinansowania (w złotych) </w:t>
      </w:r>
      <w:r w:rsidR="00DA04EC" w:rsidRPr="00144D7C">
        <w:rPr>
          <w:rFonts w:cs="Arial"/>
          <w:szCs w:val="24"/>
        </w:rPr>
        <w:t>–</w:t>
      </w:r>
      <w:r w:rsidRPr="00144D7C">
        <w:rPr>
          <w:rFonts w:cs="Arial"/>
          <w:szCs w:val="24"/>
        </w:rPr>
        <w:t xml:space="preserve"> </w:t>
      </w:r>
      <w:r w:rsidR="00741FA5">
        <w:rPr>
          <w:rFonts w:eastAsia="Times New Roman" w:cs="Arial"/>
          <w:szCs w:val="24"/>
          <w:lang w:eastAsia="pl-PL"/>
        </w:rPr>
        <w:t>2828</w:t>
      </w:r>
      <w:r w:rsidR="009B6219" w:rsidRPr="00144D7C">
        <w:rPr>
          <w:rFonts w:eastAsia="Times New Roman" w:cs="Arial"/>
          <w:szCs w:val="24"/>
          <w:lang w:eastAsia="pl-PL"/>
        </w:rPr>
        <w:t>708,06</w:t>
      </w:r>
    </w:p>
    <w:p w:rsidR="009B6219" w:rsidRPr="00144D7C" w:rsidRDefault="009B6219" w:rsidP="00125E2D">
      <w:pPr>
        <w:pStyle w:val="Akapitzlist"/>
        <w:numPr>
          <w:ilvl w:val="0"/>
          <w:numId w:val="222"/>
        </w:numPr>
        <w:ind w:left="426"/>
        <w:jc w:val="both"/>
        <w:rPr>
          <w:rFonts w:cs="Arial"/>
          <w:szCs w:val="24"/>
        </w:rPr>
      </w:pPr>
      <w:r w:rsidRPr="00144D7C">
        <w:rPr>
          <w:rFonts w:cs="Arial"/>
          <w:szCs w:val="24"/>
        </w:rPr>
        <w:t xml:space="preserve">projekty wsparte z KPO: całkowita wartość projektów (w złotych) – </w:t>
      </w:r>
      <w:r w:rsidR="00741FA5">
        <w:rPr>
          <w:rFonts w:eastAsia="Times New Roman" w:cs="Arial"/>
          <w:szCs w:val="24"/>
          <w:lang w:eastAsia="pl-PL"/>
        </w:rPr>
        <w:t>5802</w:t>
      </w:r>
      <w:r w:rsidRPr="00144D7C">
        <w:rPr>
          <w:rFonts w:eastAsia="Times New Roman" w:cs="Arial"/>
          <w:szCs w:val="24"/>
          <w:lang w:eastAsia="pl-PL"/>
        </w:rPr>
        <w:t>274,08</w:t>
      </w:r>
      <w:r w:rsidRPr="00144D7C">
        <w:rPr>
          <w:rFonts w:cs="Arial"/>
          <w:szCs w:val="24"/>
        </w:rPr>
        <w:t xml:space="preserve">; kwota dofinansowania (w złotych) – </w:t>
      </w:r>
      <w:r w:rsidR="00741FA5">
        <w:rPr>
          <w:rFonts w:eastAsia="Times New Roman" w:cs="Arial"/>
          <w:szCs w:val="24"/>
          <w:lang w:eastAsia="pl-PL"/>
        </w:rPr>
        <w:t>2272</w:t>
      </w:r>
      <w:r w:rsidRPr="00144D7C">
        <w:rPr>
          <w:rFonts w:eastAsia="Times New Roman" w:cs="Arial"/>
          <w:szCs w:val="24"/>
          <w:lang w:eastAsia="pl-PL"/>
        </w:rPr>
        <w:t>558,06</w:t>
      </w:r>
    </w:p>
    <w:p w:rsidR="00180EF6" w:rsidRPr="00144D7C" w:rsidRDefault="00B33319" w:rsidP="009D7FEC">
      <w:pPr>
        <w:pStyle w:val="Akapitzlist"/>
        <w:numPr>
          <w:ilvl w:val="0"/>
          <w:numId w:val="188"/>
        </w:numPr>
        <w:jc w:val="both"/>
        <w:rPr>
          <w:rFonts w:cs="Arial"/>
          <w:szCs w:val="24"/>
        </w:rPr>
      </w:pPr>
      <w:r w:rsidRPr="00144D7C">
        <w:rPr>
          <w:rFonts w:eastAsia="Times New Roman" w:cs="Arial"/>
          <w:szCs w:val="24"/>
          <w:lang w:eastAsia="pl-PL"/>
        </w:rPr>
        <w:t>Utworzenie nowego żłobka przy ul. Smolenia 20 w Bytomiu</w:t>
      </w:r>
      <w:r w:rsidR="00180EF6" w:rsidRPr="00144D7C">
        <w:rPr>
          <w:rFonts w:cs="Arial"/>
          <w:szCs w:val="24"/>
        </w:rPr>
        <w:t>: źródło dofinansowania –</w:t>
      </w:r>
      <w:r w:rsidR="00D02E44" w:rsidRPr="00144D7C">
        <w:rPr>
          <w:rFonts w:cs="Arial"/>
          <w:szCs w:val="24"/>
        </w:rPr>
        <w:t xml:space="preserve"> </w:t>
      </w:r>
      <w:r w:rsidRPr="00144D7C">
        <w:rPr>
          <w:rFonts w:eastAsia="Times New Roman" w:cs="Arial"/>
          <w:szCs w:val="24"/>
          <w:lang w:eastAsia="pl-PL"/>
        </w:rPr>
        <w:t>K</w:t>
      </w:r>
      <w:r w:rsidR="00741FA5">
        <w:rPr>
          <w:rFonts w:eastAsia="Times New Roman" w:cs="Arial"/>
          <w:szCs w:val="24"/>
          <w:lang w:eastAsia="pl-PL"/>
        </w:rPr>
        <w:t xml:space="preserve">rajowy Plan Odbudowy </w:t>
      </w:r>
      <w:r w:rsidRPr="00144D7C">
        <w:rPr>
          <w:rFonts w:eastAsia="Times New Roman" w:cs="Arial"/>
          <w:szCs w:val="24"/>
          <w:lang w:eastAsia="pl-PL"/>
        </w:rPr>
        <w:t>i Zwiększ</w:t>
      </w:r>
      <w:r w:rsidR="00741FA5">
        <w:rPr>
          <w:rFonts w:eastAsia="Times New Roman" w:cs="Arial"/>
          <w:szCs w:val="24"/>
          <w:lang w:eastAsia="pl-PL"/>
        </w:rPr>
        <w:t>ania Odporności</w:t>
      </w:r>
      <w:r w:rsidR="00741FA5">
        <w:rPr>
          <w:rFonts w:eastAsia="Times New Roman" w:cs="Arial"/>
          <w:szCs w:val="24"/>
          <w:lang w:eastAsia="pl-PL"/>
        </w:rPr>
        <w:br/>
        <w:t xml:space="preserve">Aktywny Maluch </w:t>
      </w:r>
      <w:r w:rsidRPr="00144D7C">
        <w:rPr>
          <w:rFonts w:eastAsia="Times New Roman" w:cs="Arial"/>
          <w:szCs w:val="24"/>
          <w:lang w:eastAsia="pl-PL"/>
        </w:rPr>
        <w:t>2022-2029</w:t>
      </w:r>
      <w:r w:rsidR="00180EF6" w:rsidRPr="00144D7C">
        <w:rPr>
          <w:rFonts w:eastAsia="Times New Roman" w:cs="Arial"/>
          <w:szCs w:val="24"/>
          <w:lang w:eastAsia="pl-PL"/>
        </w:rPr>
        <w:t xml:space="preserve">; </w:t>
      </w:r>
      <w:r w:rsidR="00180EF6" w:rsidRPr="00144D7C">
        <w:rPr>
          <w:rFonts w:cs="Arial"/>
          <w:szCs w:val="24"/>
        </w:rPr>
        <w:t>całkowita wartość projektu (w złotych) –</w:t>
      </w:r>
      <w:r w:rsidR="00741FA5">
        <w:rPr>
          <w:rFonts w:eastAsia="Times New Roman" w:cs="Arial"/>
          <w:szCs w:val="24"/>
          <w:lang w:eastAsia="pl-PL"/>
        </w:rPr>
        <w:t xml:space="preserve"> 1698</w:t>
      </w:r>
      <w:r w:rsidRPr="00144D7C">
        <w:rPr>
          <w:rFonts w:eastAsia="Times New Roman" w:cs="Arial"/>
          <w:szCs w:val="24"/>
          <w:lang w:eastAsia="pl-PL"/>
        </w:rPr>
        <w:t>226,56</w:t>
      </w:r>
      <w:r w:rsidR="00180EF6" w:rsidRPr="00144D7C">
        <w:rPr>
          <w:rFonts w:cs="Arial"/>
          <w:szCs w:val="24"/>
        </w:rPr>
        <w:t>; kwota dofinansowania (w złotych) –</w:t>
      </w:r>
      <w:r w:rsidR="00741FA5">
        <w:rPr>
          <w:rFonts w:eastAsia="Times New Roman" w:cs="Arial"/>
          <w:szCs w:val="24"/>
          <w:lang w:eastAsia="pl-PL"/>
        </w:rPr>
        <w:t xml:space="preserve"> 830</w:t>
      </w:r>
      <w:r w:rsidRPr="00144D7C">
        <w:rPr>
          <w:rFonts w:eastAsia="Times New Roman" w:cs="Arial"/>
          <w:szCs w:val="24"/>
          <w:lang w:eastAsia="pl-PL"/>
        </w:rPr>
        <w:t>383,06</w:t>
      </w:r>
      <w:r w:rsidR="00180EF6" w:rsidRPr="00144D7C">
        <w:rPr>
          <w:rFonts w:cs="Arial"/>
          <w:szCs w:val="24"/>
        </w:rPr>
        <w:t xml:space="preserve">; okres realizacji – </w:t>
      </w:r>
      <w:r w:rsidR="00D02E44" w:rsidRPr="00144D7C">
        <w:rPr>
          <w:rFonts w:eastAsia="Times New Roman" w:cs="Arial"/>
          <w:szCs w:val="24"/>
          <w:lang w:eastAsia="pl-PL"/>
        </w:rPr>
        <w:t>2023-2026</w:t>
      </w:r>
      <w:r w:rsidR="00180EF6" w:rsidRPr="00144D7C">
        <w:rPr>
          <w:rFonts w:cs="Arial"/>
          <w:szCs w:val="24"/>
        </w:rPr>
        <w:t>; podmiot odpowiedzialny za realizację projektu –</w:t>
      </w:r>
      <w:r w:rsidR="00121F4B" w:rsidRPr="00144D7C">
        <w:rPr>
          <w:rFonts w:eastAsia="Times New Roman" w:cs="Arial"/>
          <w:szCs w:val="24"/>
          <w:lang w:eastAsia="pl-PL"/>
        </w:rPr>
        <w:t xml:space="preserve"> </w:t>
      </w:r>
      <w:r w:rsidR="00741FA5">
        <w:rPr>
          <w:rFonts w:eastAsia="Times New Roman" w:cs="Arial"/>
          <w:szCs w:val="24"/>
          <w:lang w:eastAsia="pl-PL"/>
        </w:rPr>
        <w:t xml:space="preserve">Wydział Realizacji Inwestycji </w:t>
      </w:r>
      <w:r w:rsidRPr="00144D7C">
        <w:rPr>
          <w:rFonts w:eastAsia="Times New Roman" w:cs="Arial"/>
          <w:szCs w:val="24"/>
          <w:lang w:eastAsia="pl-PL"/>
        </w:rPr>
        <w:t>i Remontów</w:t>
      </w:r>
    </w:p>
    <w:p w:rsidR="00D02E44" w:rsidRPr="00741FA5" w:rsidRDefault="00B33319" w:rsidP="009D7FEC">
      <w:pPr>
        <w:pStyle w:val="Akapitzlist"/>
        <w:numPr>
          <w:ilvl w:val="0"/>
          <w:numId w:val="188"/>
        </w:numPr>
        <w:jc w:val="both"/>
        <w:rPr>
          <w:rFonts w:cs="Arial"/>
          <w:szCs w:val="24"/>
        </w:rPr>
      </w:pPr>
      <w:r w:rsidRPr="00144D7C">
        <w:rPr>
          <w:rFonts w:eastAsia="Times New Roman" w:cs="Arial"/>
          <w:szCs w:val="24"/>
          <w:lang w:eastAsia="pl-PL"/>
        </w:rPr>
        <w:t>Utworzenie nowego żłobka przy Przedszkolu Miejskim nr 63 w Bytomiu</w:t>
      </w:r>
      <w:r w:rsidR="00D02E44" w:rsidRPr="00144D7C">
        <w:rPr>
          <w:rFonts w:cs="Arial"/>
          <w:szCs w:val="24"/>
        </w:rPr>
        <w:t xml:space="preserve">: źródło dofinansowania – </w:t>
      </w:r>
      <w:r w:rsidR="00741FA5">
        <w:rPr>
          <w:rFonts w:eastAsia="Times New Roman" w:cs="Arial"/>
          <w:szCs w:val="24"/>
          <w:lang w:eastAsia="pl-PL"/>
        </w:rPr>
        <w:t xml:space="preserve">Krajowy Plan Odbudowy </w:t>
      </w:r>
      <w:r w:rsidRPr="00144D7C">
        <w:rPr>
          <w:rFonts w:eastAsia="Times New Roman" w:cs="Arial"/>
          <w:szCs w:val="24"/>
          <w:lang w:eastAsia="pl-PL"/>
        </w:rPr>
        <w:t>i Zwiększ</w:t>
      </w:r>
      <w:r w:rsidR="00741FA5">
        <w:rPr>
          <w:rFonts w:eastAsia="Times New Roman" w:cs="Arial"/>
          <w:szCs w:val="24"/>
          <w:lang w:eastAsia="pl-PL"/>
        </w:rPr>
        <w:t>ania Odporności</w:t>
      </w:r>
      <w:r w:rsidR="00741FA5">
        <w:rPr>
          <w:rFonts w:eastAsia="Times New Roman" w:cs="Arial"/>
          <w:szCs w:val="24"/>
          <w:lang w:eastAsia="pl-PL"/>
        </w:rPr>
        <w:br/>
        <w:t xml:space="preserve">Aktywny Maluch </w:t>
      </w:r>
      <w:r w:rsidRPr="00144D7C">
        <w:rPr>
          <w:rFonts w:eastAsia="Times New Roman" w:cs="Arial"/>
          <w:szCs w:val="24"/>
          <w:lang w:eastAsia="pl-PL"/>
        </w:rPr>
        <w:t>2022-2029</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741FA5">
        <w:rPr>
          <w:rFonts w:eastAsia="Times New Roman" w:cs="Arial"/>
          <w:szCs w:val="24"/>
          <w:lang w:eastAsia="pl-PL"/>
        </w:rPr>
        <w:t xml:space="preserve"> 3</w:t>
      </w:r>
      <w:r w:rsidRPr="00144D7C">
        <w:rPr>
          <w:rFonts w:eastAsia="Times New Roman" w:cs="Arial"/>
          <w:szCs w:val="24"/>
          <w:lang w:eastAsia="pl-PL"/>
        </w:rPr>
        <w:t>396453,12</w:t>
      </w:r>
      <w:r w:rsidR="00D02E44" w:rsidRPr="00144D7C">
        <w:rPr>
          <w:rFonts w:cs="Arial"/>
          <w:szCs w:val="24"/>
        </w:rPr>
        <w:t>; kwota dofinansowania (w złotych) –</w:t>
      </w:r>
      <w:r w:rsidR="00741FA5">
        <w:rPr>
          <w:rFonts w:eastAsia="Times New Roman" w:cs="Arial"/>
          <w:szCs w:val="24"/>
          <w:lang w:eastAsia="pl-PL"/>
        </w:rPr>
        <w:t xml:space="preserve"> 1442</w:t>
      </w:r>
      <w:r w:rsidRPr="00144D7C">
        <w:rPr>
          <w:rFonts w:eastAsia="Times New Roman" w:cs="Arial"/>
          <w:szCs w:val="24"/>
          <w:lang w:eastAsia="pl-PL"/>
        </w:rPr>
        <w:t>175,00</w:t>
      </w:r>
      <w:r w:rsidR="00D02E44" w:rsidRPr="00144D7C">
        <w:rPr>
          <w:rFonts w:cs="Arial"/>
          <w:szCs w:val="24"/>
        </w:rPr>
        <w:t xml:space="preserve">; okres realizacji – </w:t>
      </w:r>
      <w:r w:rsidR="00D02E44" w:rsidRPr="00144D7C">
        <w:rPr>
          <w:rFonts w:eastAsia="Times New Roman" w:cs="Arial"/>
          <w:szCs w:val="24"/>
          <w:lang w:eastAsia="pl-PL"/>
        </w:rPr>
        <w:t>2023-2026</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00741FA5">
        <w:rPr>
          <w:rFonts w:eastAsia="Times New Roman" w:cs="Arial"/>
          <w:szCs w:val="24"/>
          <w:lang w:eastAsia="pl-PL"/>
        </w:rPr>
        <w:t xml:space="preserve">Wydział Realizacji Inwestycji </w:t>
      </w:r>
      <w:r w:rsidRPr="00144D7C">
        <w:rPr>
          <w:rFonts w:eastAsia="Times New Roman" w:cs="Arial"/>
          <w:szCs w:val="24"/>
          <w:lang w:eastAsia="pl-PL"/>
        </w:rPr>
        <w:t>i Remontów</w:t>
      </w:r>
    </w:p>
    <w:p w:rsidR="00D02E44" w:rsidRPr="00741FA5" w:rsidRDefault="00B33319" w:rsidP="009D7FEC">
      <w:pPr>
        <w:pStyle w:val="Akapitzlist"/>
        <w:numPr>
          <w:ilvl w:val="0"/>
          <w:numId w:val="188"/>
        </w:numPr>
        <w:jc w:val="both"/>
        <w:rPr>
          <w:rFonts w:cs="Arial"/>
          <w:szCs w:val="24"/>
        </w:rPr>
      </w:pPr>
      <w:r w:rsidRPr="00741FA5">
        <w:rPr>
          <w:rFonts w:eastAsia="Times New Roman" w:cs="Arial"/>
          <w:szCs w:val="24"/>
          <w:lang w:eastAsia="pl-PL"/>
        </w:rPr>
        <w:t>Aktywny Maluch</w:t>
      </w:r>
      <w:r w:rsidR="00D02E44" w:rsidRPr="00741FA5">
        <w:rPr>
          <w:rFonts w:cs="Arial"/>
          <w:szCs w:val="24"/>
        </w:rPr>
        <w:t xml:space="preserve">: źródło dofinansowania – </w:t>
      </w:r>
      <w:r w:rsidRPr="00741FA5">
        <w:rPr>
          <w:rFonts w:eastAsia="Times New Roman" w:cs="Arial"/>
          <w:szCs w:val="24"/>
          <w:lang w:eastAsia="pl-PL"/>
        </w:rPr>
        <w:t xml:space="preserve">Krajowy Plan Odbudowy </w:t>
      </w:r>
      <w:r w:rsidRPr="00741FA5">
        <w:rPr>
          <w:rFonts w:eastAsia="Times New Roman" w:cs="Arial"/>
          <w:szCs w:val="24"/>
          <w:lang w:eastAsia="pl-PL"/>
        </w:rPr>
        <w:br/>
        <w:t xml:space="preserve">i Zwiększania </w:t>
      </w:r>
      <w:r w:rsidR="00741FA5">
        <w:rPr>
          <w:rFonts w:eastAsia="Times New Roman" w:cs="Arial"/>
          <w:szCs w:val="24"/>
          <w:lang w:eastAsia="pl-PL"/>
        </w:rPr>
        <w:t xml:space="preserve">Odporności Aktywny Maluch </w:t>
      </w:r>
      <w:r w:rsidRPr="00741FA5">
        <w:rPr>
          <w:rFonts w:eastAsia="Times New Roman" w:cs="Arial"/>
          <w:szCs w:val="24"/>
          <w:lang w:eastAsia="pl-PL"/>
        </w:rPr>
        <w:t>2022-2029</w:t>
      </w:r>
      <w:r w:rsidR="00D02E44" w:rsidRPr="00741FA5">
        <w:rPr>
          <w:rFonts w:eastAsia="Times New Roman" w:cs="Arial"/>
          <w:szCs w:val="24"/>
          <w:lang w:eastAsia="pl-PL"/>
        </w:rPr>
        <w:t xml:space="preserve">; </w:t>
      </w:r>
      <w:r w:rsidR="00D02E44" w:rsidRPr="00741FA5">
        <w:rPr>
          <w:rFonts w:cs="Arial"/>
          <w:szCs w:val="24"/>
        </w:rPr>
        <w:t>całkowita wartość projektu (w złotych) –</w:t>
      </w:r>
      <w:r w:rsidR="00741FA5">
        <w:rPr>
          <w:rFonts w:eastAsia="Times New Roman" w:cs="Arial"/>
          <w:szCs w:val="24"/>
          <w:lang w:eastAsia="pl-PL"/>
        </w:rPr>
        <w:t xml:space="preserve"> 707</w:t>
      </w:r>
      <w:r w:rsidRPr="00741FA5">
        <w:rPr>
          <w:rFonts w:eastAsia="Times New Roman" w:cs="Arial"/>
          <w:szCs w:val="24"/>
          <w:lang w:eastAsia="pl-PL"/>
        </w:rPr>
        <w:t>594,40</w:t>
      </w:r>
      <w:r w:rsidR="00D02E44" w:rsidRPr="00741FA5">
        <w:rPr>
          <w:rFonts w:cs="Arial"/>
          <w:szCs w:val="24"/>
        </w:rPr>
        <w:t>; kwota dofinansowania (w złotych) –</w:t>
      </w:r>
      <w:r w:rsidR="00741FA5">
        <w:rPr>
          <w:rFonts w:eastAsia="Times New Roman" w:cs="Arial"/>
          <w:szCs w:val="24"/>
          <w:lang w:eastAsia="pl-PL"/>
        </w:rPr>
        <w:t xml:space="preserve"> </w:t>
      </w:r>
      <w:r w:rsidRPr="00741FA5">
        <w:rPr>
          <w:rFonts w:eastAsia="Times New Roman" w:cs="Arial"/>
          <w:szCs w:val="24"/>
          <w:lang w:eastAsia="pl-PL"/>
        </w:rPr>
        <w:t>0,00</w:t>
      </w:r>
      <w:r w:rsidR="00D02E44" w:rsidRPr="00741FA5">
        <w:rPr>
          <w:rFonts w:cs="Arial"/>
          <w:szCs w:val="24"/>
        </w:rPr>
        <w:t xml:space="preserve">; okres realizacji – </w:t>
      </w:r>
      <w:r w:rsidR="003458EE" w:rsidRPr="00741FA5">
        <w:rPr>
          <w:rFonts w:eastAsia="Times New Roman" w:cs="Arial"/>
          <w:szCs w:val="24"/>
          <w:lang w:eastAsia="pl-PL"/>
        </w:rPr>
        <w:t>2024</w:t>
      </w:r>
      <w:r w:rsidR="00D02E44" w:rsidRPr="00741FA5">
        <w:rPr>
          <w:rFonts w:eastAsia="Times New Roman" w:cs="Arial"/>
          <w:szCs w:val="24"/>
          <w:lang w:eastAsia="pl-PL"/>
        </w:rPr>
        <w:t>-2026</w:t>
      </w:r>
      <w:r w:rsidR="00D02E44" w:rsidRPr="00741FA5">
        <w:rPr>
          <w:rFonts w:cs="Arial"/>
          <w:szCs w:val="24"/>
        </w:rPr>
        <w:t>; podmiot odpowiedzialny za realizację projektu –</w:t>
      </w:r>
      <w:r w:rsidR="00D02E44" w:rsidRPr="00741FA5">
        <w:rPr>
          <w:rFonts w:eastAsia="Times New Roman" w:cs="Arial"/>
          <w:szCs w:val="24"/>
          <w:lang w:eastAsia="pl-PL"/>
        </w:rPr>
        <w:t xml:space="preserve"> </w:t>
      </w:r>
      <w:r w:rsidR="003458EE" w:rsidRPr="00741FA5">
        <w:rPr>
          <w:rFonts w:eastAsia="Times New Roman" w:cs="Arial"/>
          <w:szCs w:val="24"/>
          <w:lang w:eastAsia="pl-PL"/>
        </w:rPr>
        <w:t xml:space="preserve"> Wydział Polityki Społecznej/ Zespół Żłobków Miejskich w Bytomiu</w:t>
      </w:r>
    </w:p>
    <w:p w:rsidR="00D02E44" w:rsidRPr="00144D7C" w:rsidRDefault="00D02E44" w:rsidP="00125E2D">
      <w:pPr>
        <w:pStyle w:val="Akapitzlist"/>
        <w:numPr>
          <w:ilvl w:val="0"/>
          <w:numId w:val="222"/>
        </w:numPr>
        <w:ind w:left="426"/>
        <w:jc w:val="both"/>
        <w:rPr>
          <w:rFonts w:cs="Arial"/>
          <w:szCs w:val="24"/>
        </w:rPr>
      </w:pPr>
      <w:r w:rsidRPr="00144D7C">
        <w:rPr>
          <w:rFonts w:cs="Arial"/>
          <w:szCs w:val="24"/>
        </w:rPr>
        <w:t xml:space="preserve">projekty wsparte z innych programów krajowych: całkowita </w:t>
      </w:r>
      <w:r w:rsidR="00741FA5">
        <w:rPr>
          <w:rFonts w:cs="Arial"/>
          <w:szCs w:val="24"/>
        </w:rPr>
        <w:t xml:space="preserve">wartość projektów (w złotych) – </w:t>
      </w:r>
      <w:r w:rsidR="00741FA5">
        <w:rPr>
          <w:rFonts w:eastAsia="Times New Roman" w:cs="Arial"/>
          <w:szCs w:val="24"/>
          <w:lang w:eastAsia="pl-PL"/>
        </w:rPr>
        <w:t>910</w:t>
      </w:r>
      <w:r w:rsidR="003458EE" w:rsidRPr="00144D7C">
        <w:rPr>
          <w:rFonts w:eastAsia="Times New Roman" w:cs="Arial"/>
          <w:szCs w:val="24"/>
          <w:lang w:eastAsia="pl-PL"/>
        </w:rPr>
        <w:t>305,00</w:t>
      </w:r>
      <w:r w:rsidRPr="00144D7C">
        <w:rPr>
          <w:rFonts w:cs="Arial"/>
          <w:szCs w:val="24"/>
        </w:rPr>
        <w:t xml:space="preserve">; kwota dofinansowania (w złotych) – </w:t>
      </w:r>
      <w:r w:rsidR="00741FA5">
        <w:rPr>
          <w:rFonts w:eastAsia="Times New Roman" w:cs="Arial"/>
          <w:szCs w:val="24"/>
          <w:lang w:eastAsia="pl-PL"/>
        </w:rPr>
        <w:t>556</w:t>
      </w:r>
      <w:r w:rsidR="003458EE" w:rsidRPr="00144D7C">
        <w:rPr>
          <w:rFonts w:eastAsia="Times New Roman" w:cs="Arial"/>
          <w:szCs w:val="24"/>
          <w:lang w:eastAsia="pl-PL"/>
        </w:rPr>
        <w:t>150,00</w:t>
      </w:r>
    </w:p>
    <w:p w:rsidR="00D02E44" w:rsidRPr="00144D7C" w:rsidRDefault="003458EE" w:rsidP="00125E2D">
      <w:pPr>
        <w:pStyle w:val="Akapitzlist"/>
        <w:numPr>
          <w:ilvl w:val="0"/>
          <w:numId w:val="224"/>
        </w:numPr>
        <w:ind w:left="709"/>
        <w:jc w:val="both"/>
        <w:rPr>
          <w:rFonts w:cs="Arial"/>
          <w:szCs w:val="24"/>
        </w:rPr>
      </w:pPr>
      <w:r w:rsidRPr="00144D7C">
        <w:rPr>
          <w:rFonts w:eastAsia="Times New Roman" w:cs="Arial"/>
          <w:szCs w:val="24"/>
          <w:lang w:eastAsia="pl-PL"/>
        </w:rPr>
        <w:t>Podniesienie poziomu cyberbezpieczeństwa Gminy Bytom</w:t>
      </w:r>
      <w:r w:rsidR="00D02E44" w:rsidRPr="00144D7C">
        <w:rPr>
          <w:rFonts w:cs="Arial"/>
          <w:szCs w:val="24"/>
        </w:rPr>
        <w:t xml:space="preserve">: źródło dofinansowania – </w:t>
      </w:r>
      <w:r w:rsidRPr="00144D7C">
        <w:rPr>
          <w:rFonts w:eastAsia="Times New Roman" w:cs="Arial"/>
          <w:szCs w:val="24"/>
          <w:lang w:eastAsia="pl-PL"/>
        </w:rPr>
        <w:t>Fundusze</w:t>
      </w:r>
      <w:r w:rsidR="00741FA5">
        <w:rPr>
          <w:rFonts w:eastAsia="Times New Roman" w:cs="Arial"/>
          <w:szCs w:val="24"/>
          <w:lang w:eastAsia="pl-PL"/>
        </w:rPr>
        <w:t xml:space="preserve"> Europejskie na Rozwój Cyfrowy D</w:t>
      </w:r>
      <w:r w:rsidRPr="00144D7C">
        <w:rPr>
          <w:rFonts w:eastAsia="Times New Roman" w:cs="Arial"/>
          <w:szCs w:val="24"/>
          <w:lang w:eastAsia="pl-PL"/>
        </w:rPr>
        <w:t>ziałanie 2.2. Wzmocnienie krajowego systemu cyberbezpieczeństwa</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741FA5">
        <w:rPr>
          <w:rFonts w:eastAsia="Times New Roman" w:cs="Arial"/>
          <w:szCs w:val="24"/>
          <w:lang w:eastAsia="pl-PL"/>
        </w:rPr>
        <w:t xml:space="preserve"> 910</w:t>
      </w:r>
      <w:r w:rsidRPr="00144D7C">
        <w:rPr>
          <w:rFonts w:eastAsia="Times New Roman" w:cs="Arial"/>
          <w:szCs w:val="24"/>
          <w:lang w:eastAsia="pl-PL"/>
        </w:rPr>
        <w:t>305,00</w:t>
      </w:r>
      <w:r w:rsidR="00D02E44" w:rsidRPr="00144D7C">
        <w:rPr>
          <w:rFonts w:cs="Arial"/>
          <w:szCs w:val="24"/>
        </w:rPr>
        <w:t>; kwota dofinansowania (w złotych) –</w:t>
      </w:r>
      <w:r w:rsidR="00D02E44" w:rsidRPr="00144D7C">
        <w:rPr>
          <w:rFonts w:eastAsia="Times New Roman" w:cs="Arial"/>
          <w:szCs w:val="24"/>
          <w:lang w:eastAsia="pl-PL"/>
        </w:rPr>
        <w:t xml:space="preserve">  </w:t>
      </w:r>
      <w:r w:rsidR="00741FA5">
        <w:rPr>
          <w:rFonts w:eastAsia="Times New Roman" w:cs="Arial"/>
          <w:szCs w:val="24"/>
          <w:lang w:eastAsia="pl-PL"/>
        </w:rPr>
        <w:t>556</w:t>
      </w:r>
      <w:r w:rsidRPr="00144D7C">
        <w:rPr>
          <w:rFonts w:eastAsia="Times New Roman" w:cs="Arial"/>
          <w:szCs w:val="24"/>
          <w:lang w:eastAsia="pl-PL"/>
        </w:rPr>
        <w:t>150,00</w:t>
      </w:r>
      <w:r w:rsidR="00D02E44" w:rsidRPr="00144D7C">
        <w:rPr>
          <w:rFonts w:cs="Arial"/>
          <w:szCs w:val="24"/>
        </w:rPr>
        <w:t xml:space="preserve">; okres realizacji – </w:t>
      </w:r>
      <w:r w:rsidR="00D02E44" w:rsidRPr="00144D7C">
        <w:rPr>
          <w:rFonts w:eastAsia="Times New Roman" w:cs="Arial"/>
          <w:szCs w:val="24"/>
          <w:lang w:eastAsia="pl-PL"/>
        </w:rPr>
        <w:t>202</w:t>
      </w:r>
      <w:r w:rsidRPr="00144D7C">
        <w:rPr>
          <w:rFonts w:eastAsia="Times New Roman" w:cs="Arial"/>
          <w:szCs w:val="24"/>
          <w:lang w:eastAsia="pl-PL"/>
        </w:rPr>
        <w:t>5</w:t>
      </w:r>
      <w:r w:rsidR="00D02E44" w:rsidRPr="00144D7C">
        <w:rPr>
          <w:rFonts w:eastAsia="Times New Roman" w:cs="Arial"/>
          <w:szCs w:val="24"/>
          <w:lang w:eastAsia="pl-PL"/>
        </w:rPr>
        <w:t>-2026</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Informatyki</w:t>
      </w:r>
    </w:p>
    <w:p w:rsidR="00D02E44" w:rsidRPr="00741FA5" w:rsidRDefault="00180EF6" w:rsidP="006F37CB">
      <w:pPr>
        <w:pStyle w:val="Akapitzlist"/>
        <w:numPr>
          <w:ilvl w:val="0"/>
          <w:numId w:val="24"/>
        </w:numPr>
        <w:jc w:val="both"/>
        <w:rPr>
          <w:rFonts w:cs="Arial"/>
          <w:szCs w:val="24"/>
        </w:rPr>
      </w:pPr>
      <w:r w:rsidRPr="00144D7C">
        <w:rPr>
          <w:rFonts w:eastAsia="Times New Roman" w:cs="Arial"/>
          <w:szCs w:val="24"/>
          <w:lang w:eastAsia="pl-PL"/>
        </w:rPr>
        <w:t>projekty w ramach innych programów unijnych</w:t>
      </w:r>
      <w:r w:rsidRPr="00144D7C">
        <w:rPr>
          <w:rFonts w:cs="Arial"/>
          <w:szCs w:val="24"/>
        </w:rPr>
        <w:t xml:space="preserve">: całkowita wartość projektów (w złotych) </w:t>
      </w:r>
      <w:r w:rsidR="00DA04EC" w:rsidRPr="00144D7C">
        <w:rPr>
          <w:rFonts w:cs="Arial"/>
          <w:szCs w:val="24"/>
        </w:rPr>
        <w:t>–</w:t>
      </w:r>
      <w:r w:rsidR="00D02E44" w:rsidRPr="00144D7C">
        <w:rPr>
          <w:rFonts w:cs="Arial"/>
          <w:szCs w:val="24"/>
        </w:rPr>
        <w:t xml:space="preserve"> </w:t>
      </w:r>
      <w:r w:rsidR="00741FA5">
        <w:rPr>
          <w:rFonts w:eastAsia="Times New Roman" w:cs="Arial"/>
          <w:szCs w:val="24"/>
          <w:lang w:eastAsia="pl-PL"/>
        </w:rPr>
        <w:t>2773</w:t>
      </w:r>
      <w:r w:rsidR="003458EE" w:rsidRPr="00144D7C">
        <w:rPr>
          <w:rFonts w:eastAsia="Times New Roman" w:cs="Arial"/>
          <w:szCs w:val="24"/>
          <w:lang w:eastAsia="pl-PL"/>
        </w:rPr>
        <w:t>343,37</w:t>
      </w:r>
      <w:r w:rsidRPr="00144D7C">
        <w:rPr>
          <w:rFonts w:cs="Arial"/>
          <w:szCs w:val="24"/>
        </w:rPr>
        <w:t>; kwo</w:t>
      </w:r>
      <w:r w:rsidR="00DA04EC" w:rsidRPr="00144D7C">
        <w:rPr>
          <w:rFonts w:cs="Arial"/>
          <w:szCs w:val="24"/>
        </w:rPr>
        <w:t>ta dofinansowania (w złotych) –</w:t>
      </w:r>
      <w:r w:rsidRPr="00144D7C">
        <w:rPr>
          <w:rFonts w:eastAsia="Times New Roman" w:cs="Arial"/>
          <w:szCs w:val="24"/>
          <w:lang w:eastAsia="pl-PL"/>
        </w:rPr>
        <w:t xml:space="preserve"> </w:t>
      </w:r>
      <w:r w:rsidR="00741FA5">
        <w:rPr>
          <w:rFonts w:eastAsia="Times New Roman" w:cs="Arial"/>
          <w:szCs w:val="24"/>
          <w:lang w:eastAsia="pl-PL"/>
        </w:rPr>
        <w:t>1171</w:t>
      </w:r>
      <w:r w:rsidR="003458EE" w:rsidRPr="00144D7C">
        <w:rPr>
          <w:rFonts w:eastAsia="Times New Roman" w:cs="Arial"/>
          <w:szCs w:val="24"/>
          <w:lang w:eastAsia="pl-PL"/>
        </w:rPr>
        <w:t>512,65</w:t>
      </w:r>
    </w:p>
    <w:p w:rsidR="00D02E44" w:rsidRPr="00741FA5" w:rsidRDefault="003458EE" w:rsidP="00125E2D">
      <w:pPr>
        <w:pStyle w:val="Akapitzlist"/>
        <w:numPr>
          <w:ilvl w:val="0"/>
          <w:numId w:val="224"/>
        </w:numPr>
        <w:ind w:left="709"/>
        <w:jc w:val="both"/>
        <w:rPr>
          <w:rFonts w:cs="Arial"/>
          <w:szCs w:val="24"/>
        </w:rPr>
      </w:pPr>
      <w:r w:rsidRPr="00741FA5">
        <w:rPr>
          <w:rFonts w:eastAsia="Times New Roman" w:cs="Arial"/>
          <w:szCs w:val="24"/>
          <w:lang w:eastAsia="pl-PL"/>
        </w:rPr>
        <w:t>Śląskie Przywracamy błękit Kompleksowa realizacja Programu ochrony powietrza dla województwa śląskiego</w:t>
      </w:r>
      <w:r w:rsidR="00D02E44" w:rsidRPr="00741FA5">
        <w:rPr>
          <w:rFonts w:cs="Arial"/>
          <w:szCs w:val="24"/>
        </w:rPr>
        <w:t xml:space="preserve">: źródło dofinansowania – </w:t>
      </w:r>
      <w:r w:rsidRPr="00741FA5">
        <w:rPr>
          <w:rFonts w:eastAsia="Times New Roman" w:cs="Arial"/>
          <w:szCs w:val="24"/>
          <w:lang w:eastAsia="pl-PL"/>
        </w:rPr>
        <w:t xml:space="preserve">Program LIFE </w:t>
      </w:r>
      <w:r w:rsidRPr="00741FA5">
        <w:rPr>
          <w:rFonts w:eastAsia="Times New Roman" w:cs="Arial"/>
          <w:szCs w:val="24"/>
          <w:lang w:eastAsia="pl-PL"/>
        </w:rPr>
        <w:lastRenderedPageBreak/>
        <w:t>– program działań na rzecz środowiska</w:t>
      </w:r>
      <w:r w:rsidR="00741FA5">
        <w:rPr>
          <w:rFonts w:eastAsia="Times New Roman" w:cs="Arial"/>
          <w:szCs w:val="24"/>
          <w:lang w:eastAsia="pl-PL"/>
        </w:rPr>
        <w:t xml:space="preserve"> </w:t>
      </w:r>
      <w:r w:rsidRPr="00741FA5">
        <w:rPr>
          <w:rFonts w:eastAsia="Times New Roman" w:cs="Arial"/>
          <w:szCs w:val="24"/>
          <w:lang w:eastAsia="pl-PL"/>
        </w:rPr>
        <w:t xml:space="preserve">i klimatu </w:t>
      </w:r>
      <w:r w:rsidRPr="00741FA5">
        <w:rPr>
          <w:rFonts w:eastAsia="Times New Roman" w:cs="Arial"/>
          <w:szCs w:val="24"/>
          <w:lang w:eastAsia="pl-PL"/>
        </w:rPr>
        <w:br/>
        <w:t xml:space="preserve">Działanie C1 - System Wsparcia Doradczego (Ekodoradca) i E2 - </w:t>
      </w:r>
      <w:r w:rsidR="00741FA5">
        <w:rPr>
          <w:rFonts w:eastAsia="Times New Roman" w:cs="Arial"/>
          <w:szCs w:val="24"/>
          <w:lang w:eastAsia="pl-PL"/>
        </w:rPr>
        <w:t xml:space="preserve">lokalne działania informacyjne </w:t>
      </w:r>
      <w:r w:rsidRPr="00741FA5">
        <w:rPr>
          <w:rFonts w:eastAsia="Times New Roman" w:cs="Arial"/>
          <w:szCs w:val="24"/>
          <w:lang w:eastAsia="pl-PL"/>
        </w:rPr>
        <w:t>i edukacyjne</w:t>
      </w:r>
      <w:r w:rsidR="00D02E44" w:rsidRPr="00741FA5">
        <w:rPr>
          <w:rFonts w:eastAsia="Times New Roman" w:cs="Arial"/>
          <w:szCs w:val="24"/>
          <w:lang w:eastAsia="pl-PL"/>
        </w:rPr>
        <w:t xml:space="preserve">; </w:t>
      </w:r>
      <w:r w:rsidR="00D02E44" w:rsidRPr="00741FA5">
        <w:rPr>
          <w:rFonts w:cs="Arial"/>
          <w:szCs w:val="24"/>
        </w:rPr>
        <w:t>całkowita wartość projektu (w złotych) –</w:t>
      </w:r>
      <w:r w:rsidR="00D02E44" w:rsidRPr="00741FA5">
        <w:rPr>
          <w:rFonts w:eastAsia="Times New Roman" w:cs="Arial"/>
          <w:szCs w:val="24"/>
          <w:lang w:eastAsia="pl-PL"/>
        </w:rPr>
        <w:t xml:space="preserve">  </w:t>
      </w:r>
      <w:r w:rsidR="00741FA5">
        <w:rPr>
          <w:rFonts w:eastAsia="Times New Roman" w:cs="Arial"/>
          <w:szCs w:val="24"/>
          <w:lang w:eastAsia="pl-PL"/>
        </w:rPr>
        <w:t>350</w:t>
      </w:r>
      <w:r w:rsidRPr="00741FA5">
        <w:rPr>
          <w:rFonts w:eastAsia="Times New Roman" w:cs="Arial"/>
          <w:szCs w:val="24"/>
          <w:lang w:eastAsia="pl-PL"/>
        </w:rPr>
        <w:t>237,00</w:t>
      </w:r>
      <w:r w:rsidR="00D02E44" w:rsidRPr="00741FA5">
        <w:rPr>
          <w:rFonts w:cs="Arial"/>
          <w:szCs w:val="24"/>
        </w:rPr>
        <w:t>; kwota dofinansowania (w złotych) –</w:t>
      </w:r>
      <w:r w:rsidR="00D02E44" w:rsidRPr="00741FA5">
        <w:rPr>
          <w:rFonts w:eastAsia="Times New Roman" w:cs="Arial"/>
          <w:szCs w:val="24"/>
          <w:lang w:eastAsia="pl-PL"/>
        </w:rPr>
        <w:t xml:space="preserve"> </w:t>
      </w:r>
      <w:r w:rsidRPr="00741FA5">
        <w:rPr>
          <w:rFonts w:eastAsia="Times New Roman" w:cs="Arial"/>
          <w:szCs w:val="24"/>
          <w:lang w:eastAsia="pl-PL"/>
        </w:rPr>
        <w:t>0,00</w:t>
      </w:r>
      <w:r w:rsidR="00D02E44" w:rsidRPr="00741FA5">
        <w:rPr>
          <w:rFonts w:cs="Arial"/>
          <w:szCs w:val="24"/>
        </w:rPr>
        <w:t xml:space="preserve">; okres realizacji – </w:t>
      </w:r>
      <w:r w:rsidR="00D02E44" w:rsidRPr="00741FA5">
        <w:rPr>
          <w:rFonts w:eastAsia="Times New Roman" w:cs="Arial"/>
          <w:szCs w:val="24"/>
          <w:lang w:eastAsia="pl-PL"/>
        </w:rPr>
        <w:t>202</w:t>
      </w:r>
      <w:r w:rsidRPr="00741FA5">
        <w:rPr>
          <w:rFonts w:eastAsia="Times New Roman" w:cs="Arial"/>
          <w:szCs w:val="24"/>
          <w:lang w:eastAsia="pl-PL"/>
        </w:rPr>
        <w:t>2-2027</w:t>
      </w:r>
      <w:r w:rsidR="00D02E44" w:rsidRPr="00741FA5">
        <w:rPr>
          <w:rFonts w:cs="Arial"/>
          <w:szCs w:val="24"/>
        </w:rPr>
        <w:t>; podmiot odpowiedzialny za realizację projektu –</w:t>
      </w:r>
      <w:r w:rsidR="00D02E44" w:rsidRPr="00741FA5">
        <w:rPr>
          <w:rFonts w:eastAsia="Times New Roman" w:cs="Arial"/>
          <w:szCs w:val="24"/>
          <w:lang w:eastAsia="pl-PL"/>
        </w:rPr>
        <w:t xml:space="preserve"> </w:t>
      </w:r>
      <w:r w:rsidRPr="00741FA5">
        <w:rPr>
          <w:rFonts w:eastAsia="Times New Roman" w:cs="Arial"/>
          <w:szCs w:val="24"/>
          <w:lang w:eastAsia="pl-PL"/>
        </w:rPr>
        <w:t>Wydział Inżynierii Środowiska</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Project Climate 4-Cast</w:t>
      </w:r>
      <w:r w:rsidR="00D02E44" w:rsidRPr="00144D7C">
        <w:rPr>
          <w:rFonts w:cs="Arial"/>
          <w:szCs w:val="24"/>
        </w:rPr>
        <w:t xml:space="preserve">: źródło dofinansowania – </w:t>
      </w:r>
      <w:r w:rsidRPr="00144D7C">
        <w:rPr>
          <w:rFonts w:eastAsia="Times New Roman" w:cs="Arial"/>
          <w:szCs w:val="24"/>
          <w:lang w:val="en-GB" w:eastAsia="pl-PL"/>
        </w:rPr>
        <w:t>Interreg Baltic Sea Region Programme 2021-2027</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741FA5">
        <w:rPr>
          <w:rFonts w:eastAsia="Times New Roman" w:cs="Arial"/>
          <w:szCs w:val="24"/>
          <w:lang w:eastAsia="pl-PL"/>
        </w:rPr>
        <w:t xml:space="preserve"> 322</w:t>
      </w:r>
      <w:r w:rsidRPr="00144D7C">
        <w:rPr>
          <w:rFonts w:eastAsia="Times New Roman" w:cs="Arial"/>
          <w:szCs w:val="24"/>
          <w:lang w:eastAsia="pl-PL"/>
        </w:rPr>
        <w:t>204,00</w:t>
      </w:r>
      <w:r w:rsidR="00D02E44" w:rsidRPr="00144D7C">
        <w:rPr>
          <w:rFonts w:cs="Arial"/>
          <w:szCs w:val="24"/>
        </w:rPr>
        <w:t>; kwota dofinansowania (w złotych) –</w:t>
      </w:r>
      <w:r w:rsidR="00741FA5">
        <w:rPr>
          <w:rFonts w:eastAsia="Times New Roman" w:cs="Arial"/>
          <w:szCs w:val="24"/>
          <w:lang w:eastAsia="pl-PL"/>
        </w:rPr>
        <w:t xml:space="preserve"> 91</w:t>
      </w:r>
      <w:r w:rsidRPr="00144D7C">
        <w:rPr>
          <w:rFonts w:eastAsia="Times New Roman" w:cs="Arial"/>
          <w:szCs w:val="24"/>
          <w:lang w:eastAsia="pl-PL"/>
        </w:rPr>
        <w:t>470,80</w:t>
      </w:r>
      <w:r w:rsidR="00D02E44" w:rsidRPr="00144D7C">
        <w:rPr>
          <w:rFonts w:cs="Arial"/>
          <w:szCs w:val="24"/>
        </w:rPr>
        <w:t xml:space="preserve">; okres realizacji – </w:t>
      </w:r>
      <w:r w:rsidR="00D02E44" w:rsidRPr="00144D7C">
        <w:rPr>
          <w:rFonts w:eastAsia="Times New Roman" w:cs="Arial"/>
          <w:szCs w:val="24"/>
          <w:lang w:eastAsia="pl-PL"/>
        </w:rPr>
        <w:t>202</w:t>
      </w:r>
      <w:r w:rsidRPr="00144D7C">
        <w:rPr>
          <w:rFonts w:eastAsia="Times New Roman" w:cs="Arial"/>
          <w:szCs w:val="24"/>
          <w:lang w:eastAsia="pl-PL"/>
        </w:rPr>
        <w:t>4</w:t>
      </w:r>
      <w:r w:rsidR="00D02E44" w:rsidRPr="00144D7C">
        <w:rPr>
          <w:rFonts w:eastAsia="Times New Roman" w:cs="Arial"/>
          <w:szCs w:val="24"/>
          <w:lang w:eastAsia="pl-PL"/>
        </w:rPr>
        <w:t>-2026</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Inżynierii Środowiska</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Nasza przyszłość zależy od działań na rzecz klimatu</w:t>
      </w:r>
      <w:r w:rsidR="00D02E44" w:rsidRPr="00144D7C">
        <w:rPr>
          <w:rFonts w:cs="Arial"/>
          <w:szCs w:val="24"/>
        </w:rPr>
        <w:t xml:space="preserve">: źródło dofinansowania – </w:t>
      </w:r>
      <w:r w:rsidR="00741FA5">
        <w:rPr>
          <w:rFonts w:eastAsia="Times New Roman" w:cs="Arial"/>
          <w:szCs w:val="24"/>
          <w:lang w:eastAsia="pl-PL"/>
        </w:rPr>
        <w:t xml:space="preserve">Program Erasmus+ </w:t>
      </w:r>
      <w:r w:rsidRPr="00144D7C">
        <w:rPr>
          <w:rFonts w:eastAsia="Times New Roman" w:cs="Arial"/>
          <w:szCs w:val="24"/>
          <w:lang w:eastAsia="pl-PL"/>
        </w:rPr>
        <w:t>komponent: Mobilność edukacyjna</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741FA5">
        <w:rPr>
          <w:rFonts w:eastAsia="Times New Roman" w:cs="Arial"/>
          <w:szCs w:val="24"/>
          <w:lang w:eastAsia="pl-PL"/>
        </w:rPr>
        <w:t xml:space="preserve"> 72</w:t>
      </w:r>
      <w:r w:rsidRPr="00144D7C">
        <w:rPr>
          <w:rFonts w:eastAsia="Times New Roman" w:cs="Arial"/>
          <w:szCs w:val="24"/>
          <w:lang w:eastAsia="pl-PL"/>
        </w:rPr>
        <w:t>409,21</w:t>
      </w:r>
      <w:r w:rsidR="00D02E44" w:rsidRPr="00144D7C">
        <w:rPr>
          <w:rFonts w:cs="Arial"/>
          <w:szCs w:val="24"/>
        </w:rPr>
        <w:t>; kwota dofinansowania (w złotych) –</w:t>
      </w:r>
      <w:r w:rsidR="00741FA5">
        <w:rPr>
          <w:rFonts w:eastAsia="Times New Roman" w:cs="Arial"/>
          <w:szCs w:val="24"/>
          <w:lang w:eastAsia="pl-PL"/>
        </w:rPr>
        <w:t xml:space="preserve"> 72</w:t>
      </w:r>
      <w:r w:rsidRPr="00144D7C">
        <w:rPr>
          <w:rFonts w:eastAsia="Times New Roman" w:cs="Arial"/>
          <w:szCs w:val="24"/>
          <w:lang w:eastAsia="pl-PL"/>
        </w:rPr>
        <w:t>409,21</w:t>
      </w:r>
      <w:r w:rsidR="00D02E44" w:rsidRPr="00144D7C">
        <w:rPr>
          <w:rFonts w:cs="Arial"/>
          <w:szCs w:val="24"/>
        </w:rPr>
        <w:t xml:space="preserve">; okres realizacji – </w:t>
      </w:r>
      <w:r w:rsidR="00D02E44" w:rsidRPr="00144D7C">
        <w:rPr>
          <w:rFonts w:eastAsia="Times New Roman" w:cs="Arial"/>
          <w:szCs w:val="24"/>
          <w:lang w:eastAsia="pl-PL"/>
        </w:rPr>
        <w:t>202</w:t>
      </w:r>
      <w:r w:rsidRPr="00144D7C">
        <w:rPr>
          <w:rFonts w:eastAsia="Times New Roman" w:cs="Arial"/>
          <w:szCs w:val="24"/>
          <w:lang w:eastAsia="pl-PL"/>
        </w:rPr>
        <w:t>4-2025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V Liceum Ogólnokształcące Mistrzostwa Sportowego</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Bytomscy technicy z europejskimi kwalifikacjami</w:t>
      </w:r>
      <w:r w:rsidR="00D02E44" w:rsidRPr="00144D7C">
        <w:rPr>
          <w:rFonts w:cs="Arial"/>
          <w:szCs w:val="24"/>
        </w:rPr>
        <w:t xml:space="preserve">: źródło dofinansowania – </w:t>
      </w:r>
      <w:r w:rsidR="00741FA5">
        <w:rPr>
          <w:rFonts w:eastAsia="Times New Roman" w:cs="Arial"/>
          <w:szCs w:val="24"/>
          <w:lang w:eastAsia="pl-PL"/>
        </w:rPr>
        <w:t xml:space="preserve">Program Erasmus+ komponent: Kształcenie </w:t>
      </w:r>
      <w:r w:rsidRPr="00144D7C">
        <w:rPr>
          <w:rFonts w:eastAsia="Times New Roman" w:cs="Arial"/>
          <w:szCs w:val="24"/>
          <w:lang w:eastAsia="pl-PL"/>
        </w:rPr>
        <w:t>i szkolenie zawodowe</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741FA5">
        <w:rPr>
          <w:rFonts w:eastAsia="Times New Roman" w:cs="Arial"/>
          <w:szCs w:val="24"/>
          <w:lang w:eastAsia="pl-PL"/>
        </w:rPr>
        <w:t xml:space="preserve"> 458</w:t>
      </w:r>
      <w:r w:rsidRPr="00144D7C">
        <w:rPr>
          <w:rFonts w:eastAsia="Times New Roman" w:cs="Arial"/>
          <w:szCs w:val="24"/>
          <w:lang w:eastAsia="pl-PL"/>
        </w:rPr>
        <w:t>506,00</w:t>
      </w:r>
      <w:r w:rsidR="00D02E44" w:rsidRPr="00144D7C">
        <w:rPr>
          <w:rFonts w:cs="Arial"/>
          <w:szCs w:val="24"/>
        </w:rPr>
        <w:t>; kwota dofinansowania (w złotych) –</w:t>
      </w:r>
      <w:r w:rsidR="00D02E44" w:rsidRPr="00144D7C">
        <w:rPr>
          <w:rFonts w:eastAsia="Times New Roman" w:cs="Arial"/>
          <w:szCs w:val="24"/>
          <w:lang w:eastAsia="pl-PL"/>
        </w:rPr>
        <w:t xml:space="preserve">  </w:t>
      </w:r>
      <w:r w:rsidR="00741FA5">
        <w:rPr>
          <w:rFonts w:eastAsia="Times New Roman" w:cs="Arial"/>
          <w:szCs w:val="24"/>
          <w:lang w:eastAsia="pl-PL"/>
        </w:rPr>
        <w:t>458</w:t>
      </w:r>
      <w:r w:rsidRPr="00144D7C">
        <w:rPr>
          <w:rFonts w:eastAsia="Times New Roman" w:cs="Arial"/>
          <w:szCs w:val="24"/>
          <w:lang w:eastAsia="pl-PL"/>
        </w:rPr>
        <w:t>506,00</w:t>
      </w:r>
      <w:r w:rsidR="00D02E44" w:rsidRPr="00144D7C">
        <w:rPr>
          <w:rFonts w:cs="Arial"/>
          <w:szCs w:val="24"/>
        </w:rPr>
        <w:t xml:space="preserve">; okres realizacji – </w:t>
      </w:r>
      <w:r w:rsidR="00D02E44" w:rsidRPr="00144D7C">
        <w:rPr>
          <w:rFonts w:eastAsia="Times New Roman" w:cs="Arial"/>
          <w:szCs w:val="24"/>
          <w:lang w:eastAsia="pl-PL"/>
        </w:rPr>
        <w:t>202</w:t>
      </w:r>
      <w:r w:rsidRPr="00144D7C">
        <w:rPr>
          <w:rFonts w:eastAsia="Times New Roman" w:cs="Arial"/>
          <w:szCs w:val="24"/>
          <w:lang w:eastAsia="pl-PL"/>
        </w:rPr>
        <w:t>4-2025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Państwowe Szkoły Budownictwa - Zespół Szkół</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Projekt 2024-1-PL01-KA121-SCH-000223768</w:t>
      </w:r>
      <w:r w:rsidR="0027402B">
        <w:rPr>
          <w:rFonts w:cs="Arial"/>
          <w:szCs w:val="24"/>
        </w:rPr>
        <w:t xml:space="preserve">: źródło dofinansowania </w:t>
      </w:r>
      <w:r w:rsidR="0027402B">
        <w:rPr>
          <w:rFonts w:eastAsia="Times New Roman" w:cs="Arial"/>
          <w:szCs w:val="24"/>
          <w:lang w:eastAsia="pl-PL"/>
        </w:rPr>
        <w:t xml:space="preserve">Program Erasmus+ </w:t>
      </w:r>
      <w:r w:rsidRPr="00144D7C">
        <w:rPr>
          <w:rFonts w:eastAsia="Times New Roman" w:cs="Arial"/>
          <w:szCs w:val="24"/>
          <w:lang w:eastAsia="pl-PL"/>
        </w:rPr>
        <w:t>komponent: Akredytowane projekty na rzecz mobilności uczniów i kadry edukacji szkolnej</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D02E44" w:rsidRPr="00144D7C">
        <w:rPr>
          <w:rFonts w:eastAsia="Times New Roman" w:cs="Arial"/>
          <w:szCs w:val="24"/>
          <w:lang w:eastAsia="pl-PL"/>
        </w:rPr>
        <w:t xml:space="preserve">  </w:t>
      </w:r>
      <w:r w:rsidR="0027402B">
        <w:rPr>
          <w:rFonts w:eastAsia="Times New Roman" w:cs="Arial"/>
          <w:szCs w:val="24"/>
          <w:lang w:eastAsia="pl-PL"/>
        </w:rPr>
        <w:t>78</w:t>
      </w:r>
      <w:r w:rsidRPr="00144D7C">
        <w:rPr>
          <w:rFonts w:eastAsia="Times New Roman" w:cs="Arial"/>
          <w:szCs w:val="24"/>
          <w:lang w:eastAsia="pl-PL"/>
        </w:rPr>
        <w:t>254,00</w:t>
      </w:r>
      <w:r w:rsidR="00D02E44" w:rsidRPr="00144D7C">
        <w:rPr>
          <w:rFonts w:cs="Arial"/>
          <w:szCs w:val="24"/>
        </w:rPr>
        <w:t>; kwota dofinansowania (w złotych) –</w:t>
      </w:r>
      <w:r w:rsidR="00D02E44" w:rsidRPr="00144D7C">
        <w:rPr>
          <w:rFonts w:eastAsia="Times New Roman" w:cs="Arial"/>
          <w:szCs w:val="24"/>
          <w:lang w:eastAsia="pl-PL"/>
        </w:rPr>
        <w:t xml:space="preserve">  </w:t>
      </w:r>
      <w:r w:rsidR="0027402B">
        <w:rPr>
          <w:rFonts w:eastAsia="Times New Roman" w:cs="Arial"/>
          <w:szCs w:val="24"/>
          <w:lang w:eastAsia="pl-PL"/>
        </w:rPr>
        <w:t>78</w:t>
      </w:r>
      <w:r w:rsidRPr="00144D7C">
        <w:rPr>
          <w:rFonts w:eastAsia="Times New Roman" w:cs="Arial"/>
          <w:szCs w:val="24"/>
          <w:lang w:eastAsia="pl-PL"/>
        </w:rPr>
        <w:t>254,00</w:t>
      </w:r>
      <w:r w:rsidR="00D02E44" w:rsidRPr="00144D7C">
        <w:rPr>
          <w:rFonts w:cs="Arial"/>
          <w:szCs w:val="24"/>
        </w:rPr>
        <w:t xml:space="preserve">; okres realizacji – </w:t>
      </w:r>
      <w:r w:rsidRPr="00144D7C">
        <w:rPr>
          <w:rFonts w:eastAsia="Times New Roman" w:cs="Arial"/>
          <w:szCs w:val="24"/>
          <w:lang w:eastAsia="pl-PL"/>
        </w:rPr>
        <w:t>2024-2025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Branżowa Szkoła I stopnia nr 8 Specjalna</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Doświadczenie zawodowe szansą na dobry start i rozwój kariery zawodowej - aneks</w:t>
      </w:r>
      <w:r w:rsidR="00D02E44" w:rsidRPr="00144D7C">
        <w:rPr>
          <w:rFonts w:cs="Arial"/>
          <w:szCs w:val="24"/>
        </w:rPr>
        <w:t xml:space="preserve">: źródło dofinansowania – </w:t>
      </w:r>
      <w:r w:rsidRPr="00144D7C">
        <w:rPr>
          <w:rFonts w:eastAsia="Times New Roman" w:cs="Arial"/>
          <w:szCs w:val="24"/>
          <w:lang w:eastAsia="pl-PL"/>
        </w:rPr>
        <w:t>Program E</w:t>
      </w:r>
      <w:r w:rsidR="0027402B">
        <w:rPr>
          <w:rFonts w:eastAsia="Times New Roman" w:cs="Arial"/>
          <w:szCs w:val="24"/>
          <w:lang w:eastAsia="pl-PL"/>
        </w:rPr>
        <w:t xml:space="preserve">rasmus+ komponent: Kształcenie </w:t>
      </w:r>
      <w:r w:rsidRPr="00144D7C">
        <w:rPr>
          <w:rFonts w:eastAsia="Times New Roman" w:cs="Arial"/>
          <w:szCs w:val="24"/>
          <w:lang w:eastAsia="pl-PL"/>
        </w:rPr>
        <w:t>i szkolenie zawodowe</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27402B">
        <w:rPr>
          <w:rFonts w:eastAsia="Times New Roman" w:cs="Arial"/>
          <w:szCs w:val="24"/>
          <w:lang w:eastAsia="pl-PL"/>
        </w:rPr>
        <w:t xml:space="preserve"> 214</w:t>
      </w:r>
      <w:r w:rsidRPr="00144D7C">
        <w:rPr>
          <w:rFonts w:eastAsia="Times New Roman" w:cs="Arial"/>
          <w:szCs w:val="24"/>
          <w:lang w:eastAsia="pl-PL"/>
        </w:rPr>
        <w:t>327,96</w:t>
      </w:r>
      <w:r w:rsidR="00D02E44" w:rsidRPr="00144D7C">
        <w:rPr>
          <w:rFonts w:cs="Arial"/>
          <w:szCs w:val="24"/>
        </w:rPr>
        <w:t>; kwota dofinansowania (w złotych) –</w:t>
      </w:r>
      <w:r w:rsidR="0027402B">
        <w:rPr>
          <w:rFonts w:eastAsia="Times New Roman" w:cs="Arial"/>
          <w:szCs w:val="24"/>
          <w:lang w:eastAsia="pl-PL"/>
        </w:rPr>
        <w:t xml:space="preserve"> 40</w:t>
      </w:r>
      <w:r w:rsidRPr="00144D7C">
        <w:rPr>
          <w:rFonts w:eastAsia="Times New Roman" w:cs="Arial"/>
          <w:szCs w:val="24"/>
          <w:lang w:eastAsia="pl-PL"/>
        </w:rPr>
        <w:t>284,07</w:t>
      </w:r>
      <w:r w:rsidR="00D02E44" w:rsidRPr="00144D7C">
        <w:rPr>
          <w:rFonts w:cs="Arial"/>
          <w:szCs w:val="24"/>
        </w:rPr>
        <w:t xml:space="preserve">; okres realizacji – </w:t>
      </w:r>
      <w:r w:rsidR="00D02E44" w:rsidRPr="00144D7C">
        <w:rPr>
          <w:rFonts w:eastAsia="Times New Roman" w:cs="Arial"/>
          <w:szCs w:val="24"/>
          <w:lang w:eastAsia="pl-PL"/>
        </w:rPr>
        <w:t>2023-202</w:t>
      </w:r>
      <w:r w:rsidRPr="00144D7C">
        <w:rPr>
          <w:rFonts w:eastAsia="Times New Roman" w:cs="Arial"/>
          <w:szCs w:val="24"/>
          <w:lang w:eastAsia="pl-PL"/>
        </w:rPr>
        <w:t>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Zespół Szkół Gastronomiczno-Hotelarskich</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lastRenderedPageBreak/>
        <w:t>Kompetencje zawodowe na całe życie - zagraniczne staże zawodowe dla uczniów i nauczycieli</w:t>
      </w:r>
      <w:r w:rsidR="00D02E44" w:rsidRPr="00144D7C">
        <w:rPr>
          <w:rFonts w:cs="Arial"/>
          <w:szCs w:val="24"/>
        </w:rPr>
        <w:t xml:space="preserve">: źródło dofinansowania – </w:t>
      </w:r>
      <w:r w:rsidRPr="00144D7C">
        <w:rPr>
          <w:rFonts w:eastAsia="Times New Roman" w:cs="Arial"/>
          <w:szCs w:val="24"/>
          <w:lang w:eastAsia="pl-PL"/>
        </w:rPr>
        <w:t>Program E</w:t>
      </w:r>
      <w:r w:rsidR="0027402B">
        <w:rPr>
          <w:rFonts w:eastAsia="Times New Roman" w:cs="Arial"/>
          <w:szCs w:val="24"/>
          <w:lang w:eastAsia="pl-PL"/>
        </w:rPr>
        <w:t>rasmus+</w:t>
      </w:r>
      <w:r w:rsidR="0027402B">
        <w:rPr>
          <w:rFonts w:eastAsia="Times New Roman" w:cs="Arial"/>
          <w:szCs w:val="24"/>
          <w:lang w:eastAsia="pl-PL"/>
        </w:rPr>
        <w:br/>
        <w:t xml:space="preserve">komponent: Kształcenie </w:t>
      </w:r>
      <w:r w:rsidRPr="00144D7C">
        <w:rPr>
          <w:rFonts w:eastAsia="Times New Roman" w:cs="Arial"/>
          <w:szCs w:val="24"/>
          <w:lang w:eastAsia="pl-PL"/>
        </w:rPr>
        <w:t>i szkolenie zawodowe</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27402B">
        <w:rPr>
          <w:rFonts w:eastAsia="Times New Roman" w:cs="Arial"/>
          <w:szCs w:val="24"/>
          <w:lang w:eastAsia="pl-PL"/>
        </w:rPr>
        <w:t xml:space="preserve"> 281</w:t>
      </w:r>
      <w:r w:rsidRPr="00144D7C">
        <w:rPr>
          <w:rFonts w:eastAsia="Times New Roman" w:cs="Arial"/>
          <w:szCs w:val="24"/>
          <w:lang w:eastAsia="pl-PL"/>
        </w:rPr>
        <w:t>966,81</w:t>
      </w:r>
      <w:r w:rsidR="00D02E44" w:rsidRPr="00144D7C">
        <w:rPr>
          <w:rFonts w:cs="Arial"/>
          <w:szCs w:val="24"/>
        </w:rPr>
        <w:t>; kwota dofinansowania (w złotych) –</w:t>
      </w:r>
      <w:r w:rsidR="0027402B">
        <w:rPr>
          <w:rFonts w:eastAsia="Times New Roman" w:cs="Arial"/>
          <w:szCs w:val="24"/>
          <w:lang w:eastAsia="pl-PL"/>
        </w:rPr>
        <w:t xml:space="preserve"> 53</w:t>
      </w:r>
      <w:r w:rsidRPr="00144D7C">
        <w:rPr>
          <w:rFonts w:eastAsia="Times New Roman" w:cs="Arial"/>
          <w:szCs w:val="24"/>
          <w:lang w:eastAsia="pl-PL"/>
        </w:rPr>
        <w:t>584,13</w:t>
      </w:r>
      <w:r w:rsidR="00D02E44" w:rsidRPr="00144D7C">
        <w:rPr>
          <w:rFonts w:cs="Arial"/>
          <w:szCs w:val="24"/>
        </w:rPr>
        <w:t xml:space="preserve">; okres realizacji – </w:t>
      </w:r>
      <w:r w:rsidR="00D02E44" w:rsidRPr="00144D7C">
        <w:rPr>
          <w:rFonts w:eastAsia="Times New Roman" w:cs="Arial"/>
          <w:szCs w:val="24"/>
          <w:lang w:eastAsia="pl-PL"/>
        </w:rPr>
        <w:t>202</w:t>
      </w:r>
      <w:r w:rsidRPr="00144D7C">
        <w:rPr>
          <w:rFonts w:eastAsia="Times New Roman" w:cs="Arial"/>
          <w:szCs w:val="24"/>
          <w:lang w:eastAsia="pl-PL"/>
        </w:rPr>
        <w:t>4-2025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Zespół Szkół Gastronomiczno-Hotelarskich</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Europa otwarta dla Technikum nr 4</w:t>
      </w:r>
      <w:r w:rsidR="00D02E44" w:rsidRPr="00144D7C">
        <w:rPr>
          <w:rFonts w:cs="Arial"/>
          <w:szCs w:val="24"/>
        </w:rPr>
        <w:t xml:space="preserve">: źródło dofinansowania – </w:t>
      </w:r>
      <w:r w:rsidR="0027402B">
        <w:rPr>
          <w:rFonts w:eastAsia="Times New Roman" w:cs="Arial"/>
          <w:szCs w:val="24"/>
          <w:lang w:eastAsia="pl-PL"/>
        </w:rPr>
        <w:t xml:space="preserve">Program Erasmus+ komponent: Kształcenie </w:t>
      </w:r>
      <w:r w:rsidRPr="00144D7C">
        <w:rPr>
          <w:rFonts w:eastAsia="Times New Roman" w:cs="Arial"/>
          <w:szCs w:val="24"/>
          <w:lang w:eastAsia="pl-PL"/>
        </w:rPr>
        <w:t>i szkolenie zawodowe</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27402B">
        <w:rPr>
          <w:rFonts w:eastAsia="Times New Roman" w:cs="Arial"/>
          <w:szCs w:val="24"/>
          <w:lang w:eastAsia="pl-PL"/>
        </w:rPr>
        <w:t xml:space="preserve"> 242</w:t>
      </w:r>
      <w:r w:rsidRPr="00144D7C">
        <w:rPr>
          <w:rFonts w:eastAsia="Times New Roman" w:cs="Arial"/>
          <w:szCs w:val="24"/>
          <w:lang w:eastAsia="pl-PL"/>
        </w:rPr>
        <w:t>402,33</w:t>
      </w:r>
      <w:r w:rsidR="00D02E44" w:rsidRPr="00144D7C">
        <w:rPr>
          <w:rFonts w:cs="Arial"/>
          <w:szCs w:val="24"/>
        </w:rPr>
        <w:t>; kwota dofinansowania (w złotych) –</w:t>
      </w:r>
      <w:r w:rsidR="0027402B">
        <w:rPr>
          <w:rFonts w:eastAsia="Times New Roman" w:cs="Arial"/>
          <w:szCs w:val="24"/>
          <w:lang w:eastAsia="pl-PL"/>
        </w:rPr>
        <w:t xml:space="preserve"> 44</w:t>
      </w:r>
      <w:r w:rsidRPr="00144D7C">
        <w:rPr>
          <w:rFonts w:eastAsia="Times New Roman" w:cs="Arial"/>
          <w:szCs w:val="24"/>
          <w:lang w:eastAsia="pl-PL"/>
        </w:rPr>
        <w:t>722,37</w:t>
      </w:r>
      <w:r w:rsidR="00D02E44" w:rsidRPr="00144D7C">
        <w:rPr>
          <w:rFonts w:cs="Arial"/>
          <w:szCs w:val="24"/>
        </w:rPr>
        <w:t xml:space="preserve">; okres realizacji – </w:t>
      </w:r>
      <w:r w:rsidRPr="00144D7C">
        <w:rPr>
          <w:rFonts w:eastAsia="Times New Roman" w:cs="Arial"/>
          <w:szCs w:val="24"/>
          <w:lang w:eastAsia="pl-PL"/>
        </w:rPr>
        <w:t>2024-2025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Technikum nr 4</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EKOsprawni - przyszłość zaczyna się w nas</w:t>
      </w:r>
      <w:r w:rsidR="00D02E44" w:rsidRPr="00144D7C">
        <w:rPr>
          <w:rFonts w:cs="Arial"/>
          <w:szCs w:val="24"/>
        </w:rPr>
        <w:t xml:space="preserve">: źródło dofinansowania – </w:t>
      </w:r>
      <w:r w:rsidR="0027402B">
        <w:rPr>
          <w:rFonts w:eastAsia="Times New Roman" w:cs="Arial"/>
          <w:szCs w:val="24"/>
          <w:lang w:eastAsia="pl-PL"/>
        </w:rPr>
        <w:t xml:space="preserve">Program Erasmus+ </w:t>
      </w:r>
      <w:r w:rsidRPr="00144D7C">
        <w:rPr>
          <w:rFonts w:eastAsia="Times New Roman" w:cs="Arial"/>
          <w:szCs w:val="24"/>
          <w:lang w:eastAsia="pl-PL"/>
        </w:rPr>
        <w:t>komponent: Mobilność uczniów i kadry edukacji szkolnej - projekty krótkoterminowe</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D02E44" w:rsidRPr="00144D7C">
        <w:rPr>
          <w:rFonts w:eastAsia="Times New Roman" w:cs="Arial"/>
          <w:szCs w:val="24"/>
          <w:lang w:eastAsia="pl-PL"/>
        </w:rPr>
        <w:t xml:space="preserve"> </w:t>
      </w:r>
      <w:r w:rsidR="0027402B">
        <w:rPr>
          <w:rFonts w:eastAsia="Times New Roman" w:cs="Arial"/>
          <w:szCs w:val="24"/>
          <w:lang w:eastAsia="pl-PL"/>
        </w:rPr>
        <w:t>238</w:t>
      </w:r>
      <w:r w:rsidRPr="00144D7C">
        <w:rPr>
          <w:rFonts w:eastAsia="Times New Roman" w:cs="Arial"/>
          <w:szCs w:val="24"/>
          <w:lang w:eastAsia="pl-PL"/>
        </w:rPr>
        <w:t>390,00</w:t>
      </w:r>
      <w:r w:rsidR="00D02E44" w:rsidRPr="00144D7C">
        <w:rPr>
          <w:rFonts w:cs="Arial"/>
          <w:szCs w:val="24"/>
        </w:rPr>
        <w:t>; kwota dofinansowania (w złotych) –</w:t>
      </w:r>
      <w:r w:rsidR="0027402B">
        <w:rPr>
          <w:rFonts w:eastAsia="Times New Roman" w:cs="Arial"/>
          <w:szCs w:val="24"/>
          <w:lang w:eastAsia="pl-PL"/>
        </w:rPr>
        <w:t xml:space="preserve"> 231</w:t>
      </w:r>
      <w:r w:rsidRPr="00144D7C">
        <w:rPr>
          <w:rFonts w:eastAsia="Times New Roman" w:cs="Arial"/>
          <w:szCs w:val="24"/>
          <w:lang w:eastAsia="pl-PL"/>
        </w:rPr>
        <w:t>404,70</w:t>
      </w:r>
      <w:r w:rsidR="00D02E44" w:rsidRPr="00144D7C">
        <w:rPr>
          <w:rFonts w:cs="Arial"/>
          <w:szCs w:val="24"/>
        </w:rPr>
        <w:t xml:space="preserve">; okres realizacji – </w:t>
      </w:r>
      <w:r w:rsidRPr="00144D7C">
        <w:rPr>
          <w:rFonts w:eastAsia="Times New Roman" w:cs="Arial"/>
          <w:szCs w:val="24"/>
          <w:lang w:eastAsia="pl-PL"/>
        </w:rPr>
        <w:t>2024</w:t>
      </w:r>
      <w:r w:rsidR="00D02E44" w:rsidRPr="00144D7C">
        <w:rPr>
          <w:rFonts w:eastAsia="Times New Roman" w:cs="Arial"/>
          <w:szCs w:val="24"/>
          <w:lang w:eastAsia="pl-PL"/>
        </w:rPr>
        <w:t>-2026</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Szkoła Podstawowa Specjalna nr 40 im. G. Morcinka</w:t>
      </w:r>
    </w:p>
    <w:p w:rsidR="00D02E44" w:rsidRPr="00144D7C" w:rsidRDefault="003458EE" w:rsidP="009D7FEC">
      <w:pPr>
        <w:pStyle w:val="Akapitzlist"/>
        <w:numPr>
          <w:ilvl w:val="0"/>
          <w:numId w:val="189"/>
        </w:numPr>
        <w:jc w:val="both"/>
        <w:rPr>
          <w:rFonts w:cs="Arial"/>
          <w:szCs w:val="24"/>
        </w:rPr>
      </w:pPr>
      <w:r w:rsidRPr="00144D7C">
        <w:rPr>
          <w:rFonts w:eastAsia="Times New Roman" w:cs="Arial"/>
          <w:szCs w:val="24"/>
          <w:lang w:eastAsia="pl-PL"/>
        </w:rPr>
        <w:t>Projekt 2023-1-PL01-KA121-VET-000136317</w:t>
      </w:r>
      <w:r w:rsidR="00D02E44" w:rsidRPr="00144D7C">
        <w:rPr>
          <w:rFonts w:cs="Arial"/>
          <w:szCs w:val="24"/>
        </w:rPr>
        <w:t xml:space="preserve">: źródło dofinansowania – </w:t>
      </w:r>
      <w:r w:rsidR="0027402B">
        <w:rPr>
          <w:rFonts w:eastAsia="Times New Roman" w:cs="Arial"/>
          <w:szCs w:val="24"/>
          <w:lang w:eastAsia="pl-PL"/>
        </w:rPr>
        <w:t xml:space="preserve">Program Erasmus+ </w:t>
      </w:r>
      <w:r w:rsidRPr="00144D7C">
        <w:rPr>
          <w:rFonts w:eastAsia="Times New Roman" w:cs="Arial"/>
          <w:szCs w:val="24"/>
          <w:lang w:eastAsia="pl-PL"/>
        </w:rPr>
        <w:t>komponent:</w:t>
      </w:r>
      <w:r w:rsidR="0027402B">
        <w:rPr>
          <w:rFonts w:eastAsia="Times New Roman" w:cs="Arial"/>
          <w:szCs w:val="24"/>
          <w:lang w:eastAsia="pl-PL"/>
        </w:rPr>
        <w:t xml:space="preserve"> Kształcenie </w:t>
      </w:r>
      <w:r w:rsidRPr="00144D7C">
        <w:rPr>
          <w:rFonts w:eastAsia="Times New Roman" w:cs="Arial"/>
          <w:szCs w:val="24"/>
          <w:lang w:eastAsia="pl-PL"/>
        </w:rPr>
        <w:t>i szkolenie zawodowe</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27402B">
        <w:rPr>
          <w:rFonts w:eastAsia="Times New Roman" w:cs="Arial"/>
          <w:szCs w:val="24"/>
          <w:lang w:eastAsia="pl-PL"/>
        </w:rPr>
        <w:t xml:space="preserve"> 255</w:t>
      </w:r>
      <w:r w:rsidRPr="00144D7C">
        <w:rPr>
          <w:rFonts w:eastAsia="Times New Roman" w:cs="Arial"/>
          <w:szCs w:val="24"/>
          <w:lang w:eastAsia="pl-PL"/>
        </w:rPr>
        <w:t>906,00</w:t>
      </w:r>
      <w:r w:rsidR="00D02E44" w:rsidRPr="00144D7C">
        <w:rPr>
          <w:rFonts w:cs="Arial"/>
          <w:szCs w:val="24"/>
        </w:rPr>
        <w:t>; kwota dofinansowania (w złotych) –</w:t>
      </w:r>
      <w:r w:rsidR="00D02E44" w:rsidRPr="00144D7C">
        <w:rPr>
          <w:rFonts w:eastAsia="Times New Roman" w:cs="Arial"/>
          <w:szCs w:val="24"/>
          <w:lang w:eastAsia="pl-PL"/>
        </w:rPr>
        <w:t xml:space="preserve">  </w:t>
      </w:r>
      <w:r w:rsidR="0027402B">
        <w:rPr>
          <w:rFonts w:eastAsia="Times New Roman" w:cs="Arial"/>
          <w:szCs w:val="24"/>
          <w:lang w:eastAsia="pl-PL"/>
        </w:rPr>
        <w:t>50</w:t>
      </w:r>
      <w:r w:rsidR="0054050B" w:rsidRPr="00144D7C">
        <w:rPr>
          <w:rFonts w:eastAsia="Times New Roman" w:cs="Arial"/>
          <w:szCs w:val="24"/>
          <w:lang w:eastAsia="pl-PL"/>
        </w:rPr>
        <w:t>391,36</w:t>
      </w:r>
      <w:r w:rsidR="00D02E44" w:rsidRPr="00144D7C">
        <w:rPr>
          <w:rFonts w:cs="Arial"/>
          <w:szCs w:val="24"/>
        </w:rPr>
        <w:t xml:space="preserve">; okres realizacji – </w:t>
      </w:r>
      <w:r w:rsidR="0054050B" w:rsidRPr="00144D7C">
        <w:rPr>
          <w:rFonts w:eastAsia="Times New Roman" w:cs="Arial"/>
          <w:szCs w:val="24"/>
          <w:lang w:eastAsia="pl-PL"/>
        </w:rPr>
        <w:t>2023-2025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0054050B" w:rsidRPr="00144D7C">
        <w:rPr>
          <w:rFonts w:eastAsia="Times New Roman" w:cs="Arial"/>
          <w:szCs w:val="24"/>
          <w:lang w:eastAsia="pl-PL"/>
        </w:rPr>
        <w:t>Wydział Edukacji/ Zespół Szkół Technicznych</w:t>
      </w:r>
    </w:p>
    <w:p w:rsidR="00D02E44" w:rsidRPr="00144D7C" w:rsidRDefault="0054050B" w:rsidP="009D7FEC">
      <w:pPr>
        <w:pStyle w:val="Akapitzlist"/>
        <w:numPr>
          <w:ilvl w:val="0"/>
          <w:numId w:val="189"/>
        </w:numPr>
        <w:jc w:val="both"/>
        <w:rPr>
          <w:rFonts w:cs="Arial"/>
          <w:szCs w:val="24"/>
        </w:rPr>
      </w:pPr>
      <w:r w:rsidRPr="00144D7C">
        <w:rPr>
          <w:rFonts w:eastAsia="Times New Roman" w:cs="Arial"/>
          <w:szCs w:val="24"/>
          <w:lang w:eastAsia="pl-PL"/>
        </w:rPr>
        <w:t>Projekt 2024-1-PL01-KA121-VET-000211661</w:t>
      </w:r>
      <w:r w:rsidR="00D02E44" w:rsidRPr="00144D7C">
        <w:rPr>
          <w:rFonts w:cs="Arial"/>
          <w:szCs w:val="24"/>
        </w:rPr>
        <w:t xml:space="preserve">: źródło dofinansowania – </w:t>
      </w:r>
      <w:r w:rsidRPr="00144D7C">
        <w:rPr>
          <w:rFonts w:eastAsia="Times New Roman" w:cs="Arial"/>
          <w:szCs w:val="24"/>
          <w:lang w:eastAsia="pl-PL"/>
        </w:rPr>
        <w:t>Program E</w:t>
      </w:r>
      <w:r w:rsidR="0027402B">
        <w:rPr>
          <w:rFonts w:eastAsia="Times New Roman" w:cs="Arial"/>
          <w:szCs w:val="24"/>
          <w:lang w:eastAsia="pl-PL"/>
        </w:rPr>
        <w:t xml:space="preserve">rasmus+ komponent: Kształcenie </w:t>
      </w:r>
      <w:r w:rsidRPr="00144D7C">
        <w:rPr>
          <w:rFonts w:eastAsia="Times New Roman" w:cs="Arial"/>
          <w:szCs w:val="24"/>
          <w:lang w:eastAsia="pl-PL"/>
        </w:rPr>
        <w:t>i szkolenie zawodowe</w:t>
      </w:r>
      <w:r w:rsidR="00D02E44" w:rsidRPr="00144D7C">
        <w:rPr>
          <w:rFonts w:eastAsia="Times New Roman" w:cs="Arial"/>
          <w:szCs w:val="24"/>
          <w:lang w:eastAsia="pl-PL"/>
        </w:rPr>
        <w:t xml:space="preserve">; </w:t>
      </w:r>
      <w:r w:rsidR="00D02E44" w:rsidRPr="00144D7C">
        <w:rPr>
          <w:rFonts w:cs="Arial"/>
          <w:szCs w:val="24"/>
        </w:rPr>
        <w:t>całkowita wartość projektu (w złotych) –</w:t>
      </w:r>
      <w:r w:rsidR="0027402B">
        <w:rPr>
          <w:rFonts w:eastAsia="Times New Roman" w:cs="Arial"/>
          <w:szCs w:val="24"/>
          <w:lang w:eastAsia="pl-PL"/>
        </w:rPr>
        <w:t xml:space="preserve"> 258</w:t>
      </w:r>
      <w:r w:rsidRPr="00144D7C">
        <w:rPr>
          <w:rFonts w:eastAsia="Times New Roman" w:cs="Arial"/>
          <w:szCs w:val="24"/>
          <w:lang w:eastAsia="pl-PL"/>
        </w:rPr>
        <w:t>740,06</w:t>
      </w:r>
      <w:r w:rsidR="00D02E44" w:rsidRPr="00144D7C">
        <w:rPr>
          <w:rFonts w:cs="Arial"/>
          <w:szCs w:val="24"/>
        </w:rPr>
        <w:t>; kwota dofinansowania (w złotych) –</w:t>
      </w:r>
      <w:r w:rsidR="00D02E44" w:rsidRPr="00144D7C">
        <w:rPr>
          <w:rFonts w:eastAsia="Times New Roman" w:cs="Arial"/>
          <w:szCs w:val="24"/>
          <w:lang w:eastAsia="pl-PL"/>
        </w:rPr>
        <w:t xml:space="preserve">  </w:t>
      </w:r>
      <w:r w:rsidR="0027402B">
        <w:rPr>
          <w:rFonts w:eastAsia="Times New Roman" w:cs="Arial"/>
          <w:szCs w:val="24"/>
          <w:lang w:eastAsia="pl-PL"/>
        </w:rPr>
        <w:t>50</w:t>
      </w:r>
      <w:r w:rsidRPr="00144D7C">
        <w:rPr>
          <w:rFonts w:eastAsia="Times New Roman" w:cs="Arial"/>
          <w:szCs w:val="24"/>
          <w:lang w:eastAsia="pl-PL"/>
        </w:rPr>
        <w:t>486,01</w:t>
      </w:r>
      <w:r w:rsidR="00D02E44" w:rsidRPr="00144D7C">
        <w:rPr>
          <w:rFonts w:cs="Arial"/>
          <w:szCs w:val="24"/>
        </w:rPr>
        <w:t xml:space="preserve">; okres realizacji – </w:t>
      </w:r>
      <w:r w:rsidRPr="00144D7C">
        <w:rPr>
          <w:rFonts w:eastAsia="Times New Roman" w:cs="Arial"/>
          <w:szCs w:val="24"/>
          <w:lang w:eastAsia="pl-PL"/>
        </w:rPr>
        <w:t>2024-2025</w:t>
      </w:r>
      <w:r w:rsidR="00D02E44" w:rsidRPr="00144D7C">
        <w:rPr>
          <w:rFonts w:cs="Arial"/>
          <w:szCs w:val="24"/>
        </w:rPr>
        <w:t>; podmiot odpowiedzialny za realizację projektu –</w:t>
      </w:r>
      <w:r w:rsidR="00D02E44" w:rsidRPr="00144D7C">
        <w:rPr>
          <w:rFonts w:eastAsia="Times New Roman" w:cs="Arial"/>
          <w:szCs w:val="24"/>
          <w:lang w:eastAsia="pl-PL"/>
        </w:rPr>
        <w:t xml:space="preserve"> </w:t>
      </w:r>
      <w:r w:rsidRPr="00144D7C">
        <w:rPr>
          <w:rFonts w:eastAsia="Times New Roman" w:cs="Arial"/>
          <w:szCs w:val="24"/>
          <w:lang w:eastAsia="pl-PL"/>
        </w:rPr>
        <w:t>Wydział Edukacji/ Zespół Szkół Technicznych</w:t>
      </w:r>
    </w:p>
    <w:p w:rsidR="00D02E44" w:rsidRPr="00144D7C" w:rsidRDefault="00D02E44" w:rsidP="009D7FEC">
      <w:pPr>
        <w:pStyle w:val="Akapitzlist"/>
        <w:numPr>
          <w:ilvl w:val="0"/>
          <w:numId w:val="189"/>
        </w:numPr>
        <w:jc w:val="both"/>
        <w:rPr>
          <w:rFonts w:cs="Arial"/>
          <w:szCs w:val="24"/>
        </w:rPr>
      </w:pPr>
      <w:r w:rsidRPr="00144D7C">
        <w:rPr>
          <w:rFonts w:cs="Arial"/>
          <w:szCs w:val="24"/>
        </w:rPr>
        <w:t xml:space="preserve">: źródło dofinansowania – </w:t>
      </w:r>
      <w:r w:rsidRPr="00144D7C">
        <w:rPr>
          <w:rFonts w:eastAsia="Times New Roman" w:cs="Arial"/>
          <w:szCs w:val="24"/>
          <w:lang w:eastAsia="pl-PL"/>
        </w:rPr>
        <w:t xml:space="preserve">; </w:t>
      </w:r>
      <w:r w:rsidRPr="00144D7C">
        <w:rPr>
          <w:rFonts w:cs="Arial"/>
          <w:szCs w:val="24"/>
        </w:rPr>
        <w:t>całkowita wartość projektu (w złotych) –</w:t>
      </w:r>
      <w:r w:rsidRPr="00144D7C">
        <w:rPr>
          <w:rFonts w:eastAsia="Times New Roman" w:cs="Arial"/>
          <w:szCs w:val="24"/>
          <w:lang w:eastAsia="pl-PL"/>
        </w:rPr>
        <w:t xml:space="preserve">  </w:t>
      </w:r>
      <w:r w:rsidRPr="00144D7C">
        <w:rPr>
          <w:rFonts w:cs="Arial"/>
          <w:szCs w:val="24"/>
        </w:rPr>
        <w:t>; kwota dofinansowania (w złotych) –</w:t>
      </w:r>
      <w:r w:rsidRPr="00144D7C">
        <w:rPr>
          <w:rFonts w:eastAsia="Times New Roman" w:cs="Arial"/>
          <w:szCs w:val="24"/>
          <w:lang w:eastAsia="pl-PL"/>
        </w:rPr>
        <w:t xml:space="preserve">  </w:t>
      </w:r>
      <w:r w:rsidRPr="00144D7C">
        <w:rPr>
          <w:rFonts w:cs="Arial"/>
          <w:szCs w:val="24"/>
        </w:rPr>
        <w:t xml:space="preserve">; okres realizacji – </w:t>
      </w:r>
      <w:r w:rsidRPr="00144D7C">
        <w:rPr>
          <w:rFonts w:eastAsia="Times New Roman" w:cs="Arial"/>
          <w:szCs w:val="24"/>
          <w:lang w:eastAsia="pl-PL"/>
        </w:rPr>
        <w:t>2023-2026</w:t>
      </w:r>
      <w:r w:rsidRPr="00144D7C">
        <w:rPr>
          <w:rFonts w:cs="Arial"/>
          <w:szCs w:val="24"/>
        </w:rPr>
        <w:t>; podmiot odpowiedzialny za realizację projektu –</w:t>
      </w:r>
      <w:r w:rsidRPr="00144D7C">
        <w:rPr>
          <w:rFonts w:eastAsia="Times New Roman" w:cs="Arial"/>
          <w:szCs w:val="24"/>
          <w:lang w:eastAsia="pl-PL"/>
        </w:rPr>
        <w:t xml:space="preserve"> </w:t>
      </w:r>
    </w:p>
    <w:p w:rsidR="00D02E44" w:rsidRPr="0027402B" w:rsidRDefault="006A4F4C" w:rsidP="006F37CB">
      <w:pPr>
        <w:pStyle w:val="Akapitzlist"/>
        <w:numPr>
          <w:ilvl w:val="0"/>
          <w:numId w:val="28"/>
        </w:numPr>
        <w:jc w:val="both"/>
        <w:rPr>
          <w:rFonts w:cs="Arial"/>
          <w:szCs w:val="24"/>
        </w:rPr>
      </w:pPr>
      <w:r w:rsidRPr="00144D7C">
        <w:rPr>
          <w:rFonts w:cs="Arial"/>
          <w:szCs w:val="24"/>
        </w:rPr>
        <w:t>RAZEM</w:t>
      </w:r>
      <w:r w:rsidR="00F23029" w:rsidRPr="00144D7C">
        <w:rPr>
          <w:rFonts w:cs="Arial"/>
          <w:szCs w:val="24"/>
        </w:rPr>
        <w:t xml:space="preserve">: całkowita wartość projektów (w złotych) </w:t>
      </w:r>
      <w:r w:rsidR="00DA04EC" w:rsidRPr="00144D7C">
        <w:rPr>
          <w:rFonts w:cs="Arial"/>
          <w:szCs w:val="24"/>
        </w:rPr>
        <w:t>–</w:t>
      </w:r>
      <w:r w:rsidR="00D02E44" w:rsidRPr="00144D7C">
        <w:rPr>
          <w:rFonts w:cs="Arial"/>
          <w:szCs w:val="24"/>
        </w:rPr>
        <w:t xml:space="preserve"> </w:t>
      </w:r>
      <w:r w:rsidR="0027402B">
        <w:rPr>
          <w:rFonts w:eastAsia="Times New Roman" w:cs="Arial"/>
          <w:bCs/>
          <w:szCs w:val="24"/>
          <w:lang w:eastAsia="pl-PL"/>
        </w:rPr>
        <w:t>185847</w:t>
      </w:r>
      <w:r w:rsidR="0054050B" w:rsidRPr="0027402B">
        <w:rPr>
          <w:rFonts w:eastAsia="Times New Roman" w:cs="Arial"/>
          <w:bCs/>
          <w:szCs w:val="24"/>
          <w:lang w:eastAsia="pl-PL"/>
        </w:rPr>
        <w:t>402,46</w:t>
      </w:r>
      <w:r w:rsidR="00F23029" w:rsidRPr="0027402B">
        <w:rPr>
          <w:rFonts w:cs="Arial"/>
          <w:szCs w:val="24"/>
        </w:rPr>
        <w:t>; kwo</w:t>
      </w:r>
      <w:r w:rsidR="00435068" w:rsidRPr="0027402B">
        <w:rPr>
          <w:rFonts w:cs="Arial"/>
          <w:szCs w:val="24"/>
        </w:rPr>
        <w:t xml:space="preserve">ta dofinansowania (w złotych) </w:t>
      </w:r>
      <w:r w:rsidR="00DA04EC" w:rsidRPr="0027402B">
        <w:rPr>
          <w:rFonts w:cs="Arial"/>
          <w:szCs w:val="24"/>
        </w:rPr>
        <w:t>–</w:t>
      </w:r>
      <w:r w:rsidR="0027402B">
        <w:rPr>
          <w:rFonts w:cs="Arial"/>
          <w:szCs w:val="24"/>
        </w:rPr>
        <w:t xml:space="preserve"> </w:t>
      </w:r>
      <w:r w:rsidR="0027402B">
        <w:rPr>
          <w:rFonts w:eastAsia="Times New Roman" w:cs="Arial"/>
          <w:bCs/>
          <w:szCs w:val="24"/>
          <w:lang w:eastAsia="pl-PL"/>
        </w:rPr>
        <w:t>44619</w:t>
      </w:r>
      <w:r w:rsidR="0054050B" w:rsidRPr="0027402B">
        <w:rPr>
          <w:rFonts w:eastAsia="Times New Roman" w:cs="Arial"/>
          <w:bCs/>
          <w:szCs w:val="24"/>
          <w:lang w:eastAsia="pl-PL"/>
        </w:rPr>
        <w:t>125,13</w:t>
      </w:r>
    </w:p>
    <w:p w:rsidR="006A4F4C" w:rsidRPr="0027402B" w:rsidRDefault="008B7AF0" w:rsidP="006F37CB">
      <w:pPr>
        <w:pStyle w:val="Akapitzlist"/>
        <w:numPr>
          <w:ilvl w:val="0"/>
          <w:numId w:val="28"/>
        </w:numPr>
        <w:jc w:val="both"/>
        <w:rPr>
          <w:rFonts w:cs="Arial"/>
          <w:szCs w:val="24"/>
        </w:rPr>
      </w:pPr>
      <w:r w:rsidRPr="0027402B">
        <w:rPr>
          <w:rFonts w:cs="Arial"/>
          <w:szCs w:val="24"/>
        </w:rPr>
        <w:t>FESL 2021-2027</w:t>
      </w:r>
      <w:r w:rsidR="0054050B" w:rsidRPr="0027402B">
        <w:rPr>
          <w:rFonts w:cs="Arial"/>
          <w:szCs w:val="24"/>
        </w:rPr>
        <w:t xml:space="preserve"> (razem)</w:t>
      </w:r>
      <w:r w:rsidR="00F23029" w:rsidRPr="0027402B">
        <w:rPr>
          <w:rFonts w:cs="Arial"/>
          <w:szCs w:val="24"/>
        </w:rPr>
        <w:t xml:space="preserve">: całkowita </w:t>
      </w:r>
      <w:r w:rsidR="0027402B">
        <w:rPr>
          <w:rFonts w:cs="Arial"/>
          <w:szCs w:val="24"/>
        </w:rPr>
        <w:t xml:space="preserve">wartość projektów (w złotych) – </w:t>
      </w:r>
      <w:r w:rsidR="0027402B">
        <w:rPr>
          <w:rFonts w:eastAsia="Times New Roman" w:cs="Arial"/>
          <w:bCs/>
          <w:szCs w:val="24"/>
          <w:lang w:eastAsia="pl-PL"/>
        </w:rPr>
        <w:t>176361</w:t>
      </w:r>
      <w:r w:rsidR="0054050B" w:rsidRPr="0027402B">
        <w:rPr>
          <w:rFonts w:eastAsia="Times New Roman" w:cs="Arial"/>
          <w:bCs/>
          <w:szCs w:val="24"/>
          <w:lang w:eastAsia="pl-PL"/>
        </w:rPr>
        <w:t>480,01</w:t>
      </w:r>
      <w:r w:rsidR="00F23029" w:rsidRPr="0027402B">
        <w:rPr>
          <w:rFonts w:eastAsia="Times New Roman" w:cs="Arial"/>
          <w:bCs/>
          <w:szCs w:val="24"/>
          <w:lang w:eastAsia="pl-PL"/>
        </w:rPr>
        <w:t>;</w:t>
      </w:r>
      <w:r w:rsidR="00F23029" w:rsidRPr="0027402B">
        <w:rPr>
          <w:rFonts w:cs="Arial"/>
          <w:szCs w:val="24"/>
        </w:rPr>
        <w:t xml:space="preserve"> kwo</w:t>
      </w:r>
      <w:r w:rsidR="00435068" w:rsidRPr="0027402B">
        <w:rPr>
          <w:rFonts w:cs="Arial"/>
          <w:szCs w:val="24"/>
        </w:rPr>
        <w:t>ta dofinansowania (w złotyc</w:t>
      </w:r>
      <w:r w:rsidR="00DA04EC" w:rsidRPr="0027402B">
        <w:rPr>
          <w:rFonts w:cs="Arial"/>
          <w:szCs w:val="24"/>
        </w:rPr>
        <w:t xml:space="preserve">h) </w:t>
      </w:r>
      <w:r w:rsidR="0027402B">
        <w:rPr>
          <w:rFonts w:cs="Arial"/>
          <w:szCs w:val="24"/>
        </w:rPr>
        <w:t>–</w:t>
      </w:r>
      <w:r w:rsidR="00DA04EC" w:rsidRPr="0027402B">
        <w:rPr>
          <w:rFonts w:cs="Arial"/>
          <w:szCs w:val="24"/>
        </w:rPr>
        <w:t xml:space="preserve"> </w:t>
      </w:r>
      <w:r w:rsidR="0054050B" w:rsidRPr="0027402B">
        <w:rPr>
          <w:rFonts w:eastAsia="Times New Roman" w:cs="Arial"/>
          <w:bCs/>
          <w:szCs w:val="24"/>
          <w:lang w:eastAsia="pl-PL"/>
        </w:rPr>
        <w:t>4</w:t>
      </w:r>
      <w:r w:rsidR="0027402B">
        <w:rPr>
          <w:rFonts w:eastAsia="Times New Roman" w:cs="Arial"/>
          <w:bCs/>
          <w:szCs w:val="24"/>
          <w:lang w:eastAsia="pl-PL"/>
        </w:rPr>
        <w:t>0618</w:t>
      </w:r>
      <w:r w:rsidR="0054050B" w:rsidRPr="0027402B">
        <w:rPr>
          <w:rFonts w:eastAsia="Times New Roman" w:cs="Arial"/>
          <w:bCs/>
          <w:szCs w:val="24"/>
          <w:lang w:eastAsia="pl-PL"/>
        </w:rPr>
        <w:t>904,42</w:t>
      </w:r>
    </w:p>
    <w:p w:rsidR="006A4F4C" w:rsidRPr="0027402B" w:rsidRDefault="00200BE5" w:rsidP="006F37CB">
      <w:pPr>
        <w:pStyle w:val="Akapitzlist"/>
        <w:numPr>
          <w:ilvl w:val="0"/>
          <w:numId w:val="28"/>
        </w:numPr>
        <w:jc w:val="both"/>
        <w:rPr>
          <w:rFonts w:cs="Arial"/>
          <w:szCs w:val="24"/>
        </w:rPr>
      </w:pPr>
      <w:r w:rsidRPr="0027402B">
        <w:rPr>
          <w:rFonts w:cs="Arial"/>
          <w:szCs w:val="24"/>
        </w:rPr>
        <w:lastRenderedPageBreak/>
        <w:t xml:space="preserve">FESL EFS: całkowita </w:t>
      </w:r>
      <w:r w:rsidR="0027402B">
        <w:rPr>
          <w:rFonts w:cs="Arial"/>
          <w:szCs w:val="24"/>
        </w:rPr>
        <w:t xml:space="preserve">wartość projektów (w złotych) – </w:t>
      </w:r>
      <w:r w:rsidR="0027402B">
        <w:rPr>
          <w:rFonts w:eastAsia="Times New Roman" w:cs="Arial"/>
          <w:bCs/>
          <w:szCs w:val="24"/>
          <w:lang w:eastAsia="pl-PL"/>
        </w:rPr>
        <w:t>27</w:t>
      </w:r>
      <w:r w:rsidR="0054050B" w:rsidRPr="0027402B">
        <w:rPr>
          <w:rFonts w:eastAsia="Times New Roman" w:cs="Arial"/>
          <w:bCs/>
          <w:szCs w:val="24"/>
          <w:lang w:eastAsia="pl-PL"/>
        </w:rPr>
        <w:t>05</w:t>
      </w:r>
      <w:r w:rsidR="0027402B">
        <w:rPr>
          <w:rFonts w:eastAsia="Times New Roman" w:cs="Arial"/>
          <w:bCs/>
          <w:szCs w:val="24"/>
          <w:lang w:eastAsia="pl-PL"/>
        </w:rPr>
        <w:t>6</w:t>
      </w:r>
      <w:r w:rsidR="0054050B" w:rsidRPr="0027402B">
        <w:rPr>
          <w:rFonts w:eastAsia="Times New Roman" w:cs="Arial"/>
          <w:bCs/>
          <w:szCs w:val="24"/>
          <w:lang w:eastAsia="pl-PL"/>
        </w:rPr>
        <w:t>175,20</w:t>
      </w:r>
      <w:r w:rsidRPr="0027402B">
        <w:rPr>
          <w:rFonts w:cs="Arial"/>
          <w:szCs w:val="24"/>
        </w:rPr>
        <w:t>; kwo</w:t>
      </w:r>
      <w:r w:rsidR="00DA04EC" w:rsidRPr="0027402B">
        <w:rPr>
          <w:rFonts w:cs="Arial"/>
          <w:szCs w:val="24"/>
        </w:rPr>
        <w:t>ta dofinansowania (w złotych) –</w:t>
      </w:r>
      <w:r w:rsidR="0027402B">
        <w:rPr>
          <w:rFonts w:eastAsia="Times New Roman" w:cs="Arial"/>
          <w:bCs/>
          <w:szCs w:val="24"/>
          <w:lang w:eastAsia="pl-PL"/>
        </w:rPr>
        <w:t xml:space="preserve"> 13485</w:t>
      </w:r>
      <w:r w:rsidR="0054050B" w:rsidRPr="0027402B">
        <w:rPr>
          <w:rFonts w:eastAsia="Times New Roman" w:cs="Arial"/>
          <w:bCs/>
          <w:szCs w:val="24"/>
          <w:lang w:eastAsia="pl-PL"/>
        </w:rPr>
        <w:t>960,93</w:t>
      </w:r>
    </w:p>
    <w:p w:rsidR="00D02E44" w:rsidRPr="0027402B" w:rsidRDefault="00D02E44" w:rsidP="006F37CB">
      <w:pPr>
        <w:pStyle w:val="Akapitzlist"/>
        <w:numPr>
          <w:ilvl w:val="0"/>
          <w:numId w:val="28"/>
        </w:numPr>
        <w:jc w:val="both"/>
        <w:rPr>
          <w:rFonts w:cs="Arial"/>
          <w:szCs w:val="24"/>
        </w:rPr>
      </w:pPr>
      <w:r w:rsidRPr="0027402B">
        <w:rPr>
          <w:rFonts w:cs="Arial"/>
          <w:szCs w:val="24"/>
        </w:rPr>
        <w:t xml:space="preserve">FESL FST: całkowita </w:t>
      </w:r>
      <w:r w:rsidR="0027402B">
        <w:rPr>
          <w:rFonts w:cs="Arial"/>
          <w:szCs w:val="24"/>
        </w:rPr>
        <w:t xml:space="preserve">wartość projektów (w złotych) – </w:t>
      </w:r>
      <w:r w:rsidR="0027402B">
        <w:rPr>
          <w:rFonts w:eastAsia="Times New Roman" w:cs="Arial"/>
          <w:bCs/>
          <w:szCs w:val="24"/>
          <w:lang w:eastAsia="pl-PL"/>
        </w:rPr>
        <w:t>149305</w:t>
      </w:r>
      <w:r w:rsidR="0054050B" w:rsidRPr="0027402B">
        <w:rPr>
          <w:rFonts w:eastAsia="Times New Roman" w:cs="Arial"/>
          <w:bCs/>
          <w:szCs w:val="24"/>
          <w:lang w:eastAsia="pl-PL"/>
        </w:rPr>
        <w:t>304,81</w:t>
      </w:r>
      <w:r w:rsidRPr="0027402B">
        <w:rPr>
          <w:rFonts w:cs="Arial"/>
          <w:szCs w:val="24"/>
        </w:rPr>
        <w:t>; kwota dofinansowania (w złotych) –</w:t>
      </w:r>
      <w:r w:rsidR="0027402B">
        <w:rPr>
          <w:rFonts w:eastAsia="Times New Roman" w:cs="Arial"/>
          <w:bCs/>
          <w:szCs w:val="24"/>
          <w:lang w:eastAsia="pl-PL"/>
        </w:rPr>
        <w:t xml:space="preserve"> 27132</w:t>
      </w:r>
      <w:r w:rsidR="0054050B" w:rsidRPr="0027402B">
        <w:rPr>
          <w:rFonts w:eastAsia="Times New Roman" w:cs="Arial"/>
          <w:bCs/>
          <w:szCs w:val="24"/>
          <w:lang w:eastAsia="pl-PL"/>
        </w:rPr>
        <w:t>943,49</w:t>
      </w:r>
    </w:p>
    <w:p w:rsidR="00D02E44" w:rsidRPr="0027402B" w:rsidRDefault="00D02E44" w:rsidP="006F37CB">
      <w:pPr>
        <w:pStyle w:val="Akapitzlist"/>
        <w:numPr>
          <w:ilvl w:val="0"/>
          <w:numId w:val="28"/>
        </w:numPr>
        <w:jc w:val="both"/>
        <w:rPr>
          <w:rFonts w:cs="Arial"/>
          <w:szCs w:val="24"/>
        </w:rPr>
      </w:pPr>
      <w:r w:rsidRPr="0027402B">
        <w:rPr>
          <w:rFonts w:cs="Arial"/>
          <w:szCs w:val="24"/>
        </w:rPr>
        <w:t xml:space="preserve">KPO: całkowita wartość projektów (w </w:t>
      </w:r>
      <w:r w:rsidR="0027402B">
        <w:rPr>
          <w:rFonts w:cs="Arial"/>
          <w:szCs w:val="24"/>
        </w:rPr>
        <w:t xml:space="preserve">złotych) – </w:t>
      </w:r>
      <w:r w:rsidR="0027402B">
        <w:rPr>
          <w:rFonts w:eastAsia="Times New Roman" w:cs="Arial"/>
          <w:bCs/>
          <w:szCs w:val="24"/>
          <w:lang w:eastAsia="pl-PL"/>
        </w:rPr>
        <w:t>5802</w:t>
      </w:r>
      <w:r w:rsidR="0054050B" w:rsidRPr="0027402B">
        <w:rPr>
          <w:rFonts w:eastAsia="Times New Roman" w:cs="Arial"/>
          <w:bCs/>
          <w:szCs w:val="24"/>
          <w:lang w:eastAsia="pl-PL"/>
        </w:rPr>
        <w:t>274,08</w:t>
      </w:r>
      <w:r w:rsidRPr="0027402B">
        <w:rPr>
          <w:rFonts w:cs="Arial"/>
          <w:szCs w:val="24"/>
        </w:rPr>
        <w:t>; kwota dofinansowania (w złotych) –</w:t>
      </w:r>
      <w:r w:rsidRPr="0027402B">
        <w:rPr>
          <w:rFonts w:eastAsia="Times New Roman" w:cs="Arial"/>
          <w:bCs/>
          <w:szCs w:val="24"/>
          <w:lang w:eastAsia="pl-PL"/>
        </w:rPr>
        <w:t xml:space="preserve">  </w:t>
      </w:r>
      <w:r w:rsidR="0027402B">
        <w:rPr>
          <w:rFonts w:eastAsia="Times New Roman" w:cs="Arial"/>
          <w:bCs/>
          <w:szCs w:val="24"/>
          <w:lang w:eastAsia="pl-PL"/>
        </w:rPr>
        <w:t>2272</w:t>
      </w:r>
      <w:r w:rsidR="0054050B" w:rsidRPr="0027402B">
        <w:rPr>
          <w:rFonts w:eastAsia="Times New Roman" w:cs="Arial"/>
          <w:bCs/>
          <w:szCs w:val="24"/>
          <w:lang w:eastAsia="pl-PL"/>
        </w:rPr>
        <w:t>558,06</w:t>
      </w:r>
    </w:p>
    <w:p w:rsidR="006A4F4C" w:rsidRPr="0027402B" w:rsidRDefault="00D02E44" w:rsidP="006F37CB">
      <w:pPr>
        <w:pStyle w:val="Akapitzlist"/>
        <w:numPr>
          <w:ilvl w:val="0"/>
          <w:numId w:val="28"/>
        </w:numPr>
        <w:jc w:val="both"/>
        <w:rPr>
          <w:rFonts w:cs="Arial"/>
          <w:szCs w:val="24"/>
        </w:rPr>
      </w:pPr>
      <w:r w:rsidRPr="0027402B">
        <w:rPr>
          <w:rFonts w:eastAsia="Times New Roman" w:cs="Arial"/>
          <w:bCs/>
          <w:szCs w:val="24"/>
          <w:lang w:eastAsia="pl-PL"/>
        </w:rPr>
        <w:t xml:space="preserve">FEnRC: </w:t>
      </w:r>
      <w:r w:rsidRPr="0027402B">
        <w:rPr>
          <w:rFonts w:cs="Arial"/>
          <w:szCs w:val="24"/>
        </w:rPr>
        <w:t xml:space="preserve">całkowita </w:t>
      </w:r>
      <w:r w:rsidR="0027402B">
        <w:rPr>
          <w:rFonts w:cs="Arial"/>
          <w:szCs w:val="24"/>
        </w:rPr>
        <w:t xml:space="preserve">wartość projektów (w złotych) – </w:t>
      </w:r>
      <w:r w:rsidR="0027402B">
        <w:rPr>
          <w:rFonts w:eastAsia="Times New Roman" w:cs="Arial"/>
          <w:bCs/>
          <w:szCs w:val="24"/>
          <w:lang w:eastAsia="pl-PL"/>
        </w:rPr>
        <w:t>910</w:t>
      </w:r>
      <w:r w:rsidR="0054050B" w:rsidRPr="0027402B">
        <w:rPr>
          <w:rFonts w:eastAsia="Times New Roman" w:cs="Arial"/>
          <w:bCs/>
          <w:szCs w:val="24"/>
          <w:lang w:eastAsia="pl-PL"/>
        </w:rPr>
        <w:t>305,00</w:t>
      </w:r>
      <w:r w:rsidRPr="0027402B">
        <w:rPr>
          <w:rFonts w:cs="Arial"/>
          <w:szCs w:val="24"/>
        </w:rPr>
        <w:t>; kwota dofinansowania (w złotych) –</w:t>
      </w:r>
      <w:r w:rsidR="0027402B">
        <w:rPr>
          <w:rFonts w:eastAsia="Times New Roman" w:cs="Arial"/>
          <w:bCs/>
          <w:szCs w:val="24"/>
          <w:lang w:eastAsia="pl-PL"/>
        </w:rPr>
        <w:t xml:space="preserve"> 556</w:t>
      </w:r>
      <w:r w:rsidR="0054050B" w:rsidRPr="0027402B">
        <w:rPr>
          <w:rFonts w:eastAsia="Times New Roman" w:cs="Arial"/>
          <w:bCs/>
          <w:szCs w:val="24"/>
          <w:lang w:eastAsia="pl-PL"/>
        </w:rPr>
        <w:t>150,00</w:t>
      </w:r>
    </w:p>
    <w:p w:rsidR="00B33319" w:rsidRPr="0027402B" w:rsidRDefault="00200BE5" w:rsidP="006F37CB">
      <w:pPr>
        <w:pStyle w:val="Akapitzlist"/>
        <w:numPr>
          <w:ilvl w:val="0"/>
          <w:numId w:val="28"/>
        </w:numPr>
        <w:jc w:val="both"/>
        <w:rPr>
          <w:rFonts w:cs="Arial"/>
          <w:szCs w:val="24"/>
        </w:rPr>
      </w:pPr>
      <w:r w:rsidRPr="0027402B">
        <w:rPr>
          <w:rFonts w:cs="Arial"/>
          <w:szCs w:val="24"/>
        </w:rPr>
        <w:t>ERASMUS+</w:t>
      </w:r>
      <w:r w:rsidR="00F23029" w:rsidRPr="0027402B">
        <w:rPr>
          <w:rFonts w:cs="Arial"/>
          <w:szCs w:val="24"/>
        </w:rPr>
        <w:t>: całkowita wartość projekt</w:t>
      </w:r>
      <w:r w:rsidR="0027402B">
        <w:rPr>
          <w:rFonts w:cs="Arial"/>
          <w:szCs w:val="24"/>
        </w:rPr>
        <w:t xml:space="preserve">ów (w złotych) – </w:t>
      </w:r>
      <w:r w:rsidR="0027402B">
        <w:rPr>
          <w:rFonts w:eastAsia="Times New Roman" w:cs="Arial"/>
          <w:bCs/>
          <w:szCs w:val="24"/>
          <w:lang w:eastAsia="pl-PL"/>
        </w:rPr>
        <w:t>2100</w:t>
      </w:r>
      <w:r w:rsidR="0054050B" w:rsidRPr="0027402B">
        <w:rPr>
          <w:rFonts w:eastAsia="Times New Roman" w:cs="Arial"/>
          <w:bCs/>
          <w:szCs w:val="24"/>
          <w:lang w:eastAsia="pl-PL"/>
        </w:rPr>
        <w:t>902,37</w:t>
      </w:r>
      <w:r w:rsidR="00F23029" w:rsidRPr="0027402B">
        <w:rPr>
          <w:rFonts w:cs="Arial"/>
          <w:szCs w:val="24"/>
        </w:rPr>
        <w:t>; kwo</w:t>
      </w:r>
      <w:r w:rsidR="00DA04EC" w:rsidRPr="0027402B">
        <w:rPr>
          <w:rFonts w:cs="Arial"/>
          <w:szCs w:val="24"/>
        </w:rPr>
        <w:t xml:space="preserve">ta dofinansowania (w złotych) – </w:t>
      </w:r>
      <w:r w:rsidR="0027402B">
        <w:rPr>
          <w:rFonts w:eastAsia="Times New Roman" w:cs="Arial"/>
          <w:bCs/>
          <w:szCs w:val="24"/>
          <w:lang w:eastAsia="pl-PL"/>
        </w:rPr>
        <w:t>1080</w:t>
      </w:r>
      <w:r w:rsidR="0054050B" w:rsidRPr="0027402B">
        <w:rPr>
          <w:rFonts w:eastAsia="Times New Roman" w:cs="Arial"/>
          <w:bCs/>
          <w:szCs w:val="24"/>
          <w:lang w:eastAsia="pl-PL"/>
        </w:rPr>
        <w:t>041,85</w:t>
      </w:r>
    </w:p>
    <w:p w:rsidR="006A4F4C" w:rsidRPr="0027402B" w:rsidRDefault="00B33319" w:rsidP="006F37CB">
      <w:pPr>
        <w:pStyle w:val="Akapitzlist"/>
        <w:numPr>
          <w:ilvl w:val="0"/>
          <w:numId w:val="28"/>
        </w:numPr>
        <w:jc w:val="both"/>
        <w:rPr>
          <w:szCs w:val="24"/>
        </w:rPr>
      </w:pPr>
      <w:r w:rsidRPr="0027402B">
        <w:rPr>
          <w:rFonts w:cs="Arial"/>
          <w:szCs w:val="24"/>
        </w:rPr>
        <w:t>Inne programy unijne: całkowita wartość projekt</w:t>
      </w:r>
      <w:r w:rsidR="0027402B">
        <w:rPr>
          <w:rFonts w:cs="Arial"/>
          <w:szCs w:val="24"/>
        </w:rPr>
        <w:t xml:space="preserve">ów (w złotych) – </w:t>
      </w:r>
      <w:r w:rsidR="0027402B">
        <w:rPr>
          <w:rFonts w:eastAsia="Times New Roman" w:cs="Arial"/>
          <w:bCs/>
          <w:szCs w:val="24"/>
          <w:lang w:eastAsia="pl-PL"/>
        </w:rPr>
        <w:t>672</w:t>
      </w:r>
      <w:r w:rsidR="0054050B" w:rsidRPr="0027402B">
        <w:rPr>
          <w:rFonts w:eastAsia="Times New Roman" w:cs="Arial"/>
          <w:bCs/>
          <w:szCs w:val="24"/>
          <w:lang w:eastAsia="pl-PL"/>
        </w:rPr>
        <w:t>441,00</w:t>
      </w:r>
      <w:r w:rsidRPr="0027402B">
        <w:rPr>
          <w:rFonts w:cs="Arial"/>
          <w:szCs w:val="24"/>
        </w:rPr>
        <w:t xml:space="preserve">; kwota dofinansowania (w złotych) – </w:t>
      </w:r>
      <w:r w:rsidR="0027402B">
        <w:rPr>
          <w:rFonts w:eastAsia="Times New Roman" w:cs="Arial"/>
          <w:bCs/>
          <w:szCs w:val="24"/>
          <w:lang w:eastAsia="pl-PL"/>
        </w:rPr>
        <w:t>91</w:t>
      </w:r>
      <w:r w:rsidR="0054050B" w:rsidRPr="0027402B">
        <w:rPr>
          <w:rFonts w:eastAsia="Times New Roman" w:cs="Arial"/>
          <w:bCs/>
          <w:szCs w:val="24"/>
          <w:lang w:eastAsia="pl-PL"/>
        </w:rPr>
        <w:t>470,80</w:t>
      </w:r>
      <w:r w:rsidR="006A4F4C" w:rsidRPr="0027402B">
        <w:rPr>
          <w:szCs w:val="24"/>
        </w:rPr>
        <w:tab/>
        <w:t xml:space="preserve"> </w:t>
      </w:r>
    </w:p>
    <w:p w:rsidR="000B0232" w:rsidRDefault="000B0232" w:rsidP="006A6E4D">
      <w:pPr>
        <w:jc w:val="both"/>
      </w:pPr>
      <w:r>
        <w:t xml:space="preserve">Źródło: Opracowanie własne na podstawie informacji otrzymanych z wydziałów Urzędu Miejskiego i </w:t>
      </w:r>
      <w:r w:rsidR="00200BE5">
        <w:t>instytucji (stan na koniec 202</w:t>
      </w:r>
      <w:r w:rsidR="00B33319">
        <w:t>5</w:t>
      </w:r>
      <w:r w:rsidR="00200BE5">
        <w:t xml:space="preserve"> roku)</w:t>
      </w:r>
    </w:p>
    <w:p w:rsidR="00F761FB" w:rsidRPr="00F761FB" w:rsidRDefault="00F761FB" w:rsidP="00F761FB">
      <w:pPr>
        <w:autoSpaceDE w:val="0"/>
        <w:autoSpaceDN w:val="0"/>
        <w:adjustRightInd w:val="0"/>
        <w:spacing w:after="0"/>
        <w:jc w:val="both"/>
        <w:rPr>
          <w:rFonts w:eastAsia="ArialMT" w:cs="Arial"/>
          <w:szCs w:val="24"/>
        </w:rPr>
      </w:pPr>
      <w:r w:rsidRPr="00F761FB">
        <w:rPr>
          <w:rFonts w:eastAsia="ArialMT" w:cs="Arial"/>
          <w:szCs w:val="24"/>
        </w:rPr>
        <w:t>W 2025 roku i latach wcześniejszych pozyskano dla Gminy Bytom i jednostek podległych również dotacje z innych źródeł na projekty realizowane w 2025 r</w:t>
      </w:r>
      <w:r>
        <w:rPr>
          <w:rFonts w:eastAsia="ArialMT" w:cs="Arial"/>
          <w:szCs w:val="24"/>
        </w:rPr>
        <w:t>oku</w:t>
      </w:r>
      <w:r w:rsidRPr="00F761FB">
        <w:rPr>
          <w:rFonts w:eastAsia="ArialMT" w:cs="Arial"/>
          <w:szCs w:val="24"/>
        </w:rPr>
        <w:t>. Całkowita</w:t>
      </w:r>
      <w:r>
        <w:rPr>
          <w:rFonts w:eastAsia="ArialMT" w:cs="Arial"/>
          <w:szCs w:val="24"/>
        </w:rPr>
        <w:t xml:space="preserve"> wartość tych projektów to 390955</w:t>
      </w:r>
      <w:r w:rsidRPr="00F761FB">
        <w:rPr>
          <w:rFonts w:eastAsia="ArialMT" w:cs="Arial"/>
          <w:szCs w:val="24"/>
        </w:rPr>
        <w:t>631,56 zł</w:t>
      </w:r>
      <w:r>
        <w:rPr>
          <w:rFonts w:eastAsia="ArialMT" w:cs="Arial"/>
          <w:szCs w:val="24"/>
        </w:rPr>
        <w:t>otych</w:t>
      </w:r>
      <w:r w:rsidRPr="00F761FB">
        <w:rPr>
          <w:rFonts w:eastAsia="ArialMT" w:cs="Arial"/>
          <w:szCs w:val="24"/>
        </w:rPr>
        <w:t>, a łączne pozyskane dofinansowanie (na wszystkie la</w:t>
      </w:r>
      <w:r>
        <w:rPr>
          <w:rFonts w:eastAsia="ArialMT" w:cs="Arial"/>
          <w:szCs w:val="24"/>
        </w:rPr>
        <w:t>ta realizacji projektów) to 312884</w:t>
      </w:r>
      <w:r w:rsidRPr="00F761FB">
        <w:rPr>
          <w:rFonts w:eastAsia="ArialMT" w:cs="Arial"/>
          <w:szCs w:val="24"/>
        </w:rPr>
        <w:t>173,33 zł</w:t>
      </w:r>
      <w:r>
        <w:rPr>
          <w:rFonts w:eastAsia="ArialMT" w:cs="Arial"/>
          <w:szCs w:val="24"/>
        </w:rPr>
        <w:t xml:space="preserve">otych. </w:t>
      </w:r>
      <w:r>
        <w:rPr>
          <w:rFonts w:eastAsia="ArialMT" w:cs="Arial"/>
          <w:szCs w:val="24"/>
        </w:rPr>
        <w:br/>
      </w:r>
      <w:r w:rsidRPr="00F761FB">
        <w:rPr>
          <w:rFonts w:eastAsia="ArialMT" w:cs="Arial"/>
          <w:szCs w:val="24"/>
        </w:rPr>
        <w:t>Z tego do budżetu miasta, miejskich jednostek i spółek wpłynęło w 2025 r</w:t>
      </w:r>
      <w:r>
        <w:rPr>
          <w:rFonts w:eastAsia="ArialMT" w:cs="Arial"/>
          <w:szCs w:val="24"/>
        </w:rPr>
        <w:t>oku</w:t>
      </w:r>
      <w:r w:rsidRPr="00F761FB">
        <w:rPr>
          <w:rFonts w:eastAsia="ArialMT" w:cs="Arial"/>
          <w:szCs w:val="24"/>
        </w:rPr>
        <w:t xml:space="preserve"> </w:t>
      </w:r>
      <w:r>
        <w:rPr>
          <w:rFonts w:eastAsia="ArialMT" w:cs="Arial"/>
          <w:szCs w:val="24"/>
        </w:rPr>
        <w:t>52135</w:t>
      </w:r>
      <w:r w:rsidRPr="00F761FB">
        <w:rPr>
          <w:rFonts w:eastAsia="ArialMT" w:cs="Arial"/>
          <w:szCs w:val="24"/>
        </w:rPr>
        <w:t>450,82 zł</w:t>
      </w:r>
      <w:r>
        <w:rPr>
          <w:rFonts w:eastAsia="ArialMT" w:cs="Arial"/>
          <w:szCs w:val="24"/>
        </w:rPr>
        <w:t>otych</w:t>
      </w:r>
      <w:r w:rsidRPr="00F761FB">
        <w:rPr>
          <w:rFonts w:eastAsia="ArialMT" w:cs="Arial"/>
          <w:szCs w:val="24"/>
        </w:rPr>
        <w:t xml:space="preserve">. Środki te pochodziły: </w:t>
      </w:r>
    </w:p>
    <w:p w:rsidR="00F761FB" w:rsidRPr="00F761FB" w:rsidRDefault="00F761FB" w:rsidP="00F761FB">
      <w:pPr>
        <w:autoSpaceDE w:val="0"/>
        <w:autoSpaceDN w:val="0"/>
        <w:adjustRightInd w:val="0"/>
        <w:spacing w:after="0"/>
        <w:jc w:val="both"/>
        <w:rPr>
          <w:rFonts w:eastAsia="ArialMT" w:cs="Arial"/>
          <w:szCs w:val="24"/>
        </w:rPr>
      </w:pPr>
      <w:r w:rsidRPr="00F761FB">
        <w:rPr>
          <w:rFonts w:eastAsia="ArialMT" w:cs="Arial"/>
          <w:szCs w:val="24"/>
        </w:rPr>
        <w:t xml:space="preserve">- z różnych edycji programu Polski Ład - </w:t>
      </w:r>
      <w:r>
        <w:rPr>
          <w:rFonts w:eastAsia="ArialMT" w:cs="Arial"/>
          <w:szCs w:val="24"/>
        </w:rPr>
        <w:t>6190</w:t>
      </w:r>
      <w:r w:rsidRPr="00F761FB">
        <w:rPr>
          <w:rFonts w:eastAsia="ArialMT" w:cs="Arial"/>
          <w:szCs w:val="24"/>
        </w:rPr>
        <w:t>604,73 zł</w:t>
      </w:r>
      <w:r>
        <w:rPr>
          <w:rFonts w:eastAsia="ArialMT" w:cs="Arial"/>
          <w:szCs w:val="24"/>
        </w:rPr>
        <w:t>otych</w:t>
      </w:r>
      <w:r w:rsidRPr="00F761FB">
        <w:rPr>
          <w:rFonts w:eastAsia="ArialMT" w:cs="Arial"/>
          <w:szCs w:val="24"/>
        </w:rPr>
        <w:t>,</w:t>
      </w:r>
    </w:p>
    <w:p w:rsidR="00F761FB" w:rsidRPr="00F761FB" w:rsidRDefault="00F761FB" w:rsidP="00F761FB">
      <w:pPr>
        <w:autoSpaceDE w:val="0"/>
        <w:autoSpaceDN w:val="0"/>
        <w:adjustRightInd w:val="0"/>
        <w:spacing w:after="0"/>
        <w:jc w:val="both"/>
        <w:rPr>
          <w:rFonts w:eastAsia="ArialMT" w:cs="Arial"/>
          <w:szCs w:val="24"/>
        </w:rPr>
      </w:pPr>
      <w:r w:rsidRPr="00F761FB">
        <w:rPr>
          <w:rFonts w:eastAsia="ArialMT" w:cs="Arial"/>
          <w:szCs w:val="24"/>
        </w:rPr>
        <w:t xml:space="preserve">- z Rządowego Funduszu Inwestycji Lokalnych (RFIL) - </w:t>
      </w:r>
      <w:r>
        <w:rPr>
          <w:rFonts w:eastAsia="ArialMT" w:cs="Arial"/>
          <w:szCs w:val="24"/>
        </w:rPr>
        <w:t>5078</w:t>
      </w:r>
      <w:r w:rsidRPr="00F761FB">
        <w:rPr>
          <w:rFonts w:eastAsia="ArialMT" w:cs="Arial"/>
          <w:szCs w:val="24"/>
        </w:rPr>
        <w:t>461,56 zł</w:t>
      </w:r>
      <w:r>
        <w:rPr>
          <w:rFonts w:eastAsia="ArialMT" w:cs="Arial"/>
          <w:szCs w:val="24"/>
        </w:rPr>
        <w:t>otych</w:t>
      </w:r>
      <w:r w:rsidRPr="00F761FB">
        <w:rPr>
          <w:rFonts w:eastAsia="ArialMT" w:cs="Arial"/>
          <w:szCs w:val="24"/>
        </w:rPr>
        <w:t>,</w:t>
      </w:r>
    </w:p>
    <w:p w:rsidR="00F761FB" w:rsidRPr="00F761FB" w:rsidRDefault="00F761FB" w:rsidP="00F761FB">
      <w:pPr>
        <w:autoSpaceDE w:val="0"/>
        <w:autoSpaceDN w:val="0"/>
        <w:adjustRightInd w:val="0"/>
        <w:spacing w:after="0"/>
        <w:jc w:val="both"/>
        <w:rPr>
          <w:rFonts w:eastAsia="ArialMT" w:cs="Arial"/>
          <w:szCs w:val="24"/>
        </w:rPr>
      </w:pPr>
      <w:r w:rsidRPr="00F761FB">
        <w:rPr>
          <w:rFonts w:eastAsia="ArialMT" w:cs="Arial"/>
          <w:szCs w:val="24"/>
        </w:rPr>
        <w:t xml:space="preserve">- z Rządowego Funduszu Rozwoju Dróg - </w:t>
      </w:r>
      <w:r>
        <w:rPr>
          <w:rFonts w:eastAsia="ArialMT" w:cs="Arial"/>
          <w:szCs w:val="24"/>
        </w:rPr>
        <w:t>1559</w:t>
      </w:r>
      <w:r w:rsidRPr="00F761FB">
        <w:rPr>
          <w:rFonts w:eastAsia="ArialMT" w:cs="Arial"/>
          <w:szCs w:val="24"/>
        </w:rPr>
        <w:t>150,00 zł</w:t>
      </w:r>
      <w:r>
        <w:rPr>
          <w:rFonts w:eastAsia="ArialMT" w:cs="Arial"/>
          <w:szCs w:val="24"/>
        </w:rPr>
        <w:t>otych</w:t>
      </w:r>
      <w:r w:rsidRPr="00F761FB">
        <w:rPr>
          <w:rFonts w:eastAsia="ArialMT" w:cs="Arial"/>
          <w:szCs w:val="24"/>
        </w:rPr>
        <w:t>,</w:t>
      </w:r>
    </w:p>
    <w:p w:rsidR="00F761FB" w:rsidRPr="00F761FB" w:rsidRDefault="00F761FB" w:rsidP="00F761FB">
      <w:pPr>
        <w:autoSpaceDE w:val="0"/>
        <w:autoSpaceDN w:val="0"/>
        <w:adjustRightInd w:val="0"/>
        <w:spacing w:after="0"/>
        <w:jc w:val="both"/>
        <w:rPr>
          <w:rFonts w:eastAsia="ArialMT" w:cs="Arial"/>
          <w:szCs w:val="24"/>
        </w:rPr>
      </w:pPr>
      <w:r w:rsidRPr="00F761FB">
        <w:rPr>
          <w:rFonts w:eastAsia="ArialMT" w:cs="Arial"/>
          <w:szCs w:val="24"/>
        </w:rPr>
        <w:t xml:space="preserve">- z funduszy Górnośląsko-Zagłębiowskiej Metropolii - </w:t>
      </w:r>
      <w:r>
        <w:rPr>
          <w:rFonts w:eastAsia="ArialMT" w:cs="Arial"/>
          <w:szCs w:val="24"/>
        </w:rPr>
        <w:t>30478</w:t>
      </w:r>
      <w:r w:rsidRPr="00F761FB">
        <w:rPr>
          <w:rFonts w:eastAsia="ArialMT" w:cs="Arial"/>
          <w:szCs w:val="24"/>
        </w:rPr>
        <w:t>664,23 zł</w:t>
      </w:r>
      <w:r>
        <w:rPr>
          <w:rFonts w:eastAsia="ArialMT" w:cs="Arial"/>
          <w:szCs w:val="24"/>
        </w:rPr>
        <w:t>otych</w:t>
      </w:r>
      <w:r w:rsidRPr="00F761FB">
        <w:rPr>
          <w:rFonts w:eastAsia="ArialMT" w:cs="Arial"/>
          <w:szCs w:val="24"/>
        </w:rPr>
        <w:t>,</w:t>
      </w:r>
    </w:p>
    <w:p w:rsidR="00F761FB" w:rsidRPr="00F761FB" w:rsidRDefault="00F761FB" w:rsidP="00F761FB">
      <w:pPr>
        <w:autoSpaceDE w:val="0"/>
        <w:autoSpaceDN w:val="0"/>
        <w:adjustRightInd w:val="0"/>
        <w:spacing w:after="0"/>
        <w:jc w:val="both"/>
        <w:rPr>
          <w:rFonts w:eastAsia="ArialMT" w:cs="Arial"/>
          <w:szCs w:val="24"/>
        </w:rPr>
      </w:pPr>
      <w:r w:rsidRPr="00F761FB">
        <w:rPr>
          <w:rFonts w:eastAsia="ArialMT" w:cs="Arial"/>
          <w:szCs w:val="24"/>
        </w:rPr>
        <w:t>- z Narodowego i Wojewódzkiego Funduszu Ochrony Śr</w:t>
      </w:r>
      <w:r>
        <w:rPr>
          <w:rFonts w:eastAsia="ArialMT" w:cs="Arial"/>
          <w:szCs w:val="24"/>
        </w:rPr>
        <w:t>odowiska i Gospodarki Wodnej - 1651</w:t>
      </w:r>
      <w:r w:rsidRPr="00F761FB">
        <w:rPr>
          <w:rFonts w:eastAsia="ArialMT" w:cs="Arial"/>
          <w:szCs w:val="24"/>
        </w:rPr>
        <w:t>408,68 zł</w:t>
      </w:r>
      <w:r>
        <w:rPr>
          <w:rFonts w:eastAsia="ArialMT" w:cs="Arial"/>
          <w:szCs w:val="24"/>
        </w:rPr>
        <w:t>otych</w:t>
      </w:r>
      <w:r w:rsidRPr="00F761FB">
        <w:rPr>
          <w:rFonts w:eastAsia="ArialMT" w:cs="Arial"/>
          <w:szCs w:val="24"/>
        </w:rPr>
        <w:t>,</w:t>
      </w:r>
    </w:p>
    <w:p w:rsidR="00F761FB" w:rsidRPr="00F761FB" w:rsidRDefault="00F761FB" w:rsidP="00F761FB">
      <w:pPr>
        <w:autoSpaceDE w:val="0"/>
        <w:autoSpaceDN w:val="0"/>
        <w:adjustRightInd w:val="0"/>
        <w:spacing w:after="0"/>
        <w:jc w:val="both"/>
        <w:rPr>
          <w:rFonts w:eastAsia="ArialMT" w:cs="Arial"/>
          <w:szCs w:val="24"/>
        </w:rPr>
      </w:pPr>
      <w:r w:rsidRPr="00F761FB">
        <w:rPr>
          <w:rFonts w:eastAsia="ArialMT" w:cs="Arial"/>
          <w:szCs w:val="24"/>
        </w:rPr>
        <w:t xml:space="preserve">- z innych programów i funduszy (w tym </w:t>
      </w:r>
      <w:r w:rsidR="0083350B">
        <w:rPr>
          <w:rFonts w:eastAsia="ArialMT" w:cs="Arial"/>
          <w:szCs w:val="24"/>
        </w:rPr>
        <w:t>między innymi</w:t>
      </w:r>
      <w:r w:rsidRPr="00F761FB">
        <w:rPr>
          <w:rFonts w:eastAsia="ArialMT" w:cs="Arial"/>
          <w:szCs w:val="24"/>
        </w:rPr>
        <w:t xml:space="preserve"> z budżetu państwa, poszczególnych ministerstw, banków, fundacji) - </w:t>
      </w:r>
      <w:r>
        <w:rPr>
          <w:rFonts w:eastAsia="ArialMT" w:cs="Arial"/>
          <w:szCs w:val="24"/>
        </w:rPr>
        <w:t>7177</w:t>
      </w:r>
      <w:r w:rsidRPr="00F761FB">
        <w:rPr>
          <w:rFonts w:eastAsia="ArialMT" w:cs="Arial"/>
          <w:szCs w:val="24"/>
        </w:rPr>
        <w:t>161,62 zł</w:t>
      </w:r>
      <w:r>
        <w:rPr>
          <w:rFonts w:eastAsia="ArialMT" w:cs="Arial"/>
          <w:szCs w:val="24"/>
        </w:rPr>
        <w:t>otych</w:t>
      </w:r>
      <w:r w:rsidRPr="00F761FB">
        <w:rPr>
          <w:rFonts w:eastAsia="ArialMT" w:cs="Arial"/>
          <w:szCs w:val="24"/>
        </w:rPr>
        <w:t xml:space="preserve">. </w:t>
      </w:r>
    </w:p>
    <w:p w:rsidR="00200BE5" w:rsidRDefault="00200BE5" w:rsidP="00D22618">
      <w:pPr>
        <w:pStyle w:val="Legenda"/>
        <w:jc w:val="both"/>
      </w:pPr>
    </w:p>
    <w:p w:rsidR="00C45337" w:rsidRDefault="00CD4668" w:rsidP="00D22618">
      <w:pPr>
        <w:pStyle w:val="Legenda"/>
        <w:jc w:val="both"/>
      </w:pPr>
      <w:bookmarkStart w:id="31" w:name="_Toc233012357"/>
      <w:r>
        <w:lastRenderedPageBreak/>
        <w:t xml:space="preserve">Tabela </w:t>
      </w:r>
      <w:fldSimple w:instr=" SEQ Tabela \* ARABIC ">
        <w:r w:rsidR="00007BE7">
          <w:rPr>
            <w:noProof/>
          </w:rPr>
          <w:t>8</w:t>
        </w:r>
      </w:fldSimple>
      <w:r>
        <w:t>:</w:t>
      </w:r>
      <w:r w:rsidR="009B27B4">
        <w:t xml:space="preserve"> </w:t>
      </w:r>
      <w:r w:rsidR="00A57F95" w:rsidRPr="00A57F95">
        <w:t>Zestawienie projektów dofinansowanych z innych niż unijne źródeł zewnętrznych w 202</w:t>
      </w:r>
      <w:r w:rsidR="00427F0E">
        <w:t>5</w:t>
      </w:r>
      <w:r w:rsidR="00A57F95" w:rsidRPr="00A57F95">
        <w:t xml:space="preserve"> </w:t>
      </w:r>
      <w:r w:rsidR="00E757C9">
        <w:t>roku</w:t>
      </w:r>
      <w:bookmarkEnd w:id="31"/>
    </w:p>
    <w:p w:rsidR="00CB7A2D" w:rsidRPr="00F35413" w:rsidRDefault="00F9002D" w:rsidP="00F35413">
      <w:pPr>
        <w:ind w:left="360"/>
        <w:jc w:val="both"/>
        <w:rPr>
          <w:rFonts w:cs="Arial"/>
          <w:szCs w:val="24"/>
        </w:rPr>
      </w:pPr>
      <w:r w:rsidRPr="00F35413">
        <w:rPr>
          <w:rFonts w:cs="Arial"/>
          <w:szCs w:val="24"/>
        </w:rPr>
        <w:t>Projekty:</w:t>
      </w:r>
    </w:p>
    <w:p w:rsidR="0049708F" w:rsidRPr="00F35413" w:rsidRDefault="0036317E" w:rsidP="009D7FEC">
      <w:pPr>
        <w:pStyle w:val="Akapitzlist"/>
        <w:numPr>
          <w:ilvl w:val="0"/>
          <w:numId w:val="125"/>
        </w:numPr>
        <w:ind w:left="426"/>
        <w:jc w:val="both"/>
        <w:rPr>
          <w:rFonts w:cs="Arial"/>
          <w:szCs w:val="24"/>
        </w:rPr>
      </w:pPr>
      <w:r w:rsidRPr="00F35413">
        <w:rPr>
          <w:rFonts w:cs="Arial"/>
          <w:szCs w:val="24"/>
        </w:rPr>
        <w:t>Program Polski Ład</w:t>
      </w:r>
      <w:r w:rsidR="0049708F" w:rsidRPr="00F35413">
        <w:rPr>
          <w:rFonts w:cs="Arial"/>
          <w:szCs w:val="24"/>
        </w:rPr>
        <w:t xml:space="preserve">: całkowita </w:t>
      </w:r>
      <w:r w:rsidR="008459AA" w:rsidRPr="00F35413">
        <w:rPr>
          <w:rFonts w:cs="Arial"/>
          <w:szCs w:val="24"/>
        </w:rPr>
        <w:t>wartość projektów (w złotych) –</w:t>
      </w:r>
      <w:r w:rsidR="00F761FB" w:rsidRPr="00F35413">
        <w:rPr>
          <w:rFonts w:cs="Arial"/>
          <w:szCs w:val="24"/>
        </w:rPr>
        <w:t xml:space="preserve"> </w:t>
      </w:r>
      <w:r w:rsidR="003D234B">
        <w:rPr>
          <w:rFonts w:eastAsia="Times New Roman" w:cs="Arial"/>
          <w:szCs w:val="24"/>
          <w:lang w:eastAsia="pl-PL"/>
        </w:rPr>
        <w:t>121</w:t>
      </w:r>
      <w:r w:rsidR="008C1F51">
        <w:rPr>
          <w:rFonts w:eastAsia="Times New Roman" w:cs="Arial"/>
          <w:szCs w:val="24"/>
          <w:lang w:eastAsia="pl-PL"/>
        </w:rPr>
        <w:t>185</w:t>
      </w:r>
      <w:r w:rsidR="00427F0E" w:rsidRPr="00F35413">
        <w:rPr>
          <w:rFonts w:eastAsia="Times New Roman" w:cs="Arial"/>
          <w:szCs w:val="24"/>
          <w:lang w:eastAsia="pl-PL"/>
        </w:rPr>
        <w:t>260,47</w:t>
      </w:r>
      <w:r w:rsidR="0049708F" w:rsidRPr="00F35413">
        <w:rPr>
          <w:rFonts w:cs="Arial"/>
          <w:szCs w:val="24"/>
        </w:rPr>
        <w:t xml:space="preserve">; kwota dofinansowania (w złotych) </w:t>
      </w:r>
      <w:r w:rsidR="008459AA" w:rsidRPr="00F35413">
        <w:rPr>
          <w:rFonts w:cs="Arial"/>
          <w:szCs w:val="24"/>
        </w:rPr>
        <w:t>–</w:t>
      </w:r>
      <w:r w:rsidR="0049708F" w:rsidRPr="00F35413">
        <w:rPr>
          <w:rFonts w:cs="Arial"/>
          <w:szCs w:val="24"/>
        </w:rPr>
        <w:t xml:space="preserve"> </w:t>
      </w:r>
      <w:r w:rsidR="003D234B">
        <w:rPr>
          <w:rFonts w:eastAsia="Times New Roman" w:cs="Arial"/>
          <w:szCs w:val="24"/>
          <w:lang w:eastAsia="pl-PL"/>
        </w:rPr>
        <w:t>6190</w:t>
      </w:r>
      <w:r w:rsidR="00427F0E" w:rsidRPr="00F35413">
        <w:rPr>
          <w:rFonts w:eastAsia="Times New Roman" w:cs="Arial"/>
          <w:szCs w:val="24"/>
          <w:lang w:eastAsia="pl-PL"/>
        </w:rPr>
        <w:t>604,73</w:t>
      </w:r>
    </w:p>
    <w:p w:rsidR="00F761FB" w:rsidRPr="00F35413" w:rsidRDefault="00427F0E" w:rsidP="00125E2D">
      <w:pPr>
        <w:pStyle w:val="Akapitzlist"/>
        <w:numPr>
          <w:ilvl w:val="0"/>
          <w:numId w:val="225"/>
        </w:numPr>
        <w:ind w:left="709" w:hanging="283"/>
        <w:jc w:val="both"/>
        <w:rPr>
          <w:rFonts w:cs="Arial"/>
          <w:szCs w:val="24"/>
        </w:rPr>
      </w:pPr>
      <w:r w:rsidRPr="00F35413">
        <w:rPr>
          <w:rFonts w:eastAsia="Times New Roman" w:cs="Arial"/>
          <w:szCs w:val="24"/>
          <w:lang w:eastAsia="pl-PL"/>
        </w:rPr>
        <w:t>Remont i adaptacja obiektów przy ul. Worpie i przy ul. Stolarzowickiej 19 - część KR</w:t>
      </w:r>
      <w:r w:rsidR="00F761FB" w:rsidRPr="00F35413">
        <w:rPr>
          <w:rFonts w:cs="Arial"/>
          <w:szCs w:val="24"/>
        </w:rPr>
        <w:t xml:space="preserve">: źródło dofinansowania – </w:t>
      </w:r>
      <w:r w:rsidR="003D234B">
        <w:rPr>
          <w:rFonts w:eastAsia="Times New Roman" w:cs="Arial"/>
          <w:szCs w:val="24"/>
          <w:lang w:eastAsia="pl-PL"/>
        </w:rPr>
        <w:t xml:space="preserve">Polski Ład </w:t>
      </w:r>
      <w:r w:rsidRPr="00F35413">
        <w:rPr>
          <w:rFonts w:eastAsia="Times New Roman" w:cs="Arial"/>
          <w:szCs w:val="24"/>
          <w:lang w:eastAsia="pl-PL"/>
        </w:rPr>
        <w:t>Pro</w:t>
      </w:r>
      <w:r w:rsidR="003D234B">
        <w:rPr>
          <w:rFonts w:eastAsia="Times New Roman" w:cs="Arial"/>
          <w:szCs w:val="24"/>
          <w:lang w:eastAsia="pl-PL"/>
        </w:rPr>
        <w:t xml:space="preserve">gram Inwestycji Strategicznych </w:t>
      </w:r>
      <w:r w:rsidRPr="00F35413">
        <w:rPr>
          <w:rFonts w:eastAsia="Times New Roman" w:cs="Arial"/>
          <w:szCs w:val="24"/>
          <w:lang w:eastAsia="pl-PL"/>
        </w:rPr>
        <w:t>edycja 2</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3140</w:t>
      </w:r>
      <w:r w:rsidRPr="00F35413">
        <w:rPr>
          <w:rFonts w:eastAsia="Times New Roman" w:cs="Arial"/>
          <w:szCs w:val="24"/>
          <w:lang w:eastAsia="pl-PL"/>
        </w:rPr>
        <w:t>000,00</w:t>
      </w:r>
      <w:r w:rsidR="00F761FB" w:rsidRPr="00F35413">
        <w:rPr>
          <w:rFonts w:cs="Arial"/>
          <w:szCs w:val="24"/>
        </w:rPr>
        <w:t>; kwota dofinansowania (w złotych) –</w:t>
      </w:r>
      <w:r w:rsidR="003D234B">
        <w:rPr>
          <w:rFonts w:eastAsia="Times New Roman" w:cs="Arial"/>
          <w:szCs w:val="24"/>
          <w:lang w:eastAsia="pl-PL"/>
        </w:rPr>
        <w:t xml:space="preserve"> 1898</w:t>
      </w:r>
      <w:r w:rsidRPr="00F35413">
        <w:rPr>
          <w:rFonts w:eastAsia="Times New Roman" w:cs="Arial"/>
          <w:szCs w:val="24"/>
          <w:lang w:eastAsia="pl-PL"/>
        </w:rPr>
        <w:t>463,79</w:t>
      </w:r>
      <w:r w:rsidR="00F761FB" w:rsidRPr="00F35413">
        <w:rPr>
          <w:rFonts w:cs="Arial"/>
          <w:szCs w:val="24"/>
        </w:rPr>
        <w:t xml:space="preserve">; okres realizacji – </w:t>
      </w:r>
      <w:r w:rsidRPr="00F35413">
        <w:rPr>
          <w:rFonts w:eastAsia="Times New Roman" w:cs="Arial"/>
          <w:szCs w:val="24"/>
          <w:lang w:eastAsia="pl-PL"/>
        </w:rPr>
        <w:t>2022-2025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Realizacji Inwestycji i Remontów</w:t>
      </w:r>
    </w:p>
    <w:p w:rsidR="00F761FB" w:rsidRPr="00F35413" w:rsidRDefault="00427F0E" w:rsidP="00125E2D">
      <w:pPr>
        <w:pStyle w:val="Akapitzlist"/>
        <w:numPr>
          <w:ilvl w:val="0"/>
          <w:numId w:val="225"/>
        </w:numPr>
        <w:ind w:left="709" w:hanging="283"/>
        <w:jc w:val="both"/>
        <w:rPr>
          <w:rFonts w:cs="Arial"/>
          <w:szCs w:val="24"/>
        </w:rPr>
      </w:pPr>
      <w:r w:rsidRPr="00F35413">
        <w:rPr>
          <w:rFonts w:eastAsia="Times New Roman" w:cs="Arial"/>
          <w:szCs w:val="24"/>
          <w:lang w:eastAsia="pl-PL"/>
        </w:rPr>
        <w:t>Remont i adaptacja obiektów przy ul. Worpie i przy ul. Stolarzowickiej 19 - część MZDiM</w:t>
      </w:r>
      <w:r w:rsidR="00F761FB" w:rsidRPr="00F35413">
        <w:rPr>
          <w:rFonts w:cs="Arial"/>
          <w:szCs w:val="24"/>
        </w:rPr>
        <w:t xml:space="preserve">: źródło dofinansowania – </w:t>
      </w:r>
      <w:r w:rsidR="003D234B">
        <w:rPr>
          <w:rFonts w:eastAsia="Times New Roman" w:cs="Arial"/>
          <w:szCs w:val="24"/>
          <w:lang w:eastAsia="pl-PL"/>
        </w:rPr>
        <w:t xml:space="preserve">Polski Ład </w:t>
      </w:r>
      <w:r w:rsidRPr="00F35413">
        <w:rPr>
          <w:rFonts w:eastAsia="Times New Roman" w:cs="Arial"/>
          <w:szCs w:val="24"/>
          <w:lang w:eastAsia="pl-PL"/>
        </w:rPr>
        <w:t>Program In</w:t>
      </w:r>
      <w:r w:rsidR="003D234B">
        <w:rPr>
          <w:rFonts w:eastAsia="Times New Roman" w:cs="Arial"/>
          <w:szCs w:val="24"/>
          <w:lang w:eastAsia="pl-PL"/>
        </w:rPr>
        <w:t xml:space="preserve">westycji Strategicznych </w:t>
      </w:r>
      <w:r w:rsidRPr="00F35413">
        <w:rPr>
          <w:rFonts w:eastAsia="Times New Roman" w:cs="Arial"/>
          <w:szCs w:val="24"/>
          <w:lang w:eastAsia="pl-PL"/>
        </w:rPr>
        <w:t>edycja 2</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2682</w:t>
      </w:r>
      <w:r w:rsidRPr="00F35413">
        <w:rPr>
          <w:rFonts w:eastAsia="Times New Roman" w:cs="Arial"/>
          <w:szCs w:val="24"/>
          <w:lang w:eastAsia="pl-PL"/>
        </w:rPr>
        <w:t>010,82</w:t>
      </w:r>
      <w:r w:rsidR="00F761FB" w:rsidRPr="00F35413">
        <w:rPr>
          <w:rFonts w:cs="Arial"/>
          <w:szCs w:val="24"/>
        </w:rPr>
        <w:t>; kwota dofinansowania (w złotych) –</w:t>
      </w:r>
      <w:r w:rsidR="00F761FB" w:rsidRPr="00F35413">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Pr="00F35413">
        <w:rPr>
          <w:rFonts w:eastAsia="Times New Roman" w:cs="Arial"/>
          <w:szCs w:val="24"/>
          <w:lang w:eastAsia="pl-PL"/>
        </w:rPr>
        <w:t>2024</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427F0E" w:rsidP="00125E2D">
      <w:pPr>
        <w:pStyle w:val="Akapitzlist"/>
        <w:numPr>
          <w:ilvl w:val="0"/>
          <w:numId w:val="225"/>
        </w:numPr>
        <w:ind w:left="709" w:hanging="283"/>
        <w:jc w:val="both"/>
        <w:rPr>
          <w:rFonts w:cs="Arial"/>
          <w:szCs w:val="24"/>
        </w:rPr>
      </w:pPr>
      <w:r w:rsidRPr="00F35413">
        <w:rPr>
          <w:rFonts w:eastAsia="Times New Roman" w:cs="Arial"/>
          <w:szCs w:val="24"/>
          <w:lang w:eastAsia="pl-PL"/>
        </w:rPr>
        <w:t>Adaptacja budynku przy ul. Smolenia 20 w Bytomiu na potrzeby przedszkola miejskiego oraz oddziału żłobkowego</w:t>
      </w:r>
      <w:r w:rsidR="00F761FB" w:rsidRPr="00F35413">
        <w:rPr>
          <w:rFonts w:cs="Arial"/>
          <w:szCs w:val="24"/>
        </w:rPr>
        <w:t xml:space="preserve">: źródło dofinansowania – </w:t>
      </w:r>
      <w:r w:rsidR="003D234B">
        <w:rPr>
          <w:rFonts w:eastAsia="Times New Roman" w:cs="Arial"/>
          <w:szCs w:val="24"/>
          <w:lang w:eastAsia="pl-PL"/>
        </w:rPr>
        <w:t xml:space="preserve">Polski Ład </w:t>
      </w:r>
      <w:r w:rsidRPr="00F35413">
        <w:rPr>
          <w:rFonts w:eastAsia="Times New Roman" w:cs="Arial"/>
          <w:szCs w:val="24"/>
          <w:lang w:eastAsia="pl-PL"/>
        </w:rPr>
        <w:t>Pro</w:t>
      </w:r>
      <w:r w:rsidR="003D234B">
        <w:rPr>
          <w:rFonts w:eastAsia="Times New Roman" w:cs="Arial"/>
          <w:szCs w:val="24"/>
          <w:lang w:eastAsia="pl-PL"/>
        </w:rPr>
        <w:t xml:space="preserve">gram Inwestycji Strategicznych </w:t>
      </w:r>
      <w:r w:rsidRPr="00F35413">
        <w:rPr>
          <w:rFonts w:eastAsia="Times New Roman" w:cs="Arial"/>
          <w:szCs w:val="24"/>
          <w:lang w:eastAsia="pl-PL"/>
        </w:rPr>
        <w:t>edycja 8</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10237</w:t>
      </w:r>
      <w:r w:rsidRPr="00F35413">
        <w:rPr>
          <w:rFonts w:eastAsia="Times New Roman" w:cs="Arial"/>
          <w:szCs w:val="24"/>
          <w:lang w:eastAsia="pl-PL"/>
        </w:rPr>
        <w:t>656,97</w:t>
      </w:r>
      <w:r w:rsidR="00F761FB" w:rsidRPr="00F35413">
        <w:rPr>
          <w:rFonts w:cs="Arial"/>
          <w:szCs w:val="24"/>
        </w:rPr>
        <w:t>; kwota dofinansowania (w złotych) –</w:t>
      </w:r>
      <w:r w:rsidR="003D234B">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 xml:space="preserve">Wydział </w:t>
      </w:r>
      <w:r w:rsidR="003D234B">
        <w:rPr>
          <w:rFonts w:eastAsia="Times New Roman" w:cs="Arial"/>
          <w:szCs w:val="24"/>
          <w:lang w:eastAsia="pl-PL"/>
        </w:rPr>
        <w:t xml:space="preserve">Realizacji Inwestycji </w:t>
      </w:r>
      <w:r w:rsidRPr="00F35413">
        <w:rPr>
          <w:rFonts w:eastAsia="Times New Roman" w:cs="Arial"/>
          <w:szCs w:val="24"/>
          <w:lang w:eastAsia="pl-PL"/>
        </w:rPr>
        <w:t>i Remontów</w:t>
      </w:r>
    </w:p>
    <w:p w:rsidR="00F761FB" w:rsidRPr="003D234B" w:rsidRDefault="00427F0E" w:rsidP="00125E2D">
      <w:pPr>
        <w:pStyle w:val="Akapitzlist"/>
        <w:numPr>
          <w:ilvl w:val="0"/>
          <w:numId w:val="225"/>
        </w:numPr>
        <w:ind w:left="709" w:hanging="283"/>
        <w:jc w:val="both"/>
        <w:rPr>
          <w:rFonts w:cs="Arial"/>
          <w:szCs w:val="24"/>
        </w:rPr>
      </w:pPr>
      <w:r w:rsidRPr="00F35413">
        <w:rPr>
          <w:rFonts w:eastAsia="Times New Roman" w:cs="Arial"/>
          <w:szCs w:val="24"/>
          <w:lang w:eastAsia="pl-PL"/>
        </w:rPr>
        <w:t>Poprawa efektywności energetycznej Przedszkola Miejskiego nr 9 przy ul. Obywatelskiej 6 w Bytomiu</w:t>
      </w:r>
      <w:r w:rsidR="00F761FB" w:rsidRPr="00F35413">
        <w:rPr>
          <w:rFonts w:cs="Arial"/>
          <w:szCs w:val="24"/>
        </w:rPr>
        <w:t xml:space="preserve">: źródło dofinansowania – </w:t>
      </w:r>
      <w:r w:rsidRPr="00F35413">
        <w:rPr>
          <w:rFonts w:eastAsia="Times New Roman" w:cs="Arial"/>
          <w:szCs w:val="24"/>
          <w:lang w:eastAsia="pl-PL"/>
        </w:rPr>
        <w:t xml:space="preserve">Polski Ład </w:t>
      </w:r>
      <w:r w:rsidRPr="00F35413">
        <w:rPr>
          <w:rFonts w:eastAsia="Times New Roman" w:cs="Arial"/>
          <w:szCs w:val="24"/>
          <w:lang w:eastAsia="pl-PL"/>
        </w:rPr>
        <w:br/>
        <w:t>Pro</w:t>
      </w:r>
      <w:r w:rsidR="003D234B">
        <w:rPr>
          <w:rFonts w:eastAsia="Times New Roman" w:cs="Arial"/>
          <w:szCs w:val="24"/>
          <w:lang w:eastAsia="pl-PL"/>
        </w:rPr>
        <w:t xml:space="preserve">gram Inwestycji Strategicznych </w:t>
      </w:r>
      <w:r w:rsidRPr="00F35413">
        <w:rPr>
          <w:rFonts w:eastAsia="Times New Roman" w:cs="Arial"/>
          <w:szCs w:val="24"/>
          <w:lang w:eastAsia="pl-PL"/>
        </w:rPr>
        <w:t>edycja 8</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1861</w:t>
      </w:r>
      <w:r w:rsidRPr="00F35413">
        <w:rPr>
          <w:rFonts w:eastAsia="Times New Roman" w:cs="Arial"/>
          <w:szCs w:val="24"/>
          <w:lang w:eastAsia="pl-PL"/>
        </w:rPr>
        <w:t>771,00</w:t>
      </w:r>
      <w:r w:rsidR="00F761FB" w:rsidRPr="00F35413">
        <w:rPr>
          <w:rFonts w:cs="Arial"/>
          <w:szCs w:val="24"/>
        </w:rPr>
        <w:t>; kwota dofinansowania (w złotych) –</w:t>
      </w:r>
      <w:r w:rsidR="003D234B">
        <w:rPr>
          <w:rFonts w:eastAsia="Times New Roman" w:cs="Arial"/>
          <w:szCs w:val="24"/>
          <w:lang w:eastAsia="pl-PL"/>
        </w:rPr>
        <w:t xml:space="preserve"> 1675</w:t>
      </w:r>
      <w:r w:rsidRPr="00F35413">
        <w:rPr>
          <w:rFonts w:eastAsia="Times New Roman" w:cs="Arial"/>
          <w:szCs w:val="24"/>
          <w:lang w:eastAsia="pl-PL"/>
        </w:rPr>
        <w:t>593,90</w:t>
      </w:r>
      <w:r w:rsidR="00F761FB" w:rsidRPr="00F35413">
        <w:rPr>
          <w:rFonts w:cs="Arial"/>
          <w:szCs w:val="24"/>
        </w:rPr>
        <w:t xml:space="preserve">; okres realizacji – </w:t>
      </w:r>
      <w:r w:rsidRPr="00F35413">
        <w:rPr>
          <w:rFonts w:eastAsia="Times New Roman" w:cs="Arial"/>
          <w:szCs w:val="24"/>
          <w:lang w:eastAsia="pl-PL"/>
        </w:rPr>
        <w:t>2024</w:t>
      </w:r>
      <w:r w:rsidR="00F761FB" w:rsidRPr="00F35413">
        <w:rPr>
          <w:rFonts w:eastAsia="Times New Roman" w:cs="Arial"/>
          <w:szCs w:val="24"/>
          <w:lang w:eastAsia="pl-PL"/>
        </w:rPr>
        <w:t>-202</w:t>
      </w:r>
      <w:r w:rsidRPr="00F35413">
        <w:rPr>
          <w:rFonts w:eastAsia="Times New Roman" w:cs="Arial"/>
          <w:szCs w:val="24"/>
          <w:lang w:eastAsia="pl-PL"/>
        </w:rPr>
        <w:t>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R</w:t>
      </w:r>
      <w:r w:rsidR="003D234B">
        <w:rPr>
          <w:rFonts w:eastAsia="Times New Roman" w:cs="Arial"/>
          <w:szCs w:val="24"/>
          <w:lang w:eastAsia="pl-PL"/>
        </w:rPr>
        <w:t xml:space="preserve">ealizacji Inwestycji </w:t>
      </w:r>
      <w:r w:rsidRPr="00F35413">
        <w:rPr>
          <w:rFonts w:eastAsia="Times New Roman" w:cs="Arial"/>
          <w:szCs w:val="24"/>
          <w:lang w:eastAsia="pl-PL"/>
        </w:rPr>
        <w:t>i Remontów</w:t>
      </w:r>
    </w:p>
    <w:p w:rsidR="00F761FB" w:rsidRPr="003D234B" w:rsidRDefault="00427F0E" w:rsidP="00125E2D">
      <w:pPr>
        <w:pStyle w:val="Akapitzlist"/>
        <w:numPr>
          <w:ilvl w:val="0"/>
          <w:numId w:val="225"/>
        </w:numPr>
        <w:ind w:left="709" w:hanging="283"/>
        <w:jc w:val="both"/>
        <w:rPr>
          <w:rFonts w:cs="Arial"/>
          <w:szCs w:val="24"/>
        </w:rPr>
      </w:pPr>
      <w:r w:rsidRPr="003D234B">
        <w:rPr>
          <w:rFonts w:eastAsia="Times New Roman" w:cs="Arial"/>
          <w:szCs w:val="24"/>
          <w:lang w:eastAsia="pl-PL"/>
        </w:rPr>
        <w:t>Czyszczenie, naprawa i hydrofobizacja ścian i mansard budynku Szkoły Podstawowej nr 6 przy ul. Królowej Jadwigi 2 w Bytomiu</w:t>
      </w:r>
      <w:r w:rsidR="00F761FB" w:rsidRPr="003D234B">
        <w:rPr>
          <w:rFonts w:cs="Arial"/>
          <w:szCs w:val="24"/>
        </w:rPr>
        <w:t xml:space="preserve">: źródło dofinansowania – </w:t>
      </w:r>
      <w:r w:rsidR="003D234B">
        <w:rPr>
          <w:rFonts w:eastAsia="Times New Roman" w:cs="Arial"/>
          <w:szCs w:val="24"/>
          <w:lang w:eastAsia="pl-PL"/>
        </w:rPr>
        <w:t xml:space="preserve">Polski Ład </w:t>
      </w:r>
      <w:r w:rsidRPr="003D234B">
        <w:rPr>
          <w:rFonts w:eastAsia="Times New Roman" w:cs="Arial"/>
          <w:szCs w:val="24"/>
          <w:lang w:eastAsia="pl-PL"/>
        </w:rPr>
        <w:t xml:space="preserve">Rządowy Program Odbudowy Zabytków </w:t>
      </w:r>
      <w:r w:rsidRPr="003D234B">
        <w:rPr>
          <w:rFonts w:eastAsia="Times New Roman" w:cs="Arial"/>
          <w:szCs w:val="24"/>
          <w:lang w:eastAsia="pl-PL"/>
        </w:rPr>
        <w:br/>
        <w:t>edycja 2</w:t>
      </w:r>
      <w:r w:rsidR="00F761FB" w:rsidRPr="003D234B">
        <w:rPr>
          <w:rFonts w:eastAsia="Times New Roman" w:cs="Arial"/>
          <w:szCs w:val="24"/>
          <w:lang w:eastAsia="pl-PL"/>
        </w:rPr>
        <w:t xml:space="preserve">; </w:t>
      </w:r>
      <w:r w:rsidR="00F761FB" w:rsidRPr="003D234B">
        <w:rPr>
          <w:rFonts w:cs="Arial"/>
          <w:szCs w:val="24"/>
        </w:rPr>
        <w:t>całkowita wartość projektu (w złotych) –</w:t>
      </w:r>
      <w:r w:rsidR="003D234B">
        <w:rPr>
          <w:rFonts w:eastAsia="Times New Roman" w:cs="Arial"/>
          <w:szCs w:val="24"/>
          <w:lang w:eastAsia="pl-PL"/>
        </w:rPr>
        <w:t xml:space="preserve"> 2043</w:t>
      </w:r>
      <w:r w:rsidRPr="003D234B">
        <w:rPr>
          <w:rFonts w:eastAsia="Times New Roman" w:cs="Arial"/>
          <w:szCs w:val="24"/>
          <w:lang w:eastAsia="pl-PL"/>
        </w:rPr>
        <w:t>937,00</w:t>
      </w:r>
      <w:r w:rsidR="00F761FB" w:rsidRPr="003D234B">
        <w:rPr>
          <w:rFonts w:cs="Arial"/>
          <w:szCs w:val="24"/>
        </w:rPr>
        <w:t>; kwota dofinansowania (w złotych) –</w:t>
      </w:r>
      <w:r w:rsidR="003D234B">
        <w:rPr>
          <w:rFonts w:eastAsia="Times New Roman" w:cs="Arial"/>
          <w:szCs w:val="24"/>
          <w:lang w:eastAsia="pl-PL"/>
        </w:rPr>
        <w:t xml:space="preserve"> 983</w:t>
      </w:r>
      <w:r w:rsidRPr="003D234B">
        <w:rPr>
          <w:rFonts w:eastAsia="Times New Roman" w:cs="Arial"/>
          <w:szCs w:val="24"/>
          <w:lang w:eastAsia="pl-PL"/>
        </w:rPr>
        <w:t>399,13</w:t>
      </w:r>
      <w:r w:rsidR="00F761FB" w:rsidRPr="003D234B">
        <w:rPr>
          <w:rFonts w:cs="Arial"/>
          <w:szCs w:val="24"/>
        </w:rPr>
        <w:t xml:space="preserve">; okres realizacji – </w:t>
      </w:r>
      <w:r w:rsidR="00F761FB" w:rsidRPr="003D234B">
        <w:rPr>
          <w:rFonts w:eastAsia="Times New Roman" w:cs="Arial"/>
          <w:szCs w:val="24"/>
          <w:lang w:eastAsia="pl-PL"/>
        </w:rPr>
        <w:t>202</w:t>
      </w:r>
      <w:r w:rsidRPr="003D234B">
        <w:rPr>
          <w:rFonts w:eastAsia="Times New Roman" w:cs="Arial"/>
          <w:szCs w:val="24"/>
          <w:lang w:eastAsia="pl-PL"/>
        </w:rPr>
        <w:t>4</w:t>
      </w:r>
      <w:r w:rsidR="00F761FB" w:rsidRPr="003D234B">
        <w:rPr>
          <w:rFonts w:eastAsia="Times New Roman" w:cs="Arial"/>
          <w:szCs w:val="24"/>
          <w:lang w:eastAsia="pl-PL"/>
        </w:rPr>
        <w:t>-202</w:t>
      </w:r>
      <w:r w:rsidRPr="003D234B">
        <w:rPr>
          <w:rFonts w:eastAsia="Times New Roman" w:cs="Arial"/>
          <w:szCs w:val="24"/>
          <w:lang w:eastAsia="pl-PL"/>
        </w:rPr>
        <w:t>5</w:t>
      </w:r>
      <w:r w:rsidR="00F761FB" w:rsidRPr="003D234B">
        <w:rPr>
          <w:rFonts w:cs="Arial"/>
          <w:szCs w:val="24"/>
        </w:rPr>
        <w:t xml:space="preserve">; </w:t>
      </w:r>
      <w:r w:rsidR="00F761FB" w:rsidRPr="003D234B">
        <w:rPr>
          <w:rFonts w:cs="Arial"/>
          <w:szCs w:val="24"/>
        </w:rPr>
        <w:lastRenderedPageBreak/>
        <w:t>podmiot odpowiedzialny za realizację projektu –</w:t>
      </w:r>
      <w:r w:rsidR="00F761FB" w:rsidRPr="003D234B">
        <w:rPr>
          <w:rFonts w:eastAsia="Times New Roman" w:cs="Arial"/>
          <w:szCs w:val="24"/>
          <w:lang w:eastAsia="pl-PL"/>
        </w:rPr>
        <w:t xml:space="preserve"> </w:t>
      </w:r>
      <w:r w:rsidR="003D234B">
        <w:rPr>
          <w:rFonts w:eastAsia="Times New Roman" w:cs="Arial"/>
          <w:szCs w:val="24"/>
          <w:lang w:eastAsia="pl-PL"/>
        </w:rPr>
        <w:t xml:space="preserve">Wydział Realizacji Inwestycji </w:t>
      </w:r>
      <w:r w:rsidRPr="003D234B">
        <w:rPr>
          <w:rFonts w:eastAsia="Times New Roman" w:cs="Arial"/>
          <w:szCs w:val="24"/>
          <w:lang w:eastAsia="pl-PL"/>
        </w:rPr>
        <w:t>i Remontów</w:t>
      </w:r>
    </w:p>
    <w:p w:rsidR="00F761FB" w:rsidRPr="00F35413" w:rsidRDefault="00427F0E" w:rsidP="00125E2D">
      <w:pPr>
        <w:pStyle w:val="Akapitzlist"/>
        <w:numPr>
          <w:ilvl w:val="0"/>
          <w:numId w:val="225"/>
        </w:numPr>
        <w:ind w:left="709" w:hanging="283"/>
        <w:jc w:val="both"/>
        <w:rPr>
          <w:rFonts w:cs="Arial"/>
          <w:szCs w:val="24"/>
        </w:rPr>
      </w:pPr>
      <w:r w:rsidRPr="00F35413">
        <w:rPr>
          <w:rFonts w:eastAsia="Times New Roman" w:cs="Arial"/>
          <w:szCs w:val="24"/>
          <w:lang w:eastAsia="pl-PL"/>
        </w:rPr>
        <w:t>Renowacja zabytkowego kościoła św. Wojciecha w Bytomiu, pl. Klasztorny 1</w:t>
      </w:r>
      <w:r w:rsidR="00F761FB" w:rsidRPr="00F35413">
        <w:rPr>
          <w:rFonts w:cs="Arial"/>
          <w:szCs w:val="24"/>
        </w:rPr>
        <w:t xml:space="preserve">: źródło dofinansowania – </w:t>
      </w:r>
      <w:r w:rsidR="003D234B">
        <w:rPr>
          <w:rFonts w:eastAsia="Times New Roman" w:cs="Arial"/>
          <w:szCs w:val="24"/>
          <w:lang w:eastAsia="pl-PL"/>
        </w:rPr>
        <w:t xml:space="preserve">Polski Ład </w:t>
      </w:r>
      <w:r w:rsidRPr="00F35413">
        <w:rPr>
          <w:rFonts w:eastAsia="Times New Roman" w:cs="Arial"/>
          <w:szCs w:val="24"/>
          <w:lang w:eastAsia="pl-PL"/>
        </w:rPr>
        <w:t>Rzą</w:t>
      </w:r>
      <w:r w:rsidR="003D234B">
        <w:rPr>
          <w:rFonts w:eastAsia="Times New Roman" w:cs="Arial"/>
          <w:szCs w:val="24"/>
          <w:lang w:eastAsia="pl-PL"/>
        </w:rPr>
        <w:t xml:space="preserve">dowy Program Odbudowy Zabytków </w:t>
      </w:r>
      <w:r w:rsidRPr="00F35413">
        <w:rPr>
          <w:rFonts w:eastAsia="Times New Roman" w:cs="Arial"/>
          <w:szCs w:val="24"/>
          <w:lang w:eastAsia="pl-PL"/>
        </w:rPr>
        <w:t>edycja 2</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3460</w:t>
      </w:r>
      <w:r w:rsidRPr="00F35413">
        <w:rPr>
          <w:rFonts w:eastAsia="Times New Roman" w:cs="Arial"/>
          <w:szCs w:val="24"/>
          <w:lang w:eastAsia="pl-PL"/>
        </w:rPr>
        <w:t>000,00</w:t>
      </w:r>
      <w:r w:rsidR="00F761FB" w:rsidRPr="00F35413">
        <w:rPr>
          <w:rFonts w:cs="Arial"/>
          <w:szCs w:val="24"/>
        </w:rPr>
        <w:t>; kwota dofinansowania (w złotych) –</w:t>
      </w:r>
      <w:r w:rsidR="003D234B">
        <w:rPr>
          <w:rFonts w:eastAsia="Times New Roman" w:cs="Arial"/>
          <w:szCs w:val="24"/>
          <w:lang w:eastAsia="pl-PL"/>
        </w:rPr>
        <w:t xml:space="preserve"> 1633</w:t>
      </w:r>
      <w:r w:rsidRPr="00F35413">
        <w:rPr>
          <w:rFonts w:eastAsia="Times New Roman" w:cs="Arial"/>
          <w:szCs w:val="24"/>
          <w:lang w:eastAsia="pl-PL"/>
        </w:rPr>
        <w:t>147,91</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Miejskiego Konserwatora Zabytków</w:t>
      </w:r>
    </w:p>
    <w:p w:rsidR="00F761FB" w:rsidRPr="00F35413" w:rsidRDefault="00427F0E" w:rsidP="00125E2D">
      <w:pPr>
        <w:pStyle w:val="Akapitzlist"/>
        <w:numPr>
          <w:ilvl w:val="0"/>
          <w:numId w:val="225"/>
        </w:numPr>
        <w:ind w:left="709" w:hanging="283"/>
        <w:jc w:val="both"/>
        <w:rPr>
          <w:rFonts w:cs="Arial"/>
          <w:szCs w:val="24"/>
        </w:rPr>
      </w:pPr>
      <w:r w:rsidRPr="00F35413">
        <w:rPr>
          <w:rFonts w:eastAsia="Times New Roman" w:cs="Arial"/>
          <w:szCs w:val="24"/>
          <w:lang w:eastAsia="pl-PL"/>
        </w:rPr>
        <w:t xml:space="preserve">Przebudowa dróg </w:t>
      </w:r>
      <w:r w:rsidR="003D234B">
        <w:rPr>
          <w:rFonts w:eastAsia="Times New Roman" w:cs="Arial"/>
          <w:szCs w:val="24"/>
          <w:lang w:eastAsia="pl-PL"/>
        </w:rPr>
        <w:t xml:space="preserve">i chodników wraz </w:t>
      </w:r>
      <w:r w:rsidRPr="00F35413">
        <w:rPr>
          <w:rFonts w:eastAsia="Times New Roman" w:cs="Arial"/>
          <w:szCs w:val="24"/>
          <w:lang w:eastAsia="pl-PL"/>
        </w:rPr>
        <w:t xml:space="preserve">z infrastrukturą towarzyszącą </w:t>
      </w:r>
      <w:r w:rsidRPr="00F35413">
        <w:rPr>
          <w:rFonts w:eastAsia="Times New Roman" w:cs="Arial"/>
          <w:szCs w:val="24"/>
          <w:lang w:eastAsia="pl-PL"/>
        </w:rPr>
        <w:br/>
        <w:t>w części ulic Piłsudskiego, Matejki, Kr</w:t>
      </w:r>
      <w:r w:rsidR="003D234B">
        <w:rPr>
          <w:rFonts w:eastAsia="Times New Roman" w:cs="Arial"/>
          <w:szCs w:val="24"/>
          <w:lang w:eastAsia="pl-PL"/>
        </w:rPr>
        <w:t xml:space="preserve">akowskiej oraz pl. Sobieskiego </w:t>
      </w:r>
      <w:r w:rsidRPr="00F35413">
        <w:rPr>
          <w:rFonts w:eastAsia="Times New Roman" w:cs="Arial"/>
          <w:szCs w:val="24"/>
          <w:lang w:eastAsia="pl-PL"/>
        </w:rPr>
        <w:t>w Bytomiu</w:t>
      </w:r>
      <w:r w:rsidR="00F761FB" w:rsidRPr="00F35413">
        <w:rPr>
          <w:rFonts w:cs="Arial"/>
          <w:szCs w:val="24"/>
        </w:rPr>
        <w:t xml:space="preserve">: źródło dofinansowania – </w:t>
      </w:r>
      <w:r w:rsidRPr="00F35413">
        <w:rPr>
          <w:rFonts w:eastAsia="Times New Roman" w:cs="Arial"/>
          <w:szCs w:val="24"/>
          <w:lang w:eastAsia="pl-PL"/>
        </w:rPr>
        <w:t>Polski</w:t>
      </w:r>
      <w:r w:rsidR="003D234B">
        <w:rPr>
          <w:rFonts w:eastAsia="Times New Roman" w:cs="Arial"/>
          <w:szCs w:val="24"/>
          <w:lang w:eastAsia="pl-PL"/>
        </w:rPr>
        <w:t xml:space="preserve"> Ład </w:t>
      </w:r>
      <w:r w:rsidRPr="00F35413">
        <w:rPr>
          <w:rFonts w:eastAsia="Times New Roman" w:cs="Arial"/>
          <w:szCs w:val="24"/>
          <w:lang w:eastAsia="pl-PL"/>
        </w:rPr>
        <w:t>Pro</w:t>
      </w:r>
      <w:r w:rsidR="003D234B">
        <w:rPr>
          <w:rFonts w:eastAsia="Times New Roman" w:cs="Arial"/>
          <w:szCs w:val="24"/>
          <w:lang w:eastAsia="pl-PL"/>
        </w:rPr>
        <w:t xml:space="preserve">gram Inwestycji Strategicznych </w:t>
      </w:r>
      <w:r w:rsidRPr="00F35413">
        <w:rPr>
          <w:rFonts w:eastAsia="Times New Roman" w:cs="Arial"/>
          <w:szCs w:val="24"/>
          <w:lang w:eastAsia="pl-PL"/>
        </w:rPr>
        <w:t>edycja 1</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62341</w:t>
      </w:r>
      <w:r w:rsidRPr="00F35413">
        <w:rPr>
          <w:rFonts w:eastAsia="Times New Roman" w:cs="Arial"/>
          <w:szCs w:val="24"/>
          <w:lang w:eastAsia="pl-PL"/>
        </w:rPr>
        <w:t>681,21</w:t>
      </w:r>
      <w:r w:rsidR="00F761FB" w:rsidRPr="00F35413">
        <w:rPr>
          <w:rFonts w:cs="Arial"/>
          <w:szCs w:val="24"/>
        </w:rPr>
        <w:t>; kwota dofinansowania (w złotych) –</w:t>
      </w:r>
      <w:r w:rsidR="003D234B">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2023-202</w:t>
      </w:r>
      <w:r w:rsidRPr="00F35413">
        <w:rPr>
          <w:rFonts w:eastAsia="Times New Roman" w:cs="Arial"/>
          <w:szCs w:val="24"/>
          <w:lang w:eastAsia="pl-PL"/>
        </w:rPr>
        <w:t>7</w:t>
      </w:r>
      <w:r w:rsidR="003D234B">
        <w:rPr>
          <w:rFonts w:cs="Arial"/>
          <w:szCs w:val="24"/>
        </w:rPr>
        <w:t xml:space="preserve">; </w:t>
      </w:r>
      <w:r w:rsidR="00F761FB" w:rsidRPr="00F35413">
        <w:rPr>
          <w:rFonts w:cs="Arial"/>
          <w:szCs w:val="24"/>
        </w:rPr>
        <w:t>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427F0E" w:rsidP="00125E2D">
      <w:pPr>
        <w:pStyle w:val="Akapitzlist"/>
        <w:numPr>
          <w:ilvl w:val="0"/>
          <w:numId w:val="225"/>
        </w:numPr>
        <w:ind w:left="709" w:hanging="283"/>
        <w:jc w:val="both"/>
        <w:rPr>
          <w:rFonts w:cs="Arial"/>
          <w:szCs w:val="24"/>
        </w:rPr>
      </w:pPr>
      <w:r w:rsidRPr="00F35413">
        <w:rPr>
          <w:rFonts w:eastAsia="Times New Roman" w:cs="Arial"/>
          <w:szCs w:val="24"/>
          <w:lang w:eastAsia="pl-PL"/>
        </w:rPr>
        <w:t>Budowa i przebudowa dróg na terenie Gminy Bytom</w:t>
      </w:r>
      <w:r w:rsidR="00F761FB" w:rsidRPr="00F35413">
        <w:rPr>
          <w:rFonts w:cs="Arial"/>
          <w:szCs w:val="24"/>
        </w:rPr>
        <w:t xml:space="preserve">: źródło dofinansowania – </w:t>
      </w:r>
      <w:r w:rsidR="003D234B">
        <w:rPr>
          <w:rFonts w:eastAsia="Times New Roman" w:cs="Arial"/>
          <w:szCs w:val="24"/>
          <w:lang w:eastAsia="pl-PL"/>
        </w:rPr>
        <w:t xml:space="preserve">Polski Ład </w:t>
      </w:r>
      <w:r w:rsidRPr="00F35413">
        <w:rPr>
          <w:rFonts w:eastAsia="Times New Roman" w:cs="Arial"/>
          <w:szCs w:val="24"/>
          <w:lang w:eastAsia="pl-PL"/>
        </w:rPr>
        <w:t>Pro</w:t>
      </w:r>
      <w:r w:rsidR="003D234B">
        <w:rPr>
          <w:rFonts w:eastAsia="Times New Roman" w:cs="Arial"/>
          <w:szCs w:val="24"/>
          <w:lang w:eastAsia="pl-PL"/>
        </w:rPr>
        <w:t xml:space="preserve">gram Inwestycji Strategicznych </w:t>
      </w:r>
      <w:r w:rsidRPr="00F35413">
        <w:rPr>
          <w:rFonts w:eastAsia="Times New Roman" w:cs="Arial"/>
          <w:szCs w:val="24"/>
          <w:lang w:eastAsia="pl-PL"/>
        </w:rPr>
        <w:t>edycja 8</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35418</w:t>
      </w:r>
      <w:r w:rsidRPr="00F35413">
        <w:rPr>
          <w:rFonts w:eastAsia="Times New Roman" w:cs="Arial"/>
          <w:szCs w:val="24"/>
          <w:lang w:eastAsia="pl-PL"/>
        </w:rPr>
        <w:t>203,47</w:t>
      </w:r>
      <w:r w:rsidR="003D234B">
        <w:rPr>
          <w:rFonts w:cs="Arial"/>
          <w:szCs w:val="24"/>
        </w:rPr>
        <w:t xml:space="preserve">; </w:t>
      </w:r>
      <w:r w:rsidR="00F761FB" w:rsidRPr="00F35413">
        <w:rPr>
          <w:rFonts w:cs="Arial"/>
          <w:szCs w:val="24"/>
        </w:rPr>
        <w:t>kwota dofinansowania (w złotych) –</w:t>
      </w:r>
      <w:r w:rsidR="003D234B">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w:t>
      </w:r>
      <w:r w:rsidR="00F761FB" w:rsidRPr="00F35413">
        <w:rPr>
          <w:rFonts w:eastAsia="Times New Roman" w:cs="Arial"/>
          <w:szCs w:val="24"/>
          <w:lang w:eastAsia="pl-PL"/>
        </w:rPr>
        <w:t>-202</w:t>
      </w:r>
      <w:r w:rsidRPr="00F35413">
        <w:rPr>
          <w:rFonts w:eastAsia="Times New Roman" w:cs="Arial"/>
          <w:szCs w:val="24"/>
          <w:lang w:eastAsia="pl-PL"/>
        </w:rPr>
        <w:t>7</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EC7B27" w:rsidRPr="00F35413" w:rsidRDefault="00172A25" w:rsidP="009D7FEC">
      <w:pPr>
        <w:pStyle w:val="Akapitzlist"/>
        <w:numPr>
          <w:ilvl w:val="0"/>
          <w:numId w:val="125"/>
        </w:numPr>
        <w:ind w:left="426"/>
        <w:jc w:val="both"/>
        <w:rPr>
          <w:rFonts w:cs="Arial"/>
          <w:szCs w:val="24"/>
        </w:rPr>
      </w:pPr>
      <w:r w:rsidRPr="00F35413">
        <w:rPr>
          <w:rFonts w:eastAsia="Times New Roman" w:cs="Arial"/>
          <w:szCs w:val="24"/>
          <w:lang w:eastAsia="pl-PL"/>
        </w:rPr>
        <w:t>Fundusz Przeciwdziałania COVID 19 - Rządowy Fundusz Inwestycji Lokalnych (RFIL)</w:t>
      </w:r>
      <w:r w:rsidR="00EC7B27" w:rsidRPr="00F35413">
        <w:rPr>
          <w:rFonts w:cs="Arial"/>
          <w:szCs w:val="24"/>
        </w:rPr>
        <w:t xml:space="preserve">: całkowita wartość projektów (w złotych) </w:t>
      </w:r>
      <w:r w:rsidR="00B224B5" w:rsidRPr="00F35413">
        <w:rPr>
          <w:rFonts w:cs="Arial"/>
          <w:szCs w:val="24"/>
        </w:rPr>
        <w:t>–</w:t>
      </w:r>
      <w:r w:rsidR="003D234B">
        <w:rPr>
          <w:rFonts w:cs="Arial"/>
          <w:szCs w:val="24"/>
        </w:rPr>
        <w:t xml:space="preserve"> </w:t>
      </w:r>
      <w:r w:rsidR="003D234B">
        <w:rPr>
          <w:rFonts w:eastAsia="Times New Roman" w:cs="Arial"/>
          <w:szCs w:val="24"/>
          <w:lang w:eastAsia="pl-PL"/>
        </w:rPr>
        <w:t>12335</w:t>
      </w:r>
      <w:r w:rsidR="00427F0E" w:rsidRPr="00F35413">
        <w:rPr>
          <w:rFonts w:eastAsia="Times New Roman" w:cs="Arial"/>
          <w:szCs w:val="24"/>
          <w:lang w:eastAsia="pl-PL"/>
        </w:rPr>
        <w:t>696,49</w:t>
      </w:r>
      <w:r w:rsidR="00EC7B27" w:rsidRPr="00F35413">
        <w:rPr>
          <w:rFonts w:cs="Arial"/>
          <w:szCs w:val="24"/>
        </w:rPr>
        <w:t xml:space="preserve">; kwota dofinansowania (w złotych) </w:t>
      </w:r>
      <w:r w:rsidR="00B224B5" w:rsidRPr="00F35413">
        <w:rPr>
          <w:rFonts w:cs="Arial"/>
          <w:szCs w:val="24"/>
        </w:rPr>
        <w:t>–</w:t>
      </w:r>
      <w:r w:rsidR="003D234B">
        <w:rPr>
          <w:rFonts w:cs="Arial"/>
          <w:szCs w:val="24"/>
        </w:rPr>
        <w:t xml:space="preserve"> </w:t>
      </w:r>
      <w:r w:rsidR="003D234B">
        <w:rPr>
          <w:rFonts w:eastAsia="Times New Roman" w:cs="Arial"/>
          <w:szCs w:val="24"/>
          <w:lang w:eastAsia="pl-PL"/>
        </w:rPr>
        <w:t>5078</w:t>
      </w:r>
      <w:r w:rsidR="00427F0E" w:rsidRPr="00F35413">
        <w:rPr>
          <w:rFonts w:eastAsia="Times New Roman" w:cs="Arial"/>
          <w:szCs w:val="24"/>
          <w:lang w:eastAsia="pl-PL"/>
        </w:rPr>
        <w:t>461,56</w:t>
      </w:r>
    </w:p>
    <w:p w:rsidR="00F761FB" w:rsidRPr="00F35413" w:rsidRDefault="00427F0E" w:rsidP="00125E2D">
      <w:pPr>
        <w:pStyle w:val="Akapitzlist"/>
        <w:numPr>
          <w:ilvl w:val="0"/>
          <w:numId w:val="226"/>
        </w:numPr>
        <w:ind w:left="709"/>
        <w:jc w:val="both"/>
        <w:rPr>
          <w:rFonts w:cs="Arial"/>
          <w:szCs w:val="24"/>
        </w:rPr>
      </w:pPr>
      <w:r w:rsidRPr="00F35413">
        <w:rPr>
          <w:rFonts w:eastAsia="Times New Roman" w:cs="Arial"/>
          <w:szCs w:val="24"/>
          <w:lang w:eastAsia="pl-PL"/>
        </w:rPr>
        <w:t>Przebudowa ul. Nickla wraz ze skrzyżowaniem z ul. Daleką</w:t>
      </w:r>
      <w:r w:rsidR="00F761FB" w:rsidRPr="00F35413">
        <w:rPr>
          <w:rFonts w:cs="Arial"/>
          <w:szCs w:val="24"/>
        </w:rPr>
        <w:t xml:space="preserve">: źródło dofinansowania – </w:t>
      </w:r>
      <w:r w:rsidRPr="00F35413">
        <w:rPr>
          <w:rFonts w:eastAsia="Times New Roman" w:cs="Arial"/>
          <w:szCs w:val="24"/>
          <w:lang w:eastAsia="pl-PL"/>
        </w:rPr>
        <w:t>Rządowy Fundusz Inwestycji Lokalnych (RFIL)</w:t>
      </w:r>
      <w:r w:rsidR="003D234B">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11784</w:t>
      </w:r>
      <w:r w:rsidRPr="00F35413">
        <w:rPr>
          <w:rFonts w:eastAsia="Times New Roman" w:cs="Arial"/>
          <w:szCs w:val="24"/>
          <w:lang w:eastAsia="pl-PL"/>
        </w:rPr>
        <w:t>824,63</w:t>
      </w:r>
      <w:r w:rsidR="00F761FB" w:rsidRPr="00F35413">
        <w:rPr>
          <w:rFonts w:cs="Arial"/>
          <w:szCs w:val="24"/>
        </w:rPr>
        <w:t>; kwota dofinansowania (w złotych) –</w:t>
      </w:r>
      <w:r w:rsidR="00F761FB" w:rsidRPr="00F35413">
        <w:rPr>
          <w:rFonts w:eastAsia="Times New Roman" w:cs="Arial"/>
          <w:szCs w:val="24"/>
          <w:lang w:eastAsia="pl-PL"/>
        </w:rPr>
        <w:t xml:space="preserve">  </w:t>
      </w:r>
      <w:r w:rsidR="003D234B">
        <w:rPr>
          <w:rFonts w:eastAsia="Times New Roman" w:cs="Arial"/>
          <w:szCs w:val="24"/>
          <w:lang w:eastAsia="pl-PL"/>
        </w:rPr>
        <w:t>5078</w:t>
      </w:r>
      <w:r w:rsidRPr="00F35413">
        <w:rPr>
          <w:rFonts w:eastAsia="Times New Roman" w:cs="Arial"/>
          <w:szCs w:val="24"/>
          <w:lang w:eastAsia="pl-PL"/>
        </w:rPr>
        <w:t>461,56</w:t>
      </w:r>
      <w:r w:rsidR="00F761FB" w:rsidRPr="00F35413">
        <w:rPr>
          <w:rFonts w:cs="Arial"/>
          <w:szCs w:val="24"/>
        </w:rPr>
        <w:t xml:space="preserve">; okres realizacji – </w:t>
      </w:r>
      <w:r w:rsidR="00D07C91" w:rsidRPr="00F35413">
        <w:rPr>
          <w:rFonts w:eastAsia="Times New Roman" w:cs="Arial"/>
          <w:szCs w:val="24"/>
          <w:lang w:eastAsia="pl-PL"/>
        </w:rPr>
        <w:t>2024</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D07C91" w:rsidRPr="00F35413">
        <w:rPr>
          <w:rFonts w:eastAsia="Times New Roman" w:cs="Arial"/>
          <w:szCs w:val="24"/>
          <w:lang w:eastAsia="pl-PL"/>
        </w:rPr>
        <w:t>Miejski Zarząd Dróg i Mostów</w:t>
      </w:r>
    </w:p>
    <w:p w:rsidR="00F761FB" w:rsidRPr="00F35413" w:rsidRDefault="00D07C91" w:rsidP="00125E2D">
      <w:pPr>
        <w:pStyle w:val="Akapitzlist"/>
        <w:numPr>
          <w:ilvl w:val="0"/>
          <w:numId w:val="226"/>
        </w:numPr>
        <w:ind w:left="709"/>
        <w:jc w:val="both"/>
        <w:rPr>
          <w:rFonts w:cs="Arial"/>
          <w:szCs w:val="24"/>
        </w:rPr>
      </w:pPr>
      <w:r w:rsidRPr="00F35413">
        <w:rPr>
          <w:rFonts w:eastAsia="Times New Roman" w:cs="Arial"/>
          <w:szCs w:val="24"/>
          <w:lang w:eastAsia="pl-PL"/>
        </w:rPr>
        <w:t>Przebudowa ul. Frycza-Modrzewskiego</w:t>
      </w:r>
      <w:r w:rsidR="00F761FB" w:rsidRPr="00F35413">
        <w:rPr>
          <w:rFonts w:cs="Arial"/>
          <w:szCs w:val="24"/>
        </w:rPr>
        <w:t xml:space="preserve">: źródło dofinansowania – </w:t>
      </w:r>
      <w:r w:rsidRPr="00F35413">
        <w:rPr>
          <w:rFonts w:eastAsia="Times New Roman" w:cs="Arial"/>
          <w:szCs w:val="24"/>
          <w:lang w:eastAsia="pl-PL"/>
        </w:rPr>
        <w:t>Rządowy Fundusz Inwestycji Lokalnych (RFIL)</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003D234B">
        <w:rPr>
          <w:rFonts w:eastAsia="Times New Roman" w:cs="Arial"/>
          <w:szCs w:val="24"/>
          <w:lang w:eastAsia="pl-PL"/>
        </w:rPr>
        <w:t>550</w:t>
      </w:r>
      <w:r w:rsidRPr="00F35413">
        <w:rPr>
          <w:rFonts w:eastAsia="Times New Roman" w:cs="Arial"/>
          <w:szCs w:val="24"/>
          <w:lang w:eastAsia="pl-PL"/>
        </w:rPr>
        <w:t>871,86</w:t>
      </w:r>
      <w:r w:rsidR="00F761FB" w:rsidRPr="00F35413">
        <w:rPr>
          <w:rFonts w:cs="Arial"/>
          <w:szCs w:val="24"/>
        </w:rPr>
        <w:t>; kwota dofinansowania (w złotych) –</w:t>
      </w:r>
      <w:r w:rsidR="008C1F51">
        <w:rPr>
          <w:rFonts w:cs="Arial"/>
          <w:szCs w:val="24"/>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w:t>
      </w:r>
      <w:r w:rsidR="00F761FB" w:rsidRPr="00F35413">
        <w:rPr>
          <w:rFonts w:eastAsia="Times New Roman" w:cs="Arial"/>
          <w:szCs w:val="24"/>
          <w:lang w:eastAsia="pl-PL"/>
        </w:rPr>
        <w:t>-202</w:t>
      </w:r>
      <w:r w:rsidRPr="00F35413">
        <w:rPr>
          <w:rFonts w:eastAsia="Times New Roman" w:cs="Arial"/>
          <w:szCs w:val="24"/>
          <w:lang w:eastAsia="pl-PL"/>
        </w:rPr>
        <w:t>7</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EC7B27" w:rsidRPr="00F35413" w:rsidRDefault="00172A25" w:rsidP="009D7FEC">
      <w:pPr>
        <w:pStyle w:val="Akapitzlist"/>
        <w:numPr>
          <w:ilvl w:val="0"/>
          <w:numId w:val="125"/>
        </w:numPr>
        <w:ind w:left="426"/>
        <w:jc w:val="both"/>
        <w:rPr>
          <w:rFonts w:cs="Arial"/>
          <w:szCs w:val="24"/>
        </w:rPr>
      </w:pPr>
      <w:r w:rsidRPr="00F35413">
        <w:rPr>
          <w:rFonts w:eastAsia="Times New Roman" w:cs="Arial"/>
          <w:szCs w:val="24"/>
          <w:lang w:eastAsia="pl-PL"/>
        </w:rPr>
        <w:lastRenderedPageBreak/>
        <w:t>Rządowy Fundusz Rozwoju Dróg</w:t>
      </w:r>
      <w:r w:rsidR="00EC7B27" w:rsidRPr="00F35413">
        <w:rPr>
          <w:rFonts w:cs="Arial"/>
          <w:szCs w:val="24"/>
        </w:rPr>
        <w:t xml:space="preserve">: całkowita wartość projektów (w złotych) </w:t>
      </w:r>
      <w:r w:rsidR="00B224B5" w:rsidRPr="00F35413">
        <w:rPr>
          <w:rFonts w:cs="Arial"/>
          <w:szCs w:val="24"/>
        </w:rPr>
        <w:t>–</w:t>
      </w:r>
      <w:r w:rsidR="00EC7B27" w:rsidRPr="00F35413">
        <w:rPr>
          <w:rFonts w:cs="Arial"/>
          <w:szCs w:val="24"/>
        </w:rPr>
        <w:t xml:space="preserve"> </w:t>
      </w:r>
      <w:r w:rsidR="00F761FB" w:rsidRPr="00F35413">
        <w:rPr>
          <w:rFonts w:eastAsia="Times New Roman" w:cs="Arial"/>
          <w:szCs w:val="24"/>
          <w:lang w:eastAsia="pl-PL"/>
        </w:rPr>
        <w:t xml:space="preserve"> </w:t>
      </w:r>
      <w:r w:rsidR="003D234B">
        <w:rPr>
          <w:rFonts w:eastAsia="Times New Roman" w:cs="Arial"/>
          <w:szCs w:val="24"/>
          <w:lang w:eastAsia="pl-PL"/>
        </w:rPr>
        <w:t>7657</w:t>
      </w:r>
      <w:r w:rsidR="00D07C91" w:rsidRPr="00F35413">
        <w:rPr>
          <w:rFonts w:eastAsia="Times New Roman" w:cs="Arial"/>
          <w:szCs w:val="24"/>
          <w:lang w:eastAsia="pl-PL"/>
        </w:rPr>
        <w:t>573,38</w:t>
      </w:r>
      <w:r w:rsidR="00EC7B27" w:rsidRPr="00F35413">
        <w:rPr>
          <w:rFonts w:cs="Arial"/>
          <w:szCs w:val="24"/>
        </w:rPr>
        <w:t xml:space="preserve">; kwota dofinansowania (w złotych) </w:t>
      </w:r>
      <w:r w:rsidR="00B224B5" w:rsidRPr="00F35413">
        <w:rPr>
          <w:rFonts w:cs="Arial"/>
          <w:szCs w:val="24"/>
        </w:rPr>
        <w:t>–</w:t>
      </w:r>
      <w:r w:rsidR="003D234B">
        <w:rPr>
          <w:rFonts w:cs="Arial"/>
          <w:szCs w:val="24"/>
        </w:rPr>
        <w:t xml:space="preserve"> </w:t>
      </w:r>
      <w:r w:rsidR="003D234B">
        <w:rPr>
          <w:rFonts w:eastAsia="Times New Roman" w:cs="Arial"/>
          <w:szCs w:val="24"/>
          <w:lang w:eastAsia="pl-PL"/>
        </w:rPr>
        <w:t>1559</w:t>
      </w:r>
      <w:r w:rsidR="00D07C91" w:rsidRPr="00F35413">
        <w:rPr>
          <w:rFonts w:eastAsia="Times New Roman" w:cs="Arial"/>
          <w:szCs w:val="24"/>
          <w:lang w:eastAsia="pl-PL"/>
        </w:rPr>
        <w:t>150,00</w:t>
      </w:r>
    </w:p>
    <w:p w:rsidR="00F761FB" w:rsidRPr="00F35413" w:rsidRDefault="00D07C91" w:rsidP="00125E2D">
      <w:pPr>
        <w:pStyle w:val="Akapitzlist"/>
        <w:numPr>
          <w:ilvl w:val="0"/>
          <w:numId w:val="227"/>
        </w:numPr>
        <w:ind w:left="709"/>
        <w:jc w:val="both"/>
        <w:rPr>
          <w:rFonts w:cs="Arial"/>
          <w:szCs w:val="24"/>
        </w:rPr>
      </w:pPr>
      <w:r w:rsidRPr="00F35413">
        <w:rPr>
          <w:rFonts w:eastAsia="Times New Roman" w:cs="Arial"/>
          <w:szCs w:val="24"/>
          <w:lang w:eastAsia="pl-PL"/>
        </w:rPr>
        <w:t>Budowa drogi gminnej pomiędzy ulicą Orzegowską a ul. Konstytucji w Bytomiu - etap III i IV</w:t>
      </w:r>
      <w:r w:rsidR="00F761FB" w:rsidRPr="00F35413">
        <w:rPr>
          <w:rFonts w:cs="Arial"/>
          <w:szCs w:val="24"/>
        </w:rPr>
        <w:t xml:space="preserve">: źródło dofinansowania – </w:t>
      </w:r>
      <w:r w:rsidRPr="00F35413">
        <w:rPr>
          <w:rFonts w:eastAsia="Times New Roman" w:cs="Arial"/>
          <w:szCs w:val="24"/>
          <w:lang w:eastAsia="pl-PL"/>
        </w:rPr>
        <w:t>Rządowy Fundusz Rozwoju Dróg</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3383</w:t>
      </w:r>
      <w:r w:rsidRPr="00F35413">
        <w:rPr>
          <w:rFonts w:eastAsia="Times New Roman" w:cs="Arial"/>
          <w:szCs w:val="24"/>
          <w:lang w:eastAsia="pl-PL"/>
        </w:rPr>
        <w:t>753,78</w:t>
      </w:r>
      <w:r w:rsidR="00F761FB" w:rsidRPr="00F35413">
        <w:rPr>
          <w:rFonts w:cs="Arial"/>
          <w:szCs w:val="24"/>
        </w:rPr>
        <w:t>; kwota dofinansowania (w złotych) –</w:t>
      </w:r>
      <w:r w:rsidR="003D234B">
        <w:rPr>
          <w:rFonts w:eastAsia="Times New Roman" w:cs="Arial"/>
          <w:szCs w:val="24"/>
          <w:lang w:eastAsia="pl-PL"/>
        </w:rPr>
        <w:t xml:space="preserve"> 1559</w:t>
      </w:r>
      <w:r w:rsidRPr="00F35413">
        <w:rPr>
          <w:rFonts w:eastAsia="Times New Roman" w:cs="Arial"/>
          <w:szCs w:val="24"/>
          <w:lang w:eastAsia="pl-PL"/>
        </w:rPr>
        <w:t>150,00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5</w:t>
      </w:r>
      <w:r w:rsidR="00F761FB" w:rsidRPr="00F35413">
        <w:rPr>
          <w:rFonts w:eastAsia="Times New Roman" w:cs="Arial"/>
          <w:szCs w:val="24"/>
          <w:lang w:eastAsia="pl-PL"/>
        </w:rPr>
        <w:t>-202</w:t>
      </w:r>
      <w:r w:rsidRPr="00F35413">
        <w:rPr>
          <w:rFonts w:eastAsia="Times New Roman" w:cs="Arial"/>
          <w:szCs w:val="24"/>
          <w:lang w:eastAsia="pl-PL"/>
        </w:rPr>
        <w:t>7</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D07C91" w:rsidP="00125E2D">
      <w:pPr>
        <w:pStyle w:val="Akapitzlist"/>
        <w:numPr>
          <w:ilvl w:val="0"/>
          <w:numId w:val="227"/>
        </w:numPr>
        <w:ind w:left="709"/>
        <w:jc w:val="both"/>
        <w:rPr>
          <w:rFonts w:cs="Arial"/>
          <w:szCs w:val="24"/>
        </w:rPr>
      </w:pPr>
      <w:r w:rsidRPr="00F35413">
        <w:rPr>
          <w:rFonts w:eastAsia="Times New Roman" w:cs="Arial"/>
          <w:szCs w:val="24"/>
          <w:lang w:eastAsia="pl-PL"/>
        </w:rPr>
        <w:t>Przebudowa ul. Tysiąclecia w Bytomiu</w:t>
      </w:r>
      <w:r w:rsidR="00F761FB" w:rsidRPr="00F35413">
        <w:rPr>
          <w:rFonts w:cs="Arial"/>
          <w:szCs w:val="24"/>
        </w:rPr>
        <w:t xml:space="preserve">: źródło dofinansowania – </w:t>
      </w:r>
      <w:r w:rsidRPr="00F35413">
        <w:rPr>
          <w:rFonts w:eastAsia="Times New Roman" w:cs="Arial"/>
          <w:szCs w:val="24"/>
          <w:lang w:eastAsia="pl-PL"/>
        </w:rPr>
        <w:t>Rządowy Fundusz Rozwoju Dróg</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4273</w:t>
      </w:r>
      <w:r w:rsidRPr="00F35413">
        <w:rPr>
          <w:rFonts w:eastAsia="Times New Roman" w:cs="Arial"/>
          <w:szCs w:val="24"/>
          <w:lang w:eastAsia="pl-PL"/>
        </w:rPr>
        <w:t>819,60</w:t>
      </w:r>
      <w:r w:rsidR="00F761FB" w:rsidRPr="00F35413">
        <w:rPr>
          <w:rFonts w:cs="Arial"/>
          <w:szCs w:val="24"/>
        </w:rPr>
        <w:t>; kwota dofinansowania (w złotych) –</w:t>
      </w:r>
      <w:r w:rsidR="003D234B">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2023-202</w:t>
      </w:r>
      <w:r w:rsidRPr="00F35413">
        <w:rPr>
          <w:rFonts w:eastAsia="Times New Roman" w:cs="Arial"/>
          <w:szCs w:val="24"/>
          <w:lang w:eastAsia="pl-PL"/>
        </w:rPr>
        <w:t>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7409EB" w:rsidRPr="00F35413" w:rsidRDefault="00986F0C" w:rsidP="009D7FEC">
      <w:pPr>
        <w:pStyle w:val="Akapitzlist"/>
        <w:numPr>
          <w:ilvl w:val="0"/>
          <w:numId w:val="125"/>
        </w:numPr>
        <w:ind w:left="426"/>
        <w:jc w:val="both"/>
        <w:rPr>
          <w:rFonts w:cs="Arial"/>
          <w:szCs w:val="24"/>
        </w:rPr>
      </w:pPr>
      <w:r w:rsidRPr="00F35413">
        <w:rPr>
          <w:rFonts w:eastAsia="Times New Roman" w:cs="Arial"/>
          <w:szCs w:val="24"/>
          <w:lang w:eastAsia="pl-PL"/>
        </w:rPr>
        <w:t>Górnośląsko-Zagłębiowska Metropolia</w:t>
      </w:r>
      <w:r w:rsidR="007409EB" w:rsidRPr="00F35413">
        <w:rPr>
          <w:rFonts w:cs="Arial"/>
          <w:szCs w:val="24"/>
        </w:rPr>
        <w:t xml:space="preserve">: całkowita wartość projektów (w złotych) </w:t>
      </w:r>
      <w:r w:rsidR="00B224B5" w:rsidRPr="00F35413">
        <w:rPr>
          <w:rFonts w:cs="Arial"/>
          <w:szCs w:val="24"/>
        </w:rPr>
        <w:t>–</w:t>
      </w:r>
      <w:r w:rsidR="003D234B">
        <w:rPr>
          <w:rFonts w:cs="Arial"/>
          <w:szCs w:val="24"/>
        </w:rPr>
        <w:t xml:space="preserve"> </w:t>
      </w:r>
      <w:r w:rsidR="003D234B">
        <w:rPr>
          <w:rFonts w:eastAsia="Times New Roman" w:cs="Arial"/>
          <w:szCs w:val="24"/>
          <w:lang w:eastAsia="pl-PL"/>
        </w:rPr>
        <w:t>21584</w:t>
      </w:r>
      <w:r w:rsidR="00D07C91" w:rsidRPr="00F35413">
        <w:rPr>
          <w:rFonts w:eastAsia="Times New Roman" w:cs="Arial"/>
          <w:szCs w:val="24"/>
          <w:lang w:eastAsia="pl-PL"/>
        </w:rPr>
        <w:t>438,48</w:t>
      </w:r>
      <w:r w:rsidR="007409EB" w:rsidRPr="00F35413">
        <w:rPr>
          <w:rFonts w:cs="Arial"/>
          <w:szCs w:val="24"/>
        </w:rPr>
        <w:t xml:space="preserve">; kwota dofinansowania (w złotych) </w:t>
      </w:r>
      <w:r w:rsidR="00B224B5" w:rsidRPr="00F35413">
        <w:rPr>
          <w:rFonts w:cs="Arial"/>
          <w:szCs w:val="24"/>
        </w:rPr>
        <w:t>–</w:t>
      </w:r>
      <w:r w:rsidR="007409EB" w:rsidRPr="00F35413">
        <w:rPr>
          <w:rFonts w:cs="Arial"/>
          <w:szCs w:val="24"/>
        </w:rPr>
        <w:t xml:space="preserve"> </w:t>
      </w:r>
      <w:r w:rsidR="00F761FB" w:rsidRPr="00F35413">
        <w:rPr>
          <w:rFonts w:eastAsia="Times New Roman" w:cs="Arial"/>
          <w:szCs w:val="24"/>
          <w:lang w:eastAsia="pl-PL"/>
        </w:rPr>
        <w:t xml:space="preserve"> </w:t>
      </w:r>
      <w:r w:rsidR="003D234B">
        <w:rPr>
          <w:rFonts w:eastAsia="Times New Roman" w:cs="Arial"/>
          <w:szCs w:val="24"/>
          <w:lang w:eastAsia="pl-PL"/>
        </w:rPr>
        <w:t>30478</w:t>
      </w:r>
      <w:r w:rsidR="00D07C91" w:rsidRPr="00F35413">
        <w:rPr>
          <w:rFonts w:eastAsia="Times New Roman" w:cs="Arial"/>
          <w:szCs w:val="24"/>
          <w:lang w:eastAsia="pl-PL"/>
        </w:rPr>
        <w:t>664,23</w:t>
      </w:r>
    </w:p>
    <w:p w:rsidR="00F761FB" w:rsidRPr="003D234B" w:rsidRDefault="00D07C91" w:rsidP="00125E2D">
      <w:pPr>
        <w:pStyle w:val="Akapitzlist"/>
        <w:numPr>
          <w:ilvl w:val="0"/>
          <w:numId w:val="228"/>
        </w:numPr>
        <w:ind w:left="709"/>
        <w:jc w:val="both"/>
        <w:rPr>
          <w:rFonts w:cs="Arial"/>
          <w:szCs w:val="24"/>
        </w:rPr>
      </w:pPr>
      <w:r w:rsidRPr="00F35413">
        <w:rPr>
          <w:rFonts w:eastAsia="Times New Roman" w:cs="Arial"/>
          <w:szCs w:val="24"/>
          <w:lang w:eastAsia="pl-PL"/>
        </w:rPr>
        <w:t>Bytomski Jarmark Staroci przy ul. Frycza-Modrzewskiego w Bytomiu - etap 2</w:t>
      </w:r>
      <w:r w:rsidR="00F761FB" w:rsidRPr="00F35413">
        <w:rPr>
          <w:rFonts w:cs="Arial"/>
          <w:szCs w:val="24"/>
        </w:rPr>
        <w:t xml:space="preserve">: źródło dofinansowania – </w:t>
      </w:r>
      <w:r w:rsidRPr="00F35413">
        <w:rPr>
          <w:rFonts w:eastAsia="Times New Roman" w:cs="Arial"/>
          <w:szCs w:val="24"/>
          <w:lang w:eastAsia="pl-PL"/>
        </w:rPr>
        <w:t xml:space="preserve">Górnośląsko-Zagłębiowska Metropolia </w:t>
      </w:r>
      <w:r w:rsidRPr="00F35413">
        <w:rPr>
          <w:rFonts w:eastAsia="Times New Roman" w:cs="Arial"/>
          <w:szCs w:val="24"/>
          <w:lang w:eastAsia="pl-PL"/>
        </w:rPr>
        <w:b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1947</w:t>
      </w:r>
      <w:r w:rsidRPr="00F35413">
        <w:rPr>
          <w:rFonts w:eastAsia="Times New Roman" w:cs="Arial"/>
          <w:szCs w:val="24"/>
          <w:lang w:eastAsia="pl-PL"/>
        </w:rPr>
        <w:t>000,00</w:t>
      </w:r>
      <w:r w:rsidR="00F761FB" w:rsidRPr="00F35413">
        <w:rPr>
          <w:rFonts w:cs="Arial"/>
          <w:szCs w:val="24"/>
        </w:rPr>
        <w:t>; kwota dofinansowania (w złotych) –</w:t>
      </w:r>
      <w:r w:rsidR="003D234B">
        <w:rPr>
          <w:rFonts w:eastAsia="Times New Roman" w:cs="Arial"/>
          <w:szCs w:val="24"/>
          <w:lang w:eastAsia="pl-PL"/>
        </w:rPr>
        <w:t xml:space="preserve"> 1947</w:t>
      </w:r>
      <w:r w:rsidRPr="00F35413">
        <w:rPr>
          <w:rFonts w:eastAsia="Times New Roman" w:cs="Arial"/>
          <w:szCs w:val="24"/>
          <w:lang w:eastAsia="pl-PL"/>
        </w:rPr>
        <w:t>000,00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3D234B">
        <w:rPr>
          <w:rFonts w:eastAsia="Times New Roman" w:cs="Arial"/>
          <w:szCs w:val="24"/>
          <w:lang w:eastAsia="pl-PL"/>
        </w:rPr>
        <w:t xml:space="preserve">Wydział Realizacji Inwestycji </w:t>
      </w:r>
      <w:r w:rsidRPr="00F35413">
        <w:rPr>
          <w:rFonts w:eastAsia="Times New Roman" w:cs="Arial"/>
          <w:szCs w:val="24"/>
          <w:lang w:eastAsia="pl-PL"/>
        </w:rPr>
        <w:t>i Remontów</w:t>
      </w:r>
    </w:p>
    <w:p w:rsidR="00F761FB" w:rsidRPr="003D234B" w:rsidRDefault="00D07C91" w:rsidP="00125E2D">
      <w:pPr>
        <w:pStyle w:val="Akapitzlist"/>
        <w:numPr>
          <w:ilvl w:val="0"/>
          <w:numId w:val="228"/>
        </w:numPr>
        <w:ind w:left="709"/>
        <w:jc w:val="both"/>
        <w:rPr>
          <w:rFonts w:cs="Arial"/>
          <w:szCs w:val="24"/>
        </w:rPr>
      </w:pPr>
      <w:r w:rsidRPr="003D234B">
        <w:rPr>
          <w:rFonts w:eastAsia="Times New Roman" w:cs="Arial"/>
          <w:szCs w:val="24"/>
          <w:lang w:eastAsia="pl-PL"/>
        </w:rPr>
        <w:t>Remont i adaptacja obiektów przy Worpie 18 i Stolarzowickiej 19 - etap 2</w:t>
      </w:r>
      <w:r w:rsidR="00F761FB" w:rsidRPr="003D234B">
        <w:rPr>
          <w:rFonts w:cs="Arial"/>
          <w:szCs w:val="24"/>
        </w:rPr>
        <w:t xml:space="preserve">: źródło dofinansowania – </w:t>
      </w:r>
      <w:r w:rsidRPr="003D234B">
        <w:rPr>
          <w:rFonts w:eastAsia="Times New Roman" w:cs="Arial"/>
          <w:szCs w:val="24"/>
          <w:lang w:eastAsia="pl-PL"/>
        </w:rPr>
        <w:t xml:space="preserve">Górnośląsko-Zagłębiowska Metropolia </w:t>
      </w:r>
      <w:r w:rsidRPr="003D234B">
        <w:rPr>
          <w:rFonts w:eastAsia="Times New Roman" w:cs="Arial"/>
          <w:szCs w:val="24"/>
          <w:lang w:eastAsia="pl-PL"/>
        </w:rPr>
        <w:br/>
        <w:t>Fundusz Odporności</w:t>
      </w:r>
      <w:r w:rsidR="00F761FB" w:rsidRPr="003D234B">
        <w:rPr>
          <w:rFonts w:eastAsia="Times New Roman" w:cs="Arial"/>
          <w:szCs w:val="24"/>
          <w:lang w:eastAsia="pl-PL"/>
        </w:rPr>
        <w:t xml:space="preserve">; </w:t>
      </w:r>
      <w:r w:rsidR="00F761FB" w:rsidRPr="003D234B">
        <w:rPr>
          <w:rFonts w:cs="Arial"/>
          <w:szCs w:val="24"/>
        </w:rPr>
        <w:t>całkowita wartość projektu (w złotych) –</w:t>
      </w:r>
      <w:r w:rsidR="00F761FB" w:rsidRPr="003D234B">
        <w:rPr>
          <w:rFonts w:eastAsia="Times New Roman" w:cs="Arial"/>
          <w:szCs w:val="24"/>
          <w:lang w:eastAsia="pl-PL"/>
        </w:rPr>
        <w:t xml:space="preserve"> </w:t>
      </w:r>
      <w:r w:rsidR="00461BAE" w:rsidRPr="003D234B">
        <w:rPr>
          <w:rFonts w:eastAsia="Times New Roman" w:cs="Arial"/>
          <w:szCs w:val="24"/>
          <w:lang w:eastAsia="pl-PL"/>
        </w:rPr>
        <w:t>całkowita wartość podana przy Polskim Ładzie</w:t>
      </w:r>
      <w:r w:rsidR="00F761FB" w:rsidRPr="003D234B">
        <w:rPr>
          <w:rFonts w:cs="Arial"/>
          <w:szCs w:val="24"/>
        </w:rPr>
        <w:t>; kwota dofinansowania (w złotych) –</w:t>
      </w:r>
      <w:r w:rsidR="003D234B">
        <w:rPr>
          <w:rFonts w:eastAsia="Times New Roman" w:cs="Arial"/>
          <w:szCs w:val="24"/>
          <w:lang w:eastAsia="pl-PL"/>
        </w:rPr>
        <w:t xml:space="preserve"> 910</w:t>
      </w:r>
      <w:r w:rsidR="00461BAE" w:rsidRPr="003D234B">
        <w:rPr>
          <w:rFonts w:eastAsia="Times New Roman" w:cs="Arial"/>
          <w:szCs w:val="24"/>
          <w:lang w:eastAsia="pl-PL"/>
        </w:rPr>
        <w:t>538,82</w:t>
      </w:r>
      <w:r w:rsidR="00F761FB" w:rsidRPr="003D234B">
        <w:rPr>
          <w:rFonts w:cs="Arial"/>
          <w:szCs w:val="24"/>
        </w:rPr>
        <w:t xml:space="preserve">; okres realizacji – </w:t>
      </w:r>
      <w:r w:rsidR="00461BAE" w:rsidRPr="003D234B">
        <w:rPr>
          <w:rFonts w:eastAsia="Times New Roman" w:cs="Arial"/>
          <w:szCs w:val="24"/>
          <w:lang w:eastAsia="pl-PL"/>
        </w:rPr>
        <w:t>2025</w:t>
      </w:r>
      <w:r w:rsidR="00F761FB" w:rsidRPr="003D234B">
        <w:rPr>
          <w:rFonts w:cs="Arial"/>
          <w:szCs w:val="24"/>
        </w:rPr>
        <w:t>; podmiot odpowiedzialny za realizację projektu –</w:t>
      </w:r>
      <w:r w:rsidR="00F761FB" w:rsidRPr="003D234B">
        <w:rPr>
          <w:rFonts w:eastAsia="Times New Roman" w:cs="Arial"/>
          <w:szCs w:val="24"/>
          <w:lang w:eastAsia="pl-PL"/>
        </w:rPr>
        <w:t xml:space="preserve"> </w:t>
      </w:r>
      <w:r w:rsidR="003D234B">
        <w:rPr>
          <w:rFonts w:eastAsia="Times New Roman" w:cs="Arial"/>
          <w:szCs w:val="24"/>
          <w:lang w:eastAsia="pl-PL"/>
        </w:rPr>
        <w:t xml:space="preserve">Wydział Realizacji Inwestycji </w:t>
      </w:r>
      <w:r w:rsidR="00461BAE" w:rsidRPr="003D234B">
        <w:rPr>
          <w:rFonts w:eastAsia="Times New Roman" w:cs="Arial"/>
          <w:szCs w:val="24"/>
          <w:lang w:eastAsia="pl-PL"/>
        </w:rPr>
        <w:t>i Remontów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Budowa nowego budynku na potrzeby schroniska dla bezdomnych zwierząt przy ul. Łaszczyka 18 w Bytomiu</w:t>
      </w:r>
      <w:r w:rsidR="00F761FB" w:rsidRPr="00F35413">
        <w:rPr>
          <w:rFonts w:cs="Arial"/>
          <w:szCs w:val="24"/>
        </w:rPr>
        <w:t xml:space="preserve">: źródło dofinansowania – </w:t>
      </w:r>
      <w:r w:rsidRPr="00F35413">
        <w:rPr>
          <w:rFonts w:eastAsia="Times New Roman" w:cs="Arial"/>
          <w:szCs w:val="24"/>
          <w:lang w:eastAsia="pl-PL"/>
        </w:rPr>
        <w:t>Górno</w:t>
      </w:r>
      <w:r w:rsidR="003D234B">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49</w:t>
      </w:r>
      <w:r w:rsidRPr="00F35413">
        <w:rPr>
          <w:rFonts w:eastAsia="Times New Roman" w:cs="Arial"/>
          <w:szCs w:val="24"/>
          <w:lang w:eastAsia="pl-PL"/>
        </w:rPr>
        <w:t>200,00</w:t>
      </w:r>
      <w:r w:rsidR="00F761FB" w:rsidRPr="00F35413">
        <w:rPr>
          <w:rFonts w:cs="Arial"/>
          <w:szCs w:val="24"/>
        </w:rPr>
        <w:t>; kwota dofinansowania (w złotych) –</w:t>
      </w:r>
      <w:r w:rsidR="003D234B">
        <w:rPr>
          <w:rFonts w:eastAsia="Times New Roman" w:cs="Arial"/>
          <w:szCs w:val="24"/>
          <w:lang w:eastAsia="pl-PL"/>
        </w:rPr>
        <w:t xml:space="preserve"> 49</w:t>
      </w:r>
      <w:r w:rsidRPr="00F35413">
        <w:rPr>
          <w:rFonts w:eastAsia="Times New Roman" w:cs="Arial"/>
          <w:szCs w:val="24"/>
          <w:lang w:eastAsia="pl-PL"/>
        </w:rPr>
        <w:t>200,00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3D234B">
        <w:rPr>
          <w:rFonts w:eastAsia="Times New Roman" w:cs="Arial"/>
          <w:szCs w:val="24"/>
          <w:lang w:eastAsia="pl-PL"/>
        </w:rPr>
        <w:t xml:space="preserve">Wydział Realizacji Inwestycji </w:t>
      </w:r>
      <w:r w:rsidRPr="00F35413">
        <w:rPr>
          <w:rFonts w:eastAsia="Times New Roman" w:cs="Arial"/>
          <w:szCs w:val="24"/>
          <w:lang w:eastAsia="pl-PL"/>
        </w:rPr>
        <w:t>i Remontów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Adaptacja pomieszczeń szkolnych na kuchnię i jadalnie w budynku Szkoły Podstawowej nr 43 przy ul. Suchogórskiej 98 w Bytomiu</w:t>
      </w:r>
      <w:r w:rsidR="00F761FB" w:rsidRPr="00F35413">
        <w:rPr>
          <w:rFonts w:cs="Arial"/>
          <w:szCs w:val="24"/>
        </w:rPr>
        <w:t xml:space="preserve">: źródło dofinansowania – </w:t>
      </w:r>
      <w:r w:rsidRPr="00F35413">
        <w:rPr>
          <w:rFonts w:eastAsia="Times New Roman" w:cs="Arial"/>
          <w:szCs w:val="24"/>
          <w:lang w:eastAsia="pl-PL"/>
        </w:rPr>
        <w:t>Górno</w:t>
      </w:r>
      <w:r w:rsidR="003D234B">
        <w:rPr>
          <w:rFonts w:eastAsia="Times New Roman" w:cs="Arial"/>
          <w:szCs w:val="24"/>
          <w:lang w:eastAsia="pl-PL"/>
        </w:rPr>
        <w:t xml:space="preserve">śląsko-Zagłębiowska Metropolia </w:t>
      </w:r>
      <w:r w:rsidRPr="00F35413">
        <w:rPr>
          <w:rFonts w:eastAsia="Times New Roman" w:cs="Arial"/>
          <w:szCs w:val="24"/>
          <w:lang w:eastAsia="pl-PL"/>
        </w:rPr>
        <w:t xml:space="preserve">Fundusz </w:t>
      </w:r>
      <w:r w:rsidRPr="00F35413">
        <w:rPr>
          <w:rFonts w:eastAsia="Times New Roman" w:cs="Arial"/>
          <w:szCs w:val="24"/>
          <w:lang w:eastAsia="pl-PL"/>
        </w:rPr>
        <w:lastRenderedPageBreak/>
        <w:t>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3D234B">
        <w:rPr>
          <w:rFonts w:eastAsia="Times New Roman" w:cs="Arial"/>
          <w:szCs w:val="24"/>
          <w:lang w:eastAsia="pl-PL"/>
        </w:rPr>
        <w:t xml:space="preserve"> 634</w:t>
      </w:r>
      <w:r w:rsidRPr="00F35413">
        <w:rPr>
          <w:rFonts w:eastAsia="Times New Roman" w:cs="Arial"/>
          <w:szCs w:val="24"/>
          <w:lang w:eastAsia="pl-PL"/>
        </w:rPr>
        <w:t>680,00</w:t>
      </w:r>
      <w:r w:rsidR="00F761FB" w:rsidRPr="00F35413">
        <w:rPr>
          <w:rFonts w:cs="Arial"/>
          <w:szCs w:val="24"/>
        </w:rPr>
        <w:t>; kwota dofinansowania (w złotych) –</w:t>
      </w:r>
      <w:r w:rsidR="003D234B">
        <w:rPr>
          <w:rFonts w:eastAsia="Times New Roman" w:cs="Arial"/>
          <w:szCs w:val="24"/>
          <w:lang w:eastAsia="pl-PL"/>
        </w:rPr>
        <w:t xml:space="preserve"> 634</w:t>
      </w:r>
      <w:r w:rsidRPr="00F35413">
        <w:rPr>
          <w:rFonts w:eastAsia="Times New Roman" w:cs="Arial"/>
          <w:szCs w:val="24"/>
          <w:lang w:eastAsia="pl-PL"/>
        </w:rPr>
        <w:t>680,00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3D234B">
        <w:rPr>
          <w:rFonts w:eastAsia="Times New Roman" w:cs="Arial"/>
          <w:szCs w:val="24"/>
          <w:lang w:eastAsia="pl-PL"/>
        </w:rPr>
        <w:t xml:space="preserve">Wydział Realizacji Inwestycji </w:t>
      </w:r>
      <w:r w:rsidRPr="00F35413">
        <w:rPr>
          <w:rFonts w:eastAsia="Times New Roman" w:cs="Arial"/>
          <w:szCs w:val="24"/>
          <w:lang w:eastAsia="pl-PL"/>
        </w:rPr>
        <w:t>i Remontów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Przebudowa toalet w budynku Szkoły Podstawowej nr 32 przy ul. Szymały 124 w Bytomiu</w:t>
      </w:r>
      <w:r w:rsidR="00F761FB" w:rsidRPr="00F35413">
        <w:rPr>
          <w:rFonts w:cs="Arial"/>
          <w:szCs w:val="24"/>
        </w:rPr>
        <w:t xml:space="preserve">: źródło dofinansowania – </w:t>
      </w:r>
      <w:r w:rsidRPr="00F35413">
        <w:rPr>
          <w:rFonts w:eastAsia="Times New Roman" w:cs="Arial"/>
          <w:szCs w:val="24"/>
          <w:lang w:eastAsia="pl-PL"/>
        </w:rPr>
        <w:t>Górnośląs</w:t>
      </w:r>
      <w:r w:rsidR="003D234B">
        <w:rPr>
          <w:rFonts w:eastAsia="Times New Roman" w:cs="Arial"/>
          <w:szCs w:val="24"/>
          <w:lang w:eastAsia="pl-PL"/>
        </w:rPr>
        <w:t xml:space="preserve">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008C1F51">
        <w:rPr>
          <w:rFonts w:eastAsia="Times New Roman" w:cs="Arial"/>
          <w:szCs w:val="24"/>
          <w:lang w:eastAsia="pl-PL"/>
        </w:rPr>
        <w:t>721</w:t>
      </w:r>
      <w:r w:rsidRPr="00F35413">
        <w:rPr>
          <w:rFonts w:eastAsia="Times New Roman" w:cs="Arial"/>
          <w:szCs w:val="24"/>
          <w:lang w:eastAsia="pl-PL"/>
        </w:rPr>
        <w:t>390,03</w:t>
      </w:r>
      <w:r w:rsidR="00F761FB" w:rsidRPr="00F35413">
        <w:rPr>
          <w:rFonts w:cs="Arial"/>
          <w:szCs w:val="24"/>
        </w:rPr>
        <w:t>; kwota dofinansowania (w złotych) –</w:t>
      </w:r>
      <w:r w:rsidR="00F761FB" w:rsidRPr="00F35413">
        <w:rPr>
          <w:rFonts w:eastAsia="Times New Roman" w:cs="Arial"/>
          <w:szCs w:val="24"/>
          <w:lang w:eastAsia="pl-PL"/>
        </w:rPr>
        <w:t xml:space="preserve">  </w:t>
      </w:r>
      <w:r w:rsidR="003D234B">
        <w:rPr>
          <w:rFonts w:eastAsia="Times New Roman" w:cs="Arial"/>
          <w:szCs w:val="24"/>
          <w:lang w:eastAsia="pl-PL"/>
        </w:rPr>
        <w:t>721</w:t>
      </w:r>
      <w:r w:rsidRPr="00F35413">
        <w:rPr>
          <w:rFonts w:eastAsia="Times New Roman" w:cs="Arial"/>
          <w:szCs w:val="24"/>
          <w:lang w:eastAsia="pl-PL"/>
        </w:rPr>
        <w:t>390,03</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3D234B">
        <w:rPr>
          <w:rFonts w:eastAsia="Times New Roman" w:cs="Arial"/>
          <w:szCs w:val="24"/>
          <w:lang w:eastAsia="pl-PL"/>
        </w:rPr>
        <w:t xml:space="preserve">Wydział Realizacji Inwestycji </w:t>
      </w:r>
      <w:r w:rsidRPr="00F35413">
        <w:rPr>
          <w:rFonts w:eastAsia="Times New Roman" w:cs="Arial"/>
          <w:szCs w:val="24"/>
          <w:lang w:eastAsia="pl-PL"/>
        </w:rPr>
        <w:t>i Remontów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Budowa dróg i odwodnienia na części działki o nr geod. 1809/18 w Bytomiu</w:t>
      </w:r>
      <w:r w:rsidR="00F761FB" w:rsidRPr="00F35413">
        <w:rPr>
          <w:rFonts w:cs="Arial"/>
          <w:szCs w:val="24"/>
        </w:rPr>
        <w:t xml:space="preserve">: źródło dofinansowania – </w:t>
      </w:r>
      <w:r w:rsidRPr="00F35413">
        <w:rPr>
          <w:rFonts w:eastAsia="Times New Roman" w:cs="Arial"/>
          <w:szCs w:val="24"/>
          <w:lang w:eastAsia="pl-PL"/>
        </w:rPr>
        <w:t>Górno</w:t>
      </w:r>
      <w:r w:rsidR="003D234B">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Pr="00F35413">
        <w:rPr>
          <w:rFonts w:eastAsia="Times New Roman" w:cs="Arial"/>
          <w:szCs w:val="24"/>
          <w:lang w:eastAsia="pl-PL"/>
        </w:rPr>
        <w:t>całkowita wartość podana przy Polskim Ładzie</w:t>
      </w:r>
      <w:r w:rsidR="00F761FB" w:rsidRPr="00F35413">
        <w:rPr>
          <w:rFonts w:cs="Arial"/>
          <w:szCs w:val="24"/>
        </w:rPr>
        <w:t>; kwo</w:t>
      </w:r>
      <w:r w:rsidR="003D234B">
        <w:rPr>
          <w:rFonts w:cs="Arial"/>
          <w:szCs w:val="24"/>
        </w:rPr>
        <w:t xml:space="preserve">ta </w:t>
      </w:r>
      <w:r w:rsidR="00F761FB" w:rsidRPr="00F35413">
        <w:rPr>
          <w:rFonts w:cs="Arial"/>
          <w:szCs w:val="24"/>
        </w:rPr>
        <w:t>dofinansowania (w złotych) –</w:t>
      </w:r>
      <w:r w:rsidR="003D234B">
        <w:rPr>
          <w:rFonts w:eastAsia="Times New Roman" w:cs="Arial"/>
          <w:szCs w:val="24"/>
          <w:lang w:eastAsia="pl-PL"/>
        </w:rPr>
        <w:t xml:space="preserve"> 359</w:t>
      </w:r>
      <w:r w:rsidRPr="00F35413">
        <w:rPr>
          <w:rFonts w:eastAsia="Times New Roman" w:cs="Arial"/>
          <w:szCs w:val="24"/>
          <w:lang w:eastAsia="pl-PL"/>
        </w:rPr>
        <w:t>867,00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Budowa drogi na ul. Wiejskiej w Bytomiu - etap I</w:t>
      </w:r>
      <w:r w:rsidR="00F761FB" w:rsidRPr="00F35413">
        <w:rPr>
          <w:rFonts w:cs="Arial"/>
          <w:szCs w:val="24"/>
        </w:rPr>
        <w:t xml:space="preserve">: źródło dofinansowania – </w:t>
      </w:r>
      <w:r w:rsidRPr="00F35413">
        <w:rPr>
          <w:rFonts w:eastAsia="Times New Roman" w:cs="Arial"/>
          <w:szCs w:val="24"/>
          <w:lang w:eastAsia="pl-PL"/>
        </w:rPr>
        <w:t>Górnośląsko-Zagłębiowska Metropoli</w:t>
      </w:r>
      <w:r w:rsidR="003D234B">
        <w:rPr>
          <w:rFonts w:eastAsia="Times New Roman" w:cs="Arial"/>
          <w:szCs w:val="24"/>
          <w:lang w:eastAsia="pl-PL"/>
        </w:rPr>
        <w:t xml:space="preserve">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Pr="00F35413">
        <w:rPr>
          <w:rFonts w:eastAsia="Times New Roman" w:cs="Arial"/>
          <w:szCs w:val="24"/>
          <w:lang w:eastAsia="pl-PL"/>
        </w:rPr>
        <w:t>całkowita wartość podana przy Polskim Ładzie</w:t>
      </w:r>
      <w:r w:rsidR="00F761FB" w:rsidRPr="00F35413">
        <w:rPr>
          <w:rFonts w:cs="Arial"/>
          <w:szCs w:val="24"/>
        </w:rPr>
        <w:t>; kwota dofinansowania (w złotych) –</w:t>
      </w:r>
      <w:r w:rsidR="00F761FB" w:rsidRPr="00F35413">
        <w:rPr>
          <w:rFonts w:eastAsia="Times New Roman" w:cs="Arial"/>
          <w:szCs w:val="24"/>
          <w:lang w:eastAsia="pl-PL"/>
        </w:rPr>
        <w:t xml:space="preserve">  </w:t>
      </w:r>
      <w:r w:rsidR="003D234B">
        <w:rPr>
          <w:rFonts w:eastAsia="Times New Roman" w:cs="Arial"/>
          <w:szCs w:val="24"/>
          <w:lang w:eastAsia="pl-PL"/>
        </w:rPr>
        <w:t>2069</w:t>
      </w:r>
      <w:r w:rsidRPr="00F35413">
        <w:rPr>
          <w:rFonts w:eastAsia="Times New Roman" w:cs="Arial"/>
          <w:szCs w:val="24"/>
          <w:lang w:eastAsia="pl-PL"/>
        </w:rPr>
        <w:t>111,98</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Przebudowa ul. Nickla wraz ze skrzyżowaniem z ul. Daleką</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Pr="00F35413">
        <w:rPr>
          <w:rFonts w:eastAsia="Times New Roman" w:cs="Arial"/>
          <w:szCs w:val="24"/>
          <w:lang w:eastAsia="pl-PL"/>
        </w:rPr>
        <w:t>całkowita wartość podana przy RFIL</w:t>
      </w:r>
      <w:r w:rsidR="00F761FB" w:rsidRPr="00F35413">
        <w:rPr>
          <w:rFonts w:cs="Arial"/>
          <w:szCs w:val="24"/>
        </w:rPr>
        <w:t>; kwota dofinansowania (w złotych) –</w:t>
      </w:r>
      <w:r w:rsidR="00C10531">
        <w:rPr>
          <w:rFonts w:eastAsia="Times New Roman" w:cs="Arial"/>
          <w:szCs w:val="24"/>
          <w:lang w:eastAsia="pl-PL"/>
        </w:rPr>
        <w:t xml:space="preserve"> 3651</w:t>
      </w:r>
      <w:r w:rsidRPr="00F35413">
        <w:rPr>
          <w:rFonts w:eastAsia="Times New Roman" w:cs="Arial"/>
          <w:szCs w:val="24"/>
          <w:lang w:eastAsia="pl-PL"/>
        </w:rPr>
        <w:t>358,00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Budowa i przebudowa kanalizacji deszczowej w ul. Nickla i Relaksowej (Frenzla)</w:t>
      </w:r>
      <w:r w:rsidR="00F761FB" w:rsidRPr="00F35413">
        <w:rPr>
          <w:rFonts w:cs="Arial"/>
          <w:szCs w:val="24"/>
        </w:rPr>
        <w:t xml:space="preserve">: źródło dofinansowania – </w:t>
      </w:r>
      <w:r w:rsidRPr="00F35413">
        <w:rPr>
          <w:rFonts w:eastAsia="Times New Roman" w:cs="Arial"/>
          <w:szCs w:val="24"/>
          <w:lang w:eastAsia="pl-PL"/>
        </w:rPr>
        <w:t>Górnośląsko-Zagłębiowska Metro</w:t>
      </w:r>
      <w:r w:rsidR="00C10531">
        <w:rPr>
          <w:rFonts w:eastAsia="Times New Roman" w:cs="Arial"/>
          <w:szCs w:val="24"/>
          <w:lang w:eastAsia="pl-PL"/>
        </w:rPr>
        <w:t xml:space="preserve">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w:t>
      </w:r>
      <w:r w:rsidRPr="00F35413">
        <w:rPr>
          <w:rFonts w:eastAsia="Times New Roman" w:cs="Arial"/>
          <w:szCs w:val="24"/>
          <w:lang w:eastAsia="pl-PL"/>
        </w:rPr>
        <w:t>całkowita wartość podana przy Polskim Ładzie</w:t>
      </w:r>
      <w:r w:rsidR="00F761FB" w:rsidRPr="00F35413">
        <w:rPr>
          <w:rFonts w:cs="Arial"/>
          <w:szCs w:val="24"/>
        </w:rPr>
        <w:t>; kwota dofinansowania (w złotych) –</w:t>
      </w:r>
      <w:r w:rsidR="00C10531">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lastRenderedPageBreak/>
        <w:t>Przebudowa ul. Cyryla i Metodego - etap I</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Pr="00F35413">
        <w:rPr>
          <w:rFonts w:eastAsia="Times New Roman" w:cs="Arial"/>
          <w:szCs w:val="24"/>
          <w:lang w:eastAsia="pl-PL"/>
        </w:rPr>
        <w:t>całkowita wartość podana przy Polskim Ładzie</w:t>
      </w:r>
      <w:r w:rsidR="00F761FB" w:rsidRPr="00F35413">
        <w:rPr>
          <w:rFonts w:cs="Arial"/>
          <w:szCs w:val="24"/>
        </w:rPr>
        <w:t>; kwota dofinansowania (w złotych) –</w:t>
      </w:r>
      <w:r w:rsidR="00C10531">
        <w:rPr>
          <w:rFonts w:eastAsia="Times New Roman" w:cs="Arial"/>
          <w:szCs w:val="24"/>
          <w:lang w:eastAsia="pl-PL"/>
        </w:rPr>
        <w:t xml:space="preserve"> 1412</w:t>
      </w:r>
      <w:r w:rsidRPr="00F35413">
        <w:rPr>
          <w:rFonts w:eastAsia="Times New Roman" w:cs="Arial"/>
          <w:szCs w:val="24"/>
          <w:lang w:eastAsia="pl-PL"/>
        </w:rPr>
        <w:t>008,00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461BAE" w:rsidP="00125E2D">
      <w:pPr>
        <w:pStyle w:val="Akapitzlist"/>
        <w:numPr>
          <w:ilvl w:val="0"/>
          <w:numId w:val="228"/>
        </w:numPr>
        <w:ind w:left="709"/>
        <w:jc w:val="both"/>
        <w:rPr>
          <w:rFonts w:cs="Arial"/>
          <w:szCs w:val="24"/>
        </w:rPr>
      </w:pPr>
      <w:r w:rsidRPr="00F35413">
        <w:rPr>
          <w:rFonts w:eastAsia="Times New Roman" w:cs="Arial"/>
          <w:szCs w:val="24"/>
          <w:lang w:eastAsia="pl-PL"/>
        </w:rPr>
        <w:t xml:space="preserve">Przebudowa dróg </w:t>
      </w:r>
      <w:r w:rsidR="00C10531">
        <w:rPr>
          <w:rFonts w:eastAsia="Times New Roman" w:cs="Arial"/>
          <w:szCs w:val="24"/>
          <w:lang w:eastAsia="pl-PL"/>
        </w:rPr>
        <w:t xml:space="preserve">i chodników wraz </w:t>
      </w:r>
      <w:r w:rsidRPr="00F35413">
        <w:rPr>
          <w:rFonts w:eastAsia="Times New Roman" w:cs="Arial"/>
          <w:szCs w:val="24"/>
          <w:lang w:eastAsia="pl-PL"/>
        </w:rPr>
        <w:t xml:space="preserve">z infrastrukturą towarzyszącą </w:t>
      </w:r>
      <w:r w:rsidRPr="00F35413">
        <w:rPr>
          <w:rFonts w:eastAsia="Times New Roman" w:cs="Arial"/>
          <w:szCs w:val="24"/>
          <w:lang w:eastAsia="pl-PL"/>
        </w:rPr>
        <w:br/>
        <w:t xml:space="preserve">w części ul. Piłsudskiego, Matejki, Krakowskiej oraz pl. Sobieskiego </w:t>
      </w:r>
      <w:r w:rsidRPr="00F35413">
        <w:rPr>
          <w:rFonts w:eastAsia="Times New Roman" w:cs="Arial"/>
          <w:szCs w:val="24"/>
          <w:lang w:eastAsia="pl-PL"/>
        </w:rPr>
        <w:br/>
        <w:t>w Bytomiu</w:t>
      </w:r>
      <w:r w:rsidR="00F761FB" w:rsidRPr="00F35413">
        <w:rPr>
          <w:rFonts w:cs="Arial"/>
          <w:szCs w:val="24"/>
        </w:rPr>
        <w:t xml:space="preserve">: źródło dofinansowania – </w:t>
      </w:r>
      <w:r w:rsidR="009C0D5A"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009C0D5A"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009C0D5A" w:rsidRPr="00F35413">
        <w:rPr>
          <w:rFonts w:eastAsia="Times New Roman" w:cs="Arial"/>
          <w:szCs w:val="24"/>
          <w:lang w:eastAsia="pl-PL"/>
        </w:rPr>
        <w:t>całkowita wartość podana przy Polskim Ładzie</w:t>
      </w:r>
      <w:r w:rsidR="00C10531">
        <w:rPr>
          <w:rFonts w:cs="Arial"/>
          <w:szCs w:val="24"/>
        </w:rPr>
        <w:t xml:space="preserve">; kwota </w:t>
      </w:r>
      <w:r w:rsidR="00F761FB" w:rsidRPr="00F35413">
        <w:rPr>
          <w:rFonts w:cs="Arial"/>
          <w:szCs w:val="24"/>
        </w:rPr>
        <w:t>dofinansowania (w złotych) –</w:t>
      </w:r>
      <w:r w:rsidR="00C10531">
        <w:rPr>
          <w:rFonts w:eastAsia="Times New Roman" w:cs="Arial"/>
          <w:szCs w:val="24"/>
          <w:lang w:eastAsia="pl-PL"/>
        </w:rPr>
        <w:t xml:space="preserve"> 1000</w:t>
      </w:r>
      <w:r w:rsidR="009C0D5A" w:rsidRPr="00F35413">
        <w:rPr>
          <w:rFonts w:eastAsia="Times New Roman" w:cs="Arial"/>
          <w:szCs w:val="24"/>
          <w:lang w:eastAsia="pl-PL"/>
        </w:rPr>
        <w:t>000,00</w:t>
      </w:r>
      <w:r w:rsidR="00F761FB" w:rsidRPr="00F35413">
        <w:rPr>
          <w:rFonts w:cs="Arial"/>
          <w:szCs w:val="24"/>
        </w:rPr>
        <w:t xml:space="preserve">; okres realizacji – </w:t>
      </w:r>
      <w:r w:rsidR="009C0D5A"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9C0D5A" w:rsidRPr="00F35413">
        <w:rPr>
          <w:rFonts w:eastAsia="Times New Roman" w:cs="Arial"/>
          <w:szCs w:val="24"/>
          <w:lang w:eastAsia="pl-PL"/>
        </w:rPr>
        <w:t>Miejski Zarząd Dróg i Mostów</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Budowa chodnika wzdłuż ul. Strzelców Bytomskich od Domu Seniora do granicy z gminą Tarnowskie Góry</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586</w:t>
      </w:r>
      <w:r w:rsidRPr="00F35413">
        <w:rPr>
          <w:rFonts w:eastAsia="Times New Roman" w:cs="Arial"/>
          <w:szCs w:val="24"/>
          <w:lang w:eastAsia="pl-PL"/>
        </w:rPr>
        <w:t>095,00</w:t>
      </w:r>
      <w:r w:rsidR="00F761FB" w:rsidRPr="00F35413">
        <w:rPr>
          <w:rFonts w:cs="Arial"/>
          <w:szCs w:val="24"/>
        </w:rPr>
        <w:t>; kwota dofinansowania (w złotych) –</w:t>
      </w:r>
      <w:r w:rsidR="00C10531">
        <w:rPr>
          <w:rFonts w:eastAsia="Times New Roman" w:cs="Arial"/>
          <w:szCs w:val="24"/>
          <w:lang w:eastAsia="pl-PL"/>
        </w:rPr>
        <w:t xml:space="preserve"> 197</w:t>
      </w:r>
      <w:r w:rsidRPr="00F35413">
        <w:rPr>
          <w:rFonts w:eastAsia="Times New Roman" w:cs="Arial"/>
          <w:szCs w:val="24"/>
          <w:lang w:eastAsia="pl-PL"/>
        </w:rPr>
        <w:t>119,00</w:t>
      </w:r>
      <w:r w:rsidR="00F761FB" w:rsidRPr="00F35413">
        <w:rPr>
          <w:rFonts w:cs="Arial"/>
          <w:szCs w:val="24"/>
        </w:rPr>
        <w:t xml:space="preserve">; okres realizacji – </w:t>
      </w:r>
      <w:r w:rsidRPr="00F35413">
        <w:rPr>
          <w:rFonts w:eastAsia="Times New Roman" w:cs="Arial"/>
          <w:szCs w:val="24"/>
          <w:lang w:eastAsia="pl-PL"/>
        </w:rPr>
        <w:t>2024</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 xml:space="preserve">Przebudowa ul. Kilara i odcinków ul. Bernardyńskiej, Tuwima </w:t>
      </w:r>
      <w:r w:rsidRPr="00F35413">
        <w:rPr>
          <w:rFonts w:eastAsia="Times New Roman" w:cs="Arial"/>
          <w:szCs w:val="24"/>
          <w:lang w:eastAsia="pl-PL"/>
        </w:rPr>
        <w:br/>
        <w:t>i Łagiewnickiej</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00C10531">
        <w:rPr>
          <w:rFonts w:eastAsia="Times New Roman" w:cs="Arial"/>
          <w:szCs w:val="24"/>
          <w:lang w:eastAsia="pl-PL"/>
        </w:rPr>
        <w:t>239</w:t>
      </w:r>
      <w:r w:rsidRPr="00F35413">
        <w:rPr>
          <w:rFonts w:eastAsia="Times New Roman" w:cs="Arial"/>
          <w:szCs w:val="24"/>
          <w:lang w:eastAsia="pl-PL"/>
        </w:rPr>
        <w:t>788,50</w:t>
      </w:r>
      <w:r w:rsidR="00F761FB" w:rsidRPr="00F35413">
        <w:rPr>
          <w:rFonts w:cs="Arial"/>
          <w:szCs w:val="24"/>
        </w:rPr>
        <w:t>; kwota dofinansowania (w złotych) –</w:t>
      </w:r>
      <w:r w:rsidR="00C10531">
        <w:rPr>
          <w:rFonts w:eastAsia="Times New Roman" w:cs="Arial"/>
          <w:szCs w:val="24"/>
          <w:lang w:eastAsia="pl-PL"/>
        </w:rPr>
        <w:t xml:space="preserve"> 43</w:t>
      </w:r>
      <w:r w:rsidRPr="00F35413">
        <w:rPr>
          <w:rFonts w:eastAsia="Times New Roman" w:cs="Arial"/>
          <w:szCs w:val="24"/>
          <w:lang w:eastAsia="pl-PL"/>
        </w:rPr>
        <w:t>891,00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 xml:space="preserve">Budowa drogi gminnej pomiędzy ul. Orzegowską a ul. Konstytucji </w:t>
      </w:r>
      <w:r w:rsidRPr="00F35413">
        <w:rPr>
          <w:rFonts w:eastAsia="Times New Roman" w:cs="Arial"/>
          <w:szCs w:val="24"/>
          <w:lang w:eastAsia="pl-PL"/>
        </w:rPr>
        <w:br/>
        <w:t>w Bytomiu - etap III i IV</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w:t>
      </w:r>
      <w:r w:rsidRPr="00F35413">
        <w:rPr>
          <w:rFonts w:eastAsia="Times New Roman" w:cs="Arial"/>
          <w:szCs w:val="24"/>
          <w:lang w:eastAsia="pl-PL"/>
        </w:rPr>
        <w:t>całkowita wartość podana przy RFRD</w:t>
      </w:r>
      <w:r w:rsidR="00F761FB" w:rsidRPr="00F35413">
        <w:rPr>
          <w:rFonts w:cs="Arial"/>
          <w:szCs w:val="24"/>
        </w:rPr>
        <w:t>; kwota dofinansowania (w złotych) –</w:t>
      </w:r>
      <w:r w:rsidR="00C10531">
        <w:rPr>
          <w:rFonts w:eastAsia="Times New Roman" w:cs="Arial"/>
          <w:szCs w:val="24"/>
          <w:lang w:eastAsia="pl-PL"/>
        </w:rPr>
        <w:t xml:space="preserve"> 1595</w:t>
      </w:r>
      <w:r w:rsidRPr="00F35413">
        <w:rPr>
          <w:rFonts w:eastAsia="Times New Roman" w:cs="Arial"/>
          <w:szCs w:val="24"/>
          <w:lang w:eastAsia="pl-PL"/>
        </w:rPr>
        <w:t>261,75</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Przebudowa wiaduktu nad ul. Siemianowicką w cią</w:t>
      </w:r>
      <w:r w:rsidR="00C10531">
        <w:rPr>
          <w:rFonts w:eastAsia="Times New Roman" w:cs="Arial"/>
          <w:szCs w:val="24"/>
          <w:lang w:eastAsia="pl-PL"/>
        </w:rPr>
        <w:t xml:space="preserve">gu DW911 </w:t>
      </w:r>
      <w:r w:rsidRPr="00F35413">
        <w:rPr>
          <w:rFonts w:eastAsia="Times New Roman" w:cs="Arial"/>
          <w:szCs w:val="24"/>
          <w:lang w:eastAsia="pl-PL"/>
        </w:rPr>
        <w:t>w Bytomiu</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00C10531">
        <w:rPr>
          <w:rFonts w:eastAsia="Times New Roman" w:cs="Arial"/>
          <w:szCs w:val="24"/>
          <w:lang w:eastAsia="pl-PL"/>
        </w:rPr>
        <w:t>546</w:t>
      </w:r>
      <w:r w:rsidRPr="00F35413">
        <w:rPr>
          <w:rFonts w:eastAsia="Times New Roman" w:cs="Arial"/>
          <w:szCs w:val="24"/>
          <w:lang w:eastAsia="pl-PL"/>
        </w:rPr>
        <w:t>120,00</w:t>
      </w:r>
      <w:r w:rsidR="00F761FB" w:rsidRPr="00F35413">
        <w:rPr>
          <w:rFonts w:cs="Arial"/>
          <w:szCs w:val="24"/>
        </w:rPr>
        <w:t xml:space="preserve">; kwota </w:t>
      </w:r>
      <w:r w:rsidR="00F761FB" w:rsidRPr="00F35413">
        <w:rPr>
          <w:rFonts w:cs="Arial"/>
          <w:szCs w:val="24"/>
        </w:rPr>
        <w:lastRenderedPageBreak/>
        <w:t>dofinansowania (w złotych) –</w:t>
      </w:r>
      <w:r w:rsidR="00F761FB" w:rsidRPr="00F35413">
        <w:rPr>
          <w:rFonts w:eastAsia="Times New Roman" w:cs="Arial"/>
          <w:szCs w:val="24"/>
          <w:lang w:eastAsia="pl-PL"/>
        </w:rPr>
        <w:t xml:space="preserve">  </w:t>
      </w:r>
      <w:r w:rsidR="00C10531">
        <w:rPr>
          <w:rFonts w:eastAsia="Times New Roman" w:cs="Arial"/>
          <w:szCs w:val="24"/>
          <w:lang w:eastAsia="pl-PL"/>
        </w:rPr>
        <w:t>200</w:t>
      </w:r>
      <w:r w:rsidRPr="00F35413">
        <w:rPr>
          <w:rFonts w:eastAsia="Times New Roman" w:cs="Arial"/>
          <w:szCs w:val="24"/>
          <w:lang w:eastAsia="pl-PL"/>
        </w:rPr>
        <w:t>000,00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Modernizacja łazienek w budynku głównym DPS dla Dorosłych</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1684</w:t>
      </w:r>
      <w:r w:rsidRPr="00F35413">
        <w:rPr>
          <w:rFonts w:eastAsia="Times New Roman" w:cs="Arial"/>
          <w:szCs w:val="24"/>
          <w:lang w:eastAsia="pl-PL"/>
        </w:rPr>
        <w:t>254,00</w:t>
      </w:r>
      <w:r w:rsidR="00F761FB" w:rsidRPr="00F35413">
        <w:rPr>
          <w:rFonts w:cs="Arial"/>
          <w:szCs w:val="24"/>
        </w:rPr>
        <w:t>; kwota dofinansowania (w złotych) –</w:t>
      </w:r>
      <w:r w:rsidR="00C10531">
        <w:rPr>
          <w:rFonts w:eastAsia="Times New Roman" w:cs="Arial"/>
          <w:szCs w:val="24"/>
          <w:lang w:eastAsia="pl-PL"/>
        </w:rPr>
        <w:t xml:space="preserve"> 1500</w:t>
      </w:r>
      <w:r w:rsidRPr="00F35413">
        <w:rPr>
          <w:rFonts w:eastAsia="Times New Roman" w:cs="Arial"/>
          <w:szCs w:val="24"/>
          <w:lang w:eastAsia="pl-PL"/>
        </w:rPr>
        <w:t>000,00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 xml:space="preserve">Wydział Polityki Społecznej/ Dom Pomocy Społecznej dla Dorosłych  </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Remont dachu, kominów oraz obróbek blacharskich, wymiana instalacji deszczowej oraz wykonanie izolacji pionowej budynku, przesunięcie płotu oraz wykonanie bramy wjazdowej do budynku Żłobka Miejskiego Nr 1</w:t>
      </w:r>
      <w:r w:rsidR="00F761FB" w:rsidRPr="00F35413">
        <w:rPr>
          <w:rFonts w:cs="Arial"/>
          <w:szCs w:val="24"/>
        </w:rPr>
        <w:t xml:space="preserve">: źródło dofinansowania – </w:t>
      </w:r>
      <w:r w:rsidRPr="00F35413">
        <w:rPr>
          <w:rFonts w:eastAsia="Times New Roman" w:cs="Arial"/>
          <w:szCs w:val="24"/>
          <w:lang w:eastAsia="pl-PL"/>
        </w:rPr>
        <w:t>Górno</w:t>
      </w:r>
      <w:r w:rsidR="008C1F5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w:t>
      </w:r>
      <w:r w:rsidRPr="00F35413">
        <w:rPr>
          <w:rFonts w:eastAsia="Times New Roman" w:cs="Arial"/>
          <w:szCs w:val="24"/>
          <w:lang w:eastAsia="pl-PL"/>
        </w:rPr>
        <w:t>57</w:t>
      </w:r>
      <w:r w:rsidR="00C10531">
        <w:rPr>
          <w:rFonts w:eastAsia="Times New Roman" w:cs="Arial"/>
          <w:szCs w:val="24"/>
          <w:lang w:eastAsia="pl-PL"/>
        </w:rPr>
        <w:t>7</w:t>
      </w:r>
      <w:r w:rsidRPr="00F35413">
        <w:rPr>
          <w:rFonts w:eastAsia="Times New Roman" w:cs="Arial"/>
          <w:szCs w:val="24"/>
          <w:lang w:eastAsia="pl-PL"/>
        </w:rPr>
        <w:t>019,24</w:t>
      </w:r>
      <w:r w:rsidR="00F761FB" w:rsidRPr="00F35413">
        <w:rPr>
          <w:rFonts w:cs="Arial"/>
          <w:szCs w:val="24"/>
        </w:rPr>
        <w:t>; kwota dofinansowania (w złotych) –</w:t>
      </w:r>
      <w:r w:rsidR="00C10531">
        <w:rPr>
          <w:rFonts w:eastAsia="Times New Roman" w:cs="Arial"/>
          <w:szCs w:val="24"/>
          <w:lang w:eastAsia="pl-PL"/>
        </w:rPr>
        <w:t xml:space="preserve"> 577</w:t>
      </w:r>
      <w:r w:rsidRPr="00F35413">
        <w:rPr>
          <w:rFonts w:eastAsia="Times New Roman" w:cs="Arial"/>
          <w:szCs w:val="24"/>
          <w:lang w:eastAsia="pl-PL"/>
        </w:rPr>
        <w:t>019,24</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Polityki Społecznej/ Zespół Żłobków Miejskich w Bytomiu</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Budowa nowego szybu zewnętrznego przylegającego do budynku Bytomskiego Centrum Wsparcia wraz z montażem dźwigu osobowego szpitalnego - opracowanie dokumentacji projektowej – etap I</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80</w:t>
      </w:r>
      <w:r w:rsidRPr="00F35413">
        <w:rPr>
          <w:rFonts w:eastAsia="Times New Roman" w:cs="Arial"/>
          <w:szCs w:val="24"/>
          <w:lang w:eastAsia="pl-PL"/>
        </w:rPr>
        <w:t>000,00</w:t>
      </w:r>
      <w:r w:rsidR="00F761FB" w:rsidRPr="00F35413">
        <w:rPr>
          <w:rFonts w:cs="Arial"/>
          <w:szCs w:val="24"/>
        </w:rPr>
        <w:t>; kwota dofinansowania (w złotych) –</w:t>
      </w:r>
      <w:r w:rsidR="00C10531">
        <w:rPr>
          <w:rFonts w:eastAsia="Times New Roman" w:cs="Arial"/>
          <w:szCs w:val="24"/>
          <w:lang w:eastAsia="pl-PL"/>
        </w:rPr>
        <w:t xml:space="preserve"> 79</w:t>
      </w:r>
      <w:r w:rsidRPr="00F35413">
        <w:rPr>
          <w:rFonts w:eastAsia="Times New Roman" w:cs="Arial"/>
          <w:szCs w:val="24"/>
          <w:lang w:eastAsia="pl-PL"/>
        </w:rPr>
        <w:t>950,00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Polityki Społecznej/ Bytomskie Centrum Wsparcia</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Modernizacja budynków i lokali mieszkalnych</w:t>
      </w:r>
      <w:r w:rsidR="00F761FB" w:rsidRPr="00F35413">
        <w:rPr>
          <w:rFonts w:cs="Arial"/>
          <w:szCs w:val="24"/>
        </w:rPr>
        <w:t xml:space="preserve">: źródło dofinansowania – </w:t>
      </w:r>
      <w:r w:rsidRPr="00F35413">
        <w:rPr>
          <w:rFonts w:eastAsia="Times New Roman" w:cs="Arial"/>
          <w:szCs w:val="24"/>
          <w:lang w:eastAsia="pl-PL"/>
        </w:rPr>
        <w:t>Górnośląs</w:t>
      </w:r>
      <w:r w:rsidR="00C10531">
        <w:rPr>
          <w:rFonts w:eastAsia="Times New Roman" w:cs="Arial"/>
          <w:szCs w:val="24"/>
          <w:lang w:eastAsia="pl-PL"/>
        </w:rPr>
        <w:t xml:space="preserve">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1730</w:t>
      </w:r>
      <w:r w:rsidRPr="00F35413">
        <w:rPr>
          <w:rFonts w:eastAsia="Times New Roman" w:cs="Arial"/>
          <w:szCs w:val="24"/>
          <w:lang w:eastAsia="pl-PL"/>
        </w:rPr>
        <w:t>143,29</w:t>
      </w:r>
      <w:r w:rsidR="00F761FB" w:rsidRPr="00F35413">
        <w:rPr>
          <w:rFonts w:cs="Arial"/>
          <w:szCs w:val="24"/>
        </w:rPr>
        <w:t>; kwota dofinansowania (w złotych) –</w:t>
      </w:r>
      <w:r w:rsidR="00C10531">
        <w:rPr>
          <w:rFonts w:eastAsia="Times New Roman" w:cs="Arial"/>
          <w:szCs w:val="24"/>
          <w:lang w:eastAsia="pl-PL"/>
        </w:rPr>
        <w:t xml:space="preserve"> 1110</w:t>
      </w:r>
      <w:r w:rsidRPr="00F35413">
        <w:rPr>
          <w:rFonts w:eastAsia="Times New Roman" w:cs="Arial"/>
          <w:szCs w:val="24"/>
          <w:lang w:eastAsia="pl-PL"/>
        </w:rPr>
        <w:t>169,27</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Bytomskie Mieszkania</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Wymiana stolarki otworowej</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1025</w:t>
      </w:r>
      <w:r w:rsidRPr="00F35413">
        <w:rPr>
          <w:rFonts w:eastAsia="Times New Roman" w:cs="Arial"/>
          <w:szCs w:val="24"/>
          <w:lang w:eastAsia="pl-PL"/>
        </w:rPr>
        <w:t>898,54</w:t>
      </w:r>
      <w:r w:rsidR="00F761FB" w:rsidRPr="00F35413">
        <w:rPr>
          <w:rFonts w:cs="Arial"/>
          <w:szCs w:val="24"/>
        </w:rPr>
        <w:t>; kwota dofinansowania (w złotych) –</w:t>
      </w:r>
      <w:r w:rsidR="00F761FB" w:rsidRPr="00F35413">
        <w:rPr>
          <w:rFonts w:eastAsia="Times New Roman" w:cs="Arial"/>
          <w:szCs w:val="24"/>
          <w:lang w:eastAsia="pl-PL"/>
        </w:rPr>
        <w:t xml:space="preserve">  </w:t>
      </w:r>
      <w:r w:rsidR="00C10531">
        <w:rPr>
          <w:rFonts w:eastAsia="Times New Roman" w:cs="Arial"/>
          <w:szCs w:val="24"/>
          <w:lang w:eastAsia="pl-PL"/>
        </w:rPr>
        <w:t>837</w:t>
      </w:r>
      <w:r w:rsidRPr="00F35413">
        <w:rPr>
          <w:rFonts w:eastAsia="Times New Roman" w:cs="Arial"/>
          <w:szCs w:val="24"/>
          <w:lang w:eastAsia="pl-PL"/>
        </w:rPr>
        <w:t>785,14</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Bytomskie Mieszkania</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lastRenderedPageBreak/>
        <w:t>Likwidacja niskiej emisji</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Fundusz Odporności</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140</w:t>
      </w:r>
      <w:r w:rsidRPr="00F35413">
        <w:rPr>
          <w:rFonts w:eastAsia="Times New Roman" w:cs="Arial"/>
          <w:szCs w:val="24"/>
          <w:lang w:eastAsia="pl-PL"/>
        </w:rPr>
        <w:t>487,36</w:t>
      </w:r>
      <w:r w:rsidR="00F761FB" w:rsidRPr="00F35413">
        <w:rPr>
          <w:rFonts w:cs="Arial"/>
          <w:szCs w:val="24"/>
        </w:rPr>
        <w:t>; kwota dofinansowania (w złotych) –</w:t>
      </w:r>
      <w:r w:rsidR="00F761FB" w:rsidRPr="00F35413">
        <w:rPr>
          <w:rFonts w:eastAsia="Times New Roman" w:cs="Arial"/>
          <w:szCs w:val="24"/>
          <w:lang w:eastAsia="pl-PL"/>
        </w:rPr>
        <w:t xml:space="preserve">  </w:t>
      </w:r>
      <w:r w:rsidR="00C10531">
        <w:rPr>
          <w:rFonts w:eastAsia="Times New Roman" w:cs="Arial"/>
          <w:szCs w:val="24"/>
          <w:lang w:eastAsia="pl-PL"/>
        </w:rPr>
        <w:t>138</w:t>
      </w:r>
      <w:r w:rsidRPr="00F35413">
        <w:rPr>
          <w:rFonts w:eastAsia="Times New Roman" w:cs="Arial"/>
          <w:szCs w:val="24"/>
          <w:lang w:eastAsia="pl-PL"/>
        </w:rPr>
        <w:t>644,00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Bytomskie Mieszkania</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Program Stop Smog</w:t>
      </w:r>
      <w:r w:rsidR="00F761FB" w:rsidRPr="00F35413">
        <w:rPr>
          <w:rFonts w:cs="Arial"/>
          <w:szCs w:val="24"/>
        </w:rPr>
        <w:t xml:space="preserve">: źródło dofinansowania – </w:t>
      </w:r>
      <w:r w:rsidRPr="00F35413">
        <w:rPr>
          <w:rFonts w:eastAsia="Times New Roman" w:cs="Arial"/>
          <w:szCs w:val="24"/>
          <w:lang w:eastAsia="pl-PL"/>
        </w:rPr>
        <w:t>Górnośląsko-Zagłębiowska Metropolia</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761FB" w:rsidRPr="00F35413">
        <w:rPr>
          <w:rFonts w:eastAsia="Times New Roman" w:cs="Arial"/>
          <w:szCs w:val="24"/>
          <w:lang w:eastAsia="pl-PL"/>
        </w:rPr>
        <w:t xml:space="preserve">  </w:t>
      </w:r>
      <w:r w:rsidR="00C10531">
        <w:rPr>
          <w:rFonts w:eastAsia="Times New Roman" w:cs="Arial"/>
          <w:szCs w:val="24"/>
          <w:lang w:eastAsia="pl-PL"/>
        </w:rPr>
        <w:t>241</w:t>
      </w:r>
      <w:r w:rsidRPr="00F35413">
        <w:rPr>
          <w:rFonts w:eastAsia="Times New Roman" w:cs="Arial"/>
          <w:szCs w:val="24"/>
          <w:lang w:eastAsia="pl-PL"/>
        </w:rPr>
        <w:t>023,00</w:t>
      </w:r>
      <w:r w:rsidR="00F761FB" w:rsidRPr="00F35413">
        <w:rPr>
          <w:rFonts w:cs="Arial"/>
          <w:szCs w:val="24"/>
        </w:rPr>
        <w:t>; kwota dofinansowania (w złotych) –</w:t>
      </w:r>
      <w:r w:rsidR="00C10531">
        <w:rPr>
          <w:rFonts w:eastAsia="Times New Roman" w:cs="Arial"/>
          <w:szCs w:val="24"/>
          <w:lang w:eastAsia="pl-PL"/>
        </w:rPr>
        <w:t xml:space="preserve"> 161</w:t>
      </w:r>
      <w:r w:rsidRPr="00F35413">
        <w:rPr>
          <w:rFonts w:eastAsia="Times New Roman" w:cs="Arial"/>
          <w:szCs w:val="24"/>
          <w:lang w:eastAsia="pl-PL"/>
        </w:rPr>
        <w:t>257,00</w:t>
      </w:r>
      <w:r w:rsidR="00F761FB" w:rsidRPr="00F35413">
        <w:rPr>
          <w:rFonts w:cs="Arial"/>
          <w:szCs w:val="24"/>
        </w:rPr>
        <w:t xml:space="preserve">; okres realizacji – </w:t>
      </w:r>
      <w:r w:rsidR="00F761FB" w:rsidRPr="00F35413">
        <w:rPr>
          <w:rFonts w:eastAsia="Times New Roman" w:cs="Arial"/>
          <w:szCs w:val="24"/>
          <w:lang w:eastAsia="pl-PL"/>
        </w:rPr>
        <w:t>2023-202</w:t>
      </w:r>
      <w:r w:rsidRPr="00F35413">
        <w:rPr>
          <w:rFonts w:eastAsia="Times New Roman" w:cs="Arial"/>
          <w:szCs w:val="24"/>
          <w:lang w:eastAsia="pl-PL"/>
        </w:rPr>
        <w:t>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Inżynierii Środowiska</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Spacer "Pogranicze - między Bytomiem a Rozbarkiem</w:t>
      </w:r>
      <w:r w:rsidR="00F761FB" w:rsidRPr="00F35413">
        <w:rPr>
          <w:rFonts w:cs="Arial"/>
          <w:szCs w:val="24"/>
        </w:rPr>
        <w:t xml:space="preserve">: źródło dofinansowania – </w:t>
      </w:r>
      <w:r w:rsidRPr="00F35413">
        <w:rPr>
          <w:rFonts w:eastAsia="Times New Roman" w:cs="Arial"/>
          <w:szCs w:val="24"/>
          <w:lang w:eastAsia="pl-PL"/>
        </w:rPr>
        <w:t>Górnośląsko-Zagłębiowska Metropolia</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w:t>
      </w:r>
      <w:r w:rsidRPr="00F35413">
        <w:rPr>
          <w:rFonts w:eastAsia="Times New Roman" w:cs="Arial"/>
          <w:szCs w:val="24"/>
          <w:lang w:eastAsia="pl-PL"/>
        </w:rPr>
        <w:t>843,00</w:t>
      </w:r>
      <w:r w:rsidR="00F761FB" w:rsidRPr="00F35413">
        <w:rPr>
          <w:rFonts w:cs="Arial"/>
          <w:szCs w:val="24"/>
        </w:rPr>
        <w:t>; kwota dofinansowania (w złotych) –</w:t>
      </w:r>
      <w:r w:rsidR="00F761FB" w:rsidRPr="00F35413">
        <w:rPr>
          <w:rFonts w:eastAsia="Times New Roman" w:cs="Arial"/>
          <w:szCs w:val="24"/>
          <w:lang w:eastAsia="pl-PL"/>
        </w:rPr>
        <w:t xml:space="preserve">  </w:t>
      </w:r>
      <w:r w:rsidRPr="00F35413">
        <w:rPr>
          <w:rFonts w:eastAsia="Times New Roman" w:cs="Arial"/>
          <w:szCs w:val="24"/>
          <w:lang w:eastAsia="pl-PL"/>
        </w:rPr>
        <w:t>1843,00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C10531">
        <w:rPr>
          <w:rFonts w:eastAsia="Times New Roman" w:cs="Arial"/>
          <w:szCs w:val="24"/>
          <w:lang w:eastAsia="pl-PL"/>
        </w:rPr>
        <w:t xml:space="preserve">Wydział Komunikacji Medialnej </w:t>
      </w:r>
      <w:r w:rsidRPr="00F35413">
        <w:rPr>
          <w:rFonts w:eastAsia="Times New Roman" w:cs="Arial"/>
          <w:szCs w:val="24"/>
          <w:lang w:eastAsia="pl-PL"/>
        </w:rPr>
        <w:t>i Promocji</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Pełnienie funkcji organizatora publicznego transportu zbiorow</w:t>
      </w:r>
      <w:r w:rsidR="00C10531">
        <w:rPr>
          <w:rFonts w:eastAsia="Times New Roman" w:cs="Arial"/>
          <w:szCs w:val="24"/>
          <w:lang w:eastAsia="pl-PL"/>
        </w:rPr>
        <w:t xml:space="preserve">ego </w:t>
      </w:r>
      <w:r w:rsidRPr="00F35413">
        <w:rPr>
          <w:rFonts w:eastAsia="Times New Roman" w:cs="Arial"/>
          <w:szCs w:val="24"/>
          <w:lang w:eastAsia="pl-PL"/>
        </w:rPr>
        <w:t>w gminnych przewozach pasażerskich</w:t>
      </w:r>
      <w:r w:rsidR="00F761FB" w:rsidRPr="00F35413">
        <w:rPr>
          <w:rFonts w:cs="Arial"/>
          <w:szCs w:val="24"/>
        </w:rPr>
        <w:t xml:space="preserve">: źródło dofinansowania – </w:t>
      </w:r>
      <w:r w:rsidRPr="00F35413">
        <w:rPr>
          <w:rFonts w:eastAsia="Times New Roman" w:cs="Arial"/>
          <w:szCs w:val="24"/>
          <w:lang w:eastAsia="pl-PL"/>
        </w:rPr>
        <w:t>Górnośląsko-Zagłębiowska Metropolia</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4627</w:t>
      </w:r>
      <w:r w:rsidRPr="00F35413">
        <w:rPr>
          <w:rFonts w:eastAsia="Times New Roman" w:cs="Arial"/>
          <w:szCs w:val="24"/>
          <w:lang w:eastAsia="pl-PL"/>
        </w:rPr>
        <w:t>062,00</w:t>
      </w:r>
      <w:r w:rsidR="00F761FB" w:rsidRPr="00F35413">
        <w:rPr>
          <w:rFonts w:cs="Arial"/>
          <w:szCs w:val="24"/>
        </w:rPr>
        <w:t>; kwota dofinansowania (w złotych) –</w:t>
      </w:r>
      <w:r w:rsidR="00C10531">
        <w:rPr>
          <w:rFonts w:eastAsia="Times New Roman" w:cs="Arial"/>
          <w:szCs w:val="24"/>
          <w:lang w:eastAsia="pl-PL"/>
        </w:rPr>
        <w:t xml:space="preserve"> 4627</w:t>
      </w:r>
      <w:r w:rsidRPr="00F35413">
        <w:rPr>
          <w:rFonts w:eastAsia="Times New Roman" w:cs="Arial"/>
          <w:szCs w:val="24"/>
          <w:lang w:eastAsia="pl-PL"/>
        </w:rPr>
        <w:t>062,00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Transportu</w:t>
      </w:r>
    </w:p>
    <w:p w:rsidR="00F761FB" w:rsidRPr="00F35413" w:rsidRDefault="009C0D5A" w:rsidP="00125E2D">
      <w:pPr>
        <w:pStyle w:val="Akapitzlist"/>
        <w:numPr>
          <w:ilvl w:val="0"/>
          <w:numId w:val="228"/>
        </w:numPr>
        <w:ind w:left="709"/>
        <w:jc w:val="both"/>
        <w:rPr>
          <w:rFonts w:cs="Arial"/>
          <w:szCs w:val="24"/>
        </w:rPr>
      </w:pPr>
      <w:r w:rsidRPr="00F35413">
        <w:rPr>
          <w:rFonts w:eastAsia="Times New Roman" w:cs="Arial"/>
          <w:szCs w:val="24"/>
          <w:lang w:eastAsia="pl-PL"/>
        </w:rPr>
        <w:t>Prace na liniach kolejowych nr 189 i 132 oraz budowa nowych łącznic Kuźnica - Bytom Bobrek Wsch. W celu stworzenia nowego połączenia Ruda Chebzie/Zabrze - Bytom, w tym budowa nowych p.o. Ruda Orzegów i Bytom ul. Zabrzańska</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Program Uzupełniania Lokalnej Regionalnej Infrastruktury Kolejowej - Kolej + do 2029 roku</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527</w:t>
      </w:r>
      <w:r w:rsidRPr="00F35413">
        <w:rPr>
          <w:rFonts w:eastAsia="Times New Roman" w:cs="Arial"/>
          <w:szCs w:val="24"/>
          <w:lang w:eastAsia="pl-PL"/>
        </w:rPr>
        <w:t>555,31</w:t>
      </w:r>
      <w:r w:rsidR="00F761FB" w:rsidRPr="00F35413">
        <w:rPr>
          <w:rFonts w:cs="Arial"/>
          <w:szCs w:val="24"/>
        </w:rPr>
        <w:t>; kwota dofinansowania (w złotych) –</w:t>
      </w:r>
      <w:r w:rsidR="00C10531">
        <w:rPr>
          <w:rFonts w:eastAsia="Times New Roman" w:cs="Arial"/>
          <w:szCs w:val="24"/>
          <w:lang w:eastAsia="pl-PL"/>
        </w:rPr>
        <w:t xml:space="preserve"> </w:t>
      </w:r>
      <w:r w:rsidRPr="00F35413">
        <w:rPr>
          <w:rFonts w:eastAsia="Times New Roman" w:cs="Arial"/>
          <w:szCs w:val="24"/>
          <w:lang w:eastAsia="pl-PL"/>
        </w:rPr>
        <w:t>6</w:t>
      </w:r>
      <w:r w:rsidR="00C10531">
        <w:rPr>
          <w:rFonts w:eastAsia="Times New Roman" w:cs="Arial"/>
          <w:szCs w:val="24"/>
          <w:lang w:eastAsia="pl-PL"/>
        </w:rPr>
        <w:t>27</w:t>
      </w:r>
      <w:r w:rsidRPr="00F35413">
        <w:rPr>
          <w:rFonts w:eastAsia="Times New Roman" w:cs="Arial"/>
          <w:szCs w:val="24"/>
          <w:lang w:eastAsia="pl-PL"/>
        </w:rPr>
        <w:t>743,00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Transportu</w:t>
      </w:r>
    </w:p>
    <w:p w:rsidR="00F761FB" w:rsidRPr="00F35413" w:rsidRDefault="007E5A95" w:rsidP="00125E2D">
      <w:pPr>
        <w:pStyle w:val="Akapitzlist"/>
        <w:numPr>
          <w:ilvl w:val="0"/>
          <w:numId w:val="228"/>
        </w:numPr>
        <w:ind w:left="709"/>
        <w:jc w:val="both"/>
        <w:rPr>
          <w:rFonts w:cs="Arial"/>
          <w:szCs w:val="24"/>
        </w:rPr>
      </w:pPr>
      <w:r w:rsidRPr="00F35413">
        <w:rPr>
          <w:rFonts w:eastAsia="Times New Roman" w:cs="Arial"/>
          <w:szCs w:val="24"/>
          <w:lang w:eastAsia="pl-PL"/>
        </w:rPr>
        <w:t>Przebudowa skrzyżowania ul. Wrocławskiej z Łużycką dla nadania priorytetu dla ruchu tramwajowego linii T6 w Bytomiu</w:t>
      </w:r>
      <w:r w:rsidR="00F761FB" w:rsidRPr="00F35413">
        <w:rPr>
          <w:rFonts w:cs="Arial"/>
          <w:szCs w:val="24"/>
        </w:rPr>
        <w:t xml:space="preserve">: źródło dofinansowania – </w:t>
      </w:r>
      <w:r w:rsidRPr="00F35413">
        <w:rPr>
          <w:rFonts w:eastAsia="Times New Roman" w:cs="Arial"/>
          <w:szCs w:val="24"/>
          <w:lang w:eastAsia="pl-PL"/>
        </w:rPr>
        <w:t>Górnośląsko-</w:t>
      </w:r>
      <w:r w:rsidR="00C10531">
        <w:rPr>
          <w:rFonts w:eastAsia="Times New Roman" w:cs="Arial"/>
          <w:szCs w:val="24"/>
          <w:lang w:eastAsia="pl-PL"/>
        </w:rPr>
        <w:t xml:space="preserve">Zagłębiowska Metropolia </w:t>
      </w:r>
      <w:r w:rsidRPr="00F35413">
        <w:rPr>
          <w:rFonts w:eastAsia="Times New Roman" w:cs="Arial"/>
          <w:szCs w:val="24"/>
          <w:lang w:eastAsia="pl-PL"/>
        </w:rPr>
        <w:t>Wielowariantowa koncepcja optymalizacji ruchu tramwajowego</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2441</w:t>
      </w:r>
      <w:r w:rsidRPr="00F35413">
        <w:rPr>
          <w:rFonts w:eastAsia="Times New Roman" w:cs="Arial"/>
          <w:szCs w:val="24"/>
          <w:lang w:eastAsia="pl-PL"/>
        </w:rPr>
        <w:t>246,56</w:t>
      </w:r>
      <w:r w:rsidR="00F761FB" w:rsidRPr="00F35413">
        <w:rPr>
          <w:rFonts w:cs="Arial"/>
          <w:szCs w:val="24"/>
        </w:rPr>
        <w:t>; kwota dofinansowania (w złotych) –</w:t>
      </w:r>
      <w:r w:rsidR="00C10531">
        <w:rPr>
          <w:rFonts w:eastAsia="Times New Roman" w:cs="Arial"/>
          <w:szCs w:val="24"/>
          <w:lang w:eastAsia="pl-PL"/>
        </w:rPr>
        <w:t xml:space="preserve"> 2393</w:t>
      </w:r>
      <w:r w:rsidRPr="00F35413">
        <w:rPr>
          <w:rFonts w:eastAsia="Times New Roman" w:cs="Arial"/>
          <w:szCs w:val="24"/>
          <w:lang w:eastAsia="pl-PL"/>
        </w:rPr>
        <w:t>113,00</w:t>
      </w:r>
      <w:r w:rsidR="00F761FB" w:rsidRPr="00F35413">
        <w:rPr>
          <w:rFonts w:cs="Arial"/>
          <w:szCs w:val="24"/>
        </w:rPr>
        <w:t xml:space="preserve">; okres realizacji – </w:t>
      </w:r>
      <w:r w:rsidRPr="00F35413">
        <w:rPr>
          <w:rFonts w:eastAsia="Times New Roman" w:cs="Arial"/>
          <w:szCs w:val="24"/>
          <w:lang w:eastAsia="pl-PL"/>
        </w:rPr>
        <w:t xml:space="preserve">2025; </w:t>
      </w:r>
      <w:r w:rsidR="00F761FB" w:rsidRPr="00F35413">
        <w:rPr>
          <w:rFonts w:cs="Arial"/>
          <w:szCs w:val="24"/>
        </w:rPr>
        <w:t>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7E5A95" w:rsidP="00125E2D">
      <w:pPr>
        <w:pStyle w:val="Akapitzlist"/>
        <w:numPr>
          <w:ilvl w:val="0"/>
          <w:numId w:val="228"/>
        </w:numPr>
        <w:ind w:left="709"/>
        <w:jc w:val="both"/>
        <w:rPr>
          <w:rFonts w:cs="Arial"/>
          <w:szCs w:val="24"/>
        </w:rPr>
      </w:pPr>
      <w:r w:rsidRPr="00F35413">
        <w:rPr>
          <w:rFonts w:eastAsia="Times New Roman" w:cs="Arial"/>
          <w:szCs w:val="24"/>
          <w:lang w:eastAsia="pl-PL"/>
        </w:rPr>
        <w:lastRenderedPageBreak/>
        <w:t>Przebudowa skrzyżowania ul. Strzelców Bytomskich z Narutowicza dla nadania priorytetu dla ruchu tramwajowego linii T19 w Bytomiu</w:t>
      </w:r>
      <w:r w:rsidR="00F761FB" w:rsidRPr="00F35413">
        <w:rPr>
          <w:rFonts w:cs="Arial"/>
          <w:szCs w:val="24"/>
        </w:rPr>
        <w:t xml:space="preserve">: źródło dofinansowania – </w:t>
      </w:r>
      <w:r w:rsidRPr="00F35413">
        <w:rPr>
          <w:rFonts w:eastAsia="Times New Roman" w:cs="Arial"/>
          <w:szCs w:val="24"/>
          <w:lang w:eastAsia="pl-PL"/>
        </w:rPr>
        <w:t>Górno</w:t>
      </w:r>
      <w:r w:rsidR="00C10531">
        <w:rPr>
          <w:rFonts w:eastAsia="Times New Roman" w:cs="Arial"/>
          <w:szCs w:val="24"/>
          <w:lang w:eastAsia="pl-PL"/>
        </w:rPr>
        <w:t xml:space="preserve">śląsko-Zagłębiowska Metropolia </w:t>
      </w:r>
      <w:r w:rsidRPr="00F35413">
        <w:rPr>
          <w:rFonts w:eastAsia="Times New Roman" w:cs="Arial"/>
          <w:szCs w:val="24"/>
          <w:lang w:eastAsia="pl-PL"/>
        </w:rPr>
        <w:t>Wielowariantowa koncepcja optymalizacji ruchu tramwajowego</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2133</w:t>
      </w:r>
      <w:r w:rsidRPr="00F35413">
        <w:rPr>
          <w:rFonts w:eastAsia="Times New Roman" w:cs="Arial"/>
          <w:szCs w:val="24"/>
          <w:lang w:eastAsia="pl-PL"/>
        </w:rPr>
        <w:t>538,65</w:t>
      </w:r>
      <w:r w:rsidR="00F761FB" w:rsidRPr="00F35413">
        <w:rPr>
          <w:rFonts w:cs="Arial"/>
          <w:szCs w:val="24"/>
        </w:rPr>
        <w:t>; kwota dofinansowania (w złotych) –</w:t>
      </w:r>
      <w:r w:rsidR="00C10531">
        <w:rPr>
          <w:rFonts w:eastAsia="Times New Roman" w:cs="Arial"/>
          <w:szCs w:val="24"/>
          <w:lang w:eastAsia="pl-PL"/>
        </w:rPr>
        <w:t xml:space="preserve"> 1982</w:t>
      </w:r>
      <w:r w:rsidRPr="00F35413">
        <w:rPr>
          <w:rFonts w:eastAsia="Times New Roman" w:cs="Arial"/>
          <w:szCs w:val="24"/>
          <w:lang w:eastAsia="pl-PL"/>
        </w:rPr>
        <w:t>559,00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7E5A95" w:rsidP="00125E2D">
      <w:pPr>
        <w:pStyle w:val="Akapitzlist"/>
        <w:numPr>
          <w:ilvl w:val="0"/>
          <w:numId w:val="228"/>
        </w:numPr>
        <w:ind w:left="709"/>
        <w:jc w:val="both"/>
        <w:rPr>
          <w:rFonts w:cs="Arial"/>
          <w:szCs w:val="24"/>
        </w:rPr>
      </w:pPr>
      <w:r w:rsidRPr="00F35413">
        <w:rPr>
          <w:rFonts w:eastAsia="Times New Roman" w:cs="Arial"/>
          <w:szCs w:val="24"/>
          <w:lang w:eastAsia="pl-PL"/>
        </w:rPr>
        <w:t>Opracowanie Programu Funkcjonalno-Użytkowego w ramach zadania pn. "Budowa metropolitalnej drogi rowerowej  (Velostrady nr 2) połączenia Piekary Śląskie - Katowice na terenie Gminy Bytom</w:t>
      </w:r>
      <w:r w:rsidR="00F761FB" w:rsidRPr="00F35413">
        <w:rPr>
          <w:rFonts w:cs="Arial"/>
          <w:szCs w:val="24"/>
        </w:rPr>
        <w:t xml:space="preserve">: źródło dofinansowania – </w:t>
      </w:r>
      <w:r w:rsidRPr="00F35413">
        <w:rPr>
          <w:rFonts w:eastAsia="Times New Roman" w:cs="Arial"/>
          <w:szCs w:val="24"/>
          <w:lang w:eastAsia="pl-PL"/>
        </w:rPr>
        <w:t>Górnośląsko-Zagłębiowska Metropolia</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510</w:t>
      </w:r>
      <w:r w:rsidRPr="00F35413">
        <w:rPr>
          <w:rFonts w:eastAsia="Times New Roman" w:cs="Arial"/>
          <w:szCs w:val="24"/>
          <w:lang w:eastAsia="pl-PL"/>
        </w:rPr>
        <w:t>450,00</w:t>
      </w:r>
      <w:r w:rsidR="00F761FB" w:rsidRPr="00F35413">
        <w:rPr>
          <w:rFonts w:cs="Arial"/>
          <w:szCs w:val="24"/>
        </w:rPr>
        <w:t>; kwota dofinansowania (w złotych) –</w:t>
      </w:r>
      <w:r w:rsidR="00C10531">
        <w:rPr>
          <w:rFonts w:eastAsia="Times New Roman" w:cs="Arial"/>
          <w:szCs w:val="24"/>
          <w:lang w:eastAsia="pl-PL"/>
        </w:rPr>
        <w:t xml:space="preserve"> 510</w:t>
      </w:r>
      <w:r w:rsidRPr="00F35413">
        <w:rPr>
          <w:rFonts w:eastAsia="Times New Roman" w:cs="Arial"/>
          <w:szCs w:val="24"/>
          <w:lang w:eastAsia="pl-PL"/>
        </w:rPr>
        <w:t>450,00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F761FB" w:rsidRPr="00F35413" w:rsidRDefault="007E5A95" w:rsidP="00125E2D">
      <w:pPr>
        <w:pStyle w:val="Akapitzlist"/>
        <w:numPr>
          <w:ilvl w:val="0"/>
          <w:numId w:val="228"/>
        </w:numPr>
        <w:ind w:left="709"/>
        <w:jc w:val="both"/>
        <w:rPr>
          <w:rFonts w:cs="Arial"/>
          <w:szCs w:val="24"/>
        </w:rPr>
      </w:pPr>
      <w:r w:rsidRPr="00F35413">
        <w:rPr>
          <w:rFonts w:eastAsia="Times New Roman" w:cs="Arial"/>
          <w:szCs w:val="24"/>
          <w:lang w:eastAsia="pl-PL"/>
        </w:rPr>
        <w:t>Opracowanie Programu Funkcjonalno-Użytkowego w ramach zadania pn. "Budowa metropolitalnej drogi rowerowej  (Velostrady nr 5)</w:t>
      </w:r>
      <w:r w:rsidR="00C10531">
        <w:rPr>
          <w:rFonts w:eastAsia="Times New Roman" w:cs="Arial"/>
          <w:szCs w:val="24"/>
          <w:lang w:eastAsia="pl-PL"/>
        </w:rPr>
        <w:t xml:space="preserve"> </w:t>
      </w:r>
      <w:r w:rsidRPr="00F35413">
        <w:rPr>
          <w:rFonts w:eastAsia="Times New Roman" w:cs="Arial"/>
          <w:szCs w:val="24"/>
          <w:lang w:eastAsia="pl-PL"/>
        </w:rPr>
        <w:t>połączenia Bytom-Tarnowskie Góry, na terenie Gminy Bytom</w:t>
      </w:r>
      <w:r w:rsidR="00F761FB" w:rsidRPr="00F35413">
        <w:rPr>
          <w:rFonts w:cs="Arial"/>
          <w:szCs w:val="24"/>
        </w:rPr>
        <w:t xml:space="preserve">: źródło dofinansowania – </w:t>
      </w:r>
      <w:r w:rsidRPr="00F35413">
        <w:rPr>
          <w:rFonts w:eastAsia="Times New Roman" w:cs="Arial"/>
          <w:szCs w:val="24"/>
          <w:lang w:eastAsia="pl-PL"/>
        </w:rPr>
        <w:t>Górnośląsko-Zagłębiowska Metropolia</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1139</w:t>
      </w:r>
      <w:r w:rsidRPr="00F35413">
        <w:rPr>
          <w:rFonts w:eastAsia="Times New Roman" w:cs="Arial"/>
          <w:szCs w:val="24"/>
          <w:lang w:eastAsia="pl-PL"/>
        </w:rPr>
        <w:t>644,00</w:t>
      </w:r>
      <w:r w:rsidR="00F761FB" w:rsidRPr="00F35413">
        <w:rPr>
          <w:rFonts w:cs="Arial"/>
          <w:szCs w:val="24"/>
        </w:rPr>
        <w:t>; kwota dofinansowania (w złotych) –</w:t>
      </w:r>
      <w:r w:rsidR="00C10531">
        <w:rPr>
          <w:rFonts w:eastAsia="Times New Roman" w:cs="Arial"/>
          <w:szCs w:val="24"/>
          <w:lang w:eastAsia="pl-PL"/>
        </w:rPr>
        <w:t xml:space="preserve"> 1139</w:t>
      </w:r>
      <w:r w:rsidRPr="00F35413">
        <w:rPr>
          <w:rFonts w:eastAsia="Times New Roman" w:cs="Arial"/>
          <w:szCs w:val="24"/>
          <w:lang w:eastAsia="pl-PL"/>
        </w:rPr>
        <w:t>644,00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Miejski Zarząd Dróg i Mostów</w:t>
      </w:r>
    </w:p>
    <w:p w:rsidR="007409EB" w:rsidRPr="00F35413" w:rsidRDefault="00171E2A" w:rsidP="009D7FEC">
      <w:pPr>
        <w:pStyle w:val="Akapitzlist"/>
        <w:numPr>
          <w:ilvl w:val="0"/>
          <w:numId w:val="125"/>
        </w:numPr>
        <w:ind w:left="426"/>
        <w:jc w:val="both"/>
        <w:rPr>
          <w:rFonts w:cs="Arial"/>
          <w:szCs w:val="24"/>
        </w:rPr>
      </w:pPr>
      <w:r w:rsidRPr="00F35413">
        <w:rPr>
          <w:rFonts w:eastAsia="Times New Roman" w:cs="Arial"/>
          <w:szCs w:val="24"/>
          <w:lang w:eastAsia="pl-PL"/>
        </w:rPr>
        <w:t>WFOŚiGW/NFOŚiGW</w:t>
      </w:r>
      <w:r w:rsidR="007409EB" w:rsidRPr="00F35413">
        <w:rPr>
          <w:rFonts w:cs="Arial"/>
          <w:szCs w:val="24"/>
        </w:rPr>
        <w:t xml:space="preserve">: całkowita </w:t>
      </w:r>
      <w:r w:rsidR="00C10531">
        <w:rPr>
          <w:rFonts w:cs="Arial"/>
          <w:szCs w:val="24"/>
        </w:rPr>
        <w:t xml:space="preserve">wartość projektów (w złotych) – </w:t>
      </w:r>
      <w:r w:rsidR="00C10531">
        <w:rPr>
          <w:rFonts w:eastAsia="Times New Roman" w:cs="Arial"/>
          <w:szCs w:val="24"/>
          <w:lang w:eastAsia="pl-PL"/>
        </w:rPr>
        <w:t>5862</w:t>
      </w:r>
      <w:r w:rsidR="007E5A95" w:rsidRPr="00F35413">
        <w:rPr>
          <w:rFonts w:eastAsia="Times New Roman" w:cs="Arial"/>
          <w:szCs w:val="24"/>
          <w:lang w:eastAsia="pl-PL"/>
        </w:rPr>
        <w:t>053,27</w:t>
      </w:r>
      <w:r w:rsidR="007409EB" w:rsidRPr="00F35413">
        <w:rPr>
          <w:rFonts w:cs="Arial"/>
          <w:szCs w:val="24"/>
        </w:rPr>
        <w:t xml:space="preserve">; kwota dofinansowania (w złotych) </w:t>
      </w:r>
      <w:r w:rsidR="00B224B5" w:rsidRPr="00F35413">
        <w:rPr>
          <w:rFonts w:cs="Arial"/>
          <w:szCs w:val="24"/>
        </w:rPr>
        <w:t>–</w:t>
      </w:r>
      <w:r w:rsidR="00C10531">
        <w:rPr>
          <w:rFonts w:cs="Arial"/>
          <w:szCs w:val="24"/>
        </w:rPr>
        <w:t xml:space="preserve"> </w:t>
      </w:r>
      <w:r w:rsidR="00C10531">
        <w:rPr>
          <w:rFonts w:eastAsia="Times New Roman" w:cs="Arial"/>
          <w:szCs w:val="24"/>
          <w:lang w:eastAsia="pl-PL"/>
        </w:rPr>
        <w:t>1651</w:t>
      </w:r>
      <w:r w:rsidR="007E5A95" w:rsidRPr="00F35413">
        <w:rPr>
          <w:rFonts w:eastAsia="Times New Roman" w:cs="Arial"/>
          <w:szCs w:val="24"/>
          <w:lang w:eastAsia="pl-PL"/>
        </w:rPr>
        <w:t>408,68</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Program priorytetowy "Ciepłe mieszkanie" Nabór 1</w:t>
      </w:r>
      <w:r w:rsidR="00F761FB" w:rsidRPr="00F35413">
        <w:rPr>
          <w:rFonts w:cs="Arial"/>
          <w:szCs w:val="24"/>
        </w:rPr>
        <w:t xml:space="preserve">: źródło dofinansowania – </w:t>
      </w:r>
      <w:r w:rsidRPr="00F35413">
        <w:rPr>
          <w:rFonts w:eastAsia="Times New Roman" w:cs="Arial"/>
          <w:szCs w:val="24"/>
          <w:lang w:eastAsia="pl-PL"/>
        </w:rPr>
        <w:t>Wojewód</w:t>
      </w:r>
      <w:r w:rsidR="00C10531">
        <w:rPr>
          <w:rFonts w:eastAsia="Times New Roman" w:cs="Arial"/>
          <w:szCs w:val="24"/>
          <w:lang w:eastAsia="pl-PL"/>
        </w:rPr>
        <w:t xml:space="preserve">zki Fundusz Ochrony Środowiska i Gospodarki Wodnej </w:t>
      </w:r>
      <w:r w:rsidRPr="00F35413">
        <w:rPr>
          <w:rFonts w:eastAsia="Times New Roman" w:cs="Arial"/>
          <w:szCs w:val="24"/>
          <w:lang w:eastAsia="pl-PL"/>
        </w:rPr>
        <w:t>w Katowicach</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1359</w:t>
      </w:r>
      <w:r w:rsidRPr="00F35413">
        <w:rPr>
          <w:rFonts w:eastAsia="Times New Roman" w:cs="Arial"/>
          <w:szCs w:val="24"/>
          <w:lang w:eastAsia="pl-PL"/>
        </w:rPr>
        <w:t>136,44</w:t>
      </w:r>
      <w:r w:rsidR="00F761FB" w:rsidRPr="00F35413">
        <w:rPr>
          <w:rFonts w:cs="Arial"/>
          <w:szCs w:val="24"/>
        </w:rPr>
        <w:t>; kwota dofinansowania (w złotych) –</w:t>
      </w:r>
      <w:r w:rsidR="00C10531">
        <w:rPr>
          <w:rFonts w:eastAsia="Times New Roman" w:cs="Arial"/>
          <w:szCs w:val="24"/>
          <w:lang w:eastAsia="pl-PL"/>
        </w:rPr>
        <w:t xml:space="preserve"> 289</w:t>
      </w:r>
      <w:r w:rsidRPr="00F35413">
        <w:rPr>
          <w:rFonts w:eastAsia="Times New Roman" w:cs="Arial"/>
          <w:szCs w:val="24"/>
          <w:lang w:eastAsia="pl-PL"/>
        </w:rPr>
        <w:t>109,41</w:t>
      </w:r>
      <w:r w:rsidR="00F761FB" w:rsidRPr="00F35413">
        <w:rPr>
          <w:rFonts w:cs="Arial"/>
          <w:szCs w:val="24"/>
        </w:rPr>
        <w:t xml:space="preserve">; okres realizacji – </w:t>
      </w:r>
      <w:r w:rsidR="00F761FB" w:rsidRPr="00F35413">
        <w:rPr>
          <w:rFonts w:eastAsia="Times New Roman" w:cs="Arial"/>
          <w:szCs w:val="24"/>
          <w:lang w:eastAsia="pl-PL"/>
        </w:rPr>
        <w:t>2023-202</w:t>
      </w:r>
      <w:r w:rsidRPr="00F35413">
        <w:rPr>
          <w:rFonts w:eastAsia="Times New Roman" w:cs="Arial"/>
          <w:szCs w:val="24"/>
          <w:lang w:eastAsia="pl-PL"/>
        </w:rPr>
        <w:t>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Inżynierii Środowiska</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Program priorytetowy "Ciepłe mieszkanie" Nabór 2</w:t>
      </w:r>
      <w:r w:rsidR="00F761FB" w:rsidRPr="00F35413">
        <w:rPr>
          <w:rFonts w:cs="Arial"/>
          <w:szCs w:val="24"/>
        </w:rPr>
        <w:t xml:space="preserve">: źródło dofinansowania – </w:t>
      </w:r>
      <w:r w:rsidRPr="00F35413">
        <w:rPr>
          <w:rFonts w:eastAsia="Times New Roman" w:cs="Arial"/>
          <w:szCs w:val="24"/>
          <w:lang w:eastAsia="pl-PL"/>
        </w:rPr>
        <w:t>Wojewód</w:t>
      </w:r>
      <w:r w:rsidR="00C10531">
        <w:rPr>
          <w:rFonts w:eastAsia="Times New Roman" w:cs="Arial"/>
          <w:szCs w:val="24"/>
          <w:lang w:eastAsia="pl-PL"/>
        </w:rPr>
        <w:t xml:space="preserve">zki Fundusz Ochrony Środowiska i Gospodarki Wodnej </w:t>
      </w:r>
      <w:r w:rsidRPr="00F35413">
        <w:rPr>
          <w:rFonts w:eastAsia="Times New Roman" w:cs="Arial"/>
          <w:szCs w:val="24"/>
          <w:lang w:eastAsia="pl-PL"/>
        </w:rPr>
        <w:t>w Katowicach</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1218</w:t>
      </w:r>
      <w:r w:rsidRPr="00F35413">
        <w:rPr>
          <w:rFonts w:eastAsia="Times New Roman" w:cs="Arial"/>
          <w:szCs w:val="24"/>
          <w:lang w:eastAsia="pl-PL"/>
        </w:rPr>
        <w:t>185,10</w:t>
      </w:r>
      <w:r w:rsidR="00F761FB" w:rsidRPr="00F35413">
        <w:rPr>
          <w:rFonts w:cs="Arial"/>
          <w:szCs w:val="24"/>
        </w:rPr>
        <w:t>; kwota dofinansowania (w złotych) –</w:t>
      </w:r>
      <w:r w:rsidR="00C10531">
        <w:rPr>
          <w:rFonts w:eastAsia="Times New Roman" w:cs="Arial"/>
          <w:szCs w:val="24"/>
          <w:lang w:eastAsia="pl-PL"/>
        </w:rPr>
        <w:t xml:space="preserve"> 1104</w:t>
      </w:r>
      <w:r w:rsidRPr="00F35413">
        <w:rPr>
          <w:rFonts w:eastAsia="Times New Roman" w:cs="Arial"/>
          <w:szCs w:val="24"/>
          <w:lang w:eastAsia="pl-PL"/>
        </w:rPr>
        <w:t>077,84</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Inżynierii Środowiska</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lastRenderedPageBreak/>
        <w:t>Program "Czyste powietrze" aneks</w:t>
      </w:r>
      <w:r w:rsidR="00F761FB" w:rsidRPr="00F35413">
        <w:rPr>
          <w:rFonts w:cs="Arial"/>
          <w:szCs w:val="24"/>
        </w:rPr>
        <w:t xml:space="preserve">: źródło dofinansowania – </w:t>
      </w:r>
      <w:r w:rsidRPr="00F35413">
        <w:rPr>
          <w:rFonts w:eastAsia="Times New Roman" w:cs="Arial"/>
          <w:szCs w:val="24"/>
          <w:lang w:eastAsia="pl-PL"/>
        </w:rPr>
        <w:t>Wojewódzki Fundusz Ochrony Ś</w:t>
      </w:r>
      <w:r w:rsidR="00C10531">
        <w:rPr>
          <w:rFonts w:eastAsia="Times New Roman" w:cs="Arial"/>
          <w:szCs w:val="24"/>
          <w:lang w:eastAsia="pl-PL"/>
        </w:rPr>
        <w:t xml:space="preserve">rodowiska i Gospodarki Wodnej </w:t>
      </w:r>
      <w:r w:rsidRPr="00F35413">
        <w:rPr>
          <w:rFonts w:eastAsia="Times New Roman" w:cs="Arial"/>
          <w:szCs w:val="24"/>
          <w:lang w:eastAsia="pl-PL"/>
        </w:rPr>
        <w:t>w Katowicach</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C10531">
        <w:rPr>
          <w:rFonts w:eastAsia="Times New Roman" w:cs="Arial"/>
          <w:szCs w:val="24"/>
          <w:lang w:eastAsia="pl-PL"/>
        </w:rPr>
        <w:t xml:space="preserve"> 10</w:t>
      </w:r>
      <w:r w:rsidRPr="00F35413">
        <w:rPr>
          <w:rFonts w:eastAsia="Times New Roman" w:cs="Arial"/>
          <w:szCs w:val="24"/>
          <w:lang w:eastAsia="pl-PL"/>
        </w:rPr>
        <w:t>004,23</w:t>
      </w:r>
      <w:r w:rsidR="00F761FB" w:rsidRPr="00F35413">
        <w:rPr>
          <w:rFonts w:cs="Arial"/>
          <w:szCs w:val="24"/>
        </w:rPr>
        <w:t>; kwota dofinansowania (w złotych) –</w:t>
      </w:r>
      <w:r w:rsidR="00C10531">
        <w:rPr>
          <w:rFonts w:eastAsia="Times New Roman" w:cs="Arial"/>
          <w:szCs w:val="24"/>
          <w:lang w:eastAsia="pl-PL"/>
        </w:rPr>
        <w:t xml:space="preserve"> 10</w:t>
      </w:r>
      <w:r w:rsidRPr="00F35413">
        <w:rPr>
          <w:rFonts w:eastAsia="Times New Roman" w:cs="Arial"/>
          <w:szCs w:val="24"/>
          <w:lang w:eastAsia="pl-PL"/>
        </w:rPr>
        <w:t>004,23</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Inżynierii Środowiska</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Ekop</w:t>
      </w:r>
      <w:r w:rsidR="008C1F51">
        <w:rPr>
          <w:rFonts w:eastAsia="Times New Roman" w:cs="Arial"/>
          <w:szCs w:val="24"/>
          <w:lang w:eastAsia="pl-PL"/>
        </w:rPr>
        <w:t xml:space="preserve">racownia pod chmurką w SP nr 3 </w:t>
      </w:r>
      <w:r w:rsidRPr="00F35413">
        <w:rPr>
          <w:rFonts w:eastAsia="Times New Roman" w:cs="Arial"/>
          <w:szCs w:val="24"/>
          <w:lang w:eastAsia="pl-PL"/>
        </w:rPr>
        <w:t>m. W. Broniszewskiego - Jerzykowy azyl</w:t>
      </w:r>
      <w:r w:rsidR="00F761FB" w:rsidRPr="00F35413">
        <w:rPr>
          <w:rFonts w:cs="Arial"/>
          <w:szCs w:val="24"/>
        </w:rPr>
        <w:t xml:space="preserve">: źródło dofinansowania – </w:t>
      </w:r>
      <w:r w:rsidRPr="00F35413">
        <w:rPr>
          <w:rFonts w:eastAsia="Times New Roman" w:cs="Arial"/>
          <w:szCs w:val="24"/>
          <w:lang w:eastAsia="pl-PL"/>
        </w:rPr>
        <w:t>Wojewódzki Fundusz Ochrony Ś</w:t>
      </w:r>
      <w:r w:rsidR="00FB26AE">
        <w:rPr>
          <w:rFonts w:eastAsia="Times New Roman" w:cs="Arial"/>
          <w:szCs w:val="24"/>
          <w:lang w:eastAsia="pl-PL"/>
        </w:rPr>
        <w:t xml:space="preserve">rodowiska i Gospodarki Wodnej </w:t>
      </w:r>
      <w:r w:rsidRPr="00F35413">
        <w:rPr>
          <w:rFonts w:eastAsia="Times New Roman" w:cs="Arial"/>
          <w:szCs w:val="24"/>
          <w:lang w:eastAsia="pl-PL"/>
        </w:rPr>
        <w:t>w Katowicach</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B26AE">
        <w:rPr>
          <w:rFonts w:eastAsia="Times New Roman" w:cs="Arial"/>
          <w:szCs w:val="24"/>
          <w:lang w:eastAsia="pl-PL"/>
        </w:rPr>
        <w:t xml:space="preserve"> 87</w:t>
      </w:r>
      <w:r w:rsidRPr="00F35413">
        <w:rPr>
          <w:rFonts w:eastAsia="Times New Roman" w:cs="Arial"/>
          <w:szCs w:val="24"/>
          <w:lang w:eastAsia="pl-PL"/>
        </w:rPr>
        <w:t>500,00</w:t>
      </w:r>
      <w:r w:rsidR="00F761FB" w:rsidRPr="00F35413">
        <w:rPr>
          <w:rFonts w:cs="Arial"/>
          <w:szCs w:val="24"/>
        </w:rPr>
        <w:t>; kwota dofinansowania (w złotych) –</w:t>
      </w:r>
      <w:r w:rsidR="00FB26AE">
        <w:rPr>
          <w:rFonts w:eastAsia="Times New Roman" w:cs="Arial"/>
          <w:szCs w:val="24"/>
          <w:lang w:eastAsia="pl-PL"/>
        </w:rPr>
        <w:t xml:space="preserve"> </w:t>
      </w:r>
      <w:r w:rsidRPr="00F35413">
        <w:rPr>
          <w:rFonts w:eastAsia="Times New Roman" w:cs="Arial"/>
          <w:szCs w:val="24"/>
          <w:lang w:eastAsia="pl-PL"/>
        </w:rPr>
        <w:t>0,00</w:t>
      </w:r>
      <w:r w:rsidR="00FB26AE">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5</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Edukacji/ Szkoła Podstawowa nr 3</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Ekopracownia pod chmurką w SP nr 16 im. M. Konopnickiej - Szkolna ławka wśród kwiatów</w:t>
      </w:r>
      <w:r w:rsidR="00F761FB" w:rsidRPr="00F35413">
        <w:rPr>
          <w:rFonts w:cs="Arial"/>
          <w:szCs w:val="24"/>
        </w:rPr>
        <w:t xml:space="preserve">: źródło dofinansowania – </w:t>
      </w:r>
      <w:r w:rsidRPr="00F35413">
        <w:rPr>
          <w:rFonts w:eastAsia="Times New Roman" w:cs="Arial"/>
          <w:szCs w:val="24"/>
          <w:lang w:eastAsia="pl-PL"/>
        </w:rPr>
        <w:t xml:space="preserve">Wojewódzki Fundusz </w:t>
      </w:r>
      <w:r w:rsidR="00FB26AE">
        <w:rPr>
          <w:rFonts w:eastAsia="Times New Roman" w:cs="Arial"/>
          <w:szCs w:val="24"/>
          <w:lang w:eastAsia="pl-PL"/>
        </w:rPr>
        <w:t xml:space="preserve">Ochrony Środowiska i Gospodarki Wodnej </w:t>
      </w:r>
      <w:r w:rsidRPr="00F35413">
        <w:rPr>
          <w:rFonts w:eastAsia="Times New Roman" w:cs="Arial"/>
          <w:szCs w:val="24"/>
          <w:lang w:eastAsia="pl-PL"/>
        </w:rPr>
        <w:t>w Katowicach</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B26AE">
        <w:rPr>
          <w:rFonts w:eastAsia="Times New Roman" w:cs="Arial"/>
          <w:szCs w:val="24"/>
          <w:lang w:eastAsia="pl-PL"/>
        </w:rPr>
        <w:t xml:space="preserve"> 87</w:t>
      </w:r>
      <w:r w:rsidRPr="00F35413">
        <w:rPr>
          <w:rFonts w:eastAsia="Times New Roman" w:cs="Arial"/>
          <w:szCs w:val="24"/>
          <w:lang w:eastAsia="pl-PL"/>
        </w:rPr>
        <w:t>500,00</w:t>
      </w:r>
      <w:r w:rsidR="00F761FB" w:rsidRPr="00F35413">
        <w:rPr>
          <w:rFonts w:cs="Arial"/>
          <w:szCs w:val="24"/>
        </w:rPr>
        <w:t>; kwota dofinansowania (w złotych) –</w:t>
      </w:r>
      <w:r w:rsidR="00FB26AE">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5</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Wydział Edukacji/ Szkoła Podstawowa nr 16</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 xml:space="preserve">Modernizacja systemu ogrzewania budynku przy ul. Cyryla i Metodego 40 </w:t>
      </w:r>
      <w:r w:rsidRPr="00F35413">
        <w:rPr>
          <w:rFonts w:eastAsia="Times New Roman" w:cs="Arial"/>
          <w:szCs w:val="24"/>
          <w:lang w:eastAsia="pl-PL"/>
        </w:rPr>
        <w:br/>
        <w:t>w Bytomiu</w:t>
      </w:r>
      <w:r w:rsidR="00F761FB" w:rsidRPr="00F35413">
        <w:rPr>
          <w:rFonts w:cs="Arial"/>
          <w:szCs w:val="24"/>
        </w:rPr>
        <w:t xml:space="preserve">: źródło dofinansowania – </w:t>
      </w:r>
      <w:r w:rsidRPr="00F35413">
        <w:rPr>
          <w:rFonts w:eastAsia="Times New Roman" w:cs="Arial"/>
          <w:szCs w:val="24"/>
          <w:lang w:eastAsia="pl-PL"/>
        </w:rPr>
        <w:t>Wojewód</w:t>
      </w:r>
      <w:r w:rsidR="00FB26AE">
        <w:rPr>
          <w:rFonts w:eastAsia="Times New Roman" w:cs="Arial"/>
          <w:szCs w:val="24"/>
          <w:lang w:eastAsia="pl-PL"/>
        </w:rPr>
        <w:t xml:space="preserve">zki Fundusz Ochrony Środowiska i Gospodarki Wodnej w Katowicach Program "Zmień piec na sieć" </w:t>
      </w:r>
      <w:r w:rsidRPr="00F35413">
        <w:rPr>
          <w:rFonts w:eastAsia="Times New Roman" w:cs="Arial"/>
          <w:szCs w:val="24"/>
          <w:lang w:eastAsia="pl-PL"/>
        </w:rPr>
        <w:t>(w</w:t>
      </w:r>
      <w:r w:rsidR="00FB26AE">
        <w:rPr>
          <w:rFonts w:eastAsia="Times New Roman" w:cs="Arial"/>
          <w:szCs w:val="24"/>
          <w:lang w:eastAsia="pl-PL"/>
        </w:rPr>
        <w:t xml:space="preserve">niosek o dotację </w:t>
      </w:r>
      <w:r w:rsidRPr="00F35413">
        <w:rPr>
          <w:rFonts w:eastAsia="Times New Roman" w:cs="Arial"/>
          <w:szCs w:val="24"/>
          <w:lang w:eastAsia="pl-PL"/>
        </w:rPr>
        <w:t>i pożyczkę - w tabeli wykazano dotację)</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B26AE">
        <w:rPr>
          <w:rFonts w:eastAsia="Times New Roman" w:cs="Arial"/>
          <w:szCs w:val="24"/>
          <w:lang w:eastAsia="pl-PL"/>
        </w:rPr>
        <w:t xml:space="preserve"> 208</w:t>
      </w:r>
      <w:r w:rsidRPr="00F35413">
        <w:rPr>
          <w:rFonts w:eastAsia="Times New Roman" w:cs="Arial"/>
          <w:szCs w:val="24"/>
          <w:lang w:eastAsia="pl-PL"/>
        </w:rPr>
        <w:t>011,00</w:t>
      </w:r>
      <w:r w:rsidR="00FB26AE">
        <w:rPr>
          <w:rFonts w:cs="Arial"/>
          <w:szCs w:val="24"/>
        </w:rPr>
        <w:t xml:space="preserve">; kwota </w:t>
      </w:r>
      <w:r w:rsidR="00F761FB" w:rsidRPr="00F35413">
        <w:rPr>
          <w:rFonts w:cs="Arial"/>
          <w:szCs w:val="24"/>
        </w:rPr>
        <w:t>dofinansowania (w złotych) –</w:t>
      </w:r>
      <w:r w:rsidR="00FB26AE">
        <w:rPr>
          <w:rFonts w:eastAsia="Times New Roman" w:cs="Arial"/>
          <w:szCs w:val="24"/>
          <w:lang w:eastAsia="pl-PL"/>
        </w:rPr>
        <w:t xml:space="preserve"> 58</w:t>
      </w:r>
      <w:r w:rsidRPr="00F35413">
        <w:rPr>
          <w:rFonts w:eastAsia="Times New Roman" w:cs="Arial"/>
          <w:szCs w:val="24"/>
          <w:lang w:eastAsia="pl-PL"/>
        </w:rPr>
        <w:t>866,30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w:t>
      </w:r>
      <w:r w:rsidR="00F761FB" w:rsidRPr="00F35413">
        <w:rPr>
          <w:rFonts w:eastAsia="Times New Roman" w:cs="Arial"/>
          <w:szCs w:val="24"/>
          <w:lang w:eastAsia="pl-PL"/>
        </w:rPr>
        <w:t>-202</w:t>
      </w:r>
      <w:r w:rsidRPr="00F35413">
        <w:rPr>
          <w:rFonts w:eastAsia="Times New Roman" w:cs="Arial"/>
          <w:szCs w:val="24"/>
          <w:lang w:eastAsia="pl-PL"/>
        </w:rPr>
        <w:t>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Przedsiębiorstwo Energetyki Cieplnej Sp. z o.o.</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Modernizacja systemu ogrzewania budynku przy ul. Cyryla i Metodego 42 w Bytomiu</w:t>
      </w:r>
      <w:r w:rsidR="00F761FB" w:rsidRPr="00F35413">
        <w:rPr>
          <w:rFonts w:cs="Arial"/>
          <w:szCs w:val="24"/>
        </w:rPr>
        <w:t xml:space="preserve">: źródło dofinansowania – </w:t>
      </w:r>
      <w:r w:rsidRPr="00F35413">
        <w:rPr>
          <w:rFonts w:eastAsia="Times New Roman" w:cs="Arial"/>
          <w:szCs w:val="24"/>
          <w:lang w:eastAsia="pl-PL"/>
        </w:rPr>
        <w:t>Wojewód</w:t>
      </w:r>
      <w:r w:rsidR="00FB26AE">
        <w:rPr>
          <w:rFonts w:eastAsia="Times New Roman" w:cs="Arial"/>
          <w:szCs w:val="24"/>
          <w:lang w:eastAsia="pl-PL"/>
        </w:rPr>
        <w:t xml:space="preserve">zki Fundusz Ochrony Środowiska i Gospodarki Wodnej </w:t>
      </w:r>
      <w:r w:rsidRPr="00F35413">
        <w:rPr>
          <w:rFonts w:eastAsia="Times New Roman" w:cs="Arial"/>
          <w:szCs w:val="24"/>
          <w:lang w:eastAsia="pl-PL"/>
        </w:rPr>
        <w:t>w Katowicac</w:t>
      </w:r>
      <w:r w:rsidR="00FB26AE">
        <w:rPr>
          <w:rFonts w:eastAsia="Times New Roman" w:cs="Arial"/>
          <w:szCs w:val="24"/>
          <w:lang w:eastAsia="pl-PL"/>
        </w:rPr>
        <w:t xml:space="preserve">h Program "Zmień piec na sieć" </w:t>
      </w:r>
      <w:r w:rsidRPr="00F35413">
        <w:rPr>
          <w:rFonts w:eastAsia="Times New Roman" w:cs="Arial"/>
          <w:szCs w:val="24"/>
          <w:lang w:eastAsia="pl-PL"/>
        </w:rPr>
        <w:t>(wniosek o dotac</w:t>
      </w:r>
      <w:r w:rsidR="00FB26AE">
        <w:rPr>
          <w:rFonts w:eastAsia="Times New Roman" w:cs="Arial"/>
          <w:szCs w:val="24"/>
          <w:lang w:eastAsia="pl-PL"/>
        </w:rPr>
        <w:t xml:space="preserve">ję </w:t>
      </w:r>
      <w:r w:rsidRPr="00F35413">
        <w:rPr>
          <w:rFonts w:eastAsia="Times New Roman" w:cs="Arial"/>
          <w:szCs w:val="24"/>
          <w:lang w:eastAsia="pl-PL"/>
        </w:rPr>
        <w:t>i pożyczkę - w tabeli wykazano dotację)</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B26AE">
        <w:rPr>
          <w:rFonts w:eastAsia="Times New Roman" w:cs="Arial"/>
          <w:szCs w:val="24"/>
          <w:lang w:eastAsia="pl-PL"/>
        </w:rPr>
        <w:t xml:space="preserve"> 127</w:t>
      </w:r>
      <w:r w:rsidRPr="00F35413">
        <w:rPr>
          <w:rFonts w:eastAsia="Times New Roman" w:cs="Arial"/>
          <w:szCs w:val="24"/>
          <w:lang w:eastAsia="pl-PL"/>
        </w:rPr>
        <w:t>859,00</w:t>
      </w:r>
      <w:r w:rsidR="00F761FB" w:rsidRPr="00F35413">
        <w:rPr>
          <w:rFonts w:cs="Arial"/>
          <w:szCs w:val="24"/>
        </w:rPr>
        <w:t>; kwota dofinansowania (w złotych) –</w:t>
      </w:r>
      <w:r w:rsidR="00FB26AE">
        <w:rPr>
          <w:rFonts w:eastAsia="Times New Roman" w:cs="Arial"/>
          <w:szCs w:val="24"/>
          <w:lang w:eastAsia="pl-PL"/>
        </w:rPr>
        <w:t xml:space="preserve"> 36</w:t>
      </w:r>
      <w:r w:rsidRPr="00F35413">
        <w:rPr>
          <w:rFonts w:eastAsia="Times New Roman" w:cs="Arial"/>
          <w:szCs w:val="24"/>
          <w:lang w:eastAsia="pl-PL"/>
        </w:rPr>
        <w:t>617,70</w:t>
      </w:r>
      <w:r w:rsidR="00F761FB" w:rsidRPr="00F35413">
        <w:rPr>
          <w:rFonts w:cs="Arial"/>
          <w:szCs w:val="24"/>
        </w:rPr>
        <w:t xml:space="preserve">; okres realizacji – </w:t>
      </w:r>
      <w:r w:rsidRPr="00F35413">
        <w:rPr>
          <w:rFonts w:eastAsia="Times New Roman" w:cs="Arial"/>
          <w:szCs w:val="24"/>
          <w:lang w:eastAsia="pl-PL"/>
        </w:rPr>
        <w:t>2024-2025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Przedsiębiorstwo Energetyki Cieplnej Sp. z o.o.</w:t>
      </w:r>
    </w:p>
    <w:p w:rsidR="00F761FB" w:rsidRPr="00FB26AE"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Zabudowa instalacji paneli fotowoltaicznych przy ul. Adamka 26j w Bytomiu</w:t>
      </w:r>
      <w:r w:rsidR="00F761FB" w:rsidRPr="00F35413">
        <w:rPr>
          <w:rFonts w:cs="Arial"/>
          <w:szCs w:val="24"/>
        </w:rPr>
        <w:t xml:space="preserve">: źródło dofinansowania – </w:t>
      </w:r>
      <w:r w:rsidRPr="00F35413">
        <w:rPr>
          <w:rFonts w:eastAsia="Times New Roman" w:cs="Arial"/>
          <w:szCs w:val="24"/>
          <w:lang w:eastAsia="pl-PL"/>
        </w:rPr>
        <w:t>Wojewód</w:t>
      </w:r>
      <w:r w:rsidR="00FB26AE">
        <w:rPr>
          <w:rFonts w:eastAsia="Times New Roman" w:cs="Arial"/>
          <w:szCs w:val="24"/>
          <w:lang w:eastAsia="pl-PL"/>
        </w:rPr>
        <w:t xml:space="preserve">zki Fundusz Ochrony Środowiska i Gospodarki Wodnej w Katowicach Program "50kW na start" (wniosek o </w:t>
      </w:r>
      <w:r w:rsidR="00FB26AE">
        <w:rPr>
          <w:rFonts w:eastAsia="Times New Roman" w:cs="Arial"/>
          <w:szCs w:val="24"/>
          <w:lang w:eastAsia="pl-PL"/>
        </w:rPr>
        <w:lastRenderedPageBreak/>
        <w:t xml:space="preserve">dotację </w:t>
      </w:r>
      <w:r w:rsidRPr="00F35413">
        <w:rPr>
          <w:rFonts w:eastAsia="Times New Roman" w:cs="Arial"/>
          <w:szCs w:val="24"/>
          <w:lang w:eastAsia="pl-PL"/>
        </w:rPr>
        <w:t>i pożyczkę - w tabeli wykazano dotację</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B26AE">
        <w:rPr>
          <w:rFonts w:eastAsia="Times New Roman" w:cs="Arial"/>
          <w:szCs w:val="24"/>
          <w:lang w:eastAsia="pl-PL"/>
        </w:rPr>
        <w:t xml:space="preserve"> 343</w:t>
      </w:r>
      <w:r w:rsidRPr="00F35413">
        <w:rPr>
          <w:rFonts w:eastAsia="Times New Roman" w:cs="Arial"/>
          <w:szCs w:val="24"/>
          <w:lang w:eastAsia="pl-PL"/>
        </w:rPr>
        <w:t>200,50</w:t>
      </w:r>
      <w:r w:rsidR="00F761FB" w:rsidRPr="00F35413">
        <w:rPr>
          <w:rFonts w:cs="Arial"/>
          <w:szCs w:val="24"/>
        </w:rPr>
        <w:t>; kwota dofinansowania (w złotych) –</w:t>
      </w:r>
      <w:r w:rsidR="00FB26AE">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Przedsiębiorstwo Energetyki Cieplnej Sp. z o.o.</w:t>
      </w:r>
    </w:p>
    <w:p w:rsidR="00F761FB" w:rsidRPr="00FB26AE" w:rsidRDefault="007E5A95" w:rsidP="00125E2D">
      <w:pPr>
        <w:pStyle w:val="Akapitzlist"/>
        <w:numPr>
          <w:ilvl w:val="0"/>
          <w:numId w:val="229"/>
        </w:numPr>
        <w:ind w:left="709"/>
        <w:jc w:val="both"/>
        <w:rPr>
          <w:rFonts w:cs="Arial"/>
          <w:szCs w:val="24"/>
        </w:rPr>
      </w:pPr>
      <w:r w:rsidRPr="00FB26AE">
        <w:rPr>
          <w:rFonts w:eastAsia="Times New Roman" w:cs="Arial"/>
          <w:szCs w:val="24"/>
          <w:lang w:eastAsia="pl-PL"/>
        </w:rPr>
        <w:t>Zabudowa instalacji paneli fotowoltaicznych przy ul. Bema 1b w Bytomiu</w:t>
      </w:r>
      <w:r w:rsidR="00F761FB" w:rsidRPr="00FB26AE">
        <w:rPr>
          <w:rFonts w:cs="Arial"/>
          <w:szCs w:val="24"/>
        </w:rPr>
        <w:t xml:space="preserve">: źródło dofinansowania – </w:t>
      </w:r>
      <w:r w:rsidRPr="00FB26AE">
        <w:rPr>
          <w:rFonts w:eastAsia="Times New Roman" w:cs="Arial"/>
          <w:szCs w:val="24"/>
          <w:lang w:eastAsia="pl-PL"/>
        </w:rPr>
        <w:t>Wojewód</w:t>
      </w:r>
      <w:r w:rsidR="00FB26AE">
        <w:rPr>
          <w:rFonts w:eastAsia="Times New Roman" w:cs="Arial"/>
          <w:szCs w:val="24"/>
          <w:lang w:eastAsia="pl-PL"/>
        </w:rPr>
        <w:t xml:space="preserve">zki Fundusz Ochrony Środowiska i Gospodarki Wodnej </w:t>
      </w:r>
      <w:r w:rsidRPr="00FB26AE">
        <w:rPr>
          <w:rFonts w:eastAsia="Times New Roman" w:cs="Arial"/>
          <w:szCs w:val="24"/>
          <w:lang w:eastAsia="pl-PL"/>
        </w:rPr>
        <w:t>w Kato</w:t>
      </w:r>
      <w:r w:rsidR="00FB26AE">
        <w:rPr>
          <w:rFonts w:eastAsia="Times New Roman" w:cs="Arial"/>
          <w:szCs w:val="24"/>
          <w:lang w:eastAsia="pl-PL"/>
        </w:rPr>
        <w:t xml:space="preserve">wicach Program "50kW na start" (wniosek o dotację </w:t>
      </w:r>
      <w:r w:rsidRPr="00FB26AE">
        <w:rPr>
          <w:rFonts w:eastAsia="Times New Roman" w:cs="Arial"/>
          <w:szCs w:val="24"/>
          <w:lang w:eastAsia="pl-PL"/>
        </w:rPr>
        <w:t>i pożyczkę - w tabeli wykazano dotację</w:t>
      </w:r>
      <w:r w:rsidR="00F761FB" w:rsidRPr="00FB26AE">
        <w:rPr>
          <w:rFonts w:eastAsia="Times New Roman" w:cs="Arial"/>
          <w:szCs w:val="24"/>
          <w:lang w:eastAsia="pl-PL"/>
        </w:rPr>
        <w:t xml:space="preserve">; </w:t>
      </w:r>
      <w:r w:rsidR="00F761FB" w:rsidRPr="00FB26AE">
        <w:rPr>
          <w:rFonts w:cs="Arial"/>
          <w:szCs w:val="24"/>
        </w:rPr>
        <w:t xml:space="preserve">całkowita wartość projektu (w złotych) </w:t>
      </w:r>
      <w:r w:rsidR="00FB26AE" w:rsidRPr="00FB26AE">
        <w:rPr>
          <w:rFonts w:cs="Arial"/>
          <w:szCs w:val="24"/>
        </w:rPr>
        <w:t>–</w:t>
      </w:r>
      <w:r w:rsidR="00FB26AE">
        <w:rPr>
          <w:rFonts w:cs="Arial"/>
          <w:szCs w:val="24"/>
        </w:rPr>
        <w:t xml:space="preserve"> </w:t>
      </w:r>
      <w:r w:rsidR="00FB26AE">
        <w:rPr>
          <w:rFonts w:eastAsia="Times New Roman" w:cs="Arial"/>
          <w:szCs w:val="24"/>
          <w:lang w:eastAsia="pl-PL"/>
        </w:rPr>
        <w:t>332</w:t>
      </w:r>
      <w:r w:rsidRPr="00FB26AE">
        <w:rPr>
          <w:rFonts w:eastAsia="Times New Roman" w:cs="Arial"/>
          <w:szCs w:val="24"/>
          <w:lang w:eastAsia="pl-PL"/>
        </w:rPr>
        <w:t>200,00</w:t>
      </w:r>
      <w:r w:rsidR="00F761FB" w:rsidRPr="00FB26AE">
        <w:rPr>
          <w:rFonts w:cs="Arial"/>
          <w:szCs w:val="24"/>
        </w:rPr>
        <w:t>; kwota dofinansowania (w złotych) –</w:t>
      </w:r>
      <w:r w:rsidR="00FB26AE">
        <w:rPr>
          <w:rFonts w:eastAsia="Times New Roman" w:cs="Arial"/>
          <w:szCs w:val="24"/>
          <w:lang w:eastAsia="pl-PL"/>
        </w:rPr>
        <w:t xml:space="preserve"> </w:t>
      </w:r>
      <w:r w:rsidRPr="00FB26AE">
        <w:rPr>
          <w:rFonts w:eastAsia="Times New Roman" w:cs="Arial"/>
          <w:szCs w:val="24"/>
          <w:lang w:eastAsia="pl-PL"/>
        </w:rPr>
        <w:t>0,00</w:t>
      </w:r>
      <w:r w:rsidR="00F761FB" w:rsidRPr="00FB26AE">
        <w:rPr>
          <w:rFonts w:cs="Arial"/>
          <w:szCs w:val="24"/>
        </w:rPr>
        <w:t xml:space="preserve">; okres realizacji – </w:t>
      </w:r>
      <w:r w:rsidRPr="00FB26AE">
        <w:rPr>
          <w:rFonts w:eastAsia="Times New Roman" w:cs="Arial"/>
          <w:szCs w:val="24"/>
          <w:lang w:eastAsia="pl-PL"/>
        </w:rPr>
        <w:t>2025</w:t>
      </w:r>
      <w:r w:rsidR="00F761FB" w:rsidRPr="00FB26AE">
        <w:rPr>
          <w:rFonts w:cs="Arial"/>
          <w:szCs w:val="24"/>
        </w:rPr>
        <w:t>; podmiot odpowiedzialny za realizację projektu –</w:t>
      </w:r>
      <w:r w:rsidR="00F761FB" w:rsidRPr="00FB26AE">
        <w:rPr>
          <w:rFonts w:eastAsia="Times New Roman" w:cs="Arial"/>
          <w:szCs w:val="24"/>
          <w:lang w:eastAsia="pl-PL"/>
        </w:rPr>
        <w:t xml:space="preserve"> </w:t>
      </w:r>
      <w:r w:rsidRPr="00FB26AE">
        <w:rPr>
          <w:rFonts w:eastAsia="Times New Roman" w:cs="Arial"/>
          <w:szCs w:val="24"/>
          <w:lang w:eastAsia="pl-PL"/>
        </w:rPr>
        <w:t>Przedsiębiorstwo Energetyki Cieplnej Sp. z o.</w:t>
      </w:r>
      <w:r w:rsidR="008C1F51">
        <w:rPr>
          <w:rFonts w:eastAsia="Times New Roman" w:cs="Arial"/>
          <w:szCs w:val="24"/>
          <w:lang w:eastAsia="pl-PL"/>
        </w:rPr>
        <w:t xml:space="preserve"> </w:t>
      </w:r>
      <w:r w:rsidRPr="00FB26AE">
        <w:rPr>
          <w:rFonts w:eastAsia="Times New Roman" w:cs="Arial"/>
          <w:szCs w:val="24"/>
          <w:lang w:eastAsia="pl-PL"/>
        </w:rPr>
        <w:t>o</w:t>
      </w:r>
    </w:p>
    <w:p w:rsidR="00F761FB" w:rsidRPr="00FB26AE"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Zabudowa instalacji paneli fotowoltaicznych przy Wyzwolenia 4 w Bytomiu</w:t>
      </w:r>
      <w:r w:rsidR="00F761FB" w:rsidRPr="00F35413">
        <w:rPr>
          <w:rFonts w:cs="Arial"/>
          <w:szCs w:val="24"/>
        </w:rPr>
        <w:t xml:space="preserve">: źródło dofinansowania – </w:t>
      </w:r>
      <w:r w:rsidRPr="00F35413">
        <w:rPr>
          <w:rFonts w:eastAsia="Times New Roman" w:cs="Arial"/>
          <w:szCs w:val="24"/>
          <w:lang w:eastAsia="pl-PL"/>
        </w:rPr>
        <w:t>Wojewód</w:t>
      </w:r>
      <w:r w:rsidR="00FB26AE">
        <w:rPr>
          <w:rFonts w:eastAsia="Times New Roman" w:cs="Arial"/>
          <w:szCs w:val="24"/>
          <w:lang w:eastAsia="pl-PL"/>
        </w:rPr>
        <w:t xml:space="preserve">zki Fundusz Ochrony Środowiska i Gospodarki Wodnej w Katowicach Program "50kW na start" (wniosek o dotację </w:t>
      </w:r>
      <w:r w:rsidRPr="00F35413">
        <w:rPr>
          <w:rFonts w:eastAsia="Times New Roman" w:cs="Arial"/>
          <w:szCs w:val="24"/>
          <w:lang w:eastAsia="pl-PL"/>
        </w:rPr>
        <w:t>i pożyczkę - w tabeli wykazano dotację)</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FB26AE">
        <w:rPr>
          <w:rFonts w:eastAsia="Times New Roman" w:cs="Arial"/>
          <w:szCs w:val="24"/>
          <w:lang w:eastAsia="pl-PL"/>
        </w:rPr>
        <w:t xml:space="preserve"> 289</w:t>
      </w:r>
      <w:r w:rsidRPr="00F35413">
        <w:rPr>
          <w:rFonts w:eastAsia="Times New Roman" w:cs="Arial"/>
          <w:szCs w:val="24"/>
          <w:lang w:eastAsia="pl-PL"/>
        </w:rPr>
        <w:t>436,50</w:t>
      </w:r>
      <w:r w:rsidR="00F761FB" w:rsidRPr="00F35413">
        <w:rPr>
          <w:rFonts w:cs="Arial"/>
          <w:szCs w:val="24"/>
        </w:rPr>
        <w:t>; kwota dofinansowania (w złotych) –</w:t>
      </w:r>
      <w:r w:rsidR="00F761FB" w:rsidRPr="00F35413">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Pr="00F35413">
        <w:rPr>
          <w:rFonts w:eastAsia="Times New Roman" w:cs="Arial"/>
          <w:szCs w:val="24"/>
          <w:lang w:eastAsia="pl-PL"/>
        </w:rPr>
        <w:t>2025</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Przedsiębiorstwo Energetyki Cieplnej Sp. z o.o.</w:t>
      </w:r>
    </w:p>
    <w:p w:rsidR="00F761FB" w:rsidRPr="00FB26AE" w:rsidRDefault="007E5A95" w:rsidP="00125E2D">
      <w:pPr>
        <w:pStyle w:val="Akapitzlist"/>
        <w:numPr>
          <w:ilvl w:val="0"/>
          <w:numId w:val="229"/>
        </w:numPr>
        <w:ind w:left="709"/>
        <w:jc w:val="both"/>
        <w:rPr>
          <w:rFonts w:cs="Arial"/>
          <w:szCs w:val="24"/>
        </w:rPr>
      </w:pPr>
      <w:r w:rsidRPr="00FB26AE">
        <w:rPr>
          <w:rFonts w:eastAsia="Times New Roman" w:cs="Arial"/>
          <w:szCs w:val="24"/>
          <w:lang w:eastAsia="pl-PL"/>
        </w:rPr>
        <w:t>Zabudowa instalacji paneli fotowoltaicznych przy ul. Pomorskiej 2b</w:t>
      </w:r>
      <w:r w:rsidRPr="00FB26AE">
        <w:rPr>
          <w:rFonts w:eastAsia="Times New Roman" w:cs="Arial"/>
          <w:szCs w:val="24"/>
          <w:lang w:eastAsia="pl-PL"/>
        </w:rPr>
        <w:br/>
        <w:t>w Bytomiu</w:t>
      </w:r>
      <w:r w:rsidR="00F761FB" w:rsidRPr="00FB26AE">
        <w:rPr>
          <w:rFonts w:cs="Arial"/>
          <w:szCs w:val="24"/>
        </w:rPr>
        <w:t xml:space="preserve">: źródło dofinansowania – </w:t>
      </w:r>
      <w:r w:rsidRPr="00FB26AE">
        <w:rPr>
          <w:rFonts w:eastAsia="Times New Roman" w:cs="Arial"/>
          <w:szCs w:val="24"/>
          <w:lang w:eastAsia="pl-PL"/>
        </w:rPr>
        <w:t>Wojewód</w:t>
      </w:r>
      <w:r w:rsidR="00FB26AE">
        <w:rPr>
          <w:rFonts w:eastAsia="Times New Roman" w:cs="Arial"/>
          <w:szCs w:val="24"/>
          <w:lang w:eastAsia="pl-PL"/>
        </w:rPr>
        <w:t xml:space="preserve">zki Fundusz Ochrony Środowiska i Gospodarki Wodnej w Katowicach Program "50kW na start" (wniosek o dotację </w:t>
      </w:r>
      <w:r w:rsidRPr="00FB26AE">
        <w:rPr>
          <w:rFonts w:eastAsia="Times New Roman" w:cs="Arial"/>
          <w:szCs w:val="24"/>
          <w:lang w:eastAsia="pl-PL"/>
        </w:rPr>
        <w:t>i pożyczkę - w tabeli wykazano dotację)</w:t>
      </w:r>
      <w:r w:rsidR="00FB26AE">
        <w:rPr>
          <w:rFonts w:eastAsia="Times New Roman" w:cs="Arial"/>
          <w:szCs w:val="24"/>
          <w:lang w:eastAsia="pl-PL"/>
        </w:rPr>
        <w:t xml:space="preserve">; </w:t>
      </w:r>
      <w:r w:rsidR="00F761FB" w:rsidRPr="00FB26AE">
        <w:rPr>
          <w:rFonts w:cs="Arial"/>
          <w:szCs w:val="24"/>
        </w:rPr>
        <w:t>całkowita wartość projektu (w złotych) –</w:t>
      </w:r>
      <w:r w:rsidR="00FB26AE">
        <w:rPr>
          <w:rFonts w:eastAsia="Times New Roman" w:cs="Arial"/>
          <w:szCs w:val="24"/>
          <w:lang w:eastAsia="pl-PL"/>
        </w:rPr>
        <w:t xml:space="preserve"> 237</w:t>
      </w:r>
      <w:r w:rsidRPr="00FB26AE">
        <w:rPr>
          <w:rFonts w:eastAsia="Times New Roman" w:cs="Arial"/>
          <w:szCs w:val="24"/>
          <w:lang w:eastAsia="pl-PL"/>
        </w:rPr>
        <w:t>250,50</w:t>
      </w:r>
      <w:r w:rsidR="00F761FB" w:rsidRPr="00FB26AE">
        <w:rPr>
          <w:rFonts w:cs="Arial"/>
          <w:szCs w:val="24"/>
        </w:rPr>
        <w:t>; kwota dofinansowania (w złotych) –</w:t>
      </w:r>
      <w:r w:rsidR="00F761FB" w:rsidRPr="00FB26AE">
        <w:rPr>
          <w:rFonts w:eastAsia="Times New Roman" w:cs="Arial"/>
          <w:szCs w:val="24"/>
          <w:lang w:eastAsia="pl-PL"/>
        </w:rPr>
        <w:t xml:space="preserve"> </w:t>
      </w:r>
      <w:r w:rsidRPr="00FB26AE">
        <w:rPr>
          <w:rFonts w:eastAsia="Times New Roman" w:cs="Arial"/>
          <w:szCs w:val="24"/>
          <w:lang w:eastAsia="pl-PL"/>
        </w:rPr>
        <w:t>0,00</w:t>
      </w:r>
      <w:r w:rsidR="00F761FB" w:rsidRPr="00FB26AE">
        <w:rPr>
          <w:rFonts w:cs="Arial"/>
          <w:szCs w:val="24"/>
        </w:rPr>
        <w:t xml:space="preserve">; okres realizacji – </w:t>
      </w:r>
      <w:r w:rsidRPr="00FB26AE">
        <w:rPr>
          <w:rFonts w:eastAsia="Times New Roman" w:cs="Arial"/>
          <w:szCs w:val="24"/>
          <w:lang w:eastAsia="pl-PL"/>
        </w:rPr>
        <w:t>2025</w:t>
      </w:r>
      <w:r w:rsidR="00F761FB" w:rsidRPr="00FB26AE">
        <w:rPr>
          <w:rFonts w:cs="Arial"/>
          <w:szCs w:val="24"/>
        </w:rPr>
        <w:t>; podmiot odpowiedzialny za realizację projektu –</w:t>
      </w:r>
      <w:r w:rsidR="00F761FB" w:rsidRPr="00FB26AE">
        <w:rPr>
          <w:rFonts w:eastAsia="Times New Roman" w:cs="Arial"/>
          <w:szCs w:val="24"/>
          <w:lang w:eastAsia="pl-PL"/>
        </w:rPr>
        <w:t xml:space="preserve"> </w:t>
      </w:r>
      <w:r w:rsidRPr="00FB26AE">
        <w:rPr>
          <w:rFonts w:eastAsia="Times New Roman" w:cs="Arial"/>
          <w:szCs w:val="24"/>
          <w:lang w:eastAsia="pl-PL"/>
        </w:rPr>
        <w:t>Przedsiębiorstwo Energetyki Cieplnej Sp. z o.o.</w:t>
      </w:r>
    </w:p>
    <w:p w:rsidR="00F761FB" w:rsidRPr="00FB26AE" w:rsidRDefault="007E5A95" w:rsidP="00125E2D">
      <w:pPr>
        <w:pStyle w:val="Akapitzlist"/>
        <w:numPr>
          <w:ilvl w:val="0"/>
          <w:numId w:val="229"/>
        </w:numPr>
        <w:ind w:left="709"/>
        <w:jc w:val="both"/>
        <w:rPr>
          <w:rFonts w:cs="Arial"/>
          <w:szCs w:val="24"/>
        </w:rPr>
      </w:pPr>
      <w:r w:rsidRPr="00FB26AE">
        <w:rPr>
          <w:rFonts w:eastAsia="Times New Roman" w:cs="Arial"/>
          <w:szCs w:val="24"/>
          <w:lang w:eastAsia="pl-PL"/>
        </w:rPr>
        <w:t>Zabudowa instalacji paneli fotowoltaicznych przy ul. Godulskiej 15a w Bytomiu</w:t>
      </w:r>
      <w:r w:rsidR="00F761FB" w:rsidRPr="00FB26AE">
        <w:rPr>
          <w:rFonts w:cs="Arial"/>
          <w:szCs w:val="24"/>
        </w:rPr>
        <w:t xml:space="preserve">: źródło dofinansowania – </w:t>
      </w:r>
      <w:r w:rsidRPr="00FB26AE">
        <w:rPr>
          <w:rFonts w:eastAsia="Times New Roman" w:cs="Arial"/>
          <w:szCs w:val="24"/>
          <w:lang w:eastAsia="pl-PL"/>
        </w:rPr>
        <w:t>Wojewódzki Fundusz Ochrony</w:t>
      </w:r>
      <w:r w:rsidR="00FB26AE">
        <w:rPr>
          <w:rFonts w:eastAsia="Times New Roman" w:cs="Arial"/>
          <w:szCs w:val="24"/>
          <w:lang w:eastAsia="pl-PL"/>
        </w:rPr>
        <w:t xml:space="preserve"> Środowiska i Gospodarki Wodnej w Katowicach Program "50kW na start" (wniosek o dotację </w:t>
      </w:r>
      <w:r w:rsidRPr="00FB26AE">
        <w:rPr>
          <w:rFonts w:eastAsia="Times New Roman" w:cs="Arial"/>
          <w:szCs w:val="24"/>
          <w:lang w:eastAsia="pl-PL"/>
        </w:rPr>
        <w:t>i pożyczkę - w tabeli wykazano dotację)</w:t>
      </w:r>
      <w:r w:rsidR="00F761FB" w:rsidRPr="00FB26AE">
        <w:rPr>
          <w:rFonts w:eastAsia="Times New Roman" w:cs="Arial"/>
          <w:szCs w:val="24"/>
          <w:lang w:eastAsia="pl-PL"/>
        </w:rPr>
        <w:t xml:space="preserve">; </w:t>
      </w:r>
      <w:r w:rsidR="00F761FB" w:rsidRPr="00FB26AE">
        <w:rPr>
          <w:rFonts w:cs="Arial"/>
          <w:szCs w:val="24"/>
        </w:rPr>
        <w:t>całkowita wartość projektu (w złotych) –</w:t>
      </w:r>
      <w:r w:rsidR="00FB26AE">
        <w:rPr>
          <w:rFonts w:eastAsia="Times New Roman" w:cs="Arial"/>
          <w:szCs w:val="24"/>
          <w:lang w:eastAsia="pl-PL"/>
        </w:rPr>
        <w:t xml:space="preserve"> 130</w:t>
      </w:r>
      <w:r w:rsidRPr="00FB26AE">
        <w:rPr>
          <w:rFonts w:eastAsia="Times New Roman" w:cs="Arial"/>
          <w:szCs w:val="24"/>
          <w:lang w:eastAsia="pl-PL"/>
        </w:rPr>
        <w:t>680,00</w:t>
      </w:r>
      <w:r w:rsidR="00F761FB" w:rsidRPr="00FB26AE">
        <w:rPr>
          <w:rFonts w:cs="Arial"/>
          <w:szCs w:val="24"/>
        </w:rPr>
        <w:t>; kwota dofinansowania (w złotych) –</w:t>
      </w:r>
      <w:r w:rsidR="00FB26AE">
        <w:rPr>
          <w:rFonts w:eastAsia="Times New Roman" w:cs="Arial"/>
          <w:szCs w:val="24"/>
          <w:lang w:eastAsia="pl-PL"/>
        </w:rPr>
        <w:t xml:space="preserve"> </w:t>
      </w:r>
      <w:r w:rsidRPr="00FB26AE">
        <w:rPr>
          <w:rFonts w:eastAsia="Times New Roman" w:cs="Arial"/>
          <w:szCs w:val="24"/>
          <w:lang w:eastAsia="pl-PL"/>
        </w:rPr>
        <w:t>0,00</w:t>
      </w:r>
      <w:r w:rsidR="00F761FB" w:rsidRPr="00FB26AE">
        <w:rPr>
          <w:rFonts w:cs="Arial"/>
          <w:szCs w:val="24"/>
        </w:rPr>
        <w:t xml:space="preserve">; okres realizacji – </w:t>
      </w:r>
      <w:r w:rsidRPr="00FB26AE">
        <w:rPr>
          <w:rFonts w:eastAsia="Times New Roman" w:cs="Arial"/>
          <w:szCs w:val="24"/>
          <w:lang w:eastAsia="pl-PL"/>
        </w:rPr>
        <w:t>2026</w:t>
      </w:r>
      <w:r w:rsidR="00F761FB" w:rsidRPr="00FB26AE">
        <w:rPr>
          <w:rFonts w:cs="Arial"/>
          <w:szCs w:val="24"/>
        </w:rPr>
        <w:t>; podmiot odpowiedzialny za realizację projektu –</w:t>
      </w:r>
      <w:r w:rsidR="00F761FB" w:rsidRPr="00FB26AE">
        <w:rPr>
          <w:rFonts w:eastAsia="Times New Roman" w:cs="Arial"/>
          <w:szCs w:val="24"/>
          <w:lang w:eastAsia="pl-PL"/>
        </w:rPr>
        <w:t xml:space="preserve"> </w:t>
      </w:r>
      <w:r w:rsidRPr="00FB26AE">
        <w:rPr>
          <w:rFonts w:eastAsia="Times New Roman" w:cs="Arial"/>
          <w:szCs w:val="24"/>
          <w:lang w:eastAsia="pl-PL"/>
        </w:rPr>
        <w:t>Przedsiębiorstwo Energetyki Cieplnej Sp. z o.o.</w:t>
      </w:r>
    </w:p>
    <w:p w:rsidR="00F761FB" w:rsidRPr="00FB26AE" w:rsidRDefault="007E5A95" w:rsidP="00125E2D">
      <w:pPr>
        <w:pStyle w:val="Akapitzlist"/>
        <w:numPr>
          <w:ilvl w:val="0"/>
          <w:numId w:val="229"/>
        </w:numPr>
        <w:ind w:left="709"/>
        <w:jc w:val="both"/>
        <w:rPr>
          <w:rFonts w:cs="Arial"/>
          <w:szCs w:val="24"/>
        </w:rPr>
      </w:pPr>
      <w:r w:rsidRPr="00FB26AE">
        <w:rPr>
          <w:rFonts w:eastAsia="Times New Roman" w:cs="Arial"/>
          <w:szCs w:val="24"/>
          <w:lang w:eastAsia="pl-PL"/>
        </w:rPr>
        <w:t>Zabudowa instalacji paneli fotowoltaicznych przy ul. Nowakowskiego 13b w Bytomiu</w:t>
      </w:r>
      <w:r w:rsidR="00F761FB" w:rsidRPr="00FB26AE">
        <w:rPr>
          <w:rFonts w:cs="Arial"/>
          <w:szCs w:val="24"/>
        </w:rPr>
        <w:t xml:space="preserve">: źródło dofinansowania – </w:t>
      </w:r>
      <w:r w:rsidRPr="00FB26AE">
        <w:rPr>
          <w:rFonts w:eastAsia="Times New Roman" w:cs="Arial"/>
          <w:szCs w:val="24"/>
          <w:lang w:eastAsia="pl-PL"/>
        </w:rPr>
        <w:t>Wojewód</w:t>
      </w:r>
      <w:r w:rsidR="00FB26AE">
        <w:rPr>
          <w:rFonts w:eastAsia="Times New Roman" w:cs="Arial"/>
          <w:szCs w:val="24"/>
          <w:lang w:eastAsia="pl-PL"/>
        </w:rPr>
        <w:t xml:space="preserve">zki Fundusz Ochrony Środowiska </w:t>
      </w:r>
      <w:r w:rsidRPr="00FB26AE">
        <w:rPr>
          <w:rFonts w:eastAsia="Times New Roman" w:cs="Arial"/>
          <w:szCs w:val="24"/>
          <w:lang w:eastAsia="pl-PL"/>
        </w:rPr>
        <w:t xml:space="preserve">i </w:t>
      </w:r>
      <w:r w:rsidRPr="00FB26AE">
        <w:rPr>
          <w:rFonts w:eastAsia="Times New Roman" w:cs="Arial"/>
          <w:szCs w:val="24"/>
          <w:lang w:eastAsia="pl-PL"/>
        </w:rPr>
        <w:lastRenderedPageBreak/>
        <w:t>Gospodarki Wo</w:t>
      </w:r>
      <w:r w:rsidR="00FB26AE">
        <w:rPr>
          <w:rFonts w:eastAsia="Times New Roman" w:cs="Arial"/>
          <w:szCs w:val="24"/>
          <w:lang w:eastAsia="pl-PL"/>
        </w:rPr>
        <w:t xml:space="preserve">dnej w Katowicach Program "50kW na start" (wniosek o dotację </w:t>
      </w:r>
      <w:r w:rsidRPr="00FB26AE">
        <w:rPr>
          <w:rFonts w:eastAsia="Times New Roman" w:cs="Arial"/>
          <w:szCs w:val="24"/>
          <w:lang w:eastAsia="pl-PL"/>
        </w:rPr>
        <w:t>i pożyczkę - w tabeli wykazano dotację)</w:t>
      </w:r>
      <w:r w:rsidR="00F761FB" w:rsidRPr="00FB26AE">
        <w:rPr>
          <w:rFonts w:eastAsia="Times New Roman" w:cs="Arial"/>
          <w:szCs w:val="24"/>
          <w:lang w:eastAsia="pl-PL"/>
        </w:rPr>
        <w:t xml:space="preserve">; </w:t>
      </w:r>
      <w:r w:rsidR="00F761FB" w:rsidRPr="00FB26AE">
        <w:rPr>
          <w:rFonts w:cs="Arial"/>
          <w:szCs w:val="24"/>
        </w:rPr>
        <w:t>całkowita wartość projektu (w złotych) –</w:t>
      </w:r>
      <w:r w:rsidR="00FB26AE">
        <w:rPr>
          <w:rFonts w:eastAsia="Times New Roman" w:cs="Arial"/>
          <w:szCs w:val="24"/>
          <w:lang w:eastAsia="pl-PL"/>
        </w:rPr>
        <w:t xml:space="preserve"> 135</w:t>
      </w:r>
      <w:r w:rsidRPr="00FB26AE">
        <w:rPr>
          <w:rFonts w:eastAsia="Times New Roman" w:cs="Arial"/>
          <w:szCs w:val="24"/>
          <w:lang w:eastAsia="pl-PL"/>
        </w:rPr>
        <w:t>300,00</w:t>
      </w:r>
      <w:r w:rsidR="00F761FB" w:rsidRPr="00FB26AE">
        <w:rPr>
          <w:rFonts w:cs="Arial"/>
          <w:szCs w:val="24"/>
        </w:rPr>
        <w:t>; kwota dofinansowania (w złotych) –</w:t>
      </w:r>
      <w:r w:rsidR="00FB26AE">
        <w:rPr>
          <w:rFonts w:eastAsia="Times New Roman" w:cs="Arial"/>
          <w:szCs w:val="24"/>
          <w:lang w:eastAsia="pl-PL"/>
        </w:rPr>
        <w:t xml:space="preserve"> </w:t>
      </w:r>
      <w:r w:rsidRPr="00FB26AE">
        <w:rPr>
          <w:rFonts w:eastAsia="Times New Roman" w:cs="Arial"/>
          <w:szCs w:val="24"/>
          <w:lang w:eastAsia="pl-PL"/>
        </w:rPr>
        <w:t>0,00</w:t>
      </w:r>
      <w:r w:rsidR="00F761FB" w:rsidRPr="00FB26AE">
        <w:rPr>
          <w:rFonts w:cs="Arial"/>
          <w:szCs w:val="24"/>
        </w:rPr>
        <w:t>; okres realizacji –</w:t>
      </w:r>
      <w:r w:rsidRPr="00FB26AE">
        <w:rPr>
          <w:rFonts w:cs="Arial"/>
          <w:szCs w:val="24"/>
        </w:rPr>
        <w:t xml:space="preserve"> </w:t>
      </w:r>
      <w:r w:rsidR="00F761FB" w:rsidRPr="00FB26AE">
        <w:rPr>
          <w:rFonts w:eastAsia="Times New Roman" w:cs="Arial"/>
          <w:szCs w:val="24"/>
          <w:lang w:eastAsia="pl-PL"/>
        </w:rPr>
        <w:t>2026</w:t>
      </w:r>
      <w:r w:rsidR="00F761FB" w:rsidRPr="00FB26AE">
        <w:rPr>
          <w:rFonts w:cs="Arial"/>
          <w:szCs w:val="24"/>
        </w:rPr>
        <w:t>; podmiot odpowiedzialny za realizację projektu –</w:t>
      </w:r>
      <w:r w:rsidR="00F761FB" w:rsidRPr="00FB26AE">
        <w:rPr>
          <w:rFonts w:eastAsia="Times New Roman" w:cs="Arial"/>
          <w:szCs w:val="24"/>
          <w:lang w:eastAsia="pl-PL"/>
        </w:rPr>
        <w:t xml:space="preserve"> </w:t>
      </w:r>
      <w:r w:rsidRPr="00FB26AE">
        <w:rPr>
          <w:rFonts w:eastAsia="Times New Roman" w:cs="Arial"/>
          <w:szCs w:val="24"/>
          <w:lang w:eastAsia="pl-PL"/>
        </w:rPr>
        <w:t>Przedsiębiorstwo Energetyki Cieplnej Sp. z o.o.</w:t>
      </w:r>
    </w:p>
    <w:p w:rsidR="00F761FB" w:rsidRPr="0048475A" w:rsidRDefault="007E5A95" w:rsidP="00125E2D">
      <w:pPr>
        <w:pStyle w:val="Akapitzlist"/>
        <w:numPr>
          <w:ilvl w:val="0"/>
          <w:numId w:val="229"/>
        </w:numPr>
        <w:ind w:left="709"/>
        <w:jc w:val="both"/>
        <w:rPr>
          <w:rFonts w:cs="Arial"/>
          <w:szCs w:val="24"/>
        </w:rPr>
      </w:pPr>
      <w:r w:rsidRPr="00FB26AE">
        <w:rPr>
          <w:rFonts w:eastAsia="Times New Roman" w:cs="Arial"/>
          <w:szCs w:val="24"/>
          <w:lang w:eastAsia="pl-PL"/>
        </w:rPr>
        <w:t xml:space="preserve">Zabudowa instalacji paneli fotowoltaicznych przy ul. Orzegowskiej 52b </w:t>
      </w:r>
      <w:r w:rsidRPr="0048475A">
        <w:rPr>
          <w:rFonts w:eastAsia="Times New Roman" w:cs="Arial"/>
          <w:szCs w:val="24"/>
          <w:lang w:eastAsia="pl-PL"/>
        </w:rPr>
        <w:t>w Bytomiu</w:t>
      </w:r>
      <w:r w:rsidR="00F761FB" w:rsidRPr="0048475A">
        <w:rPr>
          <w:rFonts w:cs="Arial"/>
          <w:szCs w:val="24"/>
        </w:rPr>
        <w:t xml:space="preserve">: źródło dofinansowania – </w:t>
      </w:r>
      <w:r w:rsidRPr="0048475A">
        <w:rPr>
          <w:rFonts w:eastAsia="Times New Roman" w:cs="Arial"/>
          <w:szCs w:val="24"/>
          <w:lang w:eastAsia="pl-PL"/>
        </w:rPr>
        <w:t>Wojewód</w:t>
      </w:r>
      <w:r w:rsidR="0048475A" w:rsidRPr="0048475A">
        <w:rPr>
          <w:rFonts w:eastAsia="Times New Roman" w:cs="Arial"/>
          <w:szCs w:val="24"/>
          <w:lang w:eastAsia="pl-PL"/>
        </w:rPr>
        <w:t xml:space="preserve">zki Fundusz Ochrony Środowiska i Gospodarki Wodnej w Katowicach Program "50kW na start" (wniosek o dotację </w:t>
      </w:r>
      <w:r w:rsidRPr="0048475A">
        <w:rPr>
          <w:rFonts w:eastAsia="Times New Roman" w:cs="Arial"/>
          <w:szCs w:val="24"/>
          <w:lang w:eastAsia="pl-PL"/>
        </w:rPr>
        <w:t>i pożyczkę - w tabeli wykazano dotację)</w:t>
      </w:r>
      <w:r w:rsidR="00F761FB" w:rsidRPr="0048475A">
        <w:rPr>
          <w:rFonts w:eastAsia="Times New Roman" w:cs="Arial"/>
          <w:szCs w:val="24"/>
          <w:lang w:eastAsia="pl-PL"/>
        </w:rPr>
        <w:t xml:space="preserve">; </w:t>
      </w:r>
      <w:r w:rsidR="00F761FB" w:rsidRPr="0048475A">
        <w:rPr>
          <w:rFonts w:cs="Arial"/>
          <w:szCs w:val="24"/>
        </w:rPr>
        <w:t>całkowita wartość projektu (w złotych) –</w:t>
      </w:r>
      <w:r w:rsidR="0048475A" w:rsidRPr="0048475A">
        <w:rPr>
          <w:rFonts w:eastAsia="Times New Roman" w:cs="Arial"/>
          <w:szCs w:val="24"/>
          <w:lang w:eastAsia="pl-PL"/>
        </w:rPr>
        <w:t xml:space="preserve"> </w:t>
      </w:r>
      <w:r w:rsidRPr="0048475A">
        <w:rPr>
          <w:rFonts w:eastAsia="Times New Roman" w:cs="Arial"/>
          <w:szCs w:val="24"/>
          <w:lang w:eastAsia="pl-PL"/>
        </w:rPr>
        <w:t>293460,00</w:t>
      </w:r>
      <w:r w:rsidR="00F761FB" w:rsidRPr="0048475A">
        <w:rPr>
          <w:rFonts w:cs="Arial"/>
          <w:szCs w:val="24"/>
        </w:rPr>
        <w:t>; kwota dofinansowania (w złotych) –</w:t>
      </w:r>
      <w:r w:rsidR="0048475A" w:rsidRPr="0048475A">
        <w:rPr>
          <w:rFonts w:eastAsia="Times New Roman" w:cs="Arial"/>
          <w:szCs w:val="24"/>
          <w:lang w:eastAsia="pl-PL"/>
        </w:rPr>
        <w:t xml:space="preserve"> </w:t>
      </w:r>
      <w:r w:rsidRPr="0048475A">
        <w:rPr>
          <w:rFonts w:eastAsia="Times New Roman" w:cs="Arial"/>
          <w:szCs w:val="24"/>
          <w:lang w:eastAsia="pl-PL"/>
        </w:rPr>
        <w:t>0,00</w:t>
      </w:r>
      <w:r w:rsidR="00F761FB" w:rsidRPr="0048475A">
        <w:rPr>
          <w:rFonts w:cs="Arial"/>
          <w:szCs w:val="24"/>
        </w:rPr>
        <w:t>; okres realizacji –</w:t>
      </w:r>
      <w:r w:rsidRPr="0048475A">
        <w:rPr>
          <w:rFonts w:cs="Arial"/>
          <w:szCs w:val="24"/>
        </w:rPr>
        <w:t xml:space="preserve"> </w:t>
      </w:r>
      <w:r w:rsidR="00F761FB" w:rsidRPr="0048475A">
        <w:rPr>
          <w:rFonts w:eastAsia="Times New Roman" w:cs="Arial"/>
          <w:szCs w:val="24"/>
          <w:lang w:eastAsia="pl-PL"/>
        </w:rPr>
        <w:t>2026</w:t>
      </w:r>
      <w:r w:rsidR="00F761FB" w:rsidRPr="0048475A">
        <w:rPr>
          <w:rFonts w:cs="Arial"/>
          <w:szCs w:val="24"/>
        </w:rPr>
        <w:t>; podmiot odpowiedzialny za realizację projektu –</w:t>
      </w:r>
      <w:r w:rsidRPr="0048475A">
        <w:rPr>
          <w:rFonts w:eastAsia="Times New Roman" w:cs="Arial"/>
          <w:szCs w:val="24"/>
          <w:lang w:eastAsia="pl-PL"/>
        </w:rPr>
        <w:t xml:space="preserve"> Przeds</w:t>
      </w:r>
      <w:r w:rsidR="0048475A" w:rsidRPr="0048475A">
        <w:rPr>
          <w:rFonts w:eastAsia="Times New Roman" w:cs="Arial"/>
          <w:szCs w:val="24"/>
          <w:lang w:eastAsia="pl-PL"/>
        </w:rPr>
        <w:t xml:space="preserve">iębiorstwo Energetyki Cieplnej </w:t>
      </w:r>
      <w:r w:rsidRPr="0048475A">
        <w:rPr>
          <w:rFonts w:eastAsia="Times New Roman" w:cs="Arial"/>
          <w:szCs w:val="24"/>
          <w:lang w:eastAsia="pl-PL"/>
        </w:rPr>
        <w:t>Sp. z o.o.</w:t>
      </w:r>
    </w:p>
    <w:p w:rsidR="00F761FB" w:rsidRPr="0048475A"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Zabudowa instalacji paneli fotowoltaiczn</w:t>
      </w:r>
      <w:r w:rsidR="0048475A">
        <w:rPr>
          <w:rFonts w:eastAsia="Times New Roman" w:cs="Arial"/>
          <w:szCs w:val="24"/>
          <w:lang w:eastAsia="pl-PL"/>
        </w:rPr>
        <w:t xml:space="preserve">ych przy ul. Wrocławskiej 122 </w:t>
      </w:r>
      <w:r w:rsidRPr="00F35413">
        <w:rPr>
          <w:rFonts w:eastAsia="Times New Roman" w:cs="Arial"/>
          <w:szCs w:val="24"/>
          <w:lang w:eastAsia="pl-PL"/>
        </w:rPr>
        <w:t>w Bytomiu - II</w:t>
      </w:r>
      <w:r w:rsidR="0048475A">
        <w:rPr>
          <w:rFonts w:cs="Arial"/>
          <w:szCs w:val="24"/>
        </w:rPr>
        <w:t xml:space="preserve">: źródło dofinansowania </w:t>
      </w:r>
      <w:r w:rsidRPr="00F35413">
        <w:rPr>
          <w:rFonts w:eastAsia="Times New Roman" w:cs="Arial"/>
          <w:szCs w:val="24"/>
          <w:lang w:eastAsia="pl-PL"/>
        </w:rPr>
        <w:t>Wojewód</w:t>
      </w:r>
      <w:r w:rsidR="0048475A">
        <w:rPr>
          <w:rFonts w:eastAsia="Times New Roman" w:cs="Arial"/>
          <w:szCs w:val="24"/>
          <w:lang w:eastAsia="pl-PL"/>
        </w:rPr>
        <w:t xml:space="preserve">zki Fundusz Ochrony Środowiska i Gospodarki Wodnej w Katowicach Program "50kW na start" (wniosek o dotację </w:t>
      </w:r>
      <w:r w:rsidRPr="00F35413">
        <w:rPr>
          <w:rFonts w:eastAsia="Times New Roman" w:cs="Arial"/>
          <w:szCs w:val="24"/>
          <w:lang w:eastAsia="pl-PL"/>
        </w:rPr>
        <w:t>i pożyczkę - w tabeli wykazano dotację)</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48475A">
        <w:rPr>
          <w:rFonts w:eastAsia="Times New Roman" w:cs="Arial"/>
          <w:szCs w:val="24"/>
          <w:lang w:eastAsia="pl-PL"/>
        </w:rPr>
        <w:t xml:space="preserve"> 348</w:t>
      </w:r>
      <w:r w:rsidRPr="00F35413">
        <w:rPr>
          <w:rFonts w:eastAsia="Times New Roman" w:cs="Arial"/>
          <w:szCs w:val="24"/>
          <w:lang w:eastAsia="pl-PL"/>
        </w:rPr>
        <w:t>490,00</w:t>
      </w:r>
      <w:r w:rsidR="00F761FB" w:rsidRPr="00F35413">
        <w:rPr>
          <w:rFonts w:cs="Arial"/>
          <w:szCs w:val="24"/>
        </w:rPr>
        <w:t>; kwota dofinansowania (w złotych) –</w:t>
      </w:r>
      <w:r w:rsidR="0048475A">
        <w:rPr>
          <w:rFonts w:eastAsia="Times New Roman" w:cs="Arial"/>
          <w:szCs w:val="24"/>
          <w:lang w:eastAsia="pl-PL"/>
        </w:rPr>
        <w:t xml:space="preserve"> </w:t>
      </w:r>
      <w:r w:rsidRPr="00F35413">
        <w:rPr>
          <w:rFonts w:eastAsia="Times New Roman" w:cs="Arial"/>
          <w:szCs w:val="24"/>
          <w:lang w:eastAsia="pl-PL"/>
        </w:rPr>
        <w:t>0,00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6</w:t>
      </w:r>
      <w:r w:rsidR="00F761FB" w:rsidRPr="00F35413">
        <w:rPr>
          <w:rFonts w:eastAsia="Times New Roman" w:cs="Arial"/>
          <w:szCs w:val="24"/>
          <w:lang w:eastAsia="pl-PL"/>
        </w:rPr>
        <w:t>-202</w:t>
      </w:r>
      <w:r w:rsidRPr="00F35413">
        <w:rPr>
          <w:rFonts w:eastAsia="Times New Roman" w:cs="Arial"/>
          <w:szCs w:val="24"/>
          <w:lang w:eastAsia="pl-PL"/>
        </w:rPr>
        <w:t>7</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Pr="00F35413">
        <w:rPr>
          <w:rFonts w:eastAsia="Times New Roman" w:cs="Arial"/>
          <w:szCs w:val="24"/>
          <w:lang w:eastAsia="pl-PL"/>
        </w:rPr>
        <w:t>Przeds</w:t>
      </w:r>
      <w:r w:rsidR="0048475A">
        <w:rPr>
          <w:rFonts w:eastAsia="Times New Roman" w:cs="Arial"/>
          <w:szCs w:val="24"/>
          <w:lang w:eastAsia="pl-PL"/>
        </w:rPr>
        <w:t xml:space="preserve">iębiorstwo Energetyki Cieplnej </w:t>
      </w:r>
      <w:r w:rsidRPr="00F35413">
        <w:rPr>
          <w:rFonts w:eastAsia="Times New Roman" w:cs="Arial"/>
          <w:szCs w:val="24"/>
          <w:lang w:eastAsia="pl-PL"/>
        </w:rPr>
        <w:t>Sp. z o.o.</w:t>
      </w:r>
    </w:p>
    <w:p w:rsidR="00F761FB" w:rsidRPr="0048475A" w:rsidRDefault="007E5A95" w:rsidP="00125E2D">
      <w:pPr>
        <w:pStyle w:val="Akapitzlist"/>
        <w:numPr>
          <w:ilvl w:val="0"/>
          <w:numId w:val="229"/>
        </w:numPr>
        <w:ind w:left="709"/>
        <w:jc w:val="both"/>
        <w:rPr>
          <w:rFonts w:cs="Arial"/>
          <w:szCs w:val="24"/>
        </w:rPr>
      </w:pPr>
      <w:r w:rsidRPr="0048475A">
        <w:rPr>
          <w:rFonts w:eastAsia="Times New Roman" w:cs="Arial"/>
          <w:szCs w:val="24"/>
          <w:lang w:eastAsia="pl-PL"/>
        </w:rPr>
        <w:t>Zakup pojazdu zero emisyjnego kategorii M1, N1, L1-7e</w:t>
      </w:r>
      <w:r w:rsidR="00F761FB" w:rsidRPr="0048475A">
        <w:rPr>
          <w:rFonts w:cs="Arial"/>
          <w:szCs w:val="24"/>
        </w:rPr>
        <w:t xml:space="preserve">: źródło dofinansowania – </w:t>
      </w:r>
      <w:r w:rsidRPr="0048475A">
        <w:rPr>
          <w:rFonts w:eastAsia="Times New Roman" w:cs="Arial"/>
          <w:szCs w:val="24"/>
          <w:lang w:eastAsia="pl-PL"/>
        </w:rPr>
        <w:t>Narodowy Fundusz Ochro</w:t>
      </w:r>
      <w:r w:rsidR="0048475A">
        <w:rPr>
          <w:rFonts w:eastAsia="Times New Roman" w:cs="Arial"/>
          <w:szCs w:val="24"/>
          <w:lang w:eastAsia="pl-PL"/>
        </w:rPr>
        <w:t xml:space="preserve">ny Środowiska i Gospodarki Wodnej w Warszawie </w:t>
      </w:r>
      <w:r w:rsidRPr="0048475A">
        <w:rPr>
          <w:rFonts w:eastAsia="Times New Roman" w:cs="Arial"/>
          <w:szCs w:val="24"/>
          <w:lang w:eastAsia="pl-PL"/>
        </w:rPr>
        <w:t>Program priorytetowy 6.2 Zeroemisyjny transport Mój elektryk (2021)</w:t>
      </w:r>
      <w:r w:rsidR="00F761FB" w:rsidRPr="0048475A">
        <w:rPr>
          <w:rFonts w:eastAsia="Times New Roman" w:cs="Arial"/>
          <w:szCs w:val="24"/>
          <w:lang w:eastAsia="pl-PL"/>
        </w:rPr>
        <w:t xml:space="preserve">; </w:t>
      </w:r>
      <w:r w:rsidR="00F761FB" w:rsidRPr="0048475A">
        <w:rPr>
          <w:rFonts w:cs="Arial"/>
          <w:szCs w:val="24"/>
        </w:rPr>
        <w:t>całkowita wartość projektu (w złotych) –</w:t>
      </w:r>
      <w:r w:rsidR="0048475A">
        <w:rPr>
          <w:rFonts w:eastAsia="Times New Roman" w:cs="Arial"/>
          <w:szCs w:val="24"/>
          <w:lang w:eastAsia="pl-PL"/>
        </w:rPr>
        <w:t xml:space="preserve"> 219</w:t>
      </w:r>
      <w:r w:rsidRPr="0048475A">
        <w:rPr>
          <w:rFonts w:eastAsia="Times New Roman" w:cs="Arial"/>
          <w:szCs w:val="24"/>
          <w:lang w:eastAsia="pl-PL"/>
        </w:rPr>
        <w:t>659,00</w:t>
      </w:r>
      <w:r w:rsidR="00F761FB" w:rsidRPr="0048475A">
        <w:rPr>
          <w:rFonts w:cs="Arial"/>
          <w:szCs w:val="24"/>
        </w:rPr>
        <w:t>; kwota dofinansowania (w złotych) –</w:t>
      </w:r>
      <w:r w:rsidR="00F761FB" w:rsidRPr="0048475A">
        <w:rPr>
          <w:rFonts w:eastAsia="Times New Roman" w:cs="Arial"/>
          <w:szCs w:val="24"/>
          <w:lang w:eastAsia="pl-PL"/>
        </w:rPr>
        <w:t xml:space="preserve">  </w:t>
      </w:r>
      <w:r w:rsidR="0048475A">
        <w:rPr>
          <w:rFonts w:eastAsia="Times New Roman" w:cs="Arial"/>
          <w:szCs w:val="24"/>
          <w:lang w:eastAsia="pl-PL"/>
        </w:rPr>
        <w:t>65</w:t>
      </w:r>
      <w:r w:rsidRPr="0048475A">
        <w:rPr>
          <w:rFonts w:eastAsia="Times New Roman" w:cs="Arial"/>
          <w:szCs w:val="24"/>
          <w:lang w:eastAsia="pl-PL"/>
        </w:rPr>
        <w:t>897,00</w:t>
      </w:r>
      <w:r w:rsidR="00F761FB" w:rsidRPr="0048475A">
        <w:rPr>
          <w:rFonts w:cs="Arial"/>
          <w:szCs w:val="24"/>
        </w:rPr>
        <w:t xml:space="preserve">; okres realizacji – </w:t>
      </w:r>
      <w:r w:rsidR="00F761FB" w:rsidRPr="0048475A">
        <w:rPr>
          <w:rFonts w:eastAsia="Times New Roman" w:cs="Arial"/>
          <w:szCs w:val="24"/>
          <w:lang w:eastAsia="pl-PL"/>
        </w:rPr>
        <w:t>202</w:t>
      </w:r>
      <w:r w:rsidRPr="0048475A">
        <w:rPr>
          <w:rFonts w:eastAsia="Times New Roman" w:cs="Arial"/>
          <w:szCs w:val="24"/>
          <w:lang w:eastAsia="pl-PL"/>
        </w:rPr>
        <w:t>4</w:t>
      </w:r>
      <w:r w:rsidR="00F761FB" w:rsidRPr="0048475A">
        <w:rPr>
          <w:rFonts w:eastAsia="Times New Roman" w:cs="Arial"/>
          <w:szCs w:val="24"/>
          <w:lang w:eastAsia="pl-PL"/>
        </w:rPr>
        <w:t>-2026</w:t>
      </w:r>
      <w:r w:rsidR="00F761FB" w:rsidRPr="0048475A">
        <w:rPr>
          <w:rFonts w:cs="Arial"/>
          <w:szCs w:val="24"/>
        </w:rPr>
        <w:t>; podmiot odpowiedzialny za realizację projektu –</w:t>
      </w:r>
      <w:r w:rsidRPr="0048475A">
        <w:rPr>
          <w:rFonts w:eastAsia="Times New Roman" w:cs="Arial"/>
          <w:szCs w:val="24"/>
          <w:lang w:eastAsia="pl-PL"/>
        </w:rPr>
        <w:t xml:space="preserve"> Przedsiębiorstwo Energetyki Cieplnej Sp. z o.o.</w:t>
      </w:r>
    </w:p>
    <w:p w:rsidR="00F761FB" w:rsidRPr="00F35413" w:rsidRDefault="007E5A95" w:rsidP="00125E2D">
      <w:pPr>
        <w:pStyle w:val="Akapitzlist"/>
        <w:numPr>
          <w:ilvl w:val="0"/>
          <w:numId w:val="229"/>
        </w:numPr>
        <w:ind w:left="709"/>
        <w:jc w:val="both"/>
        <w:rPr>
          <w:rFonts w:cs="Arial"/>
          <w:szCs w:val="24"/>
        </w:rPr>
      </w:pPr>
      <w:r w:rsidRPr="00F35413">
        <w:rPr>
          <w:rFonts w:eastAsia="Times New Roman" w:cs="Arial"/>
          <w:szCs w:val="24"/>
          <w:lang w:eastAsia="pl-PL"/>
        </w:rPr>
        <w:t>Mój elektryk</w:t>
      </w:r>
      <w:r w:rsidR="00F761FB" w:rsidRPr="00F35413">
        <w:rPr>
          <w:rFonts w:cs="Arial"/>
          <w:szCs w:val="24"/>
        </w:rPr>
        <w:t xml:space="preserve">: źródło dofinansowania – </w:t>
      </w:r>
      <w:r w:rsidRPr="00F35413">
        <w:rPr>
          <w:rFonts w:eastAsia="Times New Roman" w:cs="Arial"/>
          <w:szCs w:val="24"/>
          <w:lang w:eastAsia="pl-PL"/>
        </w:rPr>
        <w:t>Narod</w:t>
      </w:r>
      <w:r w:rsidR="0048475A">
        <w:rPr>
          <w:rFonts w:eastAsia="Times New Roman" w:cs="Arial"/>
          <w:szCs w:val="24"/>
          <w:lang w:eastAsia="pl-PL"/>
        </w:rPr>
        <w:t xml:space="preserve">owy Fundusz Ochrony Środowiska i Gospodarki Wodnej w Warszawie </w:t>
      </w:r>
      <w:r w:rsidRPr="00F35413">
        <w:rPr>
          <w:rFonts w:eastAsia="Times New Roman" w:cs="Arial"/>
          <w:szCs w:val="24"/>
          <w:lang w:eastAsia="pl-PL"/>
        </w:rPr>
        <w:t>Program priorytetowy 6.2 Zeroemisyjny transport Mój elektryk (2021)</w:t>
      </w:r>
      <w:r w:rsidR="00F761FB" w:rsidRPr="00F35413">
        <w:rPr>
          <w:rFonts w:eastAsia="Times New Roman" w:cs="Arial"/>
          <w:szCs w:val="24"/>
          <w:lang w:eastAsia="pl-PL"/>
        </w:rPr>
        <w:t xml:space="preserve">; </w:t>
      </w:r>
      <w:r w:rsidR="00F761FB" w:rsidRPr="00F35413">
        <w:rPr>
          <w:rFonts w:cs="Arial"/>
          <w:szCs w:val="24"/>
        </w:rPr>
        <w:t>całkowita wartość projektu (w złotych) –</w:t>
      </w:r>
      <w:r w:rsidR="0048475A">
        <w:rPr>
          <w:rFonts w:eastAsia="Times New Roman" w:cs="Arial"/>
          <w:szCs w:val="24"/>
          <w:lang w:eastAsia="pl-PL"/>
        </w:rPr>
        <w:t xml:space="preserve"> 434</w:t>
      </w:r>
      <w:r w:rsidRPr="00F35413">
        <w:rPr>
          <w:rFonts w:eastAsia="Times New Roman" w:cs="Arial"/>
          <w:szCs w:val="24"/>
          <w:lang w:eastAsia="pl-PL"/>
        </w:rPr>
        <w:t>181,00</w:t>
      </w:r>
      <w:r w:rsidR="00F761FB" w:rsidRPr="00F35413">
        <w:rPr>
          <w:rFonts w:cs="Arial"/>
          <w:szCs w:val="24"/>
        </w:rPr>
        <w:t>; kwota dofinansowania (w złotych) –</w:t>
      </w:r>
      <w:r w:rsidR="00F761FB" w:rsidRPr="00F35413">
        <w:rPr>
          <w:rFonts w:eastAsia="Times New Roman" w:cs="Arial"/>
          <w:szCs w:val="24"/>
          <w:lang w:eastAsia="pl-PL"/>
        </w:rPr>
        <w:t xml:space="preserve">  </w:t>
      </w:r>
      <w:r w:rsidR="0048475A">
        <w:rPr>
          <w:rFonts w:eastAsia="Times New Roman" w:cs="Arial"/>
          <w:szCs w:val="24"/>
          <w:lang w:eastAsia="pl-PL"/>
        </w:rPr>
        <w:t>86</w:t>
      </w:r>
      <w:r w:rsidRPr="00F35413">
        <w:rPr>
          <w:rFonts w:eastAsia="Times New Roman" w:cs="Arial"/>
          <w:szCs w:val="24"/>
          <w:lang w:eastAsia="pl-PL"/>
        </w:rPr>
        <w:t>836,20</w:t>
      </w:r>
      <w:r w:rsidR="00F761FB" w:rsidRPr="00F35413">
        <w:rPr>
          <w:rFonts w:cs="Arial"/>
          <w:szCs w:val="24"/>
        </w:rPr>
        <w:t xml:space="preserve">; okres realizacji – </w:t>
      </w:r>
      <w:r w:rsidR="00F761FB" w:rsidRPr="00F35413">
        <w:rPr>
          <w:rFonts w:eastAsia="Times New Roman" w:cs="Arial"/>
          <w:szCs w:val="24"/>
          <w:lang w:eastAsia="pl-PL"/>
        </w:rPr>
        <w:t>202</w:t>
      </w:r>
      <w:r w:rsidRPr="00F35413">
        <w:rPr>
          <w:rFonts w:eastAsia="Times New Roman" w:cs="Arial"/>
          <w:szCs w:val="24"/>
          <w:lang w:eastAsia="pl-PL"/>
        </w:rPr>
        <w:t>4</w:t>
      </w:r>
      <w:r w:rsidR="00F761FB" w:rsidRPr="00F35413">
        <w:rPr>
          <w:rFonts w:eastAsia="Times New Roman" w:cs="Arial"/>
          <w:szCs w:val="24"/>
          <w:lang w:eastAsia="pl-PL"/>
        </w:rPr>
        <w:t>-2026</w:t>
      </w:r>
      <w:r w:rsidR="00F761FB" w:rsidRPr="00F35413">
        <w:rPr>
          <w:rFonts w:cs="Arial"/>
          <w:szCs w:val="24"/>
        </w:rPr>
        <w:t>; podmiot odpowiedzialny za realizację projektu –</w:t>
      </w:r>
      <w:r w:rsidR="00F761FB" w:rsidRPr="00F35413">
        <w:rPr>
          <w:rFonts w:eastAsia="Times New Roman" w:cs="Arial"/>
          <w:szCs w:val="24"/>
          <w:lang w:eastAsia="pl-PL"/>
        </w:rPr>
        <w:t xml:space="preserve"> </w:t>
      </w:r>
      <w:r w:rsidR="0048475A">
        <w:rPr>
          <w:rFonts w:eastAsia="Times New Roman" w:cs="Arial"/>
          <w:szCs w:val="24"/>
          <w:lang w:eastAsia="pl-PL"/>
        </w:rPr>
        <w:t xml:space="preserve">Bytomskie Wodociągi </w:t>
      </w:r>
      <w:r w:rsidRPr="00F35413">
        <w:rPr>
          <w:rFonts w:eastAsia="Times New Roman" w:cs="Arial"/>
          <w:szCs w:val="24"/>
          <w:lang w:eastAsia="pl-PL"/>
        </w:rPr>
        <w:t>Sp. z o.o.</w:t>
      </w:r>
    </w:p>
    <w:p w:rsidR="007409EB" w:rsidRPr="00F35413" w:rsidRDefault="00F049B4" w:rsidP="009D7FEC">
      <w:pPr>
        <w:pStyle w:val="Akapitzlist"/>
        <w:numPr>
          <w:ilvl w:val="0"/>
          <w:numId w:val="125"/>
        </w:numPr>
        <w:ind w:left="709"/>
        <w:jc w:val="both"/>
        <w:rPr>
          <w:rFonts w:cs="Arial"/>
          <w:szCs w:val="24"/>
        </w:rPr>
      </w:pPr>
      <w:r w:rsidRPr="00F35413">
        <w:rPr>
          <w:rFonts w:eastAsia="Times New Roman" w:cs="Arial"/>
          <w:szCs w:val="24"/>
          <w:lang w:eastAsia="pl-PL"/>
        </w:rPr>
        <w:t>Inne programy</w:t>
      </w:r>
      <w:r w:rsidR="007409EB" w:rsidRPr="00F35413">
        <w:rPr>
          <w:rFonts w:cs="Arial"/>
          <w:szCs w:val="24"/>
        </w:rPr>
        <w:t xml:space="preserve">: całkowita </w:t>
      </w:r>
      <w:r w:rsidR="005B7A7C" w:rsidRPr="00F35413">
        <w:rPr>
          <w:rFonts w:cs="Arial"/>
          <w:szCs w:val="24"/>
        </w:rPr>
        <w:t xml:space="preserve">wartość projektów (w złotych) – </w:t>
      </w:r>
      <w:r w:rsidR="00427F0E" w:rsidRPr="00F35413">
        <w:rPr>
          <w:rFonts w:eastAsia="Times New Roman" w:cs="Arial"/>
          <w:szCs w:val="24"/>
          <w:lang w:eastAsia="pl-PL"/>
        </w:rPr>
        <w:t xml:space="preserve"> </w:t>
      </w:r>
      <w:r w:rsidR="0048475A">
        <w:rPr>
          <w:rFonts w:eastAsia="Times New Roman" w:cs="Arial"/>
          <w:szCs w:val="24"/>
          <w:lang w:eastAsia="pl-PL"/>
        </w:rPr>
        <w:t>222330</w:t>
      </w:r>
      <w:r w:rsidR="0051454E" w:rsidRPr="00F35413">
        <w:rPr>
          <w:rFonts w:eastAsia="Times New Roman" w:cs="Arial"/>
          <w:szCs w:val="24"/>
          <w:lang w:eastAsia="pl-PL"/>
        </w:rPr>
        <w:t>609,47</w:t>
      </w:r>
      <w:r w:rsidR="007409EB" w:rsidRPr="00F35413">
        <w:rPr>
          <w:rFonts w:cs="Arial"/>
          <w:szCs w:val="24"/>
        </w:rPr>
        <w:t xml:space="preserve">; kwota dofinansowania (w złotych) </w:t>
      </w:r>
      <w:r w:rsidR="005B7A7C" w:rsidRPr="00F35413">
        <w:rPr>
          <w:rFonts w:cs="Arial"/>
          <w:szCs w:val="24"/>
        </w:rPr>
        <w:t>–</w:t>
      </w:r>
      <w:r w:rsidR="007409EB" w:rsidRPr="00F35413">
        <w:rPr>
          <w:rFonts w:cs="Arial"/>
          <w:szCs w:val="24"/>
        </w:rPr>
        <w:t xml:space="preserve"> </w:t>
      </w:r>
      <w:r w:rsidR="00427F0E" w:rsidRPr="00F35413">
        <w:rPr>
          <w:rFonts w:eastAsia="Times New Roman" w:cs="Arial"/>
          <w:szCs w:val="24"/>
          <w:lang w:eastAsia="pl-PL"/>
        </w:rPr>
        <w:t xml:space="preserve"> </w:t>
      </w:r>
      <w:r w:rsidR="0048475A">
        <w:rPr>
          <w:rFonts w:eastAsia="Times New Roman" w:cs="Arial"/>
          <w:szCs w:val="24"/>
          <w:lang w:eastAsia="pl-PL"/>
        </w:rPr>
        <w:t>7177</w:t>
      </w:r>
      <w:r w:rsidR="0051454E" w:rsidRPr="00F35413">
        <w:rPr>
          <w:rFonts w:eastAsia="Times New Roman" w:cs="Arial"/>
          <w:szCs w:val="24"/>
          <w:lang w:eastAsia="pl-PL"/>
        </w:rPr>
        <w:t>161,62</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lastRenderedPageBreak/>
        <w:t>Rewitalizacja Bytomskich Kamienic</w:t>
      </w:r>
      <w:r w:rsidR="00427F0E" w:rsidRPr="00F35413">
        <w:rPr>
          <w:rFonts w:cs="Arial"/>
          <w:szCs w:val="24"/>
        </w:rPr>
        <w:t xml:space="preserve">: źródło dofinansowania – </w:t>
      </w:r>
      <w:r w:rsidRPr="00F35413">
        <w:rPr>
          <w:rFonts w:eastAsia="Times New Roman" w:cs="Arial"/>
          <w:szCs w:val="24"/>
          <w:lang w:eastAsia="pl-PL"/>
        </w:rPr>
        <w:t>Budżet Państwa i Województwa Śląskiego</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209686</w:t>
      </w:r>
      <w:r w:rsidRPr="00F35413">
        <w:rPr>
          <w:rFonts w:eastAsia="Times New Roman" w:cs="Arial"/>
          <w:szCs w:val="24"/>
          <w:lang w:eastAsia="pl-PL"/>
        </w:rPr>
        <w:t>977,31</w:t>
      </w:r>
      <w:r w:rsidR="00427F0E" w:rsidRPr="00F35413">
        <w:rPr>
          <w:rFonts w:cs="Arial"/>
          <w:szCs w:val="24"/>
        </w:rPr>
        <w:t>; kwota dofinansowania (w złotych) –</w:t>
      </w:r>
      <w:r w:rsidR="00427F0E" w:rsidRPr="00F35413">
        <w:rPr>
          <w:rFonts w:eastAsia="Times New Roman" w:cs="Arial"/>
          <w:szCs w:val="24"/>
          <w:lang w:eastAsia="pl-PL"/>
        </w:rPr>
        <w:t xml:space="preserve">  </w:t>
      </w:r>
      <w:r w:rsidR="0048475A">
        <w:rPr>
          <w:rFonts w:eastAsia="Times New Roman" w:cs="Arial"/>
          <w:szCs w:val="24"/>
          <w:lang w:eastAsia="pl-PL"/>
        </w:rPr>
        <w:t>58</w:t>
      </w:r>
      <w:r w:rsidRPr="00F35413">
        <w:rPr>
          <w:rFonts w:eastAsia="Times New Roman" w:cs="Arial"/>
          <w:szCs w:val="24"/>
          <w:lang w:eastAsia="pl-PL"/>
        </w:rPr>
        <w:t>048,74</w:t>
      </w:r>
      <w:r w:rsidR="00427F0E" w:rsidRPr="00F35413">
        <w:rPr>
          <w:rFonts w:cs="Arial"/>
          <w:szCs w:val="24"/>
        </w:rPr>
        <w:t xml:space="preserve">; okres realizacji – </w:t>
      </w:r>
      <w:r w:rsidR="00427F0E" w:rsidRPr="00F35413">
        <w:rPr>
          <w:rFonts w:eastAsia="Times New Roman" w:cs="Arial"/>
          <w:szCs w:val="24"/>
          <w:lang w:eastAsia="pl-PL"/>
        </w:rPr>
        <w:t>202</w:t>
      </w:r>
      <w:r w:rsidRPr="00F35413">
        <w:rPr>
          <w:rFonts w:eastAsia="Times New Roman" w:cs="Arial"/>
          <w:szCs w:val="24"/>
          <w:lang w:eastAsia="pl-PL"/>
        </w:rPr>
        <w:t>5-2030</w:t>
      </w:r>
      <w:r w:rsidR="00427F0E" w:rsidRPr="00F35413">
        <w:rPr>
          <w:rFonts w:cs="Arial"/>
          <w:szCs w:val="24"/>
        </w:rPr>
        <w:t>; podmiot odpowiedzialny za realizację projektu –</w:t>
      </w:r>
      <w:r w:rsidRPr="00F35413">
        <w:rPr>
          <w:rFonts w:eastAsia="Times New Roman" w:cs="Arial"/>
          <w:szCs w:val="24"/>
          <w:lang w:eastAsia="pl-PL"/>
        </w:rPr>
        <w:t xml:space="preserve"> Bytomskie Mieszkania</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t xml:space="preserve">Modernizacja kompleksu sportowego "Moje Boisko - Orlik 2012" przy </w:t>
      </w:r>
      <w:r w:rsidRPr="00F35413">
        <w:rPr>
          <w:rFonts w:eastAsia="Times New Roman" w:cs="Arial"/>
          <w:szCs w:val="24"/>
          <w:lang w:eastAsia="pl-PL"/>
        </w:rPr>
        <w:br/>
        <w:t>ul. Chorzowskiej w Bytomiu</w:t>
      </w:r>
      <w:r w:rsidR="00427F0E" w:rsidRPr="00F35413">
        <w:rPr>
          <w:rFonts w:cs="Arial"/>
          <w:szCs w:val="24"/>
        </w:rPr>
        <w:t xml:space="preserve">: źródło dofinansowania </w:t>
      </w:r>
      <w:r w:rsidRPr="00F35413">
        <w:rPr>
          <w:rFonts w:eastAsia="Times New Roman" w:cs="Arial"/>
          <w:szCs w:val="24"/>
          <w:lang w:eastAsia="pl-PL"/>
        </w:rPr>
        <w:t>Fu</w:t>
      </w:r>
      <w:r w:rsidR="008C1F51">
        <w:rPr>
          <w:rFonts w:eastAsia="Times New Roman" w:cs="Arial"/>
          <w:szCs w:val="24"/>
          <w:lang w:eastAsia="pl-PL"/>
        </w:rPr>
        <w:t>ndusz Rozwoju Kultury Fizycznej</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w:t>
      </w:r>
      <w:r w:rsidRPr="00F35413">
        <w:rPr>
          <w:rFonts w:eastAsia="Times New Roman" w:cs="Arial"/>
          <w:szCs w:val="24"/>
          <w:lang w:eastAsia="pl-PL"/>
        </w:rPr>
        <w:t>7</w:t>
      </w:r>
      <w:r w:rsidR="0048475A">
        <w:rPr>
          <w:rFonts w:eastAsia="Times New Roman" w:cs="Arial"/>
          <w:szCs w:val="24"/>
          <w:lang w:eastAsia="pl-PL"/>
        </w:rPr>
        <w:t>66</w:t>
      </w:r>
      <w:r w:rsidRPr="00F35413">
        <w:rPr>
          <w:rFonts w:eastAsia="Times New Roman" w:cs="Arial"/>
          <w:szCs w:val="24"/>
          <w:lang w:eastAsia="pl-PL"/>
        </w:rPr>
        <w:t>980,42</w:t>
      </w:r>
      <w:r w:rsidR="00427F0E" w:rsidRPr="00F35413">
        <w:rPr>
          <w:rFonts w:cs="Arial"/>
          <w:szCs w:val="24"/>
        </w:rPr>
        <w:t>; kwota dofinansowania (w złotych) –</w:t>
      </w:r>
      <w:r w:rsidR="0048475A">
        <w:rPr>
          <w:rFonts w:eastAsia="Times New Roman" w:cs="Arial"/>
          <w:szCs w:val="24"/>
          <w:lang w:eastAsia="pl-PL"/>
        </w:rPr>
        <w:t xml:space="preserve"> 367</w:t>
      </w:r>
      <w:r w:rsidRPr="00F35413">
        <w:rPr>
          <w:rFonts w:eastAsia="Times New Roman" w:cs="Arial"/>
          <w:szCs w:val="24"/>
          <w:lang w:eastAsia="pl-PL"/>
        </w:rPr>
        <w:t>188,55</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48475A">
        <w:rPr>
          <w:rFonts w:eastAsia="Times New Roman" w:cs="Arial"/>
          <w:szCs w:val="24"/>
          <w:lang w:eastAsia="pl-PL"/>
        </w:rPr>
        <w:t xml:space="preserve">Ośrodek Sportu </w:t>
      </w:r>
      <w:r w:rsidRPr="00F35413">
        <w:rPr>
          <w:rFonts w:eastAsia="Times New Roman" w:cs="Arial"/>
          <w:szCs w:val="24"/>
          <w:lang w:eastAsia="pl-PL"/>
        </w:rPr>
        <w:t>i Rekreacji</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t>Modernizacja budynków - ul. Musialika 1 i 3</w:t>
      </w:r>
      <w:r w:rsidR="00427F0E" w:rsidRPr="00F35413">
        <w:rPr>
          <w:rFonts w:cs="Arial"/>
          <w:szCs w:val="24"/>
        </w:rPr>
        <w:t xml:space="preserve">: źródło dofinansowania – </w:t>
      </w:r>
      <w:r w:rsidR="0048475A">
        <w:rPr>
          <w:rFonts w:eastAsia="Times New Roman" w:cs="Arial"/>
          <w:szCs w:val="24"/>
          <w:lang w:eastAsia="pl-PL"/>
        </w:rPr>
        <w:t xml:space="preserve">Bank Gospodarstwa Krajowego </w:t>
      </w:r>
      <w:r w:rsidRPr="00F35413">
        <w:rPr>
          <w:rFonts w:eastAsia="Times New Roman" w:cs="Arial"/>
          <w:szCs w:val="24"/>
          <w:lang w:eastAsia="pl-PL"/>
        </w:rPr>
        <w:t>Bezzwrotne wspar</w:t>
      </w:r>
      <w:r w:rsidR="0048475A">
        <w:rPr>
          <w:rFonts w:eastAsia="Times New Roman" w:cs="Arial"/>
          <w:szCs w:val="24"/>
          <w:lang w:eastAsia="pl-PL"/>
        </w:rPr>
        <w:t xml:space="preserve">cie budownictwa mieszkaniowego </w:t>
      </w:r>
      <w:r w:rsidRPr="00F35413">
        <w:rPr>
          <w:rFonts w:eastAsia="Times New Roman" w:cs="Arial"/>
          <w:szCs w:val="24"/>
          <w:lang w:eastAsia="pl-PL"/>
        </w:rPr>
        <w:t>z Funduszu Dopłat</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6132</w:t>
      </w:r>
      <w:r w:rsidRPr="00F35413">
        <w:rPr>
          <w:rFonts w:eastAsia="Times New Roman" w:cs="Arial"/>
          <w:szCs w:val="24"/>
          <w:lang w:eastAsia="pl-PL"/>
        </w:rPr>
        <w:t>729,68</w:t>
      </w:r>
      <w:r w:rsidR="00427F0E" w:rsidRPr="00F35413">
        <w:rPr>
          <w:rFonts w:cs="Arial"/>
          <w:szCs w:val="24"/>
        </w:rPr>
        <w:t>; kwota dofinansowania (w złotych) –</w:t>
      </w:r>
      <w:r w:rsidR="0048475A">
        <w:rPr>
          <w:rFonts w:eastAsia="Times New Roman" w:cs="Arial"/>
          <w:szCs w:val="24"/>
          <w:lang w:eastAsia="pl-PL"/>
        </w:rPr>
        <w:t xml:space="preserve"> 3052</w:t>
      </w:r>
      <w:r w:rsidRPr="00F35413">
        <w:rPr>
          <w:rFonts w:eastAsia="Times New Roman" w:cs="Arial"/>
          <w:szCs w:val="24"/>
          <w:lang w:eastAsia="pl-PL"/>
        </w:rPr>
        <w:t>627,00</w:t>
      </w:r>
      <w:r w:rsidR="00427F0E" w:rsidRPr="00F35413">
        <w:rPr>
          <w:rFonts w:cs="Arial"/>
          <w:szCs w:val="24"/>
        </w:rPr>
        <w:t xml:space="preserve">; okres realizacji – </w:t>
      </w:r>
      <w:r w:rsidR="00427F0E" w:rsidRPr="00F35413">
        <w:rPr>
          <w:rFonts w:eastAsia="Times New Roman" w:cs="Arial"/>
          <w:szCs w:val="24"/>
          <w:lang w:eastAsia="pl-PL"/>
        </w:rPr>
        <w:t>2023-202</w:t>
      </w:r>
      <w:r w:rsidRPr="00F35413">
        <w:rPr>
          <w:rFonts w:eastAsia="Times New Roman" w:cs="Arial"/>
          <w:szCs w:val="24"/>
          <w:lang w:eastAsia="pl-PL"/>
        </w:rPr>
        <w:t>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Bytomskie Mieszkania</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t>Korpus Wsparcia Seniorów w Bytomiu na rok 2025</w:t>
      </w:r>
      <w:r w:rsidR="00427F0E" w:rsidRPr="00F35413">
        <w:rPr>
          <w:rFonts w:cs="Arial"/>
          <w:szCs w:val="24"/>
        </w:rPr>
        <w:t xml:space="preserve">: źródło dofinansowania – </w:t>
      </w:r>
      <w:r w:rsidR="0048475A">
        <w:rPr>
          <w:rFonts w:eastAsia="Times New Roman" w:cs="Arial"/>
          <w:szCs w:val="24"/>
          <w:lang w:eastAsia="pl-PL"/>
        </w:rPr>
        <w:t xml:space="preserve">Dotacja celowa </w:t>
      </w:r>
      <w:r w:rsidRPr="00F35413">
        <w:rPr>
          <w:rFonts w:eastAsia="Times New Roman" w:cs="Arial"/>
          <w:szCs w:val="24"/>
          <w:lang w:eastAsia="pl-PL"/>
        </w:rPr>
        <w:t>z budżetu państwa na Program „Korpus Wsparcia Seniorów na rok 2024” moduł I i II</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27F0E" w:rsidRPr="00F35413">
        <w:rPr>
          <w:rFonts w:eastAsia="Times New Roman" w:cs="Arial"/>
          <w:szCs w:val="24"/>
          <w:lang w:eastAsia="pl-PL"/>
        </w:rPr>
        <w:t xml:space="preserve">  </w:t>
      </w:r>
      <w:r w:rsidRPr="00F35413">
        <w:rPr>
          <w:rFonts w:eastAsia="Times New Roman" w:cs="Arial"/>
          <w:szCs w:val="24"/>
          <w:lang w:eastAsia="pl-PL"/>
        </w:rPr>
        <w:t>85830,00</w:t>
      </w:r>
      <w:r w:rsidR="00427F0E" w:rsidRPr="00F35413">
        <w:rPr>
          <w:rFonts w:cs="Arial"/>
          <w:szCs w:val="24"/>
        </w:rPr>
        <w:t>; kwota dofinansowania (w złotych) –</w:t>
      </w:r>
      <w:r w:rsidR="00427F0E" w:rsidRPr="00F35413">
        <w:rPr>
          <w:rFonts w:eastAsia="Times New Roman" w:cs="Arial"/>
          <w:szCs w:val="24"/>
          <w:lang w:eastAsia="pl-PL"/>
        </w:rPr>
        <w:t xml:space="preserve"> </w:t>
      </w:r>
      <w:r w:rsidR="0048475A">
        <w:rPr>
          <w:rFonts w:eastAsia="Times New Roman" w:cs="Arial"/>
          <w:szCs w:val="24"/>
          <w:lang w:eastAsia="pl-PL"/>
        </w:rPr>
        <w:t>68</w:t>
      </w:r>
      <w:r w:rsidRPr="00F35413">
        <w:rPr>
          <w:rFonts w:eastAsia="Times New Roman" w:cs="Arial"/>
          <w:szCs w:val="24"/>
          <w:lang w:eastAsia="pl-PL"/>
        </w:rPr>
        <w:t>664,00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Miejski Ośrodek Pomocy Rodzinie</w:t>
      </w:r>
    </w:p>
    <w:p w:rsidR="00427F0E" w:rsidRPr="00F35413" w:rsidRDefault="0048475A" w:rsidP="00125E2D">
      <w:pPr>
        <w:pStyle w:val="Akapitzlist"/>
        <w:numPr>
          <w:ilvl w:val="0"/>
          <w:numId w:val="230"/>
        </w:numPr>
        <w:ind w:left="709"/>
        <w:jc w:val="both"/>
        <w:rPr>
          <w:rFonts w:cs="Arial"/>
          <w:szCs w:val="24"/>
        </w:rPr>
      </w:pPr>
      <w:r>
        <w:rPr>
          <w:rFonts w:eastAsia="Times New Roman" w:cs="Arial"/>
          <w:szCs w:val="24"/>
          <w:lang w:eastAsia="pl-PL"/>
        </w:rPr>
        <w:t xml:space="preserve">Asystent osobisty osoby </w:t>
      </w:r>
      <w:r w:rsidR="0051454E" w:rsidRPr="00F35413">
        <w:rPr>
          <w:rFonts w:eastAsia="Times New Roman" w:cs="Arial"/>
          <w:szCs w:val="24"/>
          <w:lang w:eastAsia="pl-PL"/>
        </w:rPr>
        <w:t>z niepełnosprawnością” dla Jednostek Samorządu Terytorialnego - edycja 2025</w:t>
      </w:r>
      <w:r w:rsidR="00427F0E" w:rsidRPr="00F35413">
        <w:rPr>
          <w:rFonts w:cs="Arial"/>
          <w:szCs w:val="24"/>
        </w:rPr>
        <w:t xml:space="preserve">: źródło dofinansowania – </w:t>
      </w:r>
      <w:r>
        <w:rPr>
          <w:rFonts w:eastAsia="Times New Roman" w:cs="Arial"/>
          <w:szCs w:val="24"/>
          <w:lang w:eastAsia="pl-PL"/>
        </w:rPr>
        <w:t xml:space="preserve">Fundusz Solidarnościowy </w:t>
      </w:r>
      <w:r w:rsidR="0051454E" w:rsidRPr="00F35413">
        <w:rPr>
          <w:rFonts w:eastAsia="Times New Roman" w:cs="Arial"/>
          <w:szCs w:val="24"/>
          <w:lang w:eastAsia="pl-PL"/>
        </w:rPr>
        <w:t>Program Minister Rodzi</w:t>
      </w:r>
      <w:r w:rsidR="008C1F51">
        <w:rPr>
          <w:rFonts w:eastAsia="Times New Roman" w:cs="Arial"/>
          <w:szCs w:val="24"/>
          <w:lang w:eastAsia="pl-PL"/>
        </w:rPr>
        <w:t xml:space="preserve">ny Pracy </w:t>
      </w:r>
      <w:r>
        <w:rPr>
          <w:rFonts w:eastAsia="Times New Roman" w:cs="Arial"/>
          <w:szCs w:val="24"/>
          <w:lang w:eastAsia="pl-PL"/>
        </w:rPr>
        <w:t xml:space="preserve">i Polityki Społecznej </w:t>
      </w:r>
      <w:r w:rsidR="0051454E" w:rsidRPr="00F35413">
        <w:rPr>
          <w:rFonts w:eastAsia="Times New Roman" w:cs="Arial"/>
          <w:szCs w:val="24"/>
          <w:lang w:eastAsia="pl-PL"/>
        </w:rPr>
        <w:t>„Asystent osobisty osoby z niepełnosprawnością” – edycja 2025</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Pr>
          <w:rFonts w:eastAsia="Times New Roman" w:cs="Arial"/>
          <w:szCs w:val="24"/>
          <w:lang w:eastAsia="pl-PL"/>
        </w:rPr>
        <w:t xml:space="preserve"> 1057</w:t>
      </w:r>
      <w:r w:rsidR="0051454E" w:rsidRPr="00F35413">
        <w:rPr>
          <w:rFonts w:eastAsia="Times New Roman" w:cs="Arial"/>
          <w:szCs w:val="24"/>
          <w:lang w:eastAsia="pl-PL"/>
        </w:rPr>
        <w:t>485,00</w:t>
      </w:r>
      <w:r w:rsidR="00427F0E" w:rsidRPr="00F35413">
        <w:rPr>
          <w:rFonts w:cs="Arial"/>
          <w:szCs w:val="24"/>
        </w:rPr>
        <w:t>; kwota dofinansowania (w złotych) –</w:t>
      </w:r>
      <w:r>
        <w:rPr>
          <w:rFonts w:eastAsia="Times New Roman" w:cs="Arial"/>
          <w:szCs w:val="24"/>
          <w:lang w:eastAsia="pl-PL"/>
        </w:rPr>
        <w:t xml:space="preserve"> 1057</w:t>
      </w:r>
      <w:r w:rsidR="0051454E" w:rsidRPr="00F35413">
        <w:rPr>
          <w:rFonts w:eastAsia="Times New Roman" w:cs="Arial"/>
          <w:szCs w:val="24"/>
          <w:lang w:eastAsia="pl-PL"/>
        </w:rPr>
        <w:t>485,00</w:t>
      </w:r>
      <w:r w:rsidR="00427F0E" w:rsidRPr="00F35413">
        <w:rPr>
          <w:rFonts w:cs="Arial"/>
          <w:szCs w:val="24"/>
        </w:rPr>
        <w:t xml:space="preserve">; okres realizacji – </w:t>
      </w:r>
      <w:r w:rsidR="0051454E"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51454E" w:rsidRPr="00F35413">
        <w:rPr>
          <w:rFonts w:eastAsia="Times New Roman" w:cs="Arial"/>
          <w:szCs w:val="24"/>
          <w:lang w:eastAsia="pl-PL"/>
        </w:rPr>
        <w:t>Miejski Ośrodek Pomocy Rodzinie</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t>„Opieka wytchnieniowa” dla Jednostek Samorządu Terytorialnego – edycja 2025 – pobyt dzienny</w:t>
      </w:r>
      <w:r w:rsidR="00427F0E" w:rsidRPr="00F35413">
        <w:rPr>
          <w:rFonts w:cs="Arial"/>
          <w:szCs w:val="24"/>
        </w:rPr>
        <w:t xml:space="preserve">: źródło dofinansowania – </w:t>
      </w:r>
      <w:r w:rsidRPr="00F35413">
        <w:rPr>
          <w:rFonts w:eastAsia="Times New Roman" w:cs="Arial"/>
          <w:szCs w:val="24"/>
          <w:lang w:eastAsia="pl-PL"/>
        </w:rPr>
        <w:t>Fundusz Solidarnościowy Minister Rodziny, Pracy i Polityki Społecznej „Opieka wytchnieniowa” – dla Jednostek Samorządu Terytorialnego – edycja 2025</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261</w:t>
      </w:r>
      <w:r w:rsidRPr="00F35413">
        <w:rPr>
          <w:rFonts w:eastAsia="Times New Roman" w:cs="Arial"/>
          <w:szCs w:val="24"/>
          <w:lang w:eastAsia="pl-PL"/>
        </w:rPr>
        <w:t>177,12</w:t>
      </w:r>
      <w:r w:rsidR="00427F0E" w:rsidRPr="00F35413">
        <w:rPr>
          <w:rFonts w:cs="Arial"/>
          <w:szCs w:val="24"/>
        </w:rPr>
        <w:t>; kwota dofinansowania (w złotych) –</w:t>
      </w:r>
      <w:r w:rsidR="0048475A">
        <w:rPr>
          <w:rFonts w:eastAsia="Times New Roman" w:cs="Arial"/>
          <w:szCs w:val="24"/>
          <w:lang w:eastAsia="pl-PL"/>
        </w:rPr>
        <w:t xml:space="preserve"> </w:t>
      </w:r>
      <w:r w:rsidR="0048475A">
        <w:rPr>
          <w:rFonts w:eastAsia="Times New Roman" w:cs="Arial"/>
          <w:szCs w:val="24"/>
          <w:lang w:eastAsia="pl-PL"/>
        </w:rPr>
        <w:lastRenderedPageBreak/>
        <w:t>261</w:t>
      </w:r>
      <w:r w:rsidRPr="00F35413">
        <w:rPr>
          <w:rFonts w:eastAsia="Times New Roman" w:cs="Arial"/>
          <w:szCs w:val="24"/>
          <w:lang w:eastAsia="pl-PL"/>
        </w:rPr>
        <w:t>177,12</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Miejski Ośrodek Pomocy Rodzinie</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t>Siła kompetencji specjalistów gwarancją skuteczności</w:t>
      </w:r>
      <w:r w:rsidR="00427F0E" w:rsidRPr="00F35413">
        <w:rPr>
          <w:rFonts w:cs="Arial"/>
          <w:szCs w:val="24"/>
        </w:rPr>
        <w:t xml:space="preserve">: źródło dofinansowania – </w:t>
      </w:r>
      <w:r w:rsidRPr="00F35413">
        <w:rPr>
          <w:rFonts w:eastAsia="Times New Roman" w:cs="Arial"/>
          <w:szCs w:val="24"/>
          <w:lang w:eastAsia="pl-PL"/>
        </w:rPr>
        <w:t>Program Osłonowy „Wspieranie jednoste</w:t>
      </w:r>
      <w:r w:rsidR="0048475A">
        <w:rPr>
          <w:rFonts w:eastAsia="Times New Roman" w:cs="Arial"/>
          <w:szCs w:val="24"/>
          <w:lang w:eastAsia="pl-PL"/>
        </w:rPr>
        <w:t xml:space="preserve">k samorządu terytorialnego </w:t>
      </w:r>
      <w:r w:rsidRPr="00F35413">
        <w:rPr>
          <w:rFonts w:eastAsia="Times New Roman" w:cs="Arial"/>
          <w:szCs w:val="24"/>
          <w:lang w:eastAsia="pl-PL"/>
        </w:rPr>
        <w:t>w tworzeniu systemu przeciwdziałania przemocy domowej jako przemocy ze względu na płeć” – Edycja 2025</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59</w:t>
      </w:r>
      <w:r w:rsidRPr="00F35413">
        <w:rPr>
          <w:rFonts w:eastAsia="Times New Roman" w:cs="Arial"/>
          <w:szCs w:val="24"/>
          <w:lang w:eastAsia="pl-PL"/>
        </w:rPr>
        <w:t>382,00</w:t>
      </w:r>
      <w:r w:rsidR="00427F0E" w:rsidRPr="00F35413">
        <w:rPr>
          <w:rFonts w:cs="Arial"/>
          <w:szCs w:val="24"/>
        </w:rPr>
        <w:t>; kwota dofinansowania (w złotych) –</w:t>
      </w:r>
      <w:r w:rsidR="0048475A">
        <w:rPr>
          <w:rFonts w:eastAsia="Times New Roman" w:cs="Arial"/>
          <w:szCs w:val="24"/>
          <w:lang w:eastAsia="pl-PL"/>
        </w:rPr>
        <w:t xml:space="preserve"> 47</w:t>
      </w:r>
      <w:r w:rsidRPr="00F35413">
        <w:rPr>
          <w:rFonts w:eastAsia="Times New Roman" w:cs="Arial"/>
          <w:szCs w:val="24"/>
          <w:lang w:eastAsia="pl-PL"/>
        </w:rPr>
        <w:t>505,00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Miejski Ośrodek Pomocy Rodzinie</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t>Program wspierania klubów sportowych RPO</w:t>
      </w:r>
      <w:r w:rsidR="00427F0E" w:rsidRPr="00F35413">
        <w:rPr>
          <w:rFonts w:cs="Arial"/>
          <w:szCs w:val="24"/>
        </w:rPr>
        <w:t xml:space="preserve">: źródło dofinansowania – </w:t>
      </w:r>
      <w:r w:rsidR="0048475A">
        <w:rPr>
          <w:rFonts w:eastAsia="Times New Roman" w:cs="Arial"/>
          <w:szCs w:val="24"/>
          <w:lang w:eastAsia="pl-PL"/>
        </w:rPr>
        <w:t xml:space="preserve">Ministerstwo Sportu i Turystyki </w:t>
      </w:r>
      <w:r w:rsidRPr="00F35413">
        <w:rPr>
          <w:rFonts w:eastAsia="Times New Roman" w:cs="Arial"/>
          <w:szCs w:val="24"/>
          <w:lang w:eastAsia="pl-PL"/>
        </w:rPr>
        <w:t>Fundusz Rozwoju Kultury Fizycznej</w:t>
      </w:r>
      <w:r w:rsidRPr="00F35413">
        <w:rPr>
          <w:rFonts w:eastAsia="Times New Roman" w:cs="Arial"/>
          <w:szCs w:val="24"/>
          <w:lang w:eastAsia="pl-PL"/>
        </w:rPr>
        <w:br/>
        <w:t>Program wspierania klubów sportowych RPO</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139</w:t>
      </w:r>
      <w:r w:rsidRPr="00F35413">
        <w:rPr>
          <w:rFonts w:eastAsia="Times New Roman" w:cs="Arial"/>
          <w:szCs w:val="24"/>
          <w:lang w:eastAsia="pl-PL"/>
        </w:rPr>
        <w:t>000,00</w:t>
      </w:r>
      <w:r w:rsidR="00427F0E" w:rsidRPr="00F35413">
        <w:rPr>
          <w:rFonts w:cs="Arial"/>
          <w:szCs w:val="24"/>
        </w:rPr>
        <w:t>; kwota dofinansowania (w złotych) –</w:t>
      </w:r>
      <w:r w:rsidR="00427F0E" w:rsidRPr="00F35413">
        <w:rPr>
          <w:rFonts w:eastAsia="Times New Roman" w:cs="Arial"/>
          <w:szCs w:val="24"/>
          <w:lang w:eastAsia="pl-PL"/>
        </w:rPr>
        <w:t xml:space="preserve">  </w:t>
      </w:r>
      <w:r w:rsidR="0048475A">
        <w:rPr>
          <w:rFonts w:eastAsia="Times New Roman" w:cs="Arial"/>
          <w:szCs w:val="24"/>
          <w:lang w:eastAsia="pl-PL"/>
        </w:rPr>
        <w:t>129</w:t>
      </w:r>
      <w:r w:rsidRPr="00F35413">
        <w:rPr>
          <w:rFonts w:eastAsia="Times New Roman" w:cs="Arial"/>
          <w:szCs w:val="24"/>
          <w:lang w:eastAsia="pl-PL"/>
        </w:rPr>
        <w:t>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48475A">
        <w:rPr>
          <w:rFonts w:eastAsia="Times New Roman" w:cs="Arial"/>
          <w:szCs w:val="24"/>
          <w:lang w:eastAsia="pl-PL"/>
        </w:rPr>
        <w:t xml:space="preserve">Bytomski Sport Polonia Bytom </w:t>
      </w:r>
      <w:r w:rsidRPr="00F35413">
        <w:rPr>
          <w:rFonts w:eastAsia="Times New Roman" w:cs="Arial"/>
          <w:szCs w:val="24"/>
          <w:lang w:eastAsia="pl-PL"/>
        </w:rPr>
        <w:t>Sp. z o.o.</w:t>
      </w:r>
    </w:p>
    <w:p w:rsidR="00427F0E" w:rsidRPr="00F35413" w:rsidRDefault="0051454E" w:rsidP="00125E2D">
      <w:pPr>
        <w:pStyle w:val="Akapitzlist"/>
        <w:numPr>
          <w:ilvl w:val="0"/>
          <w:numId w:val="230"/>
        </w:numPr>
        <w:ind w:left="709"/>
        <w:jc w:val="both"/>
        <w:rPr>
          <w:rFonts w:cs="Arial"/>
          <w:szCs w:val="24"/>
        </w:rPr>
      </w:pPr>
      <w:r w:rsidRPr="00F35413">
        <w:rPr>
          <w:rFonts w:eastAsia="Times New Roman" w:cs="Arial"/>
          <w:szCs w:val="24"/>
          <w:lang w:eastAsia="pl-PL"/>
        </w:rPr>
        <w:t>Program certyfikacji PZPN dla Szkółek Piłkarskich</w:t>
      </w:r>
      <w:r w:rsidR="00427F0E" w:rsidRPr="00F35413">
        <w:rPr>
          <w:rFonts w:cs="Arial"/>
          <w:szCs w:val="24"/>
        </w:rPr>
        <w:t xml:space="preserve">: źródło dofinansowania – </w:t>
      </w:r>
      <w:r w:rsidR="0048475A">
        <w:rPr>
          <w:rFonts w:eastAsia="Times New Roman" w:cs="Arial"/>
          <w:szCs w:val="24"/>
          <w:lang w:eastAsia="pl-PL"/>
        </w:rPr>
        <w:t xml:space="preserve">Ministerstwo Sportu i Turystyki </w:t>
      </w:r>
      <w:r w:rsidRPr="00F35413">
        <w:rPr>
          <w:rFonts w:eastAsia="Times New Roman" w:cs="Arial"/>
          <w:szCs w:val="24"/>
          <w:lang w:eastAsia="pl-PL"/>
        </w:rPr>
        <w:t>Fundusz Rozwoju Kultury Fizycznej</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196</w:t>
      </w:r>
      <w:r w:rsidRPr="00F35413">
        <w:rPr>
          <w:rFonts w:eastAsia="Times New Roman" w:cs="Arial"/>
          <w:szCs w:val="24"/>
          <w:lang w:eastAsia="pl-PL"/>
        </w:rPr>
        <w:t>801,00</w:t>
      </w:r>
      <w:r w:rsidR="00427F0E" w:rsidRPr="00F35413">
        <w:rPr>
          <w:rFonts w:cs="Arial"/>
          <w:szCs w:val="24"/>
        </w:rPr>
        <w:t>; kwota dofinansowania (w złotych) –</w:t>
      </w:r>
      <w:r w:rsidR="0048475A">
        <w:rPr>
          <w:rFonts w:eastAsia="Times New Roman" w:cs="Arial"/>
          <w:szCs w:val="24"/>
          <w:lang w:eastAsia="pl-PL"/>
        </w:rPr>
        <w:t xml:space="preserve"> 168</w:t>
      </w:r>
      <w:r w:rsidRPr="00F35413">
        <w:rPr>
          <w:rFonts w:eastAsia="Times New Roman" w:cs="Arial"/>
          <w:szCs w:val="24"/>
          <w:lang w:eastAsia="pl-PL"/>
        </w:rPr>
        <w:t>010,70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48475A">
        <w:rPr>
          <w:rFonts w:eastAsia="Times New Roman" w:cs="Arial"/>
          <w:szCs w:val="24"/>
          <w:lang w:eastAsia="pl-PL"/>
        </w:rPr>
        <w:t xml:space="preserve">Bytomski Sport Polonia Bytom </w:t>
      </w:r>
      <w:r w:rsidRPr="00F35413">
        <w:rPr>
          <w:rFonts w:eastAsia="Times New Roman" w:cs="Arial"/>
          <w:szCs w:val="24"/>
          <w:lang w:eastAsia="pl-PL"/>
        </w:rPr>
        <w:t>Sp. z o.o.</w:t>
      </w:r>
    </w:p>
    <w:p w:rsidR="00427F0E" w:rsidRPr="00F35413" w:rsidRDefault="0048475A" w:rsidP="00125E2D">
      <w:pPr>
        <w:pStyle w:val="Akapitzlist"/>
        <w:numPr>
          <w:ilvl w:val="0"/>
          <w:numId w:val="230"/>
        </w:numPr>
        <w:ind w:left="709"/>
        <w:jc w:val="both"/>
        <w:rPr>
          <w:rFonts w:cs="Arial"/>
          <w:szCs w:val="24"/>
        </w:rPr>
      </w:pPr>
      <w:r>
        <w:rPr>
          <w:rFonts w:eastAsia="Times New Roman" w:cs="Arial"/>
          <w:szCs w:val="24"/>
          <w:lang w:eastAsia="pl-PL"/>
        </w:rPr>
        <w:t xml:space="preserve">Piersi Królowej Utoczone </w:t>
      </w:r>
      <w:r w:rsidR="0051454E" w:rsidRPr="00F35413">
        <w:rPr>
          <w:rFonts w:eastAsia="Times New Roman" w:cs="Arial"/>
          <w:szCs w:val="24"/>
          <w:lang w:eastAsia="pl-PL"/>
        </w:rPr>
        <w:t>z Drewna.Wystawa Zbiorowa</w:t>
      </w:r>
      <w:r w:rsidR="00427F0E" w:rsidRPr="00F35413">
        <w:rPr>
          <w:rFonts w:cs="Arial"/>
          <w:szCs w:val="24"/>
        </w:rPr>
        <w:t xml:space="preserve">: źródło dofinansowania – </w:t>
      </w:r>
      <w:r>
        <w:rPr>
          <w:rFonts w:eastAsia="Times New Roman" w:cs="Arial"/>
          <w:szCs w:val="24"/>
          <w:lang w:eastAsia="pl-PL"/>
        </w:rPr>
        <w:t xml:space="preserve">Ministerstwo Kultury </w:t>
      </w:r>
      <w:r w:rsidR="0051454E" w:rsidRPr="00F35413">
        <w:rPr>
          <w:rFonts w:eastAsia="Times New Roman" w:cs="Arial"/>
          <w:szCs w:val="24"/>
          <w:lang w:eastAsia="pl-PL"/>
        </w:rPr>
        <w:t xml:space="preserve">i Dziedzictwa Narodowego </w:t>
      </w:r>
      <w:r w:rsidR="0051454E" w:rsidRPr="00F35413">
        <w:rPr>
          <w:rFonts w:eastAsia="Times New Roman" w:cs="Arial"/>
          <w:szCs w:val="24"/>
          <w:lang w:eastAsia="pl-PL"/>
        </w:rPr>
        <w:br/>
        <w:t>Priorytet: Sztuki wizualne</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Pr>
          <w:rFonts w:eastAsia="Times New Roman" w:cs="Arial"/>
          <w:szCs w:val="24"/>
          <w:lang w:eastAsia="pl-PL"/>
        </w:rPr>
        <w:t xml:space="preserve"> 273</w:t>
      </w:r>
      <w:r w:rsidR="0051454E" w:rsidRPr="00F35413">
        <w:rPr>
          <w:rFonts w:eastAsia="Times New Roman" w:cs="Arial"/>
          <w:szCs w:val="24"/>
          <w:lang w:eastAsia="pl-PL"/>
        </w:rPr>
        <w:t>130,00</w:t>
      </w:r>
      <w:r w:rsidR="00427F0E" w:rsidRPr="00F35413">
        <w:rPr>
          <w:rFonts w:cs="Arial"/>
          <w:szCs w:val="24"/>
        </w:rPr>
        <w:t>; kwota dofinansowania (w złotych) –</w:t>
      </w:r>
      <w:r>
        <w:rPr>
          <w:rFonts w:eastAsia="Times New Roman" w:cs="Arial"/>
          <w:szCs w:val="24"/>
          <w:lang w:eastAsia="pl-PL"/>
        </w:rPr>
        <w:t xml:space="preserve"> 216</w:t>
      </w:r>
      <w:r w:rsidR="0051454E" w:rsidRPr="00F35413">
        <w:rPr>
          <w:rFonts w:eastAsia="Times New Roman" w:cs="Arial"/>
          <w:szCs w:val="24"/>
          <w:lang w:eastAsia="pl-PL"/>
        </w:rPr>
        <w:t>030,00</w:t>
      </w:r>
      <w:r w:rsidR="00427F0E" w:rsidRPr="00F35413">
        <w:rPr>
          <w:rFonts w:cs="Arial"/>
          <w:szCs w:val="24"/>
        </w:rPr>
        <w:t xml:space="preserve">; okres realizacji – </w:t>
      </w:r>
      <w:r w:rsidR="0051454E"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51454E" w:rsidRPr="00F35413">
        <w:rPr>
          <w:rFonts w:eastAsia="Times New Roman" w:cs="Arial"/>
          <w:szCs w:val="24"/>
          <w:lang w:eastAsia="pl-PL"/>
        </w:rPr>
        <w:t>Bytomskie Centrum Kultury/ CSW Kronika</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Daddies, kings &amp; sissy boys</w:t>
      </w:r>
      <w:r w:rsidR="00427F0E" w:rsidRPr="00F35413">
        <w:rPr>
          <w:rFonts w:cs="Arial"/>
          <w:szCs w:val="24"/>
        </w:rPr>
        <w:t xml:space="preserve">: źródło dofinansowania – </w:t>
      </w:r>
      <w:r w:rsidR="0048475A">
        <w:rPr>
          <w:rFonts w:eastAsia="Times New Roman" w:cs="Arial"/>
          <w:szCs w:val="24"/>
          <w:lang w:eastAsia="pl-PL"/>
        </w:rPr>
        <w:t xml:space="preserve">Ministerstwo Kultury </w:t>
      </w:r>
      <w:r w:rsidRPr="00F35413">
        <w:rPr>
          <w:rFonts w:eastAsia="Times New Roman" w:cs="Arial"/>
          <w:szCs w:val="24"/>
          <w:lang w:eastAsia="pl-PL"/>
        </w:rPr>
        <w:t>i Dzie</w:t>
      </w:r>
      <w:r w:rsidR="0048475A">
        <w:rPr>
          <w:rFonts w:eastAsia="Times New Roman" w:cs="Arial"/>
          <w:szCs w:val="24"/>
          <w:lang w:eastAsia="pl-PL"/>
        </w:rPr>
        <w:t xml:space="preserve">dzictwa Narodowego </w:t>
      </w:r>
      <w:r w:rsidRPr="00F35413">
        <w:rPr>
          <w:rFonts w:eastAsia="Times New Roman" w:cs="Arial"/>
          <w:szCs w:val="24"/>
          <w:lang w:eastAsia="pl-PL"/>
        </w:rPr>
        <w:t>Priorytet: Sztuki wizualne</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226</w:t>
      </w:r>
      <w:r w:rsidRPr="00F35413">
        <w:rPr>
          <w:rFonts w:eastAsia="Times New Roman" w:cs="Arial"/>
          <w:szCs w:val="24"/>
          <w:lang w:eastAsia="pl-PL"/>
        </w:rPr>
        <w:t>200,00</w:t>
      </w:r>
      <w:r w:rsidR="00427F0E" w:rsidRPr="00F35413">
        <w:rPr>
          <w:rFonts w:cs="Arial"/>
          <w:szCs w:val="24"/>
        </w:rPr>
        <w:t>; kwota dofinansowania (w złotych) –</w:t>
      </w:r>
      <w:r w:rsidR="0048475A">
        <w:rPr>
          <w:rFonts w:eastAsia="Times New Roman" w:cs="Arial"/>
          <w:szCs w:val="24"/>
          <w:lang w:eastAsia="pl-PL"/>
        </w:rPr>
        <w:t xml:space="preserve"> 177</w:t>
      </w:r>
      <w:r w:rsidRPr="00F35413">
        <w:rPr>
          <w:rFonts w:eastAsia="Times New Roman" w:cs="Arial"/>
          <w:szCs w:val="24"/>
          <w:lang w:eastAsia="pl-PL"/>
        </w:rPr>
        <w:t>480,00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Bytomskie Centrum Kultury/ CSW Kronika</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Pomiędzy ś</w:t>
      </w:r>
      <w:r w:rsidR="0048475A">
        <w:rPr>
          <w:rFonts w:eastAsia="Times New Roman" w:cs="Arial"/>
          <w:szCs w:val="24"/>
          <w:lang w:eastAsia="pl-PL"/>
        </w:rPr>
        <w:t xml:space="preserve">wiatami - młodzieżowy spektakl </w:t>
      </w:r>
      <w:r w:rsidRPr="00F35413">
        <w:rPr>
          <w:rFonts w:eastAsia="Times New Roman" w:cs="Arial"/>
          <w:szCs w:val="24"/>
          <w:lang w:eastAsia="pl-PL"/>
        </w:rPr>
        <w:t>z wykorzystaniem wirtualnej rzeczywistości</w:t>
      </w:r>
      <w:r w:rsidR="00427F0E" w:rsidRPr="00F35413">
        <w:rPr>
          <w:rFonts w:cs="Arial"/>
          <w:szCs w:val="24"/>
        </w:rPr>
        <w:t xml:space="preserve">: źródło dofinansowania – </w:t>
      </w:r>
      <w:r w:rsidR="0048475A">
        <w:rPr>
          <w:rFonts w:eastAsia="Times New Roman" w:cs="Arial"/>
          <w:szCs w:val="24"/>
          <w:lang w:eastAsia="pl-PL"/>
        </w:rPr>
        <w:t xml:space="preserve">Ministerstwo Kultury i Dziedzictwa Narodowego </w:t>
      </w:r>
      <w:r w:rsidRPr="00F35413">
        <w:rPr>
          <w:rFonts w:eastAsia="Times New Roman" w:cs="Arial"/>
          <w:szCs w:val="24"/>
          <w:lang w:eastAsia="pl-PL"/>
        </w:rPr>
        <w:t>Priorytet: Wydarzenia artystyczne dla dzieci i młodzieży</w:t>
      </w:r>
      <w:r w:rsidR="00427F0E" w:rsidRPr="00F35413">
        <w:rPr>
          <w:rFonts w:eastAsia="Times New Roman" w:cs="Arial"/>
          <w:szCs w:val="24"/>
          <w:lang w:eastAsia="pl-PL"/>
        </w:rPr>
        <w:t xml:space="preserve">; </w:t>
      </w:r>
      <w:r w:rsidR="00427F0E" w:rsidRPr="00F35413">
        <w:rPr>
          <w:rFonts w:cs="Arial"/>
          <w:szCs w:val="24"/>
        </w:rPr>
        <w:lastRenderedPageBreak/>
        <w:t>całkowita wartość projektu (w złotych) –</w:t>
      </w:r>
      <w:r w:rsidR="0048475A">
        <w:rPr>
          <w:rFonts w:eastAsia="Times New Roman" w:cs="Arial"/>
          <w:szCs w:val="24"/>
          <w:lang w:eastAsia="pl-PL"/>
        </w:rPr>
        <w:t xml:space="preserve"> 69</w:t>
      </w:r>
      <w:r w:rsidRPr="00F35413">
        <w:rPr>
          <w:rFonts w:eastAsia="Times New Roman" w:cs="Arial"/>
          <w:szCs w:val="24"/>
          <w:lang w:eastAsia="pl-PL"/>
        </w:rPr>
        <w:t>500,00</w:t>
      </w:r>
      <w:r w:rsidR="00427F0E" w:rsidRPr="00F35413">
        <w:rPr>
          <w:rFonts w:cs="Arial"/>
          <w:szCs w:val="24"/>
        </w:rPr>
        <w:t>; kwota dofinansowania (w złotych) –</w:t>
      </w:r>
      <w:r w:rsidR="0048475A">
        <w:rPr>
          <w:rFonts w:eastAsia="Times New Roman" w:cs="Arial"/>
          <w:szCs w:val="24"/>
          <w:lang w:eastAsia="pl-PL"/>
        </w:rPr>
        <w:t xml:space="preserve"> 53</w:t>
      </w:r>
      <w:r w:rsidRPr="00F35413">
        <w:rPr>
          <w:rFonts w:eastAsia="Times New Roman" w:cs="Arial"/>
          <w:szCs w:val="24"/>
          <w:lang w:eastAsia="pl-PL"/>
        </w:rPr>
        <w:t>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 xml:space="preserve">Bytomskie Centrum Kultury  </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BECEK MOVIE</w:t>
      </w:r>
      <w:r w:rsidR="00427F0E" w:rsidRPr="00F35413">
        <w:rPr>
          <w:rFonts w:cs="Arial"/>
          <w:szCs w:val="24"/>
        </w:rPr>
        <w:t xml:space="preserve">: źródło dofinansowania – </w:t>
      </w:r>
      <w:r w:rsidRPr="00F35413">
        <w:rPr>
          <w:rFonts w:eastAsia="Times New Roman" w:cs="Arial"/>
          <w:szCs w:val="24"/>
          <w:lang w:eastAsia="pl-PL"/>
        </w:rPr>
        <w:t>P</w:t>
      </w:r>
      <w:r w:rsidR="0048475A">
        <w:rPr>
          <w:rFonts w:eastAsia="Times New Roman" w:cs="Arial"/>
          <w:szCs w:val="24"/>
          <w:lang w:eastAsia="pl-PL"/>
        </w:rPr>
        <w:t xml:space="preserve">olski Instytut Sztuki Filmowej </w:t>
      </w:r>
      <w:r w:rsidRPr="00F35413">
        <w:rPr>
          <w:rFonts w:eastAsia="Times New Roman" w:cs="Arial"/>
          <w:szCs w:val="24"/>
          <w:lang w:eastAsia="pl-PL"/>
        </w:rPr>
        <w:t>Priorytet: Upowszechnianie kultury filmowej</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23</w:t>
      </w:r>
      <w:r w:rsidRPr="00F35413">
        <w:rPr>
          <w:rFonts w:eastAsia="Times New Roman" w:cs="Arial"/>
          <w:szCs w:val="24"/>
          <w:lang w:eastAsia="pl-PL"/>
        </w:rPr>
        <w:t>740,00</w:t>
      </w:r>
      <w:r w:rsidR="00427F0E" w:rsidRPr="00F35413">
        <w:rPr>
          <w:rFonts w:cs="Arial"/>
          <w:szCs w:val="24"/>
        </w:rPr>
        <w:t>; kwota dofinansowania (w złotych) –</w:t>
      </w:r>
      <w:r w:rsidR="0048475A">
        <w:rPr>
          <w:rFonts w:eastAsia="Times New Roman" w:cs="Arial"/>
          <w:szCs w:val="24"/>
          <w:lang w:eastAsia="pl-PL"/>
        </w:rPr>
        <w:t xml:space="preserve"> 15</w:t>
      </w:r>
      <w:r w:rsidRPr="00F35413">
        <w:rPr>
          <w:rFonts w:eastAsia="Times New Roman" w:cs="Arial"/>
          <w:szCs w:val="24"/>
          <w:lang w:eastAsia="pl-PL"/>
        </w:rPr>
        <w:t>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 xml:space="preserve">Bytomskie Centrum Kultury  </w:t>
      </w:r>
    </w:p>
    <w:p w:rsidR="00427F0E" w:rsidRPr="0048475A"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Przestrzenie Sztuki - Taniec</w:t>
      </w:r>
      <w:r w:rsidR="00427F0E" w:rsidRPr="00F35413">
        <w:rPr>
          <w:rFonts w:cs="Arial"/>
          <w:szCs w:val="24"/>
        </w:rPr>
        <w:t xml:space="preserve">: źródło dofinansowania – </w:t>
      </w:r>
      <w:r w:rsidR="0048475A">
        <w:rPr>
          <w:rFonts w:eastAsia="Times New Roman" w:cs="Arial"/>
          <w:szCs w:val="24"/>
          <w:lang w:eastAsia="pl-PL"/>
        </w:rPr>
        <w:t xml:space="preserve">Ministerstwo Kultury i Dziedzictwa Narodowego </w:t>
      </w:r>
      <w:r w:rsidRPr="00F35413">
        <w:rPr>
          <w:rFonts w:eastAsia="Times New Roman" w:cs="Arial"/>
          <w:szCs w:val="24"/>
          <w:lang w:eastAsia="pl-PL"/>
        </w:rPr>
        <w:t>Narodowy Instytut Muzyki i Tańca</w:t>
      </w:r>
      <w:r w:rsidR="00427F0E" w:rsidRPr="00F35413">
        <w:rPr>
          <w:rFonts w:eastAsia="Times New Roman" w:cs="Arial"/>
          <w:szCs w:val="24"/>
          <w:lang w:eastAsia="pl-PL"/>
        </w:rPr>
        <w:t xml:space="preserve">; </w:t>
      </w:r>
      <w:r w:rsidR="00427F0E" w:rsidRPr="00F35413">
        <w:rPr>
          <w:rFonts w:cs="Arial"/>
          <w:szCs w:val="24"/>
        </w:rPr>
        <w:t xml:space="preserve">całkowita wartość projektu (w złotych) </w:t>
      </w:r>
      <w:r w:rsidR="0048475A" w:rsidRPr="00F35413">
        <w:rPr>
          <w:rFonts w:cs="Arial"/>
          <w:szCs w:val="24"/>
        </w:rPr>
        <w:t>–</w:t>
      </w:r>
      <w:r w:rsidR="0048475A">
        <w:rPr>
          <w:rFonts w:cs="Arial"/>
          <w:szCs w:val="24"/>
        </w:rPr>
        <w:t xml:space="preserve"> </w:t>
      </w:r>
      <w:r w:rsidR="0048475A">
        <w:rPr>
          <w:rFonts w:eastAsia="Times New Roman" w:cs="Arial"/>
          <w:szCs w:val="24"/>
          <w:lang w:eastAsia="pl-PL"/>
        </w:rPr>
        <w:t>950</w:t>
      </w:r>
      <w:r w:rsidRPr="00F35413">
        <w:rPr>
          <w:rFonts w:eastAsia="Times New Roman" w:cs="Arial"/>
          <w:szCs w:val="24"/>
          <w:lang w:eastAsia="pl-PL"/>
        </w:rPr>
        <w:t>000,00</w:t>
      </w:r>
      <w:r w:rsidR="00427F0E" w:rsidRPr="00F35413">
        <w:rPr>
          <w:rFonts w:cs="Arial"/>
          <w:szCs w:val="24"/>
        </w:rPr>
        <w:t>; kwota dofinansowania (w złotych) –</w:t>
      </w:r>
      <w:r w:rsidR="00427F0E" w:rsidRPr="00F35413">
        <w:rPr>
          <w:rFonts w:eastAsia="Times New Roman" w:cs="Arial"/>
          <w:szCs w:val="24"/>
          <w:lang w:eastAsia="pl-PL"/>
        </w:rPr>
        <w:t xml:space="preserve">  </w:t>
      </w:r>
      <w:r w:rsidR="0048475A">
        <w:rPr>
          <w:rFonts w:eastAsia="Times New Roman" w:cs="Arial"/>
          <w:szCs w:val="24"/>
          <w:lang w:eastAsia="pl-PL"/>
        </w:rPr>
        <w:t>475</w:t>
      </w:r>
      <w:r w:rsidRPr="00F35413">
        <w:rPr>
          <w:rFonts w:eastAsia="Times New Roman" w:cs="Arial"/>
          <w:szCs w:val="24"/>
          <w:lang w:eastAsia="pl-PL"/>
        </w:rPr>
        <w:t>000,00</w:t>
      </w:r>
      <w:r w:rsidR="00427F0E" w:rsidRPr="00F35413">
        <w:rPr>
          <w:rFonts w:cs="Arial"/>
          <w:szCs w:val="24"/>
        </w:rPr>
        <w:t xml:space="preserve">; okres realizacji – </w:t>
      </w:r>
      <w:r w:rsidR="00427F0E" w:rsidRPr="00F35413">
        <w:rPr>
          <w:rFonts w:eastAsia="Times New Roman" w:cs="Arial"/>
          <w:szCs w:val="24"/>
          <w:lang w:eastAsia="pl-PL"/>
        </w:rPr>
        <w:t>202</w:t>
      </w:r>
      <w:r w:rsidRPr="00F35413">
        <w:rPr>
          <w:rFonts w:eastAsia="Times New Roman" w:cs="Arial"/>
          <w:szCs w:val="24"/>
          <w:lang w:eastAsia="pl-PL"/>
        </w:rPr>
        <w:t>4-2025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48475A">
        <w:rPr>
          <w:rFonts w:eastAsia="Times New Roman" w:cs="Arial"/>
          <w:szCs w:val="24"/>
          <w:lang w:eastAsia="pl-PL"/>
        </w:rPr>
        <w:t xml:space="preserve">Teatr Tańca </w:t>
      </w:r>
      <w:r w:rsidRPr="00F35413">
        <w:rPr>
          <w:rFonts w:eastAsia="Times New Roman" w:cs="Arial"/>
          <w:szCs w:val="24"/>
          <w:lang w:eastAsia="pl-PL"/>
        </w:rPr>
        <w:t>i Ruchu Rozbark</w:t>
      </w:r>
    </w:p>
    <w:p w:rsidR="00427F0E" w:rsidRPr="0048475A" w:rsidRDefault="00B33CA4" w:rsidP="00125E2D">
      <w:pPr>
        <w:pStyle w:val="Akapitzlist"/>
        <w:numPr>
          <w:ilvl w:val="0"/>
          <w:numId w:val="230"/>
        </w:numPr>
        <w:ind w:left="709"/>
        <w:jc w:val="both"/>
        <w:rPr>
          <w:rFonts w:cs="Arial"/>
          <w:szCs w:val="24"/>
        </w:rPr>
      </w:pPr>
      <w:r w:rsidRPr="0048475A">
        <w:rPr>
          <w:rFonts w:eastAsia="Times New Roman" w:cs="Arial"/>
          <w:szCs w:val="24"/>
          <w:lang w:eastAsia="pl-PL"/>
        </w:rPr>
        <w:t>Program R</w:t>
      </w:r>
      <w:r w:rsidR="0048475A">
        <w:rPr>
          <w:rFonts w:eastAsia="Times New Roman" w:cs="Arial"/>
          <w:szCs w:val="24"/>
          <w:lang w:eastAsia="pl-PL"/>
        </w:rPr>
        <w:t xml:space="preserve">ezydencji Teatralnych dla osób </w:t>
      </w:r>
      <w:r w:rsidRPr="0048475A">
        <w:rPr>
          <w:rFonts w:eastAsia="Times New Roman" w:cs="Arial"/>
          <w:szCs w:val="24"/>
          <w:lang w:eastAsia="pl-PL"/>
        </w:rPr>
        <w:t>z Ukrainy</w:t>
      </w:r>
      <w:r w:rsidR="00427F0E" w:rsidRPr="0048475A">
        <w:rPr>
          <w:rFonts w:cs="Arial"/>
          <w:szCs w:val="24"/>
        </w:rPr>
        <w:t xml:space="preserve">: źródło dofinansowania – </w:t>
      </w:r>
      <w:r w:rsidR="0048475A">
        <w:rPr>
          <w:rFonts w:eastAsia="Times New Roman" w:cs="Arial"/>
          <w:szCs w:val="24"/>
          <w:lang w:eastAsia="pl-PL"/>
        </w:rPr>
        <w:t xml:space="preserve">Ministerstwo Kultury </w:t>
      </w:r>
      <w:r w:rsidR="00DC43C4">
        <w:rPr>
          <w:rFonts w:eastAsia="Times New Roman" w:cs="Arial"/>
          <w:szCs w:val="24"/>
          <w:lang w:eastAsia="pl-PL"/>
        </w:rPr>
        <w:t xml:space="preserve">i Dziedzictwa Narodowego </w:t>
      </w:r>
      <w:r w:rsidRPr="0048475A">
        <w:rPr>
          <w:rFonts w:eastAsia="Times New Roman" w:cs="Arial"/>
          <w:szCs w:val="24"/>
          <w:lang w:eastAsia="pl-PL"/>
        </w:rPr>
        <w:t>Instytut Teatralny im. Zbigniewa Raszewskiego</w:t>
      </w:r>
      <w:r w:rsidR="00427F0E" w:rsidRPr="0048475A">
        <w:rPr>
          <w:rFonts w:eastAsia="Times New Roman" w:cs="Arial"/>
          <w:szCs w:val="24"/>
          <w:lang w:eastAsia="pl-PL"/>
        </w:rPr>
        <w:t xml:space="preserve">; </w:t>
      </w:r>
      <w:r w:rsidR="00427F0E" w:rsidRPr="0048475A">
        <w:rPr>
          <w:rFonts w:cs="Arial"/>
          <w:szCs w:val="24"/>
        </w:rPr>
        <w:t>całkowita wartość projektu (w złotych) –</w:t>
      </w:r>
      <w:r w:rsidR="00427F0E" w:rsidRPr="0048475A">
        <w:rPr>
          <w:rFonts w:eastAsia="Times New Roman" w:cs="Arial"/>
          <w:szCs w:val="24"/>
          <w:lang w:eastAsia="pl-PL"/>
        </w:rPr>
        <w:t xml:space="preserve">  </w:t>
      </w:r>
      <w:r w:rsidR="0048475A">
        <w:rPr>
          <w:rFonts w:eastAsia="Times New Roman" w:cs="Arial"/>
          <w:szCs w:val="24"/>
          <w:lang w:eastAsia="pl-PL"/>
        </w:rPr>
        <w:t>10</w:t>
      </w:r>
      <w:r w:rsidRPr="0048475A">
        <w:rPr>
          <w:rFonts w:eastAsia="Times New Roman" w:cs="Arial"/>
          <w:szCs w:val="24"/>
          <w:lang w:eastAsia="pl-PL"/>
        </w:rPr>
        <w:t>500,00</w:t>
      </w:r>
      <w:r w:rsidR="00427F0E" w:rsidRPr="0048475A">
        <w:rPr>
          <w:rFonts w:cs="Arial"/>
          <w:szCs w:val="24"/>
        </w:rPr>
        <w:t>; kwota dofinansowania (w złotych) –</w:t>
      </w:r>
      <w:r w:rsidR="00427F0E" w:rsidRPr="0048475A">
        <w:rPr>
          <w:rFonts w:eastAsia="Times New Roman" w:cs="Arial"/>
          <w:szCs w:val="24"/>
          <w:lang w:eastAsia="pl-PL"/>
        </w:rPr>
        <w:t xml:space="preserve"> </w:t>
      </w:r>
      <w:r w:rsidR="0048475A">
        <w:rPr>
          <w:rFonts w:eastAsia="Times New Roman" w:cs="Arial"/>
          <w:szCs w:val="24"/>
          <w:lang w:eastAsia="pl-PL"/>
        </w:rPr>
        <w:t>10</w:t>
      </w:r>
      <w:r w:rsidRPr="0048475A">
        <w:rPr>
          <w:rFonts w:eastAsia="Times New Roman" w:cs="Arial"/>
          <w:szCs w:val="24"/>
          <w:lang w:eastAsia="pl-PL"/>
        </w:rPr>
        <w:t>500,00</w:t>
      </w:r>
      <w:r w:rsidR="00427F0E" w:rsidRPr="0048475A">
        <w:rPr>
          <w:rFonts w:cs="Arial"/>
          <w:szCs w:val="24"/>
        </w:rPr>
        <w:t xml:space="preserve">; okres realizacji – </w:t>
      </w:r>
      <w:r w:rsidRPr="0048475A">
        <w:rPr>
          <w:rFonts w:eastAsia="Times New Roman" w:cs="Arial"/>
          <w:szCs w:val="24"/>
          <w:lang w:eastAsia="pl-PL"/>
        </w:rPr>
        <w:t>2025</w:t>
      </w:r>
      <w:r w:rsidR="00427F0E" w:rsidRPr="0048475A">
        <w:rPr>
          <w:rFonts w:cs="Arial"/>
          <w:szCs w:val="24"/>
        </w:rPr>
        <w:t>; podmiot odpowiedzialny za realizację projektu –</w:t>
      </w:r>
      <w:r w:rsidR="00427F0E" w:rsidRPr="0048475A">
        <w:rPr>
          <w:rFonts w:eastAsia="Times New Roman" w:cs="Arial"/>
          <w:szCs w:val="24"/>
          <w:lang w:eastAsia="pl-PL"/>
        </w:rPr>
        <w:t xml:space="preserve"> </w:t>
      </w:r>
      <w:r w:rsidRPr="0048475A">
        <w:rPr>
          <w:rFonts w:eastAsia="Times New Roman" w:cs="Arial"/>
          <w:szCs w:val="24"/>
          <w:lang w:eastAsia="pl-PL"/>
        </w:rPr>
        <w:t>Teatr Tańca i Ruchu Rozbark</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Zaś mom chyntka na ksionżka (czyli Apetyt na książkę. Repeta)</w:t>
      </w:r>
      <w:r w:rsidR="00427F0E" w:rsidRPr="00F35413">
        <w:rPr>
          <w:rFonts w:cs="Arial"/>
          <w:szCs w:val="24"/>
        </w:rPr>
        <w:t xml:space="preserve">: źródło dofinansowania – </w:t>
      </w:r>
      <w:r w:rsidR="0048475A">
        <w:rPr>
          <w:rFonts w:eastAsia="Times New Roman" w:cs="Arial"/>
          <w:szCs w:val="24"/>
          <w:lang w:eastAsia="pl-PL"/>
        </w:rPr>
        <w:t xml:space="preserve">Ministerstwo Kultury i Dziedzictwa Narodowego </w:t>
      </w:r>
      <w:r w:rsidRPr="00F35413">
        <w:rPr>
          <w:rFonts w:eastAsia="Times New Roman" w:cs="Arial"/>
          <w:szCs w:val="24"/>
          <w:lang w:eastAsia="pl-PL"/>
        </w:rPr>
        <w:t>Program Partnerstwo dla książki</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27F0E" w:rsidRPr="00F35413">
        <w:rPr>
          <w:rFonts w:eastAsia="Times New Roman" w:cs="Arial"/>
          <w:szCs w:val="24"/>
          <w:lang w:eastAsia="pl-PL"/>
        </w:rPr>
        <w:t xml:space="preserve">  </w:t>
      </w:r>
      <w:r w:rsidR="0048475A">
        <w:rPr>
          <w:rFonts w:eastAsia="Times New Roman" w:cs="Arial"/>
          <w:szCs w:val="24"/>
          <w:lang w:eastAsia="pl-PL"/>
        </w:rPr>
        <w:t>33</w:t>
      </w:r>
      <w:r w:rsidRPr="00F35413">
        <w:rPr>
          <w:rFonts w:eastAsia="Times New Roman" w:cs="Arial"/>
          <w:szCs w:val="24"/>
          <w:lang w:eastAsia="pl-PL"/>
        </w:rPr>
        <w:t>000,00</w:t>
      </w:r>
      <w:r w:rsidR="00427F0E" w:rsidRPr="00F35413">
        <w:rPr>
          <w:rFonts w:cs="Arial"/>
          <w:szCs w:val="24"/>
        </w:rPr>
        <w:t>; kwota dofinansowania (w złotych) –</w:t>
      </w:r>
      <w:r w:rsidR="0048475A">
        <w:rPr>
          <w:rFonts w:eastAsia="Times New Roman" w:cs="Arial"/>
          <w:szCs w:val="24"/>
          <w:lang w:eastAsia="pl-PL"/>
        </w:rPr>
        <w:t xml:space="preserve"> </w:t>
      </w:r>
      <w:r w:rsidRPr="00F35413">
        <w:rPr>
          <w:rFonts w:eastAsia="Times New Roman" w:cs="Arial"/>
          <w:szCs w:val="24"/>
          <w:lang w:eastAsia="pl-PL"/>
        </w:rPr>
        <w:t>15000,00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Miejska Biblioteka Publiczna</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Karl Brugger. Twórca bytomskiej secesji - i nie tylko</w:t>
      </w:r>
      <w:r w:rsidR="00427F0E" w:rsidRPr="00F35413">
        <w:rPr>
          <w:rFonts w:cs="Arial"/>
          <w:szCs w:val="24"/>
        </w:rPr>
        <w:t xml:space="preserve">: źródło dofinansowania – </w:t>
      </w:r>
      <w:r w:rsidRPr="00F35413">
        <w:rPr>
          <w:rFonts w:eastAsia="Times New Roman" w:cs="Arial"/>
          <w:szCs w:val="24"/>
          <w:lang w:eastAsia="pl-PL"/>
        </w:rPr>
        <w:t>Śląska Organizacja Turystyczna w Katowicach</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3</w:t>
      </w:r>
      <w:r w:rsidRPr="00F35413">
        <w:rPr>
          <w:rFonts w:eastAsia="Times New Roman" w:cs="Arial"/>
          <w:szCs w:val="24"/>
          <w:lang w:eastAsia="pl-PL"/>
        </w:rPr>
        <w:t>754,70</w:t>
      </w:r>
      <w:r w:rsidR="00427F0E" w:rsidRPr="00F35413">
        <w:rPr>
          <w:rFonts w:cs="Arial"/>
          <w:szCs w:val="24"/>
        </w:rPr>
        <w:t>; kwota dofinansowania (w złotych) –</w:t>
      </w:r>
      <w:r w:rsidR="0048475A">
        <w:rPr>
          <w:rFonts w:eastAsia="Times New Roman" w:cs="Arial"/>
          <w:szCs w:val="24"/>
          <w:lang w:eastAsia="pl-PL"/>
        </w:rPr>
        <w:t xml:space="preserve"> 1</w:t>
      </w:r>
      <w:r w:rsidRPr="00F35413">
        <w:rPr>
          <w:rFonts w:eastAsia="Times New Roman" w:cs="Arial"/>
          <w:szCs w:val="24"/>
          <w:lang w:eastAsia="pl-PL"/>
        </w:rPr>
        <w:t>611,52</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DC43C4">
        <w:rPr>
          <w:rFonts w:eastAsia="Times New Roman" w:cs="Arial"/>
          <w:szCs w:val="24"/>
          <w:lang w:eastAsia="pl-PL"/>
        </w:rPr>
        <w:t xml:space="preserve">Wydział Komunikacji Medialnej </w:t>
      </w:r>
      <w:r w:rsidRPr="00F35413">
        <w:rPr>
          <w:rFonts w:eastAsia="Times New Roman" w:cs="Arial"/>
          <w:szCs w:val="24"/>
          <w:lang w:eastAsia="pl-PL"/>
        </w:rPr>
        <w:t>i Promocji</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Wyjście z klasą</w:t>
      </w:r>
      <w:r w:rsidR="00427F0E" w:rsidRPr="00F35413">
        <w:rPr>
          <w:rFonts w:cs="Arial"/>
          <w:szCs w:val="24"/>
        </w:rPr>
        <w:t xml:space="preserve">: źródło dofinansowania – </w:t>
      </w:r>
      <w:r w:rsidRPr="00F35413">
        <w:rPr>
          <w:rFonts w:eastAsia="Times New Roman" w:cs="Arial"/>
          <w:szCs w:val="24"/>
          <w:lang w:eastAsia="pl-PL"/>
        </w:rPr>
        <w:t>Przedsięwzięcie Ministra Edukacji</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8475A">
        <w:rPr>
          <w:rFonts w:eastAsia="Times New Roman" w:cs="Arial"/>
          <w:szCs w:val="24"/>
          <w:lang w:eastAsia="pl-PL"/>
        </w:rPr>
        <w:t xml:space="preserve"> 284</w:t>
      </w:r>
      <w:r w:rsidRPr="00F35413">
        <w:rPr>
          <w:rFonts w:eastAsia="Times New Roman" w:cs="Arial"/>
          <w:szCs w:val="24"/>
          <w:lang w:eastAsia="pl-PL"/>
        </w:rPr>
        <w:t>245,00</w:t>
      </w:r>
      <w:r w:rsidR="00427F0E" w:rsidRPr="00F35413">
        <w:rPr>
          <w:rFonts w:cs="Arial"/>
          <w:szCs w:val="24"/>
        </w:rPr>
        <w:t>; kwota dofinansowania (w złotych) –</w:t>
      </w:r>
      <w:r w:rsidR="0048475A">
        <w:rPr>
          <w:rFonts w:eastAsia="Times New Roman" w:cs="Arial"/>
          <w:szCs w:val="24"/>
          <w:lang w:eastAsia="pl-PL"/>
        </w:rPr>
        <w:t xml:space="preserve"> 284</w:t>
      </w:r>
      <w:r w:rsidRPr="00F35413">
        <w:rPr>
          <w:rFonts w:eastAsia="Times New Roman" w:cs="Arial"/>
          <w:szCs w:val="24"/>
          <w:lang w:eastAsia="pl-PL"/>
        </w:rPr>
        <w:t>245,00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Wydział Edukacji/ Technikum nr 4, I Liceum Ogólnokształ-cące, Technikum nr 3 w Zespole Szkół Mechaniczno-Elektronicznych, Szkoły Podstawowe nr 3, 4, 21, 27, 28, 33, 43, 46</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lastRenderedPageBreak/>
        <w:t>Cyfrowy Uczeń</w:t>
      </w:r>
      <w:r w:rsidR="00427F0E" w:rsidRPr="00F35413">
        <w:rPr>
          <w:rFonts w:cs="Arial"/>
          <w:szCs w:val="24"/>
        </w:rPr>
        <w:t xml:space="preserve">: źródło dofinansowania – </w:t>
      </w:r>
      <w:r w:rsidRPr="00F35413">
        <w:rPr>
          <w:rFonts w:eastAsia="Times New Roman" w:cs="Arial"/>
          <w:szCs w:val="24"/>
          <w:lang w:eastAsia="pl-PL"/>
        </w:rPr>
        <w:t>Rządowy program na lata 2025-2029 "Cyfrowy uczeń</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27F0E" w:rsidRPr="00F35413">
        <w:rPr>
          <w:rFonts w:eastAsia="Times New Roman" w:cs="Arial"/>
          <w:szCs w:val="24"/>
          <w:lang w:eastAsia="pl-PL"/>
        </w:rPr>
        <w:t xml:space="preserve"> </w:t>
      </w:r>
      <w:r w:rsidR="0048475A">
        <w:rPr>
          <w:rFonts w:eastAsia="Times New Roman" w:cs="Arial"/>
          <w:szCs w:val="24"/>
          <w:lang w:eastAsia="pl-PL"/>
        </w:rPr>
        <w:t>7</w:t>
      </w:r>
      <w:r w:rsidRPr="00F35413">
        <w:rPr>
          <w:rFonts w:eastAsia="Times New Roman" w:cs="Arial"/>
          <w:szCs w:val="24"/>
          <w:lang w:eastAsia="pl-PL"/>
        </w:rPr>
        <w:t>236,24</w:t>
      </w:r>
      <w:r w:rsidR="00427F0E" w:rsidRPr="00F35413">
        <w:rPr>
          <w:rFonts w:cs="Arial"/>
          <w:szCs w:val="24"/>
        </w:rPr>
        <w:t>; kwota dofinansowania (w złotych) –</w:t>
      </w:r>
      <w:r w:rsidR="00427F0E" w:rsidRPr="00F35413">
        <w:rPr>
          <w:rFonts w:eastAsia="Times New Roman" w:cs="Arial"/>
          <w:szCs w:val="24"/>
          <w:lang w:eastAsia="pl-PL"/>
        </w:rPr>
        <w:t xml:space="preserve"> </w:t>
      </w:r>
      <w:r w:rsidR="0048475A">
        <w:rPr>
          <w:rFonts w:eastAsia="Times New Roman" w:cs="Arial"/>
          <w:szCs w:val="24"/>
          <w:lang w:eastAsia="pl-PL"/>
        </w:rPr>
        <w:t>5</w:t>
      </w:r>
      <w:r w:rsidRPr="00F35413">
        <w:rPr>
          <w:rFonts w:eastAsia="Times New Roman" w:cs="Arial"/>
          <w:szCs w:val="24"/>
          <w:lang w:eastAsia="pl-PL"/>
        </w:rPr>
        <w:t>788,99</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 xml:space="preserve">Wydział Edukacji/ Przedszkola Miejskie nr 10, 16, 25, Szkoły Podstawowe nr 4, 6, 32, 38, Szkoła Podstawowa nr 17 w </w:t>
      </w:r>
      <w:r w:rsidR="00DC43C4">
        <w:rPr>
          <w:rFonts w:eastAsia="Times New Roman" w:cs="Arial"/>
          <w:szCs w:val="24"/>
          <w:lang w:eastAsia="pl-PL"/>
        </w:rPr>
        <w:t xml:space="preserve">ZSS nr 3, Branżowa Szkoła nr 3 </w:t>
      </w:r>
      <w:r w:rsidRPr="00F35413">
        <w:rPr>
          <w:rFonts w:eastAsia="Times New Roman" w:cs="Arial"/>
          <w:szCs w:val="24"/>
          <w:lang w:eastAsia="pl-PL"/>
        </w:rPr>
        <w:t>w ZSME</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Posiłek w szkole i w domu</w:t>
      </w:r>
      <w:r w:rsidR="00427F0E" w:rsidRPr="00F35413">
        <w:rPr>
          <w:rFonts w:cs="Arial"/>
          <w:szCs w:val="24"/>
        </w:rPr>
        <w:t xml:space="preserve">: źródło dofinansowania – </w:t>
      </w:r>
      <w:r w:rsidR="0048475A">
        <w:rPr>
          <w:rFonts w:eastAsia="Times New Roman" w:cs="Arial"/>
          <w:szCs w:val="24"/>
          <w:lang w:eastAsia="pl-PL"/>
        </w:rPr>
        <w:t xml:space="preserve">Rządowy program </w:t>
      </w:r>
      <w:r w:rsidRPr="00F35413">
        <w:rPr>
          <w:rFonts w:eastAsia="Times New Roman" w:cs="Arial"/>
          <w:szCs w:val="24"/>
          <w:lang w:eastAsia="pl-PL"/>
        </w:rPr>
        <w:t>"Pos</w:t>
      </w:r>
      <w:r w:rsidR="0048475A">
        <w:rPr>
          <w:rFonts w:eastAsia="Times New Roman" w:cs="Arial"/>
          <w:szCs w:val="24"/>
          <w:lang w:eastAsia="pl-PL"/>
        </w:rPr>
        <w:t xml:space="preserve">iłek w szkole </w:t>
      </w:r>
      <w:r w:rsidRPr="00F35413">
        <w:rPr>
          <w:rFonts w:eastAsia="Times New Roman" w:cs="Arial"/>
          <w:szCs w:val="24"/>
          <w:lang w:eastAsia="pl-PL"/>
        </w:rPr>
        <w:t>i w domu" na lata 2024-2028</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D01273">
        <w:rPr>
          <w:rFonts w:eastAsia="Times New Roman" w:cs="Arial"/>
          <w:szCs w:val="24"/>
          <w:lang w:eastAsia="pl-PL"/>
        </w:rPr>
        <w:t xml:space="preserve"> 171</w:t>
      </w:r>
      <w:r w:rsidRPr="00F35413">
        <w:rPr>
          <w:rFonts w:eastAsia="Times New Roman" w:cs="Arial"/>
          <w:szCs w:val="24"/>
          <w:lang w:eastAsia="pl-PL"/>
        </w:rPr>
        <w:t>500,00</w:t>
      </w:r>
      <w:r w:rsidR="00427F0E" w:rsidRPr="00F35413">
        <w:rPr>
          <w:rFonts w:cs="Arial"/>
          <w:szCs w:val="24"/>
        </w:rPr>
        <w:t>; kwota dofinansowania (w złotych) –</w:t>
      </w:r>
      <w:r w:rsidR="00D01273">
        <w:rPr>
          <w:rFonts w:eastAsia="Times New Roman" w:cs="Arial"/>
          <w:szCs w:val="24"/>
          <w:lang w:eastAsia="pl-PL"/>
        </w:rPr>
        <w:t>137</w:t>
      </w:r>
      <w:r w:rsidRPr="00F35413">
        <w:rPr>
          <w:rFonts w:eastAsia="Times New Roman" w:cs="Arial"/>
          <w:szCs w:val="24"/>
          <w:lang w:eastAsia="pl-PL"/>
        </w:rPr>
        <w:t>200,00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w:t>
      </w:r>
      <w:r w:rsidR="00D01273">
        <w:rPr>
          <w:rFonts w:eastAsia="Times New Roman" w:cs="Arial"/>
          <w:szCs w:val="24"/>
          <w:lang w:eastAsia="pl-PL"/>
        </w:rPr>
        <w:t xml:space="preserve">ał Edukacji/ Szkoły Podstawowe </w:t>
      </w:r>
      <w:r w:rsidRPr="00F35413">
        <w:rPr>
          <w:rFonts w:eastAsia="Times New Roman" w:cs="Arial"/>
          <w:szCs w:val="24"/>
          <w:lang w:eastAsia="pl-PL"/>
        </w:rPr>
        <w:t>nr 4 i 36</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Narodowy Program Rozwoju Czytelnictwa</w:t>
      </w:r>
      <w:r w:rsidR="00427F0E" w:rsidRPr="00F35413">
        <w:rPr>
          <w:rFonts w:cs="Arial"/>
          <w:szCs w:val="24"/>
        </w:rPr>
        <w:t xml:space="preserve">: źródło dofinansowania – </w:t>
      </w:r>
      <w:r w:rsidRPr="00F35413">
        <w:rPr>
          <w:rFonts w:eastAsia="Times New Roman" w:cs="Arial"/>
          <w:szCs w:val="24"/>
          <w:lang w:eastAsia="pl-PL"/>
        </w:rPr>
        <w:t>Narodowy Program Rozwoju Czyte</w:t>
      </w:r>
      <w:r w:rsidR="00DC43C4">
        <w:rPr>
          <w:rFonts w:eastAsia="Times New Roman" w:cs="Arial"/>
          <w:szCs w:val="24"/>
          <w:lang w:eastAsia="pl-PL"/>
        </w:rPr>
        <w:t xml:space="preserve">lnictwa 2.0 na lata 2021-2025, </w:t>
      </w:r>
      <w:r w:rsidRPr="00F35413">
        <w:rPr>
          <w:rFonts w:eastAsia="Times New Roman" w:cs="Arial"/>
          <w:szCs w:val="24"/>
          <w:lang w:eastAsia="pl-PL"/>
        </w:rPr>
        <w:t>Priorytet 3</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D01273">
        <w:rPr>
          <w:rFonts w:eastAsia="Times New Roman" w:cs="Arial"/>
          <w:szCs w:val="24"/>
          <w:lang w:eastAsia="pl-PL"/>
        </w:rPr>
        <w:t xml:space="preserve"> 91</w:t>
      </w:r>
      <w:r w:rsidRPr="00F35413">
        <w:rPr>
          <w:rFonts w:eastAsia="Times New Roman" w:cs="Arial"/>
          <w:szCs w:val="24"/>
          <w:lang w:eastAsia="pl-PL"/>
        </w:rPr>
        <w:t>250,00</w:t>
      </w:r>
      <w:r w:rsidR="00427F0E" w:rsidRPr="00F35413">
        <w:rPr>
          <w:rFonts w:cs="Arial"/>
          <w:szCs w:val="24"/>
        </w:rPr>
        <w:t>; kwota dofinansowania (w złotych) –</w:t>
      </w:r>
      <w:r w:rsidR="00D01273">
        <w:rPr>
          <w:rFonts w:eastAsia="Times New Roman" w:cs="Arial"/>
          <w:szCs w:val="24"/>
          <w:lang w:eastAsia="pl-PL"/>
        </w:rPr>
        <w:t xml:space="preserve"> 73</w:t>
      </w:r>
      <w:r w:rsidRPr="00F35413">
        <w:rPr>
          <w:rFonts w:eastAsia="Times New Roman" w:cs="Arial"/>
          <w:szCs w:val="24"/>
          <w:lang w:eastAsia="pl-PL"/>
        </w:rPr>
        <w:t>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Wydział Edukacji /Przedszkole Miejskie nr 3</w:t>
      </w:r>
    </w:p>
    <w:p w:rsidR="00427F0E" w:rsidRPr="00F35413" w:rsidRDefault="00B33CA4" w:rsidP="00125E2D">
      <w:pPr>
        <w:pStyle w:val="Akapitzlist"/>
        <w:numPr>
          <w:ilvl w:val="0"/>
          <w:numId w:val="230"/>
        </w:numPr>
        <w:ind w:left="709"/>
        <w:jc w:val="both"/>
        <w:rPr>
          <w:rFonts w:cs="Arial"/>
          <w:szCs w:val="24"/>
        </w:rPr>
      </w:pPr>
      <w:r w:rsidRPr="00F35413">
        <w:rPr>
          <w:rFonts w:eastAsia="Times New Roman" w:cs="Arial"/>
          <w:szCs w:val="24"/>
          <w:lang w:eastAsia="pl-PL"/>
        </w:rPr>
        <w:t>Przyjazna szkoła - Moduł asystenta</w:t>
      </w:r>
      <w:r w:rsidR="00427F0E" w:rsidRPr="00F35413">
        <w:rPr>
          <w:rFonts w:cs="Arial"/>
          <w:szCs w:val="24"/>
        </w:rPr>
        <w:t xml:space="preserve">: źródło dofinansowania – </w:t>
      </w:r>
      <w:r w:rsidR="00323C63" w:rsidRPr="00F35413">
        <w:rPr>
          <w:rFonts w:eastAsia="Times New Roman" w:cs="Arial"/>
          <w:szCs w:val="24"/>
          <w:lang w:eastAsia="pl-PL"/>
        </w:rPr>
        <w:t>Rządowy program wyrównywania szans edukacyjnych dzieci i młodzieży "Przyjazna szkoła" w latach 2025-2027</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D01273">
        <w:rPr>
          <w:rFonts w:eastAsia="Times New Roman" w:cs="Arial"/>
          <w:szCs w:val="24"/>
          <w:lang w:eastAsia="pl-PL"/>
        </w:rPr>
        <w:t xml:space="preserve"> 115</w:t>
      </w:r>
      <w:r w:rsidR="00323C63" w:rsidRPr="00F35413">
        <w:rPr>
          <w:rFonts w:eastAsia="Times New Roman" w:cs="Arial"/>
          <w:szCs w:val="24"/>
          <w:lang w:eastAsia="pl-PL"/>
        </w:rPr>
        <w:t>344,00</w:t>
      </w:r>
      <w:r w:rsidR="00427F0E" w:rsidRPr="00F35413">
        <w:rPr>
          <w:rFonts w:cs="Arial"/>
          <w:szCs w:val="24"/>
        </w:rPr>
        <w:t>; kwota dofinansowania (w złotych) –</w:t>
      </w:r>
      <w:r w:rsidR="00D01273">
        <w:rPr>
          <w:rFonts w:eastAsia="Times New Roman" w:cs="Arial"/>
          <w:szCs w:val="24"/>
          <w:lang w:eastAsia="pl-PL"/>
        </w:rPr>
        <w:t xml:space="preserve"> </w:t>
      </w:r>
      <w:r w:rsidR="00323C63" w:rsidRPr="00F35413">
        <w:rPr>
          <w:rFonts w:eastAsia="Times New Roman" w:cs="Arial"/>
          <w:szCs w:val="24"/>
          <w:lang w:eastAsia="pl-PL"/>
        </w:rPr>
        <w:t>0,00</w:t>
      </w:r>
      <w:r w:rsidR="00427F0E" w:rsidRPr="00F35413">
        <w:rPr>
          <w:rFonts w:cs="Arial"/>
          <w:szCs w:val="24"/>
        </w:rPr>
        <w:t xml:space="preserve">; okres realizacji – </w:t>
      </w:r>
      <w:r w:rsidRPr="00F35413">
        <w:rPr>
          <w:rFonts w:eastAsia="Times New Roman" w:cs="Arial"/>
          <w:szCs w:val="24"/>
          <w:lang w:eastAsia="pl-PL"/>
        </w:rPr>
        <w:t>2025</w:t>
      </w:r>
      <w:r w:rsidR="00323C63" w:rsidRPr="00F35413">
        <w:rPr>
          <w:rFonts w:eastAsia="Times New Roman" w:cs="Arial"/>
          <w:szCs w:val="24"/>
          <w:lang w:eastAsia="pl-PL"/>
        </w:rPr>
        <w:t>-2026</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00323C63" w:rsidRPr="00F35413">
        <w:rPr>
          <w:rFonts w:eastAsia="Times New Roman" w:cs="Arial"/>
          <w:szCs w:val="24"/>
          <w:lang w:eastAsia="pl-PL"/>
        </w:rPr>
        <w:t>Wydzi</w:t>
      </w:r>
      <w:r w:rsidR="00D01273">
        <w:rPr>
          <w:rFonts w:eastAsia="Times New Roman" w:cs="Arial"/>
          <w:szCs w:val="24"/>
          <w:lang w:eastAsia="pl-PL"/>
        </w:rPr>
        <w:t xml:space="preserve">ał Edukacji/ Szkoły Podstawowe </w:t>
      </w:r>
      <w:r w:rsidR="00323C63" w:rsidRPr="00F35413">
        <w:rPr>
          <w:rFonts w:eastAsia="Times New Roman" w:cs="Arial"/>
          <w:szCs w:val="24"/>
          <w:lang w:eastAsia="pl-PL"/>
        </w:rPr>
        <w:t>nr 21 i 36</w:t>
      </w:r>
    </w:p>
    <w:p w:rsidR="00427F0E" w:rsidRPr="00F35413" w:rsidRDefault="00323C63" w:rsidP="00125E2D">
      <w:pPr>
        <w:pStyle w:val="Akapitzlist"/>
        <w:numPr>
          <w:ilvl w:val="0"/>
          <w:numId w:val="230"/>
        </w:numPr>
        <w:ind w:left="709"/>
        <w:jc w:val="both"/>
        <w:rPr>
          <w:rFonts w:cs="Arial"/>
          <w:szCs w:val="24"/>
        </w:rPr>
      </w:pPr>
      <w:r w:rsidRPr="00F35413">
        <w:rPr>
          <w:rFonts w:eastAsia="Times New Roman" w:cs="Arial"/>
          <w:szCs w:val="24"/>
          <w:lang w:eastAsia="pl-PL"/>
        </w:rPr>
        <w:t>Zrozumieć i przeciwdziałać agresji w przedszkolu: Strategie w</w:t>
      </w:r>
      <w:r w:rsidR="00D01273">
        <w:rPr>
          <w:rFonts w:eastAsia="Times New Roman" w:cs="Arial"/>
          <w:szCs w:val="24"/>
          <w:lang w:eastAsia="pl-PL"/>
        </w:rPr>
        <w:t xml:space="preserve">spierania harmonijnych relacji w grupie </w:t>
      </w:r>
      <w:r w:rsidRPr="00F35413">
        <w:rPr>
          <w:rFonts w:eastAsia="Times New Roman" w:cs="Arial"/>
          <w:szCs w:val="24"/>
          <w:lang w:eastAsia="pl-PL"/>
        </w:rPr>
        <w:t>(szkolenie dla 10 nauczycieli)</w:t>
      </w:r>
      <w:r w:rsidR="00427F0E" w:rsidRPr="00F35413">
        <w:rPr>
          <w:rFonts w:cs="Arial"/>
          <w:szCs w:val="24"/>
        </w:rPr>
        <w:t xml:space="preserve">: źródło dofinansowania – </w:t>
      </w:r>
      <w:r w:rsidRPr="00F35413">
        <w:rPr>
          <w:rFonts w:eastAsia="Times New Roman" w:cs="Arial"/>
          <w:szCs w:val="24"/>
          <w:lang w:eastAsia="pl-PL"/>
        </w:rPr>
        <w:t>Krajowy Fundusz Szkoleniowy</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D01273">
        <w:rPr>
          <w:rFonts w:eastAsia="Times New Roman" w:cs="Arial"/>
          <w:szCs w:val="24"/>
          <w:lang w:eastAsia="pl-PL"/>
        </w:rPr>
        <w:t xml:space="preserve"> 6</w:t>
      </w:r>
      <w:r w:rsidRPr="00F35413">
        <w:rPr>
          <w:rFonts w:eastAsia="Times New Roman" w:cs="Arial"/>
          <w:szCs w:val="24"/>
          <w:lang w:eastAsia="pl-PL"/>
        </w:rPr>
        <w:t>000,00</w:t>
      </w:r>
      <w:r w:rsidR="00427F0E" w:rsidRPr="00F35413">
        <w:rPr>
          <w:rFonts w:cs="Arial"/>
          <w:szCs w:val="24"/>
        </w:rPr>
        <w:t>; kwota dofinansowania (w złotych) –</w:t>
      </w:r>
      <w:r w:rsidR="00D01273">
        <w:rPr>
          <w:rFonts w:eastAsia="Times New Roman" w:cs="Arial"/>
          <w:szCs w:val="24"/>
          <w:lang w:eastAsia="pl-PL"/>
        </w:rPr>
        <w:t xml:space="preserve"> 6</w:t>
      </w:r>
      <w:r w:rsidRPr="00F35413">
        <w:rPr>
          <w:rFonts w:eastAsia="Times New Roman" w:cs="Arial"/>
          <w:szCs w:val="24"/>
          <w:lang w:eastAsia="pl-PL"/>
        </w:rPr>
        <w:t>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Wydział Eduka</w:t>
      </w:r>
      <w:r w:rsidR="00D01273">
        <w:rPr>
          <w:rFonts w:eastAsia="Times New Roman" w:cs="Arial"/>
          <w:szCs w:val="24"/>
          <w:lang w:eastAsia="pl-PL"/>
        </w:rPr>
        <w:t xml:space="preserve">cji/ Przedszkole Miejskie nr 32 </w:t>
      </w:r>
      <w:r w:rsidRPr="00F35413">
        <w:rPr>
          <w:rFonts w:eastAsia="Times New Roman" w:cs="Arial"/>
          <w:szCs w:val="24"/>
          <w:lang w:eastAsia="pl-PL"/>
        </w:rPr>
        <w:t>(Powiatowy Urząd Pracy/ Strefa Ja Anna Kozera)</w:t>
      </w:r>
    </w:p>
    <w:p w:rsidR="00427F0E" w:rsidRPr="00F35413" w:rsidRDefault="00D01273" w:rsidP="00125E2D">
      <w:pPr>
        <w:pStyle w:val="Akapitzlist"/>
        <w:numPr>
          <w:ilvl w:val="0"/>
          <w:numId w:val="230"/>
        </w:numPr>
        <w:ind w:left="709"/>
        <w:jc w:val="both"/>
        <w:rPr>
          <w:rFonts w:cs="Arial"/>
          <w:szCs w:val="24"/>
        </w:rPr>
      </w:pPr>
      <w:r>
        <w:rPr>
          <w:rFonts w:eastAsia="Times New Roman" w:cs="Arial"/>
          <w:szCs w:val="24"/>
          <w:lang w:eastAsia="pl-PL"/>
        </w:rPr>
        <w:t xml:space="preserve">Mindfulness - uważność w edukacji - trening uważności </w:t>
      </w:r>
      <w:r w:rsidR="00323C63" w:rsidRPr="00F35413">
        <w:rPr>
          <w:rFonts w:eastAsia="Times New Roman" w:cs="Arial"/>
          <w:szCs w:val="24"/>
          <w:lang w:eastAsia="pl-PL"/>
        </w:rPr>
        <w:t>(szkolenie dla 14 nauczycieli)</w:t>
      </w:r>
      <w:r w:rsidR="00427F0E" w:rsidRPr="00F35413">
        <w:rPr>
          <w:rFonts w:cs="Arial"/>
          <w:szCs w:val="24"/>
        </w:rPr>
        <w:t xml:space="preserve">: źródło dofinansowania – </w:t>
      </w:r>
      <w:r>
        <w:rPr>
          <w:rFonts w:eastAsia="Times New Roman" w:cs="Arial"/>
          <w:szCs w:val="24"/>
          <w:lang w:eastAsia="pl-PL"/>
        </w:rPr>
        <w:t xml:space="preserve">Krajowy Fundusz </w:t>
      </w:r>
      <w:r w:rsidR="00323C63" w:rsidRPr="00F35413">
        <w:rPr>
          <w:rFonts w:eastAsia="Times New Roman" w:cs="Arial"/>
          <w:szCs w:val="24"/>
          <w:lang w:eastAsia="pl-PL"/>
        </w:rPr>
        <w:t>Szkoleniowy</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27F0E" w:rsidRPr="00F35413">
        <w:rPr>
          <w:rFonts w:eastAsia="Times New Roman" w:cs="Arial"/>
          <w:szCs w:val="24"/>
          <w:lang w:eastAsia="pl-PL"/>
        </w:rPr>
        <w:t xml:space="preserve"> </w:t>
      </w:r>
      <w:r>
        <w:rPr>
          <w:rFonts w:eastAsia="Times New Roman" w:cs="Arial"/>
          <w:szCs w:val="24"/>
          <w:lang w:eastAsia="pl-PL"/>
        </w:rPr>
        <w:t>8</w:t>
      </w:r>
      <w:r w:rsidR="00323C63" w:rsidRPr="00F35413">
        <w:rPr>
          <w:rFonts w:eastAsia="Times New Roman" w:cs="Arial"/>
          <w:szCs w:val="24"/>
          <w:lang w:eastAsia="pl-PL"/>
        </w:rPr>
        <w:t>400,00</w:t>
      </w:r>
      <w:r w:rsidR="00427F0E" w:rsidRPr="00F35413">
        <w:rPr>
          <w:rFonts w:cs="Arial"/>
          <w:szCs w:val="24"/>
        </w:rPr>
        <w:t>; kwota dofinansowania (w złotych) –</w:t>
      </w:r>
      <w:r>
        <w:rPr>
          <w:rFonts w:eastAsia="Times New Roman" w:cs="Arial"/>
          <w:szCs w:val="24"/>
          <w:lang w:eastAsia="pl-PL"/>
        </w:rPr>
        <w:t xml:space="preserve"> 8</w:t>
      </w:r>
      <w:r w:rsidR="00323C63" w:rsidRPr="00F35413">
        <w:rPr>
          <w:rFonts w:eastAsia="Times New Roman" w:cs="Arial"/>
          <w:szCs w:val="24"/>
          <w:lang w:eastAsia="pl-PL"/>
        </w:rPr>
        <w:t>400,00</w:t>
      </w:r>
      <w:r w:rsidR="00427F0E" w:rsidRPr="00F35413">
        <w:rPr>
          <w:rFonts w:cs="Arial"/>
          <w:szCs w:val="24"/>
        </w:rPr>
        <w:t xml:space="preserve">; okres realizacji – </w:t>
      </w:r>
      <w:r w:rsidR="00323C63" w:rsidRPr="00F35413">
        <w:rPr>
          <w:rFonts w:eastAsia="Times New Roman" w:cs="Arial"/>
          <w:szCs w:val="24"/>
          <w:lang w:eastAsia="pl-PL"/>
        </w:rPr>
        <w:t>2025</w:t>
      </w:r>
      <w:r w:rsidR="00427F0E" w:rsidRPr="00F35413">
        <w:rPr>
          <w:rFonts w:cs="Arial"/>
          <w:szCs w:val="24"/>
        </w:rPr>
        <w:t xml:space="preserve">; podmiot odpowiedzialny za </w:t>
      </w:r>
      <w:r w:rsidR="00427F0E" w:rsidRPr="00F35413">
        <w:rPr>
          <w:rFonts w:cs="Arial"/>
          <w:szCs w:val="24"/>
        </w:rPr>
        <w:lastRenderedPageBreak/>
        <w:t>realizację projektu –</w:t>
      </w:r>
      <w:r w:rsidR="00427F0E" w:rsidRPr="00F35413">
        <w:rPr>
          <w:rFonts w:eastAsia="Times New Roman" w:cs="Arial"/>
          <w:szCs w:val="24"/>
          <w:lang w:eastAsia="pl-PL"/>
        </w:rPr>
        <w:t xml:space="preserve"> </w:t>
      </w:r>
      <w:r w:rsidR="00323C63" w:rsidRPr="00F35413">
        <w:rPr>
          <w:rFonts w:eastAsia="Times New Roman" w:cs="Arial"/>
          <w:szCs w:val="24"/>
          <w:lang w:eastAsia="pl-PL"/>
        </w:rPr>
        <w:t>Wydział Edukacji/ Prz</w:t>
      </w:r>
      <w:r>
        <w:rPr>
          <w:rFonts w:eastAsia="Times New Roman" w:cs="Arial"/>
          <w:szCs w:val="24"/>
          <w:lang w:eastAsia="pl-PL"/>
        </w:rPr>
        <w:t xml:space="preserve">edszkole Miejskie nr 32 </w:t>
      </w:r>
      <w:r w:rsidR="00323C63" w:rsidRPr="00F35413">
        <w:rPr>
          <w:rFonts w:eastAsia="Times New Roman" w:cs="Arial"/>
          <w:szCs w:val="24"/>
          <w:lang w:eastAsia="pl-PL"/>
        </w:rPr>
        <w:t>(Powiatowy Urząd Pracy/ Strefa Ja Anna Kozera)</w:t>
      </w:r>
    </w:p>
    <w:p w:rsidR="00427F0E" w:rsidRPr="00F35413" w:rsidRDefault="00323C63" w:rsidP="00125E2D">
      <w:pPr>
        <w:pStyle w:val="Akapitzlist"/>
        <w:numPr>
          <w:ilvl w:val="0"/>
          <w:numId w:val="230"/>
        </w:numPr>
        <w:ind w:left="709"/>
        <w:jc w:val="both"/>
        <w:rPr>
          <w:rFonts w:cs="Arial"/>
          <w:szCs w:val="24"/>
        </w:rPr>
      </w:pPr>
      <w:r w:rsidRPr="00F35413">
        <w:rPr>
          <w:rFonts w:eastAsia="Times New Roman" w:cs="Arial"/>
          <w:szCs w:val="24"/>
          <w:lang w:eastAsia="pl-PL"/>
        </w:rPr>
        <w:t>Program kompleksowego wsparcia dla rodzin "Za życiem" w zakresie zapewnienia realizacji zadań wiodącego ośrodka koordynacyjno-rehabilitacyjno-opiekuńczego na obszarze powiatu</w:t>
      </w:r>
      <w:r w:rsidR="00D01273">
        <w:rPr>
          <w:rFonts w:cs="Arial"/>
          <w:szCs w:val="24"/>
        </w:rPr>
        <w:t xml:space="preserve">: źródło </w:t>
      </w:r>
      <w:r w:rsidR="00427F0E" w:rsidRPr="00F35413">
        <w:rPr>
          <w:rFonts w:cs="Arial"/>
          <w:szCs w:val="24"/>
        </w:rPr>
        <w:t xml:space="preserve">dofinansowania – </w:t>
      </w:r>
      <w:r w:rsidR="00D01273">
        <w:rPr>
          <w:rFonts w:eastAsia="Times New Roman" w:cs="Arial"/>
          <w:szCs w:val="24"/>
          <w:lang w:eastAsia="pl-PL"/>
        </w:rPr>
        <w:t xml:space="preserve">Ministerstwo Edukacji i Nauki </w:t>
      </w:r>
      <w:r w:rsidRPr="00F35413">
        <w:rPr>
          <w:rFonts w:eastAsia="Times New Roman" w:cs="Arial"/>
          <w:szCs w:val="24"/>
          <w:lang w:eastAsia="pl-PL"/>
        </w:rPr>
        <w:t>Porozumienie MEiN/2022/DWEw/1016</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27F0E" w:rsidRPr="00F35413">
        <w:rPr>
          <w:rFonts w:eastAsia="Times New Roman" w:cs="Arial"/>
          <w:szCs w:val="24"/>
          <w:lang w:eastAsia="pl-PL"/>
        </w:rPr>
        <w:t xml:space="preserve">  </w:t>
      </w:r>
      <w:r w:rsidR="00D01273">
        <w:rPr>
          <w:rFonts w:eastAsia="Times New Roman" w:cs="Arial"/>
          <w:szCs w:val="24"/>
          <w:lang w:eastAsia="pl-PL"/>
        </w:rPr>
        <w:t>1486</w:t>
      </w:r>
      <w:r w:rsidRPr="00F35413">
        <w:rPr>
          <w:rFonts w:eastAsia="Times New Roman" w:cs="Arial"/>
          <w:szCs w:val="24"/>
          <w:lang w:eastAsia="pl-PL"/>
        </w:rPr>
        <w:t>947,00</w:t>
      </w:r>
      <w:r w:rsidR="00427F0E" w:rsidRPr="00F35413">
        <w:rPr>
          <w:rFonts w:cs="Arial"/>
          <w:szCs w:val="24"/>
        </w:rPr>
        <w:t>; kwota dofinansowania (w złotych) –</w:t>
      </w:r>
      <w:r w:rsidR="00D01273">
        <w:rPr>
          <w:rFonts w:eastAsia="Times New Roman" w:cs="Arial"/>
          <w:szCs w:val="24"/>
          <w:lang w:eastAsia="pl-PL"/>
        </w:rPr>
        <w:t xml:space="preserve"> 315</w:t>
      </w:r>
      <w:r w:rsidRPr="00F35413">
        <w:rPr>
          <w:rFonts w:eastAsia="Times New Roman" w:cs="Arial"/>
          <w:szCs w:val="24"/>
          <w:lang w:eastAsia="pl-PL"/>
        </w:rPr>
        <w:t>700,00</w:t>
      </w:r>
      <w:r w:rsidR="00427F0E" w:rsidRPr="00F35413">
        <w:rPr>
          <w:rFonts w:cs="Arial"/>
          <w:szCs w:val="24"/>
        </w:rPr>
        <w:t xml:space="preserve">; okres realizacji – </w:t>
      </w:r>
      <w:r w:rsidRPr="00F35413">
        <w:rPr>
          <w:rFonts w:eastAsia="Times New Roman" w:cs="Arial"/>
          <w:szCs w:val="24"/>
          <w:lang w:eastAsia="pl-PL"/>
        </w:rPr>
        <w:t>2022</w:t>
      </w:r>
      <w:r w:rsidR="00427F0E" w:rsidRPr="00F35413">
        <w:rPr>
          <w:rFonts w:eastAsia="Times New Roman" w:cs="Arial"/>
          <w:szCs w:val="24"/>
          <w:lang w:eastAsia="pl-PL"/>
        </w:rPr>
        <w:t>-2026</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Wydział Edukacji/ Poradnia Psychologiczno-Pedagogiczna</w:t>
      </w:r>
    </w:p>
    <w:p w:rsidR="00427F0E" w:rsidRPr="00F35413" w:rsidRDefault="00DA2E13" w:rsidP="00125E2D">
      <w:pPr>
        <w:pStyle w:val="Akapitzlist"/>
        <w:numPr>
          <w:ilvl w:val="0"/>
          <w:numId w:val="230"/>
        </w:numPr>
        <w:ind w:left="709"/>
        <w:jc w:val="both"/>
        <w:rPr>
          <w:rFonts w:cs="Arial"/>
          <w:szCs w:val="24"/>
        </w:rPr>
      </w:pPr>
      <w:r w:rsidRPr="00F35413">
        <w:rPr>
          <w:rFonts w:eastAsia="Times New Roman" w:cs="Arial"/>
          <w:szCs w:val="24"/>
          <w:lang w:eastAsia="pl-PL"/>
        </w:rPr>
        <w:t>Prowadzenie</w:t>
      </w:r>
      <w:r w:rsidR="00D01273">
        <w:rPr>
          <w:rFonts w:eastAsia="Times New Roman" w:cs="Arial"/>
          <w:szCs w:val="24"/>
          <w:lang w:eastAsia="pl-PL"/>
        </w:rPr>
        <w:t xml:space="preserve"> świetlicy Amaro Strychos w SP </w:t>
      </w:r>
      <w:r w:rsidRPr="00F35413">
        <w:rPr>
          <w:rFonts w:eastAsia="Times New Roman" w:cs="Arial"/>
          <w:szCs w:val="24"/>
          <w:lang w:eastAsia="pl-PL"/>
        </w:rPr>
        <w:t>nr 21 w Bytomiu</w:t>
      </w:r>
      <w:r w:rsidR="00427F0E" w:rsidRPr="00F35413">
        <w:rPr>
          <w:rFonts w:cs="Arial"/>
          <w:szCs w:val="24"/>
        </w:rPr>
        <w:t xml:space="preserve">: źródło dofinansowania – </w:t>
      </w:r>
      <w:r w:rsidRPr="00F35413">
        <w:rPr>
          <w:rFonts w:eastAsia="Times New Roman" w:cs="Arial"/>
          <w:szCs w:val="24"/>
          <w:lang w:eastAsia="pl-PL"/>
        </w:rPr>
        <w:t>M</w:t>
      </w:r>
      <w:r w:rsidR="00D01273">
        <w:rPr>
          <w:rFonts w:eastAsia="Times New Roman" w:cs="Arial"/>
          <w:szCs w:val="24"/>
          <w:lang w:eastAsia="pl-PL"/>
        </w:rPr>
        <w:t xml:space="preserve">inisterstwo Spraw Wewnętrznych </w:t>
      </w:r>
      <w:r w:rsidRPr="00F35413">
        <w:rPr>
          <w:rFonts w:eastAsia="Times New Roman" w:cs="Arial"/>
          <w:szCs w:val="24"/>
          <w:lang w:eastAsia="pl-PL"/>
        </w:rPr>
        <w:t>i Administracji (dotacja Skarbu Państwa)</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427F0E" w:rsidRPr="00F35413">
        <w:rPr>
          <w:rFonts w:eastAsia="Times New Roman" w:cs="Arial"/>
          <w:szCs w:val="24"/>
          <w:lang w:eastAsia="pl-PL"/>
        </w:rPr>
        <w:t xml:space="preserve">  </w:t>
      </w:r>
      <w:r w:rsidR="00D01273">
        <w:rPr>
          <w:rFonts w:eastAsia="Times New Roman" w:cs="Arial"/>
          <w:szCs w:val="24"/>
          <w:lang w:eastAsia="pl-PL"/>
        </w:rPr>
        <w:t>120</w:t>
      </w:r>
      <w:r w:rsidRPr="00F35413">
        <w:rPr>
          <w:rFonts w:eastAsia="Times New Roman" w:cs="Arial"/>
          <w:szCs w:val="24"/>
          <w:lang w:eastAsia="pl-PL"/>
        </w:rPr>
        <w:t>000,00</w:t>
      </w:r>
      <w:r w:rsidR="00427F0E" w:rsidRPr="00F35413">
        <w:rPr>
          <w:rFonts w:cs="Arial"/>
          <w:szCs w:val="24"/>
        </w:rPr>
        <w:t>; kwota dofinansowania (w złotych) –</w:t>
      </w:r>
      <w:r w:rsidR="00D01273">
        <w:rPr>
          <w:rFonts w:eastAsia="Times New Roman" w:cs="Arial"/>
          <w:szCs w:val="24"/>
          <w:lang w:eastAsia="pl-PL"/>
        </w:rPr>
        <w:t xml:space="preserve"> 120</w:t>
      </w:r>
      <w:r w:rsidRPr="00F35413">
        <w:rPr>
          <w:rFonts w:eastAsia="Times New Roman" w:cs="Arial"/>
          <w:szCs w:val="24"/>
          <w:lang w:eastAsia="pl-PL"/>
        </w:rPr>
        <w:t>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w:t>
      </w:r>
      <w:r w:rsidR="00D01273">
        <w:rPr>
          <w:rFonts w:eastAsia="Times New Roman" w:cs="Arial"/>
          <w:szCs w:val="24"/>
          <w:lang w:eastAsia="pl-PL"/>
        </w:rPr>
        <w:t xml:space="preserve">ał Edukacji/ Szkoły Podstawowe nr 16 i 21 </w:t>
      </w:r>
      <w:r w:rsidRPr="00F35413">
        <w:rPr>
          <w:rFonts w:eastAsia="Times New Roman" w:cs="Arial"/>
          <w:szCs w:val="24"/>
          <w:lang w:eastAsia="pl-PL"/>
        </w:rPr>
        <w:t>projekt prowadzony przez Stowarzyszenie Przyjazna Ósemka</w:t>
      </w:r>
    </w:p>
    <w:p w:rsidR="00427F0E" w:rsidRPr="00F35413" w:rsidRDefault="00DA2E13" w:rsidP="00125E2D">
      <w:pPr>
        <w:pStyle w:val="Akapitzlist"/>
        <w:numPr>
          <w:ilvl w:val="0"/>
          <w:numId w:val="230"/>
        </w:numPr>
        <w:ind w:left="709"/>
        <w:jc w:val="both"/>
        <w:rPr>
          <w:rFonts w:cs="Arial"/>
          <w:szCs w:val="24"/>
        </w:rPr>
      </w:pPr>
      <w:r w:rsidRPr="00F35413">
        <w:rPr>
          <w:rFonts w:eastAsia="Times New Roman" w:cs="Arial"/>
          <w:szCs w:val="24"/>
          <w:lang w:eastAsia="pl-PL"/>
        </w:rPr>
        <w:t>Program gran</w:t>
      </w:r>
      <w:r w:rsidR="00D01273">
        <w:rPr>
          <w:rFonts w:eastAsia="Times New Roman" w:cs="Arial"/>
          <w:szCs w:val="24"/>
          <w:lang w:eastAsia="pl-PL"/>
        </w:rPr>
        <w:t xml:space="preserve">towy "Rosnę </w:t>
      </w:r>
      <w:r w:rsidRPr="00F35413">
        <w:rPr>
          <w:rFonts w:eastAsia="Times New Roman" w:cs="Arial"/>
          <w:szCs w:val="24"/>
          <w:lang w:eastAsia="pl-PL"/>
        </w:rPr>
        <w:t>z mate</w:t>
      </w:r>
      <w:r w:rsidR="00D01273">
        <w:rPr>
          <w:rFonts w:eastAsia="Times New Roman" w:cs="Arial"/>
          <w:szCs w:val="24"/>
          <w:lang w:eastAsia="pl-PL"/>
        </w:rPr>
        <w:t xml:space="preserve">matyką" - "Matematyczna wiosna </w:t>
      </w:r>
      <w:r w:rsidRPr="00F35413">
        <w:rPr>
          <w:rFonts w:eastAsia="Times New Roman" w:cs="Arial"/>
          <w:szCs w:val="24"/>
          <w:lang w:eastAsia="pl-PL"/>
        </w:rPr>
        <w:t>w 30-stce"</w:t>
      </w:r>
      <w:r w:rsidR="00427F0E" w:rsidRPr="00F35413">
        <w:rPr>
          <w:rFonts w:cs="Arial"/>
          <w:szCs w:val="24"/>
        </w:rPr>
        <w:t xml:space="preserve">: źródło dofinansowania – </w:t>
      </w:r>
      <w:r w:rsidRPr="00F35413">
        <w:rPr>
          <w:rFonts w:eastAsia="Times New Roman" w:cs="Arial"/>
          <w:szCs w:val="24"/>
          <w:lang w:eastAsia="pl-PL"/>
        </w:rPr>
        <w:t>Fundacja mBank</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D01273">
        <w:rPr>
          <w:rFonts w:eastAsia="Times New Roman" w:cs="Arial"/>
          <w:szCs w:val="24"/>
          <w:lang w:eastAsia="pl-PL"/>
        </w:rPr>
        <w:t xml:space="preserve"> 5</w:t>
      </w:r>
      <w:r w:rsidRPr="00F35413">
        <w:rPr>
          <w:rFonts w:eastAsia="Times New Roman" w:cs="Arial"/>
          <w:szCs w:val="24"/>
          <w:lang w:eastAsia="pl-PL"/>
        </w:rPr>
        <w:t>000,00</w:t>
      </w:r>
      <w:r w:rsidR="00427F0E" w:rsidRPr="00F35413">
        <w:rPr>
          <w:rFonts w:cs="Arial"/>
          <w:szCs w:val="24"/>
        </w:rPr>
        <w:t>; kwota dofinansowania (w złotych) –</w:t>
      </w:r>
      <w:r w:rsidR="00427F0E" w:rsidRPr="00F35413">
        <w:rPr>
          <w:rFonts w:eastAsia="Times New Roman" w:cs="Arial"/>
          <w:szCs w:val="24"/>
          <w:lang w:eastAsia="pl-PL"/>
        </w:rPr>
        <w:t xml:space="preserve">  </w:t>
      </w:r>
      <w:r w:rsidRPr="00F35413">
        <w:rPr>
          <w:rFonts w:eastAsia="Times New Roman" w:cs="Arial"/>
          <w:szCs w:val="24"/>
          <w:lang w:eastAsia="pl-PL"/>
        </w:rPr>
        <w:t>5000,00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Wydział Edukacji/ Przedszkole Miejskie nr 30</w:t>
      </w:r>
    </w:p>
    <w:p w:rsidR="00427F0E" w:rsidRPr="00D01273" w:rsidRDefault="00DA2E13" w:rsidP="00125E2D">
      <w:pPr>
        <w:pStyle w:val="Akapitzlist"/>
        <w:numPr>
          <w:ilvl w:val="0"/>
          <w:numId w:val="230"/>
        </w:numPr>
        <w:ind w:left="709"/>
        <w:jc w:val="both"/>
        <w:rPr>
          <w:rFonts w:cs="Arial"/>
          <w:szCs w:val="24"/>
        </w:rPr>
      </w:pPr>
      <w:r w:rsidRPr="00F35413">
        <w:rPr>
          <w:rFonts w:eastAsia="Times New Roman" w:cs="Arial"/>
          <w:szCs w:val="24"/>
          <w:lang w:eastAsia="pl-PL"/>
        </w:rPr>
        <w:t>Ratuj z ING</w:t>
      </w:r>
      <w:r w:rsidR="00427F0E" w:rsidRPr="00F35413">
        <w:rPr>
          <w:rFonts w:cs="Arial"/>
          <w:szCs w:val="24"/>
        </w:rPr>
        <w:t xml:space="preserve">: źródło dofinansowania – </w:t>
      </w:r>
      <w:r w:rsidRPr="00F35413">
        <w:rPr>
          <w:rFonts w:eastAsia="Times New Roman" w:cs="Arial"/>
          <w:szCs w:val="24"/>
          <w:lang w:eastAsia="pl-PL"/>
        </w:rPr>
        <w:t>Fundacja ING Dzieciom</w:t>
      </w:r>
      <w:r w:rsidR="00D01273">
        <w:rPr>
          <w:rFonts w:eastAsia="Times New Roman" w:cs="Arial"/>
          <w:szCs w:val="24"/>
          <w:lang w:eastAsia="pl-PL"/>
        </w:rPr>
        <w:t xml:space="preserve">; </w:t>
      </w:r>
      <w:r w:rsidR="00427F0E" w:rsidRPr="00F35413">
        <w:rPr>
          <w:rFonts w:cs="Arial"/>
          <w:szCs w:val="24"/>
        </w:rPr>
        <w:t>całkowita wartość projektu (w złotych) –</w:t>
      </w:r>
      <w:r w:rsidR="00D01273">
        <w:rPr>
          <w:rFonts w:eastAsia="Times New Roman" w:cs="Arial"/>
          <w:szCs w:val="24"/>
          <w:lang w:eastAsia="pl-PL"/>
        </w:rPr>
        <w:t xml:space="preserve"> 5</w:t>
      </w:r>
      <w:r w:rsidRPr="00F35413">
        <w:rPr>
          <w:rFonts w:eastAsia="Times New Roman" w:cs="Arial"/>
          <w:szCs w:val="24"/>
          <w:lang w:eastAsia="pl-PL"/>
        </w:rPr>
        <w:t>500,00</w:t>
      </w:r>
      <w:r w:rsidR="00427F0E" w:rsidRPr="00F35413">
        <w:rPr>
          <w:rFonts w:cs="Arial"/>
          <w:szCs w:val="24"/>
        </w:rPr>
        <w:t>; kwota dofinansowania (w złotych) –</w:t>
      </w:r>
      <w:r w:rsidR="00D01273">
        <w:rPr>
          <w:rFonts w:eastAsia="Times New Roman" w:cs="Arial"/>
          <w:szCs w:val="24"/>
          <w:lang w:eastAsia="pl-PL"/>
        </w:rPr>
        <w:t xml:space="preserve"> 5</w:t>
      </w:r>
      <w:r w:rsidRPr="00F35413">
        <w:rPr>
          <w:rFonts w:eastAsia="Times New Roman" w:cs="Arial"/>
          <w:szCs w:val="24"/>
          <w:lang w:eastAsia="pl-PL"/>
        </w:rPr>
        <w:t>500,00</w:t>
      </w:r>
      <w:r w:rsidR="00427F0E" w:rsidRPr="00F35413">
        <w:rPr>
          <w:rFonts w:cs="Arial"/>
          <w:szCs w:val="24"/>
        </w:rPr>
        <w:t xml:space="preserve">; okres 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w:t>
      </w:r>
      <w:r w:rsidR="00D01273">
        <w:rPr>
          <w:rFonts w:eastAsia="Times New Roman" w:cs="Arial"/>
          <w:szCs w:val="24"/>
          <w:lang w:eastAsia="pl-PL"/>
        </w:rPr>
        <w:t xml:space="preserve">ał Edukacji/ Szkoła Podstawowa </w:t>
      </w:r>
      <w:r w:rsidRPr="00F35413">
        <w:rPr>
          <w:rFonts w:eastAsia="Times New Roman" w:cs="Arial"/>
          <w:szCs w:val="24"/>
          <w:lang w:eastAsia="pl-PL"/>
        </w:rPr>
        <w:t>nr 32</w:t>
      </w:r>
    </w:p>
    <w:p w:rsidR="00427F0E" w:rsidRPr="00D01273" w:rsidRDefault="00DA2E13" w:rsidP="00125E2D">
      <w:pPr>
        <w:pStyle w:val="Akapitzlist"/>
        <w:numPr>
          <w:ilvl w:val="0"/>
          <w:numId w:val="230"/>
        </w:numPr>
        <w:ind w:left="709"/>
        <w:jc w:val="both"/>
        <w:rPr>
          <w:rFonts w:cs="Arial"/>
          <w:szCs w:val="24"/>
        </w:rPr>
      </w:pPr>
      <w:r w:rsidRPr="00D01273">
        <w:rPr>
          <w:rFonts w:eastAsia="Times New Roman" w:cs="Arial"/>
          <w:szCs w:val="24"/>
          <w:lang w:eastAsia="pl-PL"/>
        </w:rPr>
        <w:t>Złote Szkoły NBP</w:t>
      </w:r>
      <w:r w:rsidR="00427F0E" w:rsidRPr="00D01273">
        <w:rPr>
          <w:rFonts w:cs="Arial"/>
          <w:szCs w:val="24"/>
        </w:rPr>
        <w:t xml:space="preserve">: źródło dofinansowania – </w:t>
      </w:r>
      <w:r w:rsidRPr="00D01273">
        <w:rPr>
          <w:rFonts w:eastAsia="Times New Roman" w:cs="Arial"/>
          <w:szCs w:val="24"/>
          <w:lang w:eastAsia="pl-PL"/>
        </w:rPr>
        <w:t>Narodowy Bank Polski</w:t>
      </w:r>
      <w:r w:rsidR="00D01273">
        <w:rPr>
          <w:rFonts w:eastAsia="Times New Roman" w:cs="Arial"/>
          <w:szCs w:val="24"/>
          <w:lang w:eastAsia="pl-PL"/>
        </w:rPr>
        <w:t xml:space="preserve">; </w:t>
      </w:r>
      <w:r w:rsidR="00427F0E" w:rsidRPr="00D01273">
        <w:rPr>
          <w:rFonts w:cs="Arial"/>
          <w:szCs w:val="24"/>
        </w:rPr>
        <w:t>całkowita wartość projektu (w złotych) –</w:t>
      </w:r>
      <w:r w:rsidR="00D01273">
        <w:rPr>
          <w:rFonts w:eastAsia="Times New Roman" w:cs="Arial"/>
          <w:szCs w:val="24"/>
          <w:lang w:eastAsia="pl-PL"/>
        </w:rPr>
        <w:t xml:space="preserve"> 3</w:t>
      </w:r>
      <w:r w:rsidRPr="00D01273">
        <w:rPr>
          <w:rFonts w:eastAsia="Times New Roman" w:cs="Arial"/>
          <w:szCs w:val="24"/>
          <w:lang w:eastAsia="pl-PL"/>
        </w:rPr>
        <w:t>000,00</w:t>
      </w:r>
      <w:r w:rsidR="00D01273">
        <w:rPr>
          <w:rFonts w:cs="Arial"/>
          <w:szCs w:val="24"/>
        </w:rPr>
        <w:t xml:space="preserve">; kwota </w:t>
      </w:r>
      <w:r w:rsidR="00427F0E" w:rsidRPr="00D01273">
        <w:rPr>
          <w:rFonts w:cs="Arial"/>
          <w:szCs w:val="24"/>
        </w:rPr>
        <w:t>dofinansowania (w złotych) –</w:t>
      </w:r>
      <w:r w:rsidR="00D01273">
        <w:rPr>
          <w:rFonts w:eastAsia="Times New Roman" w:cs="Arial"/>
          <w:szCs w:val="24"/>
          <w:lang w:eastAsia="pl-PL"/>
        </w:rPr>
        <w:t xml:space="preserve"> 3</w:t>
      </w:r>
      <w:r w:rsidRPr="00D01273">
        <w:rPr>
          <w:rFonts w:eastAsia="Times New Roman" w:cs="Arial"/>
          <w:szCs w:val="24"/>
          <w:lang w:eastAsia="pl-PL"/>
        </w:rPr>
        <w:t>000,00</w:t>
      </w:r>
      <w:r w:rsidR="00427F0E" w:rsidRPr="00D01273">
        <w:rPr>
          <w:rFonts w:cs="Arial"/>
          <w:szCs w:val="24"/>
        </w:rPr>
        <w:t xml:space="preserve">; okres realizacji – </w:t>
      </w:r>
      <w:r w:rsidRPr="00D01273">
        <w:rPr>
          <w:rFonts w:eastAsia="Times New Roman" w:cs="Arial"/>
          <w:szCs w:val="24"/>
          <w:lang w:eastAsia="pl-PL"/>
        </w:rPr>
        <w:t>2025</w:t>
      </w:r>
      <w:r w:rsidR="00427F0E" w:rsidRPr="00D01273">
        <w:rPr>
          <w:rFonts w:cs="Arial"/>
          <w:szCs w:val="24"/>
        </w:rPr>
        <w:t>; podmiot odpowiedzialny za realizację projektu –</w:t>
      </w:r>
      <w:r w:rsidR="00427F0E" w:rsidRPr="00D01273">
        <w:rPr>
          <w:rFonts w:eastAsia="Times New Roman" w:cs="Arial"/>
          <w:szCs w:val="24"/>
          <w:lang w:eastAsia="pl-PL"/>
        </w:rPr>
        <w:t xml:space="preserve"> </w:t>
      </w:r>
      <w:r w:rsidRPr="00D01273">
        <w:rPr>
          <w:rFonts w:eastAsia="Times New Roman" w:cs="Arial"/>
          <w:szCs w:val="24"/>
          <w:lang w:eastAsia="pl-PL"/>
        </w:rPr>
        <w:t>Wydział Edukacji/ Szkoła Podstawowa nr 32</w:t>
      </w:r>
    </w:p>
    <w:p w:rsidR="00427F0E" w:rsidRPr="00F35413" w:rsidRDefault="00DA2E13" w:rsidP="00125E2D">
      <w:pPr>
        <w:pStyle w:val="Akapitzlist"/>
        <w:numPr>
          <w:ilvl w:val="0"/>
          <w:numId w:val="230"/>
        </w:numPr>
        <w:ind w:left="709"/>
        <w:jc w:val="both"/>
        <w:rPr>
          <w:rFonts w:cs="Arial"/>
          <w:szCs w:val="24"/>
        </w:rPr>
      </w:pPr>
      <w:r w:rsidRPr="00F35413">
        <w:rPr>
          <w:rFonts w:eastAsia="Times New Roman" w:cs="Arial"/>
          <w:szCs w:val="24"/>
          <w:lang w:eastAsia="pl-PL"/>
        </w:rPr>
        <w:t>Bezpieczna praca w DPS</w:t>
      </w:r>
      <w:r w:rsidR="00427F0E" w:rsidRPr="00F35413">
        <w:rPr>
          <w:rFonts w:cs="Arial"/>
          <w:szCs w:val="24"/>
        </w:rPr>
        <w:t xml:space="preserve">: źródło dofinansowania – </w:t>
      </w:r>
      <w:r w:rsidR="00D01273">
        <w:rPr>
          <w:rFonts w:eastAsia="Times New Roman" w:cs="Arial"/>
          <w:szCs w:val="24"/>
          <w:lang w:eastAsia="pl-PL"/>
        </w:rPr>
        <w:t xml:space="preserve">Zakład Ubezpieczeń Społecznych </w:t>
      </w:r>
      <w:r w:rsidRPr="00F35413">
        <w:rPr>
          <w:rFonts w:eastAsia="Times New Roman" w:cs="Arial"/>
          <w:szCs w:val="24"/>
          <w:lang w:eastAsia="pl-PL"/>
        </w:rPr>
        <w:t>w ramach konkursu "Dofinansowanie działań płatnika składek na poprawę bez</w:t>
      </w:r>
      <w:r w:rsidR="00D01273">
        <w:rPr>
          <w:rFonts w:eastAsia="Times New Roman" w:cs="Arial"/>
          <w:szCs w:val="24"/>
          <w:lang w:eastAsia="pl-PL"/>
        </w:rPr>
        <w:t xml:space="preserve">pieczeństwa </w:t>
      </w:r>
      <w:r w:rsidRPr="00F35413">
        <w:rPr>
          <w:rFonts w:eastAsia="Times New Roman" w:cs="Arial"/>
          <w:szCs w:val="24"/>
          <w:lang w:eastAsia="pl-PL"/>
        </w:rPr>
        <w:t>i higieny pracy</w:t>
      </w:r>
      <w:r w:rsidR="00427F0E" w:rsidRPr="00F35413">
        <w:rPr>
          <w:rFonts w:eastAsia="Times New Roman" w:cs="Arial"/>
          <w:szCs w:val="24"/>
          <w:lang w:eastAsia="pl-PL"/>
        </w:rPr>
        <w:t xml:space="preserve">; </w:t>
      </w:r>
      <w:r w:rsidR="00427F0E" w:rsidRPr="00F35413">
        <w:rPr>
          <w:rFonts w:cs="Arial"/>
          <w:szCs w:val="24"/>
        </w:rPr>
        <w:t>całkowita wartość projektu (w złotych) –</w:t>
      </w:r>
      <w:r w:rsidR="00D01273">
        <w:rPr>
          <w:rFonts w:eastAsia="Times New Roman" w:cs="Arial"/>
          <w:szCs w:val="24"/>
          <w:lang w:eastAsia="pl-PL"/>
        </w:rPr>
        <w:t xml:space="preserve"> 50</w:t>
      </w:r>
      <w:r w:rsidRPr="00F35413">
        <w:rPr>
          <w:rFonts w:eastAsia="Times New Roman" w:cs="Arial"/>
          <w:szCs w:val="24"/>
          <w:lang w:eastAsia="pl-PL"/>
        </w:rPr>
        <w:t>000,00</w:t>
      </w:r>
      <w:r w:rsidR="00427F0E" w:rsidRPr="00F35413">
        <w:rPr>
          <w:rFonts w:cs="Arial"/>
          <w:szCs w:val="24"/>
        </w:rPr>
        <w:t>; kwota dofinansowania (w złotych) –</w:t>
      </w:r>
      <w:r w:rsidR="00D01273">
        <w:rPr>
          <w:rFonts w:eastAsia="Times New Roman" w:cs="Arial"/>
          <w:szCs w:val="24"/>
          <w:lang w:eastAsia="pl-PL"/>
        </w:rPr>
        <w:t xml:space="preserve"> 40</w:t>
      </w:r>
      <w:r w:rsidRPr="00F35413">
        <w:rPr>
          <w:rFonts w:eastAsia="Times New Roman" w:cs="Arial"/>
          <w:szCs w:val="24"/>
          <w:lang w:eastAsia="pl-PL"/>
        </w:rPr>
        <w:t>000,00</w:t>
      </w:r>
      <w:r w:rsidR="00427F0E" w:rsidRPr="00F35413">
        <w:rPr>
          <w:rFonts w:cs="Arial"/>
          <w:szCs w:val="24"/>
        </w:rPr>
        <w:t xml:space="preserve">; okres </w:t>
      </w:r>
      <w:r w:rsidR="00427F0E" w:rsidRPr="00F35413">
        <w:rPr>
          <w:rFonts w:cs="Arial"/>
          <w:szCs w:val="24"/>
        </w:rPr>
        <w:lastRenderedPageBreak/>
        <w:t xml:space="preserve">realizacji – </w:t>
      </w:r>
      <w:r w:rsidRPr="00F35413">
        <w:rPr>
          <w:rFonts w:eastAsia="Times New Roman" w:cs="Arial"/>
          <w:szCs w:val="24"/>
          <w:lang w:eastAsia="pl-PL"/>
        </w:rPr>
        <w:t>2025</w:t>
      </w:r>
      <w:r w:rsidR="00427F0E" w:rsidRPr="00F35413">
        <w:rPr>
          <w:rFonts w:cs="Arial"/>
          <w:szCs w:val="24"/>
        </w:rPr>
        <w:t>; podmiot odpowiedzialny za realizację projektu –</w:t>
      </w:r>
      <w:r w:rsidR="00427F0E" w:rsidRPr="00F35413">
        <w:rPr>
          <w:rFonts w:eastAsia="Times New Roman" w:cs="Arial"/>
          <w:szCs w:val="24"/>
          <w:lang w:eastAsia="pl-PL"/>
        </w:rPr>
        <w:t xml:space="preserve"> </w:t>
      </w:r>
      <w:r w:rsidRPr="00F35413">
        <w:rPr>
          <w:rFonts w:eastAsia="Times New Roman" w:cs="Arial"/>
          <w:szCs w:val="24"/>
          <w:lang w:eastAsia="pl-PL"/>
        </w:rPr>
        <w:t>Wydział Polityki Społecznej/ Dom Pomocy Społecznej dla Dorosłych</w:t>
      </w:r>
    </w:p>
    <w:p w:rsidR="00F9002D" w:rsidRPr="00D01273" w:rsidRDefault="00EB3A7A" w:rsidP="006F37CB">
      <w:pPr>
        <w:pStyle w:val="Akapitzlist"/>
        <w:numPr>
          <w:ilvl w:val="0"/>
          <w:numId w:val="29"/>
        </w:numPr>
        <w:ind w:left="426"/>
        <w:jc w:val="both"/>
        <w:rPr>
          <w:rFonts w:cs="Arial"/>
          <w:szCs w:val="24"/>
        </w:rPr>
      </w:pPr>
      <w:r w:rsidRPr="00D01273">
        <w:rPr>
          <w:rFonts w:cs="Arial"/>
          <w:szCs w:val="24"/>
        </w:rPr>
        <w:t>RAZEM</w:t>
      </w:r>
      <w:r w:rsidR="00A04DFA" w:rsidRPr="00D01273">
        <w:rPr>
          <w:rFonts w:cs="Arial"/>
          <w:szCs w:val="24"/>
        </w:rPr>
        <w:t>:</w:t>
      </w:r>
      <w:r w:rsidRPr="00D01273">
        <w:rPr>
          <w:rFonts w:cs="Arial"/>
          <w:szCs w:val="24"/>
        </w:rPr>
        <w:t xml:space="preserve"> </w:t>
      </w:r>
      <w:r w:rsidR="00A04DFA" w:rsidRPr="00D01273">
        <w:rPr>
          <w:rFonts w:cs="Arial"/>
          <w:szCs w:val="24"/>
        </w:rPr>
        <w:t>wartoś</w:t>
      </w:r>
      <w:r w:rsidR="00CA323C" w:rsidRPr="00D01273">
        <w:rPr>
          <w:rFonts w:cs="Arial"/>
          <w:szCs w:val="24"/>
        </w:rPr>
        <w:t>ć projektów (w złotych) –</w:t>
      </w:r>
      <w:r w:rsidR="00DA2E13" w:rsidRPr="00D01273">
        <w:rPr>
          <w:rFonts w:cs="Arial"/>
          <w:szCs w:val="24"/>
        </w:rPr>
        <w:t xml:space="preserve"> </w:t>
      </w:r>
      <w:r w:rsidR="00D01273">
        <w:rPr>
          <w:rFonts w:eastAsia="Times New Roman" w:cs="Arial"/>
          <w:bCs/>
          <w:szCs w:val="24"/>
          <w:lang w:eastAsia="pl-PL"/>
        </w:rPr>
        <w:t>390955</w:t>
      </w:r>
      <w:r w:rsidR="00DA2E13" w:rsidRPr="00D01273">
        <w:rPr>
          <w:rFonts w:eastAsia="Times New Roman" w:cs="Arial"/>
          <w:bCs/>
          <w:szCs w:val="24"/>
          <w:lang w:eastAsia="pl-PL"/>
        </w:rPr>
        <w:t>631,56</w:t>
      </w:r>
      <w:r w:rsidR="0027066B" w:rsidRPr="00D01273">
        <w:rPr>
          <w:rFonts w:eastAsia="Times New Roman" w:cs="Arial"/>
          <w:bCs/>
          <w:szCs w:val="24"/>
          <w:lang w:eastAsia="pl-PL"/>
        </w:rPr>
        <w:t xml:space="preserve">; </w:t>
      </w:r>
      <w:r w:rsidR="00DC43C4">
        <w:rPr>
          <w:rFonts w:cs="Arial"/>
          <w:szCs w:val="24"/>
        </w:rPr>
        <w:t xml:space="preserve">uzyskane </w:t>
      </w:r>
      <w:r w:rsidR="00CA323C" w:rsidRPr="00D01273">
        <w:rPr>
          <w:rFonts w:cs="Arial"/>
          <w:szCs w:val="24"/>
        </w:rPr>
        <w:t xml:space="preserve">dofinansowanie (w złotych) – </w:t>
      </w:r>
      <w:r w:rsidR="00D01273">
        <w:rPr>
          <w:rFonts w:eastAsia="Times New Roman" w:cs="Arial"/>
          <w:bCs/>
          <w:szCs w:val="24"/>
          <w:lang w:eastAsia="pl-PL"/>
        </w:rPr>
        <w:t>52</w:t>
      </w:r>
      <w:r w:rsidR="00907A5A">
        <w:rPr>
          <w:rFonts w:eastAsia="Times New Roman" w:cs="Arial"/>
          <w:bCs/>
          <w:szCs w:val="24"/>
          <w:lang w:eastAsia="pl-PL"/>
        </w:rPr>
        <w:t>135</w:t>
      </w:r>
      <w:r w:rsidR="00DA2E13" w:rsidRPr="00D01273">
        <w:rPr>
          <w:rFonts w:eastAsia="Times New Roman" w:cs="Arial"/>
          <w:bCs/>
          <w:szCs w:val="24"/>
          <w:lang w:eastAsia="pl-PL"/>
        </w:rPr>
        <w:t>450,82</w:t>
      </w:r>
    </w:p>
    <w:p w:rsidR="0051327F" w:rsidRPr="00F35413" w:rsidRDefault="0051327F" w:rsidP="00F35413">
      <w:pPr>
        <w:jc w:val="both"/>
        <w:rPr>
          <w:rFonts w:cs="Arial"/>
          <w:szCs w:val="24"/>
        </w:rPr>
      </w:pPr>
      <w:r w:rsidRPr="00F35413">
        <w:rPr>
          <w:rFonts w:cs="Arial"/>
          <w:szCs w:val="24"/>
        </w:rPr>
        <w:t xml:space="preserve">Źródło: Opracowanie własne na podstawie informacji otrzymanych z wydziałów Urzędu Miejskiego i instytucji </w:t>
      </w:r>
      <w:r w:rsidR="00042199" w:rsidRPr="00F35413">
        <w:rPr>
          <w:rFonts w:cs="Arial"/>
          <w:szCs w:val="24"/>
        </w:rPr>
        <w:t>(stan na koniec 202</w:t>
      </w:r>
      <w:r w:rsidR="00427F0E" w:rsidRPr="00F35413">
        <w:rPr>
          <w:rFonts w:cs="Arial"/>
          <w:szCs w:val="24"/>
        </w:rPr>
        <w:t>5</w:t>
      </w:r>
      <w:r w:rsidR="00042199" w:rsidRPr="00F35413">
        <w:rPr>
          <w:rFonts w:cs="Arial"/>
          <w:szCs w:val="24"/>
        </w:rPr>
        <w:t xml:space="preserve"> roku)</w:t>
      </w:r>
    </w:p>
    <w:p w:rsidR="00427F0E" w:rsidRPr="00F35413" w:rsidRDefault="00427F0E" w:rsidP="00F35413">
      <w:pPr>
        <w:spacing w:after="0"/>
        <w:jc w:val="both"/>
        <w:rPr>
          <w:rFonts w:eastAsia="Calibri" w:cs="Arial"/>
          <w:szCs w:val="24"/>
        </w:rPr>
      </w:pPr>
      <w:r w:rsidRPr="00F35413">
        <w:rPr>
          <w:rFonts w:eastAsia="Calibri" w:cs="Arial"/>
          <w:szCs w:val="24"/>
        </w:rPr>
        <w:t>Ponadto na koniec 2025 r</w:t>
      </w:r>
      <w:r w:rsidR="00D01273">
        <w:rPr>
          <w:rFonts w:eastAsia="Calibri" w:cs="Arial"/>
          <w:szCs w:val="24"/>
        </w:rPr>
        <w:t>oku</w:t>
      </w:r>
      <w:r w:rsidRPr="00F35413">
        <w:rPr>
          <w:rFonts w:eastAsia="Calibri" w:cs="Arial"/>
          <w:szCs w:val="24"/>
        </w:rPr>
        <w:t xml:space="preserve"> w trakcie oceny (na różnym etapie: ocena formalna, merytoryczna) znajdowały się 24 projekty, w tym:</w:t>
      </w:r>
    </w:p>
    <w:p w:rsidR="00427F0E" w:rsidRPr="00F35413" w:rsidRDefault="00427F0E" w:rsidP="009D7FEC">
      <w:pPr>
        <w:pStyle w:val="Akapitzlist"/>
        <w:numPr>
          <w:ilvl w:val="0"/>
          <w:numId w:val="141"/>
        </w:numPr>
        <w:spacing w:after="0"/>
        <w:jc w:val="both"/>
        <w:rPr>
          <w:rFonts w:eastAsia="Calibri" w:cs="Arial"/>
          <w:szCs w:val="24"/>
        </w:rPr>
      </w:pPr>
      <w:r w:rsidRPr="00F35413">
        <w:rPr>
          <w:rFonts w:eastAsia="Calibri" w:cs="Arial"/>
          <w:szCs w:val="24"/>
        </w:rPr>
        <w:t xml:space="preserve">5 projektów złożonych do Programu Fundusze Europejskie dla Śląskiego na lata 2021-2027, </w:t>
      </w:r>
    </w:p>
    <w:p w:rsidR="00427F0E" w:rsidRPr="00F35413" w:rsidRDefault="00427F0E" w:rsidP="009D7FEC">
      <w:pPr>
        <w:pStyle w:val="Akapitzlist"/>
        <w:numPr>
          <w:ilvl w:val="0"/>
          <w:numId w:val="141"/>
        </w:numPr>
        <w:spacing w:after="0"/>
        <w:jc w:val="both"/>
        <w:rPr>
          <w:rFonts w:eastAsia="Calibri" w:cs="Arial"/>
          <w:szCs w:val="24"/>
        </w:rPr>
      </w:pPr>
      <w:r w:rsidRPr="00F35413">
        <w:rPr>
          <w:rFonts w:eastAsia="Calibri" w:cs="Arial"/>
          <w:szCs w:val="24"/>
        </w:rPr>
        <w:t>1 projekt złożony do Programu Fundusze Europejskie na Infrastrukturę, Klimat, Środowisko (FENIKS) 2021-2027,</w:t>
      </w:r>
    </w:p>
    <w:p w:rsidR="00427F0E" w:rsidRPr="00F35413" w:rsidRDefault="00427F0E" w:rsidP="009D7FEC">
      <w:pPr>
        <w:pStyle w:val="Akapitzlist"/>
        <w:numPr>
          <w:ilvl w:val="0"/>
          <w:numId w:val="141"/>
        </w:numPr>
        <w:spacing w:after="0"/>
        <w:jc w:val="both"/>
        <w:rPr>
          <w:rFonts w:eastAsia="Calibri" w:cs="Arial"/>
          <w:szCs w:val="24"/>
        </w:rPr>
      </w:pPr>
      <w:r w:rsidRPr="00F35413">
        <w:rPr>
          <w:rFonts w:eastAsia="Calibri" w:cs="Arial"/>
          <w:szCs w:val="24"/>
        </w:rPr>
        <w:t xml:space="preserve">1 projekt złożony do Krajowego Planu Odbudowy i Zwiększania Odporności (KPO), </w:t>
      </w:r>
    </w:p>
    <w:p w:rsidR="00427F0E" w:rsidRPr="00F35413" w:rsidRDefault="00427F0E" w:rsidP="009D7FEC">
      <w:pPr>
        <w:pStyle w:val="Akapitzlist"/>
        <w:numPr>
          <w:ilvl w:val="0"/>
          <w:numId w:val="141"/>
        </w:numPr>
        <w:spacing w:after="0"/>
        <w:jc w:val="both"/>
        <w:rPr>
          <w:rFonts w:eastAsia="Calibri" w:cs="Arial"/>
          <w:szCs w:val="24"/>
        </w:rPr>
      </w:pPr>
      <w:r w:rsidRPr="00F35413">
        <w:rPr>
          <w:rFonts w:eastAsia="Calibri" w:cs="Arial"/>
          <w:szCs w:val="24"/>
        </w:rPr>
        <w:t xml:space="preserve">1 projekt złożony do Rządowego Funduszu Rozwoju Dróg, </w:t>
      </w:r>
    </w:p>
    <w:p w:rsidR="00427F0E" w:rsidRPr="00F35413" w:rsidRDefault="00427F0E" w:rsidP="009D7FEC">
      <w:pPr>
        <w:pStyle w:val="Akapitzlist"/>
        <w:numPr>
          <w:ilvl w:val="0"/>
          <w:numId w:val="141"/>
        </w:numPr>
        <w:spacing w:after="0"/>
        <w:jc w:val="both"/>
        <w:rPr>
          <w:rFonts w:eastAsia="Calibri" w:cs="Arial"/>
          <w:szCs w:val="24"/>
        </w:rPr>
      </w:pPr>
      <w:r w:rsidRPr="00F35413">
        <w:rPr>
          <w:rFonts w:eastAsia="Calibri" w:cs="Arial"/>
          <w:szCs w:val="24"/>
        </w:rPr>
        <w:t>8 projektów złożonych do Narodowego lub Wojewódzkiego Fund</w:t>
      </w:r>
      <w:r w:rsidR="00D01273">
        <w:rPr>
          <w:rFonts w:eastAsia="Calibri" w:cs="Arial"/>
          <w:szCs w:val="24"/>
        </w:rPr>
        <w:t xml:space="preserve">uszu Ochrony Środowiska </w:t>
      </w:r>
      <w:r w:rsidRPr="00F35413">
        <w:rPr>
          <w:rFonts w:eastAsia="Calibri" w:cs="Arial"/>
          <w:szCs w:val="24"/>
        </w:rPr>
        <w:t>i Gospodarki Wodnej,</w:t>
      </w:r>
    </w:p>
    <w:p w:rsidR="00427F0E" w:rsidRPr="00F35413" w:rsidRDefault="00427F0E" w:rsidP="009D7FEC">
      <w:pPr>
        <w:pStyle w:val="Akapitzlist"/>
        <w:numPr>
          <w:ilvl w:val="0"/>
          <w:numId w:val="141"/>
        </w:numPr>
        <w:spacing w:after="0"/>
        <w:jc w:val="both"/>
        <w:rPr>
          <w:rFonts w:eastAsia="Calibri" w:cs="Arial"/>
          <w:szCs w:val="24"/>
        </w:rPr>
      </w:pPr>
      <w:r w:rsidRPr="00F35413">
        <w:rPr>
          <w:rFonts w:eastAsia="Calibri" w:cs="Arial"/>
          <w:szCs w:val="24"/>
        </w:rPr>
        <w:t xml:space="preserve">8 projektów złożonych do różnych programów Ministerstwa Kultury i Dziedzictwa Narodowego. </w:t>
      </w:r>
    </w:p>
    <w:p w:rsidR="00BE2B9A" w:rsidRPr="00F35413" w:rsidRDefault="00BE2B9A" w:rsidP="00F35413">
      <w:pPr>
        <w:spacing w:after="0"/>
        <w:jc w:val="both"/>
        <w:rPr>
          <w:rFonts w:eastAsia="Calibri" w:cs="Arial"/>
          <w:szCs w:val="24"/>
        </w:rPr>
      </w:pPr>
      <w:r w:rsidRPr="00F35413">
        <w:rPr>
          <w:rFonts w:eastAsia="Calibri" w:cs="Arial"/>
          <w:szCs w:val="24"/>
        </w:rPr>
        <w:t>Dodatkowe informacje dotyczące projektów realizowany</w:t>
      </w:r>
      <w:r w:rsidR="00427F0E" w:rsidRPr="00F35413">
        <w:rPr>
          <w:rFonts w:eastAsia="Calibri" w:cs="Arial"/>
          <w:szCs w:val="24"/>
        </w:rPr>
        <w:t>ch w Bytomiu w 2025</w:t>
      </w:r>
      <w:r w:rsidRPr="00F35413">
        <w:rPr>
          <w:rFonts w:eastAsia="Calibri" w:cs="Arial"/>
          <w:szCs w:val="24"/>
        </w:rPr>
        <w:t xml:space="preserve"> r</w:t>
      </w:r>
      <w:r w:rsidR="00324B65" w:rsidRPr="00F35413">
        <w:rPr>
          <w:rFonts w:eastAsia="Calibri" w:cs="Arial"/>
          <w:szCs w:val="24"/>
        </w:rPr>
        <w:t>oku</w:t>
      </w:r>
      <w:r w:rsidRPr="00F35413">
        <w:rPr>
          <w:rFonts w:eastAsia="Calibri" w:cs="Arial"/>
          <w:szCs w:val="24"/>
        </w:rPr>
        <w:t xml:space="preserve">: </w:t>
      </w:r>
    </w:p>
    <w:p w:rsidR="00427F0E" w:rsidRPr="00F35413" w:rsidRDefault="00427F0E" w:rsidP="00F35413">
      <w:pPr>
        <w:spacing w:after="0"/>
        <w:jc w:val="both"/>
        <w:rPr>
          <w:rFonts w:cs="Arial"/>
          <w:szCs w:val="24"/>
        </w:rPr>
      </w:pPr>
      <w:r w:rsidRPr="00F35413">
        <w:rPr>
          <w:rFonts w:cs="Arial"/>
          <w:szCs w:val="24"/>
        </w:rPr>
        <w:t>W 2025 r</w:t>
      </w:r>
      <w:r w:rsidR="00D01273">
        <w:rPr>
          <w:rFonts w:cs="Arial"/>
          <w:szCs w:val="24"/>
        </w:rPr>
        <w:t>oku</w:t>
      </w:r>
      <w:r w:rsidRPr="00F35413">
        <w:rPr>
          <w:rFonts w:cs="Arial"/>
          <w:szCs w:val="24"/>
        </w:rPr>
        <w:t xml:space="preserve"> miasto i różne podmioty z jego terenu skorzystały także z innego niż wykazane w tabelach wsparcia i brały udział w różnych projektach:</w:t>
      </w:r>
    </w:p>
    <w:p w:rsidR="00427F0E" w:rsidRPr="00F35413" w:rsidRDefault="00427F0E" w:rsidP="00F35413">
      <w:pPr>
        <w:spacing w:after="0"/>
        <w:jc w:val="both"/>
        <w:rPr>
          <w:rFonts w:cs="Arial"/>
          <w:szCs w:val="24"/>
        </w:rPr>
      </w:pPr>
      <w:r w:rsidRPr="00F35413">
        <w:rPr>
          <w:rFonts w:cs="Arial"/>
          <w:szCs w:val="24"/>
        </w:rPr>
        <w:t>- Miasto brało udział w programie Dostępny Samorząd 2.0.</w:t>
      </w:r>
      <w:r w:rsidR="00D01273">
        <w:rPr>
          <w:rFonts w:cs="Arial"/>
          <w:szCs w:val="24"/>
        </w:rPr>
        <w:t xml:space="preserve"> Program realizowany jest przez</w:t>
      </w:r>
      <w:r w:rsidRPr="00F35413">
        <w:rPr>
          <w:rFonts w:cs="Arial"/>
          <w:szCs w:val="24"/>
        </w:rPr>
        <w:t xml:space="preserve"> Ministerstwo Spraw Wewnętrznych i Administracji w partnerstwie z Państwowym Funduszem Rehabilitacji Osób Niepełnosprawnych, Fundacją Instytut Rozwoju Regionalnego oraz Śląskim Związkiem Gmin i Powiatów. W ramach programu zrealizowano audyt architektoniczno-cyfrowy przez doradcę zewnętrznego projektu oraz zakończono </w:t>
      </w:r>
      <w:r w:rsidR="00D01273">
        <w:rPr>
          <w:rFonts w:cs="Arial"/>
          <w:szCs w:val="24"/>
        </w:rPr>
        <w:t>cykl szkoleń. W 2026 roku</w:t>
      </w:r>
      <w:r w:rsidRPr="00F35413">
        <w:rPr>
          <w:rFonts w:cs="Arial"/>
          <w:szCs w:val="24"/>
        </w:rPr>
        <w:t xml:space="preserve"> planowane jest ogłoszenie przetargu na projekt architektoniczno-wykonawczy na prace z zakr</w:t>
      </w:r>
      <w:r w:rsidR="00D01273">
        <w:rPr>
          <w:rFonts w:cs="Arial"/>
          <w:szCs w:val="24"/>
        </w:rPr>
        <w:t xml:space="preserve">esu dostępności w budynku przy </w:t>
      </w:r>
      <w:r w:rsidRPr="00F35413">
        <w:rPr>
          <w:rFonts w:cs="Arial"/>
          <w:szCs w:val="24"/>
        </w:rPr>
        <w:t xml:space="preserve">ul. </w:t>
      </w:r>
      <w:r w:rsidR="00D01273">
        <w:rPr>
          <w:rFonts w:cs="Arial"/>
          <w:szCs w:val="24"/>
        </w:rPr>
        <w:t>Smolenia (wysokość grantu to około 300</w:t>
      </w:r>
      <w:r w:rsidRPr="00F35413">
        <w:rPr>
          <w:rFonts w:cs="Arial"/>
          <w:szCs w:val="24"/>
        </w:rPr>
        <w:t>000 zł</w:t>
      </w:r>
      <w:r w:rsidR="00D01273">
        <w:rPr>
          <w:rFonts w:cs="Arial"/>
          <w:szCs w:val="24"/>
        </w:rPr>
        <w:t>otych</w:t>
      </w:r>
      <w:r w:rsidRPr="00F35413">
        <w:rPr>
          <w:rFonts w:cs="Arial"/>
          <w:szCs w:val="24"/>
        </w:rPr>
        <w:t>).</w:t>
      </w:r>
    </w:p>
    <w:p w:rsidR="00D01273" w:rsidRDefault="00427F0E" w:rsidP="00D01273">
      <w:pPr>
        <w:spacing w:before="0" w:after="0"/>
        <w:jc w:val="both"/>
        <w:rPr>
          <w:rFonts w:cs="Arial"/>
          <w:szCs w:val="24"/>
        </w:rPr>
      </w:pPr>
      <w:r w:rsidRPr="00F35413">
        <w:rPr>
          <w:rFonts w:cs="Arial"/>
          <w:szCs w:val="24"/>
        </w:rPr>
        <w:lastRenderedPageBreak/>
        <w:t xml:space="preserve">- Przedsiębiorstwo Energetyki Cieplnej Sp. z o.o. pozyskało </w:t>
      </w:r>
      <w:r w:rsidR="00D01273">
        <w:rPr>
          <w:rFonts w:cs="Arial"/>
          <w:szCs w:val="24"/>
        </w:rPr>
        <w:t>w 2025 roku</w:t>
      </w:r>
      <w:r w:rsidRPr="00F35413">
        <w:rPr>
          <w:rFonts w:cs="Arial"/>
          <w:szCs w:val="24"/>
        </w:rPr>
        <w:t xml:space="preserve"> z Wojewódzkiego Funduszu Ochrony Środowiska i Gospodarki Wodnej w Katowicach pożyczki na łączną kwotę 3956318,00 zł</w:t>
      </w:r>
      <w:r w:rsidR="00D01273">
        <w:rPr>
          <w:rFonts w:cs="Arial"/>
          <w:szCs w:val="24"/>
        </w:rPr>
        <w:t>otych</w:t>
      </w:r>
      <w:r w:rsidRPr="00F35413">
        <w:rPr>
          <w:rFonts w:cs="Arial"/>
          <w:szCs w:val="24"/>
        </w:rPr>
        <w:t xml:space="preserve"> na modernizacje systemów ogrzewania w budynkach Przedszkola Miejskiego nr 29 przy ul. Czarnieckiego 2, Przedszkola Miejskiego nr 30 przy ul. Czarnieckiego 6, Przedszkola Miejskiego nr 8 przy ul. Wrocławskiej 44, budynku parafii Ewangelicko-Augsburskiej przy pl. Klasztornym 4a, budynków przy ul. Czarnieckiego 4, Katowickiej 23, Wrocławskiej 46, Karola Miarki 23-27a, Wrocławskiej 45, Huty Julia 12B, Cyryla i Metodego 40 i 42. Ponadto PEC Sp. z o.o. pozyskało środki w formie dotacji i pożyczki na zabudowę instalacji paneli fotowoltaicznych przy ul. Adamka 26j, Bema 1b, Wyzwolenia 4, Pomorskiej 2b, Godulskiej 15a, Nowakowskiego 13b, Orzegowskiej 52b, Wrocławskiej 122. Wartość dotacji wykazano w tabeli,</w:t>
      </w:r>
      <w:r w:rsidR="00D01273">
        <w:rPr>
          <w:rFonts w:cs="Arial"/>
          <w:szCs w:val="24"/>
        </w:rPr>
        <w:t xml:space="preserve"> a łączna wartość pożyczek to 1385</w:t>
      </w:r>
      <w:r w:rsidRPr="00F35413">
        <w:rPr>
          <w:rFonts w:cs="Arial"/>
          <w:szCs w:val="24"/>
        </w:rPr>
        <w:t>671 zł</w:t>
      </w:r>
      <w:r w:rsidR="00D01273">
        <w:rPr>
          <w:rFonts w:cs="Arial"/>
          <w:szCs w:val="24"/>
        </w:rPr>
        <w:t>otych</w:t>
      </w:r>
      <w:r w:rsidRPr="00F35413">
        <w:rPr>
          <w:rFonts w:cs="Arial"/>
          <w:szCs w:val="24"/>
        </w:rPr>
        <w:t>.</w:t>
      </w:r>
    </w:p>
    <w:p w:rsidR="00427F0E" w:rsidRPr="00F35413" w:rsidRDefault="00427F0E" w:rsidP="00D01273">
      <w:pPr>
        <w:spacing w:before="0" w:after="0"/>
        <w:jc w:val="both"/>
        <w:rPr>
          <w:rFonts w:cs="Arial"/>
          <w:szCs w:val="24"/>
        </w:rPr>
      </w:pPr>
      <w:r w:rsidRPr="00F35413">
        <w:rPr>
          <w:rFonts w:cs="Arial"/>
          <w:szCs w:val="24"/>
        </w:rPr>
        <w:t>PEC Sp. z o.o. zostało wyróżnione nagrodą WFOŚiGW „ZIELONY CZEK” w kategorii i</w:t>
      </w:r>
      <w:r w:rsidR="00D01273">
        <w:rPr>
          <w:rFonts w:cs="Arial"/>
          <w:szCs w:val="24"/>
        </w:rPr>
        <w:t>nwestycja proekologiczna 2025 roku</w:t>
      </w:r>
      <w:r w:rsidRPr="00F35413">
        <w:rPr>
          <w:rFonts w:cs="Arial"/>
          <w:szCs w:val="24"/>
        </w:rPr>
        <w:t xml:space="preserve"> za zmianę sposobu zasilania w ciepło</w:t>
      </w:r>
      <w:r w:rsidR="00D01273">
        <w:rPr>
          <w:rFonts w:cs="Arial"/>
          <w:szCs w:val="24"/>
        </w:rPr>
        <w:t xml:space="preserve"> budynku przy ul. Józefczaka 2 </w:t>
      </w:r>
      <w:r w:rsidRPr="00F35413">
        <w:rPr>
          <w:rFonts w:cs="Arial"/>
          <w:szCs w:val="24"/>
        </w:rPr>
        <w:t xml:space="preserve">w Bytomiu wraz z budową łącznika istniejących sieci ciepłowniczych. </w:t>
      </w:r>
    </w:p>
    <w:p w:rsidR="00427F0E" w:rsidRPr="00F35413" w:rsidRDefault="00427F0E" w:rsidP="00F35413">
      <w:pPr>
        <w:spacing w:after="0"/>
        <w:jc w:val="both"/>
        <w:rPr>
          <w:rFonts w:cs="Arial"/>
          <w:szCs w:val="24"/>
        </w:rPr>
      </w:pPr>
      <w:r w:rsidRPr="00F35413">
        <w:rPr>
          <w:rFonts w:cs="Arial"/>
          <w:szCs w:val="24"/>
        </w:rPr>
        <w:t>- Bytomskie Wodociągi Sp. z o.o. pozyskały w 2025 r</w:t>
      </w:r>
      <w:r w:rsidR="00D01273">
        <w:rPr>
          <w:rFonts w:cs="Arial"/>
          <w:szCs w:val="24"/>
        </w:rPr>
        <w:t>oku</w:t>
      </w:r>
      <w:r w:rsidRPr="00F35413">
        <w:rPr>
          <w:rFonts w:cs="Arial"/>
          <w:szCs w:val="24"/>
        </w:rPr>
        <w:t xml:space="preserve"> pożyczkę wspierającą zieloną transformację miast z BGK, finansowaną ze środków Krajowego Planu Odbud</w:t>
      </w:r>
      <w:r w:rsidR="00D01273">
        <w:rPr>
          <w:rFonts w:cs="Arial"/>
          <w:szCs w:val="24"/>
        </w:rPr>
        <w:t>owy i Zwiększania Odporności w wysokości 88798</w:t>
      </w:r>
      <w:r w:rsidRPr="00F35413">
        <w:rPr>
          <w:rFonts w:cs="Arial"/>
          <w:szCs w:val="24"/>
        </w:rPr>
        <w:t>549,11 zł</w:t>
      </w:r>
      <w:r w:rsidR="00D01273">
        <w:rPr>
          <w:rFonts w:cs="Arial"/>
          <w:szCs w:val="24"/>
        </w:rPr>
        <w:t>otych</w:t>
      </w:r>
      <w:r w:rsidRPr="00F35413">
        <w:rPr>
          <w:rFonts w:cs="Arial"/>
          <w:szCs w:val="24"/>
        </w:rPr>
        <w:t>. W 2025 r</w:t>
      </w:r>
      <w:r w:rsidR="00D01273">
        <w:rPr>
          <w:rFonts w:cs="Arial"/>
          <w:szCs w:val="24"/>
        </w:rPr>
        <w:t>oku wpłynęła kwota 8098</w:t>
      </w:r>
      <w:r w:rsidRPr="00F35413">
        <w:rPr>
          <w:rFonts w:cs="Arial"/>
          <w:szCs w:val="24"/>
        </w:rPr>
        <w:t>549,11 zł</w:t>
      </w:r>
      <w:r w:rsidR="00D01273">
        <w:rPr>
          <w:rFonts w:cs="Arial"/>
          <w:szCs w:val="24"/>
        </w:rPr>
        <w:t>otych</w:t>
      </w:r>
      <w:r w:rsidRPr="00F35413">
        <w:rPr>
          <w:rFonts w:cs="Arial"/>
          <w:szCs w:val="24"/>
        </w:rPr>
        <w:t xml:space="preserve">. W latach 2025-2027 ze środków tych zrealizowane zostaną zadania: </w:t>
      </w:r>
    </w:p>
    <w:p w:rsidR="00427F0E" w:rsidRPr="00F35413" w:rsidRDefault="00427F0E" w:rsidP="00125E2D">
      <w:pPr>
        <w:pStyle w:val="Akapitzlist"/>
        <w:numPr>
          <w:ilvl w:val="0"/>
          <w:numId w:val="231"/>
        </w:numPr>
        <w:spacing w:after="0"/>
        <w:jc w:val="both"/>
        <w:rPr>
          <w:rFonts w:cs="Arial"/>
          <w:szCs w:val="24"/>
        </w:rPr>
      </w:pPr>
      <w:r w:rsidRPr="00F35413">
        <w:rPr>
          <w:rFonts w:cs="Arial"/>
          <w:szCs w:val="24"/>
        </w:rPr>
        <w:t>Zastąpienie istniejącej oczyszczalni Ścieków „Bobr</w:t>
      </w:r>
      <w:r w:rsidR="00D01273">
        <w:rPr>
          <w:rFonts w:cs="Arial"/>
          <w:szCs w:val="24"/>
        </w:rPr>
        <w:t xml:space="preserve">ek” przepompownią ścieków wraz </w:t>
      </w:r>
      <w:r w:rsidRPr="00F35413">
        <w:rPr>
          <w:rFonts w:cs="Arial"/>
          <w:szCs w:val="24"/>
        </w:rPr>
        <w:t>z budową i przebudową sieci do przepompowni „Śródmieście”;</w:t>
      </w:r>
    </w:p>
    <w:p w:rsidR="00427F0E" w:rsidRPr="00F35413" w:rsidRDefault="00427F0E" w:rsidP="00125E2D">
      <w:pPr>
        <w:pStyle w:val="Akapitzlist"/>
        <w:numPr>
          <w:ilvl w:val="0"/>
          <w:numId w:val="231"/>
        </w:numPr>
        <w:spacing w:after="0"/>
        <w:jc w:val="both"/>
        <w:rPr>
          <w:rFonts w:cs="Arial"/>
          <w:szCs w:val="24"/>
        </w:rPr>
      </w:pPr>
      <w:r w:rsidRPr="00F35413">
        <w:rPr>
          <w:rFonts w:cs="Arial"/>
          <w:szCs w:val="24"/>
        </w:rPr>
        <w:t>Budowa przepompowni ścieków sanitarnych P1 oraz przebudowa istniejącej przepompowni ścieków P2 przy ul. Planeta wraz z budową podwójnego rurociągu tłocznego o średnicy DN315;</w:t>
      </w:r>
    </w:p>
    <w:p w:rsidR="00427F0E" w:rsidRPr="00F35413" w:rsidRDefault="00427F0E" w:rsidP="00125E2D">
      <w:pPr>
        <w:pStyle w:val="Akapitzlist"/>
        <w:numPr>
          <w:ilvl w:val="0"/>
          <w:numId w:val="231"/>
        </w:numPr>
        <w:spacing w:after="0"/>
        <w:jc w:val="both"/>
        <w:rPr>
          <w:rFonts w:cs="Arial"/>
          <w:szCs w:val="24"/>
        </w:rPr>
      </w:pPr>
      <w:r w:rsidRPr="00F35413">
        <w:rPr>
          <w:rFonts w:cs="Arial"/>
          <w:szCs w:val="24"/>
        </w:rPr>
        <w:t>Wymiana urządzeń technologicznych oraz przebudowa pomieszczeń i kanałów hali krat na OŚ Centralna;</w:t>
      </w:r>
    </w:p>
    <w:p w:rsidR="00427F0E" w:rsidRPr="00F35413" w:rsidRDefault="00427F0E" w:rsidP="00125E2D">
      <w:pPr>
        <w:pStyle w:val="Akapitzlist"/>
        <w:numPr>
          <w:ilvl w:val="0"/>
          <w:numId w:val="231"/>
        </w:numPr>
        <w:spacing w:after="0"/>
        <w:jc w:val="both"/>
        <w:rPr>
          <w:rFonts w:cs="Arial"/>
          <w:szCs w:val="24"/>
        </w:rPr>
      </w:pPr>
      <w:r w:rsidRPr="00F35413">
        <w:rPr>
          <w:rFonts w:cs="Arial"/>
          <w:szCs w:val="24"/>
        </w:rPr>
        <w:t>Budowa sitopiaskownika na terenie przepompowni ścieków Śródmieście w Bytomiu;</w:t>
      </w:r>
    </w:p>
    <w:p w:rsidR="00427F0E" w:rsidRPr="00F35413" w:rsidRDefault="00427F0E" w:rsidP="00125E2D">
      <w:pPr>
        <w:pStyle w:val="Akapitzlist"/>
        <w:numPr>
          <w:ilvl w:val="0"/>
          <w:numId w:val="231"/>
        </w:numPr>
        <w:spacing w:after="0"/>
        <w:jc w:val="both"/>
        <w:rPr>
          <w:rFonts w:cs="Arial"/>
          <w:szCs w:val="24"/>
        </w:rPr>
      </w:pPr>
      <w:r w:rsidRPr="00F35413">
        <w:rPr>
          <w:rFonts w:cs="Arial"/>
          <w:szCs w:val="24"/>
        </w:rPr>
        <w:lastRenderedPageBreak/>
        <w:t>Budowa sieci wodociągowej i kanalizacji sanitarnej dla terenów inwestycyjnych miasta Bytomia w rejonie ulic Strzelców Bytomskich, Leśna, Topolowa - Obszar III i IV;</w:t>
      </w:r>
    </w:p>
    <w:p w:rsidR="00427F0E" w:rsidRPr="00F35413" w:rsidRDefault="00427F0E" w:rsidP="00125E2D">
      <w:pPr>
        <w:pStyle w:val="Akapitzlist"/>
        <w:numPr>
          <w:ilvl w:val="0"/>
          <w:numId w:val="231"/>
        </w:numPr>
        <w:spacing w:after="0"/>
        <w:jc w:val="both"/>
        <w:rPr>
          <w:rFonts w:cs="Arial"/>
          <w:szCs w:val="24"/>
        </w:rPr>
      </w:pPr>
      <w:r w:rsidRPr="00F35413">
        <w:rPr>
          <w:rFonts w:cs="Arial"/>
          <w:szCs w:val="24"/>
        </w:rPr>
        <w:t>Instalacja OZE oparta o biogaz w Oczyszczalni Ścieków „Miechowice”.</w:t>
      </w:r>
    </w:p>
    <w:p w:rsidR="00427F0E" w:rsidRPr="00F35413" w:rsidRDefault="00427F0E" w:rsidP="00F35413">
      <w:pPr>
        <w:spacing w:after="0"/>
        <w:jc w:val="both"/>
        <w:rPr>
          <w:rFonts w:cs="Arial"/>
          <w:szCs w:val="24"/>
        </w:rPr>
      </w:pPr>
      <w:r w:rsidRPr="00F35413">
        <w:rPr>
          <w:rFonts w:cs="Arial"/>
          <w:szCs w:val="24"/>
        </w:rPr>
        <w:t>- Przedszkole Miejskie nr 4 im. Marii Konopnickiej wzięło udział w I turze projektu Urzędu Marszałkowskiego Województwa Śląskiego i Planetarium Śląskiego pn. „Pierwszy krok w Kosmos”. Celem projektu było upowszechnienie pozaszkolnych form edukacji przy wykorzystaniu potencjału Planetarium i Obserwatorium Astronomicznego im. Mikołaja Kopernika w Chorzowie oraz wspieranie równego dostępu do wysokiej jakości pozaszkolnej oferty edukacyjnej w zakresie nauk matematyczno-przyrodniczych dla dzieci na wczesnym etapie edukacji, a także kształtowanie kompetencji kluczowych. W kolejnym naborze do realizacji projektu zostały zakwalifikowane bytomskie Szkoły Podstawowe nr 47, 5, 21, 43, 36, 46 oraz Przedszkola Miejskie nr 16, 59, 48, 29, 9.</w:t>
      </w:r>
    </w:p>
    <w:p w:rsidR="00427F0E" w:rsidRPr="00F35413" w:rsidRDefault="00427F0E" w:rsidP="00F35413">
      <w:pPr>
        <w:spacing w:after="0"/>
        <w:jc w:val="both"/>
        <w:rPr>
          <w:rFonts w:cs="Arial"/>
          <w:szCs w:val="24"/>
        </w:rPr>
      </w:pPr>
      <w:r w:rsidRPr="00F35413">
        <w:rPr>
          <w:rFonts w:cs="Arial"/>
          <w:szCs w:val="24"/>
        </w:rPr>
        <w:t>- Przedszkole Miejskie nr 12 i Szkoła Podstawowa nr 32 brały udział w projekcie Związku Harcerstwa Polskiego „Siła harcerskich relacji w procesie transformacji” wsparty</w:t>
      </w:r>
      <w:r w:rsidR="00D01273">
        <w:rPr>
          <w:rFonts w:cs="Arial"/>
          <w:szCs w:val="24"/>
        </w:rPr>
        <w:t xml:space="preserve">m ze środków Unii Europejskiej </w:t>
      </w:r>
      <w:r w:rsidRPr="00F35413">
        <w:rPr>
          <w:rFonts w:cs="Arial"/>
          <w:szCs w:val="24"/>
        </w:rPr>
        <w:t>w ramach programu Fundusze Europejskie dla Śląskiego 2021-2027 (Fundusz Sprawiedliwej Transformacji). Przedszkole pozyskało wyposażenie o wartości 4735,50 zł</w:t>
      </w:r>
      <w:r w:rsidR="00D01273">
        <w:rPr>
          <w:rFonts w:cs="Arial"/>
          <w:szCs w:val="24"/>
        </w:rPr>
        <w:t>otych</w:t>
      </w:r>
      <w:r w:rsidRPr="00F35413">
        <w:rPr>
          <w:rFonts w:cs="Arial"/>
          <w:szCs w:val="24"/>
        </w:rPr>
        <w:t xml:space="preserve"> w ramach oddolnej inicjatywy „Misja Eko-przedszkolaki”. Szkoła o</w:t>
      </w:r>
      <w:r w:rsidR="00D01273">
        <w:rPr>
          <w:rFonts w:cs="Arial"/>
          <w:szCs w:val="24"/>
        </w:rPr>
        <w:t>trzymała dotację w wysokości 30</w:t>
      </w:r>
      <w:r w:rsidRPr="00F35413">
        <w:rPr>
          <w:rFonts w:cs="Arial"/>
          <w:szCs w:val="24"/>
        </w:rPr>
        <w:t>000 zł</w:t>
      </w:r>
      <w:r w:rsidR="00D01273">
        <w:rPr>
          <w:rFonts w:cs="Arial"/>
          <w:szCs w:val="24"/>
        </w:rPr>
        <w:t>otych</w:t>
      </w:r>
      <w:r w:rsidRPr="00F35413">
        <w:rPr>
          <w:rFonts w:cs="Arial"/>
          <w:szCs w:val="24"/>
        </w:rPr>
        <w:t xml:space="preserve">. </w:t>
      </w:r>
    </w:p>
    <w:p w:rsidR="00427F0E" w:rsidRPr="00F35413" w:rsidRDefault="00427F0E" w:rsidP="00F35413">
      <w:pPr>
        <w:spacing w:after="0"/>
        <w:jc w:val="both"/>
        <w:rPr>
          <w:rFonts w:cs="Arial"/>
          <w:szCs w:val="24"/>
        </w:rPr>
      </w:pPr>
      <w:r w:rsidRPr="00F35413">
        <w:rPr>
          <w:rFonts w:cs="Arial"/>
          <w:szCs w:val="24"/>
        </w:rPr>
        <w:t>- Dyrekcja Szkoły Podstawowej nr 21 im. Józefa Lompy we ws</w:t>
      </w:r>
      <w:r w:rsidR="00D01273">
        <w:rPr>
          <w:rFonts w:cs="Arial"/>
          <w:szCs w:val="24"/>
        </w:rPr>
        <w:t xml:space="preserve">półpracy z Radą Rodziców SP 21 </w:t>
      </w:r>
      <w:r w:rsidRPr="00F35413">
        <w:rPr>
          <w:rFonts w:cs="Arial"/>
          <w:szCs w:val="24"/>
        </w:rPr>
        <w:t>w ramach programu „Serce bije dla szkoły” z wpłat darczyńców na portalu zrzutka.pl pozyskała kwotę 9450 zł</w:t>
      </w:r>
      <w:r w:rsidR="00D01273">
        <w:rPr>
          <w:rFonts w:cs="Arial"/>
          <w:szCs w:val="24"/>
        </w:rPr>
        <w:t>otych</w:t>
      </w:r>
      <w:r w:rsidRPr="00F35413">
        <w:rPr>
          <w:rFonts w:cs="Arial"/>
          <w:szCs w:val="24"/>
        </w:rPr>
        <w:t xml:space="preserve"> na zakup defibrylatora zewnętrznego dla mieszkańców dzielnicy Karb (defibrylator zawieszony jest na zewnątrz na budynku szkoły). Po</w:t>
      </w:r>
      <w:r w:rsidR="00D01273">
        <w:rPr>
          <w:rFonts w:cs="Arial"/>
          <w:szCs w:val="24"/>
        </w:rPr>
        <w:t>nadto szkoła pozyskała kwotę 14</w:t>
      </w:r>
      <w:r w:rsidRPr="00F35413">
        <w:rPr>
          <w:rFonts w:cs="Arial"/>
          <w:szCs w:val="24"/>
        </w:rPr>
        <w:t>013 zł</w:t>
      </w:r>
      <w:r w:rsidR="00D01273">
        <w:rPr>
          <w:rFonts w:cs="Arial"/>
          <w:szCs w:val="24"/>
        </w:rPr>
        <w:t>otych</w:t>
      </w:r>
      <w:r w:rsidRPr="00F35413">
        <w:rPr>
          <w:rFonts w:cs="Arial"/>
          <w:szCs w:val="24"/>
        </w:rPr>
        <w:t xml:space="preserve"> z funduszu prewencyjnego PZU na zakup defibrylatora wewnętrznego wraz z kluczem pediatrycznym oraz defibrylatorem szkoleniowym, szkoleniem dla uczniów i pracowników oraz materiałami drukowanymi (książki dotyczące pierwszej pomocy). Defibrylator zamontowany jest wewnątrz budynku szkoły. </w:t>
      </w:r>
    </w:p>
    <w:p w:rsidR="00427F0E" w:rsidRPr="00F35413" w:rsidRDefault="00427F0E" w:rsidP="00F35413">
      <w:pPr>
        <w:spacing w:after="0"/>
        <w:jc w:val="both"/>
        <w:rPr>
          <w:rFonts w:cs="Arial"/>
          <w:szCs w:val="24"/>
        </w:rPr>
      </w:pPr>
      <w:r w:rsidRPr="00F35413">
        <w:rPr>
          <w:rFonts w:cs="Arial"/>
          <w:szCs w:val="24"/>
        </w:rPr>
        <w:t xml:space="preserve">- W Szkole Podstawowej nr 32 realizowany był projekt w ramach ogólnopolskiego programu „Moc relacji w edukacji - łączymy, aby zmieniać”, prowadzonego przez Ministerstwo Edukacji Narodowej oraz Instytut Badań Edukacyjnych. Do udziału w </w:t>
      </w:r>
      <w:r w:rsidRPr="00F35413">
        <w:rPr>
          <w:rFonts w:cs="Arial"/>
          <w:szCs w:val="24"/>
        </w:rPr>
        <w:lastRenderedPageBreak/>
        <w:t xml:space="preserve">programie zakwalifikowano 200 szkół z całej Polski. Ambasadorem programu w szkole była p. dyrektor, która wzięła udział w specjalistycznym szkoleniu oraz reprezentowała region śląski na konferencji w Warszawie. Uzyskana wiedza została wykorzystana przy tworzeniu szkolnego projektu „Relacja ma moc - razem reagujemy”. Uczniowie pracowali w dwóch współdziałających zespołach: SOS Team - drużynie pierwszej pomocy oraz Mediatorach Rówieśniczych. Realizowane zadania obejmowały warsztaty, ćwiczenia praktyczne, scenariusze sytuacyjne i działania integracyjne. </w:t>
      </w:r>
    </w:p>
    <w:p w:rsidR="00427F0E" w:rsidRPr="00F35413" w:rsidRDefault="00427F0E" w:rsidP="00F35413">
      <w:pPr>
        <w:spacing w:after="0"/>
        <w:jc w:val="both"/>
        <w:rPr>
          <w:rFonts w:cs="Arial"/>
          <w:szCs w:val="24"/>
        </w:rPr>
      </w:pPr>
      <w:r w:rsidRPr="00F35413">
        <w:rPr>
          <w:rFonts w:cs="Arial"/>
          <w:szCs w:val="24"/>
        </w:rPr>
        <w:t xml:space="preserve">W ramach środków pochodzących z rezerwy celowej budżetu państwa w roku 2025 rozpoczęto realizację projektu obejmującego kompleksowe remonty budynków wielorodzinnych będących własnością Gminy Bytom pn. „Rewitalizacja Bytomskich Kamienic”. W wyniku przeprowadzonego postępowania w roku 2005 wyłoniono wykonawcę na wykonanie dwóch Programów Funkcjonalno – Użytkowych wraz ze wstępną koncepcją oraz obliczeniem planowanych kosztów prac projektowych i planowanych kosztów robót budowlanych. Przedmiotowa dokumentacja dotycząca budynków zlokalizowanych przy ul. Żeromskiego 34 i Żeromskiego 36 została wykonana i odebrana. </w:t>
      </w:r>
    </w:p>
    <w:p w:rsidR="00427F0E" w:rsidRPr="00F35413" w:rsidRDefault="00427F0E" w:rsidP="00F35413">
      <w:pPr>
        <w:spacing w:after="0"/>
        <w:jc w:val="both"/>
        <w:rPr>
          <w:rFonts w:cs="Arial"/>
          <w:szCs w:val="24"/>
        </w:rPr>
      </w:pPr>
      <w:r w:rsidRPr="00F35413">
        <w:rPr>
          <w:rFonts w:cs="Arial"/>
          <w:szCs w:val="24"/>
        </w:rPr>
        <w:t>W ramach Krajowego Planu Odbudowy:</w:t>
      </w:r>
    </w:p>
    <w:p w:rsidR="00427F0E" w:rsidRPr="00F35413" w:rsidRDefault="00427F0E" w:rsidP="00F35413">
      <w:pPr>
        <w:spacing w:after="0"/>
        <w:jc w:val="both"/>
        <w:rPr>
          <w:rFonts w:cs="Arial"/>
          <w:szCs w:val="24"/>
        </w:rPr>
      </w:pPr>
      <w:r w:rsidRPr="00F35413">
        <w:rPr>
          <w:rFonts w:cs="Arial"/>
          <w:szCs w:val="24"/>
        </w:rPr>
        <w:t>- 27 bytomskich przedszkoli brało udział w projekcie „Cyfrowi Eksperci w przedszkolach w podregionie bytomskim, częstochowskim, katowickim i sosnowieckim” dofina</w:t>
      </w:r>
      <w:r w:rsidR="00D01273">
        <w:rPr>
          <w:rFonts w:cs="Arial"/>
          <w:szCs w:val="24"/>
        </w:rPr>
        <w:t xml:space="preserve">nsowanym przez Unię Europejską </w:t>
      </w:r>
      <w:r w:rsidRPr="00F35413">
        <w:rPr>
          <w:rFonts w:cs="Arial"/>
          <w:szCs w:val="24"/>
        </w:rPr>
        <w:t>w ramach Krajowego Planu Odbudowy i Zwiększania Odporności. Projekt realizowany był przez Akademię Humanitas wraz z Fundacją Silesia Nobilium. W ramach</w:t>
      </w:r>
      <w:r w:rsidR="00D01273">
        <w:rPr>
          <w:rFonts w:cs="Arial"/>
          <w:szCs w:val="24"/>
        </w:rPr>
        <w:t xml:space="preserve"> projektu udział w szkoleniach </w:t>
      </w:r>
      <w:r w:rsidRPr="00F35413">
        <w:rPr>
          <w:rFonts w:cs="Arial"/>
          <w:szCs w:val="24"/>
        </w:rPr>
        <w:t xml:space="preserve">w zakresie zwiększania kompetencji cyfrowych wzięli nauczyciele, a każde z przedszkoli otrzymało grant w wysokości 6366 zł na zakup cyfrowych materiałów dydaktycznych. </w:t>
      </w:r>
    </w:p>
    <w:p w:rsidR="00427F0E" w:rsidRPr="00F35413" w:rsidRDefault="00427F0E" w:rsidP="00F35413">
      <w:pPr>
        <w:spacing w:after="0"/>
        <w:jc w:val="both"/>
        <w:rPr>
          <w:rFonts w:cs="Arial"/>
          <w:szCs w:val="24"/>
        </w:rPr>
      </w:pPr>
      <w:r w:rsidRPr="00F35413">
        <w:rPr>
          <w:rFonts w:cs="Arial"/>
          <w:szCs w:val="24"/>
        </w:rPr>
        <w:t xml:space="preserve">- Gmina Bytom pozyskała nieodpłatnie sprzęt dla bytomskich szkół podstawowych </w:t>
      </w:r>
      <w:r w:rsidRPr="00F35413">
        <w:rPr>
          <w:rFonts w:cs="Arial"/>
          <w:szCs w:val="24"/>
        </w:rPr>
        <w:br/>
        <w:t>i ponadpodstawowych: łącznie 1576 laptopów, 450 laptopów przeglądarkowych, 936 tabletów, 513 zestawów do nauczania zdalnego.</w:t>
      </w:r>
      <w:r w:rsidRPr="00F35413">
        <w:rPr>
          <w:rFonts w:cs="Arial"/>
          <w:szCs w:val="24"/>
        </w:rPr>
        <w:tab/>
      </w:r>
      <w:r w:rsidRPr="00F35413">
        <w:rPr>
          <w:rFonts w:cs="Arial"/>
          <w:szCs w:val="24"/>
        </w:rPr>
        <w:tab/>
      </w:r>
      <w:r w:rsidRPr="00F35413">
        <w:rPr>
          <w:rFonts w:cs="Arial"/>
          <w:szCs w:val="24"/>
        </w:rPr>
        <w:tab/>
      </w:r>
      <w:r w:rsidRPr="00F35413">
        <w:rPr>
          <w:rFonts w:cs="Arial"/>
          <w:szCs w:val="24"/>
        </w:rPr>
        <w:tab/>
      </w:r>
      <w:r w:rsidRPr="00F35413">
        <w:rPr>
          <w:rFonts w:cs="Arial"/>
          <w:szCs w:val="24"/>
        </w:rPr>
        <w:tab/>
      </w:r>
      <w:r w:rsidRPr="00F35413">
        <w:rPr>
          <w:rFonts w:cs="Arial"/>
          <w:szCs w:val="24"/>
        </w:rPr>
        <w:tab/>
      </w:r>
      <w:r w:rsidRPr="00F35413">
        <w:rPr>
          <w:rFonts w:cs="Arial"/>
          <w:szCs w:val="24"/>
        </w:rPr>
        <w:tab/>
      </w:r>
      <w:r w:rsidRPr="00F35413">
        <w:rPr>
          <w:rFonts w:cs="Arial"/>
          <w:szCs w:val="24"/>
        </w:rPr>
        <w:tab/>
      </w:r>
      <w:r w:rsidRPr="00F35413">
        <w:rPr>
          <w:rFonts w:cs="Arial"/>
          <w:szCs w:val="24"/>
        </w:rPr>
        <w:tab/>
      </w:r>
      <w:r w:rsidRPr="00F35413">
        <w:rPr>
          <w:rFonts w:cs="Arial"/>
          <w:szCs w:val="24"/>
        </w:rPr>
        <w:tab/>
      </w:r>
      <w:r w:rsidRPr="00F35413">
        <w:rPr>
          <w:rFonts w:cs="Arial"/>
          <w:szCs w:val="24"/>
        </w:rPr>
        <w:tab/>
      </w:r>
    </w:p>
    <w:p w:rsidR="00427F0E" w:rsidRPr="00F35413" w:rsidRDefault="00137842" w:rsidP="00F35413">
      <w:pPr>
        <w:spacing w:after="0"/>
        <w:jc w:val="both"/>
        <w:rPr>
          <w:rFonts w:cs="Arial"/>
          <w:szCs w:val="24"/>
        </w:rPr>
      </w:pPr>
      <w:r>
        <w:rPr>
          <w:rFonts w:cs="Arial"/>
          <w:szCs w:val="24"/>
        </w:rPr>
        <w:lastRenderedPageBreak/>
        <w:t>Na terenie miasta w 2025 roku</w:t>
      </w:r>
      <w:r w:rsidR="00427F0E" w:rsidRPr="00F35413">
        <w:rPr>
          <w:rFonts w:cs="Arial"/>
          <w:szCs w:val="24"/>
        </w:rPr>
        <w:t xml:space="preserve"> także różne podmioty zewnętrz</w:t>
      </w:r>
      <w:r w:rsidR="00D01273">
        <w:rPr>
          <w:rFonts w:cs="Arial"/>
          <w:szCs w:val="24"/>
        </w:rPr>
        <w:t xml:space="preserve">ne pozyskiwały fundusze unijne </w:t>
      </w:r>
      <w:r w:rsidR="00427F0E" w:rsidRPr="00F35413">
        <w:rPr>
          <w:rFonts w:cs="Arial"/>
          <w:szCs w:val="24"/>
        </w:rPr>
        <w:t xml:space="preserve">i realizowały projekty wsparte z takich funduszy. Wśród nich wymienić można na przykład: </w:t>
      </w:r>
    </w:p>
    <w:p w:rsidR="00427F0E" w:rsidRPr="00F35413" w:rsidRDefault="00427F0E" w:rsidP="00F35413">
      <w:pPr>
        <w:spacing w:after="0"/>
        <w:jc w:val="both"/>
        <w:rPr>
          <w:rFonts w:cs="Arial"/>
          <w:szCs w:val="24"/>
        </w:rPr>
      </w:pPr>
      <w:r w:rsidRPr="00F35413">
        <w:rPr>
          <w:rFonts w:cs="Arial"/>
          <w:szCs w:val="24"/>
        </w:rPr>
        <w:t xml:space="preserve">KS Skarpa Bytom pozyskał dofinansowanie ze środków unijnych z programu Fundusze Europejskie dla Śląskiego </w:t>
      </w:r>
      <w:r w:rsidR="00D01273">
        <w:rPr>
          <w:rFonts w:cs="Arial"/>
          <w:szCs w:val="24"/>
        </w:rPr>
        <w:t>2021-2027 i realizował w 2025 roku</w:t>
      </w:r>
      <w:r w:rsidRPr="00F35413">
        <w:rPr>
          <w:rFonts w:cs="Arial"/>
          <w:szCs w:val="24"/>
        </w:rPr>
        <w:t xml:space="preserve"> projekty: </w:t>
      </w:r>
    </w:p>
    <w:p w:rsidR="00427F0E" w:rsidRPr="00F35413" w:rsidRDefault="00427F0E" w:rsidP="00125E2D">
      <w:pPr>
        <w:pStyle w:val="Akapitzlist"/>
        <w:numPr>
          <w:ilvl w:val="0"/>
          <w:numId w:val="232"/>
        </w:numPr>
        <w:spacing w:after="0"/>
        <w:jc w:val="both"/>
        <w:rPr>
          <w:rFonts w:cs="Arial"/>
          <w:szCs w:val="24"/>
        </w:rPr>
      </w:pPr>
      <w:r w:rsidRPr="00F35413">
        <w:rPr>
          <w:rFonts w:cs="Arial"/>
          <w:szCs w:val="24"/>
        </w:rPr>
        <w:t>Zielony kwartał KWK Rozbark - Centrum szkoleniowo-noclegowe - Zielona Transformacja (</w:t>
      </w:r>
      <w:r w:rsidR="00D01273">
        <w:rPr>
          <w:rFonts w:cs="Arial"/>
          <w:szCs w:val="24"/>
        </w:rPr>
        <w:t>wartość projektu około</w:t>
      </w:r>
      <w:r w:rsidRPr="00F35413">
        <w:rPr>
          <w:rFonts w:cs="Arial"/>
          <w:szCs w:val="24"/>
        </w:rPr>
        <w:t xml:space="preserve"> 27,5 </w:t>
      </w:r>
      <w:r w:rsidR="00D01273">
        <w:rPr>
          <w:rFonts w:cs="Arial"/>
          <w:szCs w:val="24"/>
        </w:rPr>
        <w:t>milionów złotych</w:t>
      </w:r>
      <w:r w:rsidRPr="00F35413">
        <w:rPr>
          <w:rFonts w:cs="Arial"/>
          <w:szCs w:val="24"/>
        </w:rPr>
        <w:t xml:space="preserve">, dofinansowanie </w:t>
      </w:r>
      <w:r w:rsidR="008140AC">
        <w:rPr>
          <w:rFonts w:cs="Arial"/>
          <w:szCs w:val="24"/>
        </w:rPr>
        <w:t>około</w:t>
      </w:r>
      <w:r w:rsidRPr="00F35413">
        <w:rPr>
          <w:rFonts w:cs="Arial"/>
          <w:szCs w:val="24"/>
        </w:rPr>
        <w:t xml:space="preserve"> 16,3 </w:t>
      </w:r>
      <w:r w:rsidR="00D01273">
        <w:rPr>
          <w:rFonts w:cs="Arial"/>
          <w:szCs w:val="24"/>
        </w:rPr>
        <w:t>milionów złotych</w:t>
      </w:r>
      <w:r w:rsidRPr="00F35413">
        <w:rPr>
          <w:rFonts w:cs="Arial"/>
          <w:szCs w:val="24"/>
        </w:rPr>
        <w:t xml:space="preserve">), </w:t>
      </w:r>
    </w:p>
    <w:p w:rsidR="00427F0E" w:rsidRPr="00F35413" w:rsidRDefault="00427F0E" w:rsidP="00125E2D">
      <w:pPr>
        <w:pStyle w:val="Akapitzlist"/>
        <w:numPr>
          <w:ilvl w:val="0"/>
          <w:numId w:val="232"/>
        </w:numPr>
        <w:spacing w:after="0"/>
        <w:jc w:val="both"/>
        <w:rPr>
          <w:rFonts w:cs="Arial"/>
          <w:szCs w:val="24"/>
        </w:rPr>
      </w:pPr>
      <w:r w:rsidRPr="00F35413">
        <w:rPr>
          <w:rFonts w:cs="Arial"/>
          <w:szCs w:val="24"/>
        </w:rPr>
        <w:t xml:space="preserve">Zielony kwartał KWK Rozbark - Centrum Transformacji Energetycznej  (wartość projektu </w:t>
      </w:r>
      <w:r w:rsidR="008140AC">
        <w:rPr>
          <w:rFonts w:cs="Arial"/>
          <w:szCs w:val="24"/>
        </w:rPr>
        <w:t>około</w:t>
      </w:r>
      <w:r w:rsidRPr="00F35413">
        <w:rPr>
          <w:rFonts w:cs="Arial"/>
          <w:szCs w:val="24"/>
        </w:rPr>
        <w:t xml:space="preserve"> </w:t>
      </w:r>
      <w:r w:rsidR="00D01273">
        <w:rPr>
          <w:rFonts w:cs="Arial"/>
          <w:szCs w:val="24"/>
        </w:rPr>
        <w:t>milionów złotych</w:t>
      </w:r>
      <w:r w:rsidRPr="00F35413">
        <w:rPr>
          <w:rFonts w:cs="Arial"/>
          <w:szCs w:val="24"/>
        </w:rPr>
        <w:t xml:space="preserve">, dofinansowanie </w:t>
      </w:r>
      <w:r w:rsidR="008140AC">
        <w:rPr>
          <w:rFonts w:cs="Arial"/>
          <w:szCs w:val="24"/>
        </w:rPr>
        <w:t>około</w:t>
      </w:r>
      <w:r w:rsidRPr="00F35413">
        <w:rPr>
          <w:rFonts w:cs="Arial"/>
          <w:szCs w:val="24"/>
        </w:rPr>
        <w:t xml:space="preserve"> 6 </w:t>
      </w:r>
      <w:r w:rsidR="00D01273">
        <w:rPr>
          <w:rFonts w:cs="Arial"/>
          <w:szCs w:val="24"/>
        </w:rPr>
        <w:t>milionów złotych</w:t>
      </w:r>
      <w:r w:rsidRPr="00F35413">
        <w:rPr>
          <w:rFonts w:cs="Arial"/>
          <w:szCs w:val="24"/>
        </w:rPr>
        <w:t>),</w:t>
      </w:r>
    </w:p>
    <w:p w:rsidR="00427F0E" w:rsidRPr="00F35413" w:rsidRDefault="00427F0E" w:rsidP="00125E2D">
      <w:pPr>
        <w:pStyle w:val="Akapitzlist"/>
        <w:numPr>
          <w:ilvl w:val="0"/>
          <w:numId w:val="232"/>
        </w:numPr>
        <w:spacing w:after="0"/>
        <w:jc w:val="both"/>
        <w:rPr>
          <w:rFonts w:cs="Arial"/>
          <w:szCs w:val="24"/>
        </w:rPr>
      </w:pPr>
      <w:r w:rsidRPr="00F35413">
        <w:rPr>
          <w:rFonts w:cs="Arial"/>
          <w:szCs w:val="24"/>
        </w:rPr>
        <w:t xml:space="preserve">Zielony kwartał KWK Rozbark - Centrum Transformacji Energetycznej (wartość projektu </w:t>
      </w:r>
      <w:r w:rsidR="008140AC">
        <w:rPr>
          <w:rFonts w:cs="Arial"/>
          <w:szCs w:val="24"/>
        </w:rPr>
        <w:t>około</w:t>
      </w:r>
      <w:r w:rsidRPr="00F35413">
        <w:rPr>
          <w:rFonts w:cs="Arial"/>
          <w:szCs w:val="24"/>
        </w:rPr>
        <w:t xml:space="preserve"> 3,3 </w:t>
      </w:r>
      <w:r w:rsidR="008140AC">
        <w:rPr>
          <w:rFonts w:cs="Arial"/>
          <w:szCs w:val="24"/>
        </w:rPr>
        <w:t>milionów złotych</w:t>
      </w:r>
      <w:r w:rsidRPr="00F35413">
        <w:rPr>
          <w:rFonts w:cs="Arial"/>
          <w:szCs w:val="24"/>
        </w:rPr>
        <w:t xml:space="preserve">, dofinansowanie 1,6 </w:t>
      </w:r>
      <w:r w:rsidR="008140AC">
        <w:rPr>
          <w:rFonts w:cs="Arial"/>
          <w:szCs w:val="24"/>
        </w:rPr>
        <w:t>milionów złotych</w:t>
      </w:r>
      <w:r w:rsidRPr="00F35413">
        <w:rPr>
          <w:rFonts w:cs="Arial"/>
          <w:szCs w:val="24"/>
        </w:rPr>
        <w:t xml:space="preserve">), </w:t>
      </w:r>
    </w:p>
    <w:p w:rsidR="00427F0E" w:rsidRPr="00F35413" w:rsidRDefault="00427F0E" w:rsidP="00125E2D">
      <w:pPr>
        <w:pStyle w:val="Akapitzlist"/>
        <w:numPr>
          <w:ilvl w:val="0"/>
          <w:numId w:val="232"/>
        </w:numPr>
        <w:spacing w:after="0"/>
        <w:jc w:val="both"/>
        <w:rPr>
          <w:rFonts w:cs="Arial"/>
          <w:szCs w:val="24"/>
        </w:rPr>
      </w:pPr>
      <w:r w:rsidRPr="00F35413">
        <w:rPr>
          <w:rFonts w:cs="Arial"/>
          <w:szCs w:val="24"/>
        </w:rPr>
        <w:t xml:space="preserve">Zielony kwartał KWK Rozbark - Centrum Aktywności Społeczno-Edukacyjnej (wartość projektu 8,4 </w:t>
      </w:r>
      <w:r w:rsidR="008140AC">
        <w:rPr>
          <w:rFonts w:cs="Arial"/>
          <w:szCs w:val="24"/>
        </w:rPr>
        <w:t>milionów złotych</w:t>
      </w:r>
      <w:r w:rsidRPr="00F35413">
        <w:rPr>
          <w:rFonts w:cs="Arial"/>
          <w:szCs w:val="24"/>
        </w:rPr>
        <w:t xml:space="preserve">, dofinansowanie </w:t>
      </w:r>
      <w:r w:rsidR="008140AC">
        <w:rPr>
          <w:rFonts w:cs="Arial"/>
          <w:szCs w:val="24"/>
        </w:rPr>
        <w:t>około</w:t>
      </w:r>
      <w:r w:rsidRPr="00F35413">
        <w:rPr>
          <w:rFonts w:cs="Arial"/>
          <w:szCs w:val="24"/>
        </w:rPr>
        <w:t xml:space="preserve"> 5,1 </w:t>
      </w:r>
      <w:r w:rsidR="008140AC">
        <w:rPr>
          <w:rFonts w:cs="Arial"/>
          <w:szCs w:val="24"/>
        </w:rPr>
        <w:t>milionów złotych</w:t>
      </w:r>
      <w:r w:rsidRPr="00F35413">
        <w:rPr>
          <w:rFonts w:cs="Arial"/>
          <w:szCs w:val="24"/>
        </w:rPr>
        <w:t>),</w:t>
      </w:r>
    </w:p>
    <w:p w:rsidR="00427F0E" w:rsidRPr="00F35413" w:rsidRDefault="00427F0E" w:rsidP="00125E2D">
      <w:pPr>
        <w:pStyle w:val="Akapitzlist"/>
        <w:numPr>
          <w:ilvl w:val="0"/>
          <w:numId w:val="232"/>
        </w:numPr>
        <w:spacing w:after="0"/>
        <w:jc w:val="both"/>
        <w:rPr>
          <w:rFonts w:cs="Arial"/>
          <w:szCs w:val="24"/>
        </w:rPr>
      </w:pPr>
      <w:r w:rsidRPr="00F35413">
        <w:rPr>
          <w:rFonts w:cs="Arial"/>
          <w:szCs w:val="24"/>
        </w:rPr>
        <w:t xml:space="preserve">Zielony kwartał KWK Rozbark - Edukacja Zielona Transformacja (wartość projektu to </w:t>
      </w:r>
      <w:r w:rsidR="008140AC">
        <w:rPr>
          <w:rFonts w:cs="Arial"/>
          <w:szCs w:val="24"/>
        </w:rPr>
        <w:t>około</w:t>
      </w:r>
      <w:r w:rsidRPr="00F35413">
        <w:rPr>
          <w:rFonts w:cs="Arial"/>
          <w:szCs w:val="24"/>
        </w:rPr>
        <w:t xml:space="preserve"> 5,7 </w:t>
      </w:r>
      <w:r w:rsidR="008140AC">
        <w:rPr>
          <w:rFonts w:cs="Arial"/>
          <w:szCs w:val="24"/>
        </w:rPr>
        <w:t>milionów złotych</w:t>
      </w:r>
      <w:r w:rsidRPr="00F35413">
        <w:rPr>
          <w:rFonts w:cs="Arial"/>
          <w:szCs w:val="24"/>
        </w:rPr>
        <w:t xml:space="preserve">, dofinansowanie </w:t>
      </w:r>
      <w:r w:rsidR="008140AC">
        <w:rPr>
          <w:rFonts w:cs="Arial"/>
          <w:szCs w:val="24"/>
        </w:rPr>
        <w:t>około</w:t>
      </w:r>
      <w:r w:rsidRPr="00F35413">
        <w:rPr>
          <w:rFonts w:cs="Arial"/>
          <w:szCs w:val="24"/>
        </w:rPr>
        <w:t xml:space="preserve"> 5,2 </w:t>
      </w:r>
      <w:r w:rsidR="008140AC">
        <w:rPr>
          <w:rFonts w:cs="Arial"/>
          <w:szCs w:val="24"/>
        </w:rPr>
        <w:t>milionów złotych</w:t>
      </w:r>
      <w:r w:rsidRPr="00F35413">
        <w:rPr>
          <w:rFonts w:cs="Arial"/>
          <w:szCs w:val="24"/>
        </w:rPr>
        <w:t>),</w:t>
      </w:r>
    </w:p>
    <w:p w:rsidR="00427F0E" w:rsidRPr="00F35413" w:rsidRDefault="00427F0E" w:rsidP="00125E2D">
      <w:pPr>
        <w:pStyle w:val="Akapitzlist"/>
        <w:numPr>
          <w:ilvl w:val="0"/>
          <w:numId w:val="232"/>
        </w:numPr>
        <w:spacing w:after="0"/>
        <w:jc w:val="both"/>
        <w:rPr>
          <w:rFonts w:cs="Arial"/>
          <w:szCs w:val="24"/>
        </w:rPr>
      </w:pPr>
      <w:r w:rsidRPr="00F35413">
        <w:rPr>
          <w:rFonts w:cs="Arial"/>
          <w:szCs w:val="24"/>
        </w:rPr>
        <w:t xml:space="preserve">Zielony kwartał KWK Rozbark – adaptacja budynków na działce nr 7128/565 na cele społeczno-edukacyjne oraz kulturalne wraz z zagospodarowaniem terenu (wartość projektu </w:t>
      </w:r>
      <w:r w:rsidR="008140AC">
        <w:rPr>
          <w:rFonts w:cs="Arial"/>
          <w:szCs w:val="24"/>
        </w:rPr>
        <w:t>około</w:t>
      </w:r>
      <w:r w:rsidRPr="00F35413">
        <w:rPr>
          <w:rFonts w:cs="Arial"/>
          <w:szCs w:val="24"/>
        </w:rPr>
        <w:t xml:space="preserve"> 17,5 </w:t>
      </w:r>
      <w:r w:rsidR="008140AC">
        <w:rPr>
          <w:rFonts w:cs="Arial"/>
          <w:szCs w:val="24"/>
        </w:rPr>
        <w:t>milionów złotych</w:t>
      </w:r>
      <w:r w:rsidRPr="00F35413">
        <w:rPr>
          <w:rFonts w:cs="Arial"/>
          <w:szCs w:val="24"/>
        </w:rPr>
        <w:t xml:space="preserve">, dofinansowanie </w:t>
      </w:r>
      <w:r w:rsidR="008140AC">
        <w:rPr>
          <w:rFonts w:cs="Arial"/>
          <w:szCs w:val="24"/>
        </w:rPr>
        <w:t>około</w:t>
      </w:r>
      <w:r w:rsidRPr="00F35413">
        <w:rPr>
          <w:rFonts w:cs="Arial"/>
          <w:szCs w:val="24"/>
        </w:rPr>
        <w:t xml:space="preserve"> 12,2 </w:t>
      </w:r>
      <w:r w:rsidR="008140AC">
        <w:rPr>
          <w:rFonts w:cs="Arial"/>
          <w:szCs w:val="24"/>
        </w:rPr>
        <w:t>milionów złotych</w:t>
      </w:r>
      <w:r w:rsidRPr="00F35413">
        <w:rPr>
          <w:rFonts w:cs="Arial"/>
          <w:szCs w:val="24"/>
        </w:rPr>
        <w:t>),</w:t>
      </w:r>
    </w:p>
    <w:p w:rsidR="00427F0E" w:rsidRPr="00F35413" w:rsidRDefault="00427F0E" w:rsidP="00125E2D">
      <w:pPr>
        <w:pStyle w:val="Akapitzlist"/>
        <w:numPr>
          <w:ilvl w:val="0"/>
          <w:numId w:val="232"/>
        </w:numPr>
        <w:spacing w:after="0"/>
        <w:jc w:val="both"/>
        <w:rPr>
          <w:rFonts w:cs="Arial"/>
          <w:szCs w:val="24"/>
        </w:rPr>
      </w:pPr>
      <w:r w:rsidRPr="00F35413">
        <w:rPr>
          <w:rFonts w:cs="Arial"/>
          <w:szCs w:val="24"/>
        </w:rPr>
        <w:t xml:space="preserve">Wspinam się! Kopalnia Skarbów, czyli nowe kompetencje dla dzieci w Bytomiu w ramach podejmowanych działań w placówce wsparcia dziennego (wartość projektu ok. 1,6 </w:t>
      </w:r>
      <w:r w:rsidR="008140AC">
        <w:rPr>
          <w:rFonts w:cs="Arial"/>
          <w:szCs w:val="24"/>
        </w:rPr>
        <w:t>milionów złotych</w:t>
      </w:r>
      <w:r w:rsidRPr="00F35413">
        <w:rPr>
          <w:rFonts w:cs="Arial"/>
          <w:szCs w:val="24"/>
        </w:rPr>
        <w:t xml:space="preserve">, dofinansowanie ok. 1,3 </w:t>
      </w:r>
      <w:r w:rsidR="008140AC">
        <w:rPr>
          <w:rFonts w:cs="Arial"/>
          <w:szCs w:val="24"/>
        </w:rPr>
        <w:t>milionów złotych</w:t>
      </w:r>
      <w:r w:rsidRPr="00F35413">
        <w:rPr>
          <w:rFonts w:cs="Arial"/>
          <w:szCs w:val="24"/>
        </w:rPr>
        <w:t>).</w:t>
      </w:r>
    </w:p>
    <w:p w:rsidR="00427F0E" w:rsidRPr="00F35413" w:rsidRDefault="00427F0E" w:rsidP="00F35413">
      <w:pPr>
        <w:spacing w:after="0"/>
        <w:jc w:val="both"/>
        <w:rPr>
          <w:rFonts w:cs="Arial"/>
          <w:szCs w:val="24"/>
        </w:rPr>
      </w:pPr>
      <w:r w:rsidRPr="00F35413">
        <w:rPr>
          <w:rFonts w:cs="Arial"/>
          <w:szCs w:val="24"/>
        </w:rPr>
        <w:t xml:space="preserve">Kolejne projekty są w przygotowaniu. </w:t>
      </w:r>
    </w:p>
    <w:p w:rsidR="00427F0E" w:rsidRPr="00F35413" w:rsidRDefault="00427F0E" w:rsidP="00F35413">
      <w:pPr>
        <w:spacing w:after="0"/>
        <w:jc w:val="both"/>
        <w:rPr>
          <w:rFonts w:cs="Arial"/>
          <w:szCs w:val="24"/>
        </w:rPr>
      </w:pPr>
      <w:r w:rsidRPr="00F35413">
        <w:rPr>
          <w:rFonts w:cs="Arial"/>
          <w:szCs w:val="24"/>
        </w:rPr>
        <w:t xml:space="preserve">Centrum stało się miejscem nie tylko imprez sportowych o randze nawet międzynarodowej, ale też wydarzeń okolicznościowych, jak rocznica wejścia Polski do Unii Europejskiej, Dzień Dziecka czy Dzień Rozbarku, podczas którego pobito </w:t>
      </w:r>
      <w:r w:rsidRPr="00F35413">
        <w:rPr>
          <w:rFonts w:cs="Arial"/>
          <w:szCs w:val="24"/>
        </w:rPr>
        <w:lastRenderedPageBreak/>
        <w:t xml:space="preserve">rekord Polski liczby osób w strojach regionalnych. Centrum jest przykładem kompleksowej rewitalizacji terenów poprzemysłowych. </w:t>
      </w:r>
    </w:p>
    <w:p w:rsidR="00427F0E" w:rsidRPr="00F35413" w:rsidRDefault="00427F0E" w:rsidP="00F35413">
      <w:pPr>
        <w:spacing w:after="0"/>
        <w:jc w:val="both"/>
        <w:rPr>
          <w:rFonts w:cs="Arial"/>
          <w:szCs w:val="24"/>
        </w:rPr>
      </w:pPr>
      <w:r w:rsidRPr="00F35413">
        <w:rPr>
          <w:rFonts w:cs="Arial"/>
          <w:szCs w:val="24"/>
        </w:rPr>
        <w:t>Spółka Arche SA., wła</w:t>
      </w:r>
      <w:r w:rsidR="008140AC">
        <w:rPr>
          <w:rFonts w:cs="Arial"/>
          <w:szCs w:val="24"/>
        </w:rPr>
        <w:t>ściciel EC Szombierki, w 2025 roku</w:t>
      </w:r>
      <w:r w:rsidRPr="00F35413">
        <w:rPr>
          <w:rFonts w:cs="Arial"/>
          <w:szCs w:val="24"/>
        </w:rPr>
        <w:t xml:space="preserve"> pozyskała dofinansowanie w ramach programu Fundusze Europejskie dla Śląskiego 2021-2027 w działaniu 10.04. Wsparcie dużych przedsiębiorstw na rzecz transformacji na projekt </w:t>
      </w:r>
      <w:r w:rsidRPr="00F35413">
        <w:rPr>
          <w:rStyle w:val="object"/>
          <w:rFonts w:cs="Arial"/>
          <w:szCs w:val="24"/>
        </w:rPr>
        <w:t>pn</w:t>
      </w:r>
      <w:r w:rsidRPr="00F35413">
        <w:rPr>
          <w:rFonts w:cs="Arial"/>
          <w:szCs w:val="24"/>
        </w:rPr>
        <w:t xml:space="preserve">. "Elektrownia Szombierki Bytom" (koszt całkowity 505,78 </w:t>
      </w:r>
      <w:r w:rsidR="008140AC">
        <w:rPr>
          <w:rFonts w:cs="Arial"/>
          <w:szCs w:val="24"/>
        </w:rPr>
        <w:t>milionów złotych</w:t>
      </w:r>
      <w:r w:rsidRPr="00F35413">
        <w:rPr>
          <w:rFonts w:cs="Arial"/>
          <w:szCs w:val="24"/>
        </w:rPr>
        <w:t xml:space="preserve">, kwota dofinansowania 84 </w:t>
      </w:r>
      <w:r w:rsidR="008140AC">
        <w:rPr>
          <w:rFonts w:cs="Arial"/>
          <w:szCs w:val="24"/>
        </w:rPr>
        <w:t>milionów złotych</w:t>
      </w:r>
      <w:r w:rsidRPr="00F35413">
        <w:rPr>
          <w:rFonts w:cs="Arial"/>
          <w:szCs w:val="24"/>
        </w:rPr>
        <w:t>). Celem projektu jest dalsza adaptacja zabytkowego zespołu zabudowy dawnej Elektrociepłowni Szombierki w Bytomiu do</w:t>
      </w:r>
      <w:r w:rsidR="0083350B">
        <w:rPr>
          <w:rFonts w:cs="Arial"/>
          <w:szCs w:val="24"/>
        </w:rPr>
        <w:t xml:space="preserve"> nowych funkcji w obszarze między innymi</w:t>
      </w:r>
      <w:r w:rsidRPr="00F35413">
        <w:rPr>
          <w:rFonts w:cs="Arial"/>
          <w:szCs w:val="24"/>
        </w:rPr>
        <w:t xml:space="preserve"> kultury, turystyki, sportu, hotelarstwa, zdrowia, gastronomi i handlu, wystawiennictwa. Warto przypomnieć, że w 2024 r</w:t>
      </w:r>
      <w:r w:rsidR="008140AC">
        <w:rPr>
          <w:rFonts w:cs="Arial"/>
          <w:szCs w:val="24"/>
        </w:rPr>
        <w:t>oku</w:t>
      </w:r>
      <w:r w:rsidRPr="00F35413">
        <w:rPr>
          <w:rFonts w:cs="Arial"/>
          <w:szCs w:val="24"/>
        </w:rPr>
        <w:t xml:space="preserve"> spółka pozyskała już wsparcie na pierwszy projekt </w:t>
      </w:r>
      <w:r w:rsidRPr="00F35413">
        <w:rPr>
          <w:rStyle w:val="object"/>
          <w:rFonts w:cs="Arial"/>
          <w:szCs w:val="24"/>
        </w:rPr>
        <w:t>pn</w:t>
      </w:r>
      <w:r w:rsidRPr="00F35413">
        <w:rPr>
          <w:rFonts w:cs="Arial"/>
          <w:szCs w:val="24"/>
        </w:rPr>
        <w:t xml:space="preserve">. Utworzenie ogólnodostępnej infrastruktury sportowo-rekreacyjnej w ramach rewitalizacji zespołu zabudowy Elektrociepłowni Szombierki w Bytomiu (koszt całkowity ponad 83,4 </w:t>
      </w:r>
      <w:r w:rsidR="008140AC">
        <w:rPr>
          <w:rFonts w:cs="Arial"/>
          <w:szCs w:val="24"/>
        </w:rPr>
        <w:t>milionów złotych</w:t>
      </w:r>
      <w:r w:rsidRPr="00F35413">
        <w:rPr>
          <w:rFonts w:cs="Arial"/>
          <w:szCs w:val="24"/>
        </w:rPr>
        <w:t xml:space="preserve">, kwota dofinansowania ok. 47,5 </w:t>
      </w:r>
      <w:r w:rsidR="008140AC">
        <w:rPr>
          <w:rFonts w:cs="Arial"/>
          <w:szCs w:val="24"/>
        </w:rPr>
        <w:t>milionów złotych</w:t>
      </w:r>
      <w:r w:rsidRPr="00F35413">
        <w:rPr>
          <w:rFonts w:cs="Arial"/>
          <w:szCs w:val="24"/>
        </w:rPr>
        <w:t>).</w:t>
      </w:r>
    </w:p>
    <w:p w:rsidR="00427F0E" w:rsidRPr="00F35413" w:rsidRDefault="00427F0E" w:rsidP="00F35413">
      <w:pPr>
        <w:spacing w:after="0"/>
        <w:jc w:val="both"/>
        <w:rPr>
          <w:rFonts w:cs="Arial"/>
          <w:szCs w:val="24"/>
        </w:rPr>
      </w:pPr>
      <w:r w:rsidRPr="00F35413">
        <w:rPr>
          <w:rFonts w:cs="Arial"/>
          <w:szCs w:val="24"/>
        </w:rPr>
        <w:t>Parafia Ewangelicko-Augsburska w Miechowicach poza realizacją projektów, na które wsparcie uzyskała w 2024 r</w:t>
      </w:r>
      <w:r w:rsidR="008140AC">
        <w:rPr>
          <w:rFonts w:cs="Arial"/>
          <w:szCs w:val="24"/>
        </w:rPr>
        <w:t>oku</w:t>
      </w:r>
      <w:r w:rsidRPr="00F35413">
        <w:rPr>
          <w:rFonts w:cs="Arial"/>
          <w:szCs w:val="24"/>
        </w:rPr>
        <w:t>:</w:t>
      </w:r>
    </w:p>
    <w:p w:rsidR="00427F0E" w:rsidRPr="00F35413" w:rsidRDefault="00427F0E" w:rsidP="00F35413">
      <w:pPr>
        <w:spacing w:after="0"/>
        <w:jc w:val="both"/>
        <w:rPr>
          <w:rFonts w:cs="Arial"/>
          <w:szCs w:val="24"/>
        </w:rPr>
      </w:pPr>
      <w:r w:rsidRPr="00F35413">
        <w:rPr>
          <w:rFonts w:cs="Arial"/>
          <w:szCs w:val="24"/>
        </w:rPr>
        <w:t>- Napędza nas zielona energia - aktywne włączenie uczestnik</w:t>
      </w:r>
      <w:r w:rsidR="008140AC">
        <w:rPr>
          <w:rFonts w:cs="Arial"/>
          <w:szCs w:val="24"/>
        </w:rPr>
        <w:t xml:space="preserve">ów sprawiedliwej transformacji </w:t>
      </w:r>
      <w:r w:rsidRPr="00F35413">
        <w:rPr>
          <w:rFonts w:cs="Arial"/>
          <w:szCs w:val="24"/>
        </w:rPr>
        <w:t>w Bytomiu w ramach programu Fundusze Europejskie dla Śląskiego 2021-2027 w działaniu 10.24. Włączenie społeczne - wzmocnienie procesu sprawiedliwej transformacji. Projekt ma na celu łagodzenie wpływających na społeczeństwo, zatrudnienie, gospodarkę i środowisko skutków transformacji, poprzez działania promujące integrację społeczną osób zagrożonych ubóstwem lub wykluczeniem społecznym. Celem projektu jest podjęcie działań na rzecz mieszkańców i obszarów uczestniczących w procesie sprawiedliwej transformacji, rozwój aktywności społecznej oraz przygotowanie do akceptacji dla procesu transformacji i zmiany klimatycznej;</w:t>
      </w:r>
    </w:p>
    <w:p w:rsidR="00427F0E" w:rsidRPr="00F35413" w:rsidRDefault="00427F0E" w:rsidP="00F35413">
      <w:pPr>
        <w:spacing w:after="0"/>
        <w:jc w:val="both"/>
        <w:rPr>
          <w:rFonts w:cs="Arial"/>
          <w:szCs w:val="24"/>
        </w:rPr>
      </w:pPr>
      <w:r w:rsidRPr="00F35413">
        <w:rPr>
          <w:rFonts w:cs="Arial"/>
          <w:szCs w:val="24"/>
        </w:rPr>
        <w:t xml:space="preserve">- Klub Seniora przy Parafii ewangelicko - augsburskiej w Bytomiu Miechowicach w ramach programu Fundusze Europejskie dla Śląskiego 2021-2027 w działaniu 7.4 Usługi społeczne. Projekt obejmuje utworzenie i działalność Klubu Seniora. W klubie prowadzone będą działania mające na celu: zagospodarowanie czasu wolnego, podtrzymanie aktywności psychofizycznej, edukację prozdrowotną. Ponadto </w:t>
      </w:r>
      <w:r w:rsidRPr="00F35413">
        <w:rPr>
          <w:rFonts w:cs="Arial"/>
          <w:szCs w:val="24"/>
        </w:rPr>
        <w:lastRenderedPageBreak/>
        <w:t>realizowane będą działania kulturalne, sportowe, grupy samopomocowe oraz poradnictwo prawne, psychologiczne, rodzinne;</w:t>
      </w:r>
    </w:p>
    <w:p w:rsidR="00427F0E" w:rsidRPr="00F35413" w:rsidRDefault="008140AC" w:rsidP="00F35413">
      <w:pPr>
        <w:spacing w:after="0"/>
        <w:jc w:val="both"/>
        <w:rPr>
          <w:rFonts w:cs="Arial"/>
          <w:szCs w:val="24"/>
        </w:rPr>
      </w:pPr>
      <w:r>
        <w:rPr>
          <w:rFonts w:cs="Arial"/>
          <w:szCs w:val="24"/>
        </w:rPr>
        <w:t>pozyskała w 2025 roku</w:t>
      </w:r>
      <w:r w:rsidR="00427F0E" w:rsidRPr="00F35413">
        <w:rPr>
          <w:rFonts w:cs="Arial"/>
          <w:szCs w:val="24"/>
        </w:rPr>
        <w:t xml:space="preserve"> wsparcie na kolejny projekt pn. Samowystarczalność energetyczna w Zespole Zabytkowym Parafii Ewangelicko­Augsburskiej w Bytomiu-Mie</w:t>
      </w:r>
      <w:r>
        <w:rPr>
          <w:rFonts w:cs="Arial"/>
          <w:szCs w:val="24"/>
        </w:rPr>
        <w:t>chowicach (wartość projektu to około 421</w:t>
      </w:r>
      <w:r w:rsidR="00427F0E" w:rsidRPr="00F35413">
        <w:rPr>
          <w:rFonts w:cs="Arial"/>
          <w:szCs w:val="24"/>
        </w:rPr>
        <w:t>000 zł</w:t>
      </w:r>
      <w:r>
        <w:rPr>
          <w:rFonts w:cs="Arial"/>
          <w:szCs w:val="24"/>
        </w:rPr>
        <w:t>otych, dofinansowanie UE około 315</w:t>
      </w:r>
      <w:r w:rsidR="00427F0E" w:rsidRPr="00F35413">
        <w:rPr>
          <w:rFonts w:cs="Arial"/>
          <w:szCs w:val="24"/>
        </w:rPr>
        <w:t>000 zł</w:t>
      </w:r>
      <w:r>
        <w:rPr>
          <w:rFonts w:cs="Arial"/>
          <w:szCs w:val="24"/>
        </w:rPr>
        <w:t>otych</w:t>
      </w:r>
      <w:r w:rsidR="00427F0E" w:rsidRPr="00F35413">
        <w:rPr>
          <w:rFonts w:cs="Arial"/>
          <w:szCs w:val="24"/>
        </w:rPr>
        <w:t xml:space="preserve">). W ramach projektu, zaplanowano budowę dwóch instalacji fotowoltaicznych o różnej mocy, magazynów energii oraz pomp ciepła. Projekt obejmuje budynki Ostoi Pokoju, Plebanii, Muzeum - Domek Matki Ewy, Ciszy Syjonu. Instalacje OZE nie tylko zapewnią energię dla budynków, ale również staną się wizualnym </w:t>
      </w:r>
      <w:r>
        <w:rPr>
          <w:rFonts w:cs="Arial"/>
          <w:szCs w:val="24"/>
        </w:rPr>
        <w:t xml:space="preserve">symbolem zaangażowania Parafii </w:t>
      </w:r>
      <w:r w:rsidR="00427F0E" w:rsidRPr="00F35413">
        <w:rPr>
          <w:rFonts w:cs="Arial"/>
          <w:szCs w:val="24"/>
        </w:rPr>
        <w:t>w zrównoważone praktyki energetyczne.</w:t>
      </w:r>
      <w:r w:rsidR="00427F0E" w:rsidRPr="00F35413">
        <w:rPr>
          <w:rFonts w:cs="Arial"/>
          <w:szCs w:val="24"/>
        </w:rPr>
        <w:tab/>
      </w:r>
      <w:r w:rsidR="00427F0E" w:rsidRPr="00F35413">
        <w:rPr>
          <w:rFonts w:cs="Arial"/>
          <w:szCs w:val="24"/>
        </w:rPr>
        <w:tab/>
      </w:r>
      <w:r w:rsidR="00427F0E" w:rsidRPr="00F35413">
        <w:rPr>
          <w:rFonts w:cs="Arial"/>
          <w:szCs w:val="24"/>
        </w:rPr>
        <w:tab/>
      </w:r>
      <w:r w:rsidR="00427F0E" w:rsidRPr="00F35413">
        <w:rPr>
          <w:rFonts w:cs="Arial"/>
          <w:szCs w:val="24"/>
        </w:rPr>
        <w:tab/>
      </w:r>
      <w:r w:rsidR="00427F0E" w:rsidRPr="00F35413">
        <w:rPr>
          <w:rFonts w:cs="Arial"/>
          <w:szCs w:val="24"/>
        </w:rPr>
        <w:tab/>
      </w:r>
    </w:p>
    <w:p w:rsidR="00427F0E" w:rsidRPr="00F35413" w:rsidRDefault="00427F0E" w:rsidP="00F35413">
      <w:pPr>
        <w:spacing w:after="0"/>
        <w:jc w:val="both"/>
        <w:rPr>
          <w:rFonts w:cs="Arial"/>
          <w:szCs w:val="24"/>
        </w:rPr>
      </w:pPr>
      <w:r w:rsidRPr="00F35413">
        <w:rPr>
          <w:rFonts w:cs="Arial"/>
          <w:szCs w:val="24"/>
        </w:rPr>
        <w:t>W Muzeum Górnośląskim trwały prace w ramach wspartego ze środków unijnych projektu pn. Modernizacja infrastruktury Muzeum Górnośląskiego w Bytomiu w ramach programu FE SL 2021-2027 działanie 08.07. Kultura i turystyka szczebla regionalnego. Wartość projektu to</w:t>
      </w:r>
      <w:r w:rsidR="008140AC">
        <w:rPr>
          <w:rFonts w:cs="Arial"/>
          <w:szCs w:val="24"/>
        </w:rPr>
        <w:t xml:space="preserve"> 23167768,92 złotych, dofinansowanie 14693</w:t>
      </w:r>
      <w:r w:rsidRPr="00F35413">
        <w:rPr>
          <w:rFonts w:cs="Arial"/>
          <w:szCs w:val="24"/>
        </w:rPr>
        <w:t>224,53 zł</w:t>
      </w:r>
      <w:r w:rsidR="008140AC">
        <w:rPr>
          <w:rFonts w:cs="Arial"/>
          <w:szCs w:val="24"/>
        </w:rPr>
        <w:t>otych</w:t>
      </w:r>
      <w:r w:rsidRPr="00F35413">
        <w:rPr>
          <w:rFonts w:cs="Arial"/>
          <w:szCs w:val="24"/>
        </w:rPr>
        <w:t>. Przedmiotem projektu jest przebudowa i modernizacja budynku wystawowego Muzeum Górnośląskiego w Bytomiu przy pl. Jana III Sobieskiego obejmująca modernizację elewacji i podcieni, częściową termomodernizację dachu z przywróceniem naświetli, wymianę stolarki okiennej, modernizację strefy wejścia głównego, częściową modernizację klatki schodowej, wymianę i modernizację instalacji w budynku, rozbudowę wentylacji i klimatyzacji, montaż instalacji BMS, montaż podnośnika z poziomu 4 na antres</w:t>
      </w:r>
      <w:r w:rsidR="008140AC">
        <w:rPr>
          <w:rFonts w:cs="Arial"/>
          <w:szCs w:val="24"/>
        </w:rPr>
        <w:t xml:space="preserve">olę, adaptację, przystosowanie </w:t>
      </w:r>
      <w:r w:rsidRPr="00F35413">
        <w:rPr>
          <w:rFonts w:cs="Arial"/>
          <w:szCs w:val="24"/>
        </w:rPr>
        <w:t>i wyposażenie przestrzeni pod nowe wystawy, a także opracowanie projektów oraz wykonanie nowych wystaw stałych (archeologicznej, etnograficznej, trzeciej części wystawy przyrodniczej „Miasto” oraz modernizacji sektorów już istniejących). Inwestycję zaplanowano na lata 2024-2027.</w:t>
      </w:r>
    </w:p>
    <w:p w:rsidR="00427F0E" w:rsidRPr="00F35413" w:rsidRDefault="00427F0E" w:rsidP="00F35413">
      <w:pPr>
        <w:spacing w:after="0"/>
        <w:jc w:val="both"/>
        <w:rPr>
          <w:rFonts w:cs="Arial"/>
          <w:szCs w:val="24"/>
        </w:rPr>
      </w:pPr>
      <w:r w:rsidRPr="00F35413">
        <w:rPr>
          <w:rFonts w:cs="Arial"/>
          <w:szCs w:val="24"/>
        </w:rPr>
        <w:t xml:space="preserve"> Związek Harcerstwa Polskiego Chorągiew Śląska jest beneficjentem projektu „Siła harcerskich relacji w procesie transformacji” finansowanego w ramach Fundusze Europejskie dla Śląskiego 2021-2027 (Fundusz na rzecz Sprawiedliwej Transformacji) w działaniu FESL.10.24 Włączenie społeczne – </w:t>
      </w:r>
      <w:r w:rsidRPr="00F35413">
        <w:rPr>
          <w:rFonts w:cs="Arial"/>
          <w:spacing w:val="-2"/>
          <w:szCs w:val="24"/>
        </w:rPr>
        <w:t>wzmocnienie procesu sprawiedliwej trans</w:t>
      </w:r>
      <w:r w:rsidR="008140AC">
        <w:rPr>
          <w:rFonts w:cs="Arial"/>
          <w:spacing w:val="-2"/>
          <w:szCs w:val="24"/>
        </w:rPr>
        <w:t>formacji. Wartość projektu to 5974</w:t>
      </w:r>
      <w:r w:rsidRPr="00F35413">
        <w:rPr>
          <w:rFonts w:cs="Arial"/>
          <w:spacing w:val="-2"/>
          <w:szCs w:val="24"/>
        </w:rPr>
        <w:t>749,00 zł</w:t>
      </w:r>
      <w:r w:rsidR="008140AC">
        <w:rPr>
          <w:rFonts w:cs="Arial"/>
          <w:spacing w:val="-2"/>
          <w:szCs w:val="24"/>
        </w:rPr>
        <w:t>otych</w:t>
      </w:r>
      <w:r w:rsidRPr="00F35413">
        <w:rPr>
          <w:rFonts w:cs="Arial"/>
          <w:spacing w:val="-2"/>
          <w:szCs w:val="24"/>
        </w:rPr>
        <w:t>,</w:t>
      </w:r>
      <w:r w:rsidR="008140AC">
        <w:rPr>
          <w:rFonts w:cs="Arial"/>
          <w:szCs w:val="24"/>
        </w:rPr>
        <w:t xml:space="preserve"> dofinansowanie </w:t>
      </w:r>
      <w:r w:rsidR="008140AC">
        <w:rPr>
          <w:rFonts w:cs="Arial"/>
          <w:szCs w:val="24"/>
        </w:rPr>
        <w:lastRenderedPageBreak/>
        <w:t>5974</w:t>
      </w:r>
      <w:r w:rsidRPr="00F35413">
        <w:rPr>
          <w:rFonts w:cs="Arial"/>
          <w:szCs w:val="24"/>
        </w:rPr>
        <w:t>749,00 zł</w:t>
      </w:r>
      <w:r w:rsidR="008140AC">
        <w:rPr>
          <w:rFonts w:cs="Arial"/>
          <w:szCs w:val="24"/>
        </w:rPr>
        <w:t>otych</w:t>
      </w:r>
      <w:r w:rsidRPr="00F35413">
        <w:rPr>
          <w:rFonts w:cs="Arial"/>
          <w:szCs w:val="24"/>
        </w:rPr>
        <w:t xml:space="preserve">. Projekt obejmuje swoimi działaniami dzieci, młodzież i dorosłych </w:t>
      </w:r>
      <w:r w:rsidR="0083350B">
        <w:rPr>
          <w:rFonts w:cs="Arial"/>
          <w:szCs w:val="24"/>
        </w:rPr>
        <w:t>między innymi</w:t>
      </w:r>
      <w:r w:rsidRPr="00F35413">
        <w:rPr>
          <w:rFonts w:cs="Arial"/>
          <w:szCs w:val="24"/>
        </w:rPr>
        <w:t xml:space="preserve"> z terenu Bytomia. </w:t>
      </w:r>
    </w:p>
    <w:p w:rsidR="00427F0E" w:rsidRPr="00F35413" w:rsidRDefault="00427F0E" w:rsidP="00F35413">
      <w:pPr>
        <w:spacing w:after="0"/>
        <w:jc w:val="both"/>
        <w:rPr>
          <w:rFonts w:cs="Arial"/>
          <w:szCs w:val="24"/>
        </w:rPr>
      </w:pPr>
      <w:r w:rsidRPr="00F35413">
        <w:rPr>
          <w:rFonts w:cs="Arial"/>
          <w:szCs w:val="24"/>
        </w:rPr>
        <w:t>Harcerze są też partnerem KS Skarpa w projekcie „Zielony kwartał KWK Rozbark - Edukacja Zielona Transformacja” finansowanego w ramach Fundusze Europejskie dla Śląskiego 2021 - 2027 (Fundusz na rzecz Sprawiedliwej Transformacji) w działaniu FESL.10.24 Włączenie społeczne - wzmocnienie procesu sprawie</w:t>
      </w:r>
      <w:r w:rsidR="008140AC">
        <w:rPr>
          <w:rFonts w:cs="Arial"/>
          <w:szCs w:val="24"/>
        </w:rPr>
        <w:t>dliwej transformacji."</w:t>
      </w:r>
      <w:r w:rsidR="008140AC">
        <w:rPr>
          <w:rFonts w:cs="Arial"/>
          <w:szCs w:val="24"/>
        </w:rPr>
        <w:tab/>
      </w:r>
      <w:r w:rsidR="008140AC">
        <w:rPr>
          <w:rFonts w:cs="Arial"/>
          <w:szCs w:val="24"/>
        </w:rPr>
        <w:tab/>
      </w:r>
      <w:r w:rsidR="008140AC">
        <w:rPr>
          <w:rFonts w:cs="Arial"/>
          <w:szCs w:val="24"/>
        </w:rPr>
        <w:tab/>
      </w:r>
      <w:r w:rsidR="008140AC">
        <w:rPr>
          <w:rFonts w:cs="Arial"/>
          <w:szCs w:val="24"/>
        </w:rPr>
        <w:tab/>
      </w:r>
      <w:r w:rsidR="008140AC">
        <w:rPr>
          <w:rFonts w:cs="Arial"/>
          <w:szCs w:val="24"/>
        </w:rPr>
        <w:tab/>
      </w:r>
      <w:r w:rsidR="008140AC">
        <w:rPr>
          <w:rFonts w:cs="Arial"/>
          <w:szCs w:val="24"/>
        </w:rPr>
        <w:tab/>
      </w:r>
      <w:r w:rsidR="008140AC">
        <w:rPr>
          <w:rFonts w:cs="Arial"/>
          <w:szCs w:val="24"/>
        </w:rPr>
        <w:tab/>
      </w:r>
      <w:r w:rsidR="008140AC">
        <w:rPr>
          <w:rFonts w:cs="Arial"/>
          <w:szCs w:val="24"/>
        </w:rPr>
        <w:tab/>
      </w:r>
      <w:r w:rsidR="008140AC">
        <w:rPr>
          <w:rFonts w:cs="Arial"/>
          <w:szCs w:val="24"/>
        </w:rPr>
        <w:tab/>
      </w:r>
      <w:r w:rsidRPr="00F35413">
        <w:rPr>
          <w:rFonts w:cs="Arial"/>
          <w:szCs w:val="24"/>
        </w:rPr>
        <w:tab/>
      </w:r>
    </w:p>
    <w:p w:rsidR="00427F0E" w:rsidRPr="00F35413" w:rsidRDefault="00427F0E" w:rsidP="00F35413">
      <w:pPr>
        <w:spacing w:after="0"/>
        <w:jc w:val="both"/>
        <w:rPr>
          <w:rFonts w:cs="Arial"/>
          <w:szCs w:val="24"/>
        </w:rPr>
      </w:pPr>
      <w:r w:rsidRPr="00F35413">
        <w:rPr>
          <w:rFonts w:cs="Arial"/>
          <w:szCs w:val="24"/>
        </w:rPr>
        <w:t>O wsparcie ze środków unijnych ubiegali się również bytomscy p</w:t>
      </w:r>
      <w:r w:rsidR="008140AC">
        <w:rPr>
          <w:rFonts w:cs="Arial"/>
          <w:szCs w:val="24"/>
        </w:rPr>
        <w:t xml:space="preserve">rzedsiębiorcy, w szczególności </w:t>
      </w:r>
      <w:r w:rsidRPr="00F35413">
        <w:rPr>
          <w:rFonts w:cs="Arial"/>
          <w:szCs w:val="24"/>
        </w:rPr>
        <w:t xml:space="preserve">w takich dziedzinach jak: podnoszenie kompetencji i kwalifikacji, gospodarowanie odpadami, rozwój nowoczesnych usług i produktów. </w:t>
      </w:r>
    </w:p>
    <w:p w:rsidR="00427F0E" w:rsidRPr="00F35413" w:rsidRDefault="00427F0E" w:rsidP="00F35413">
      <w:pPr>
        <w:spacing w:after="0"/>
        <w:jc w:val="both"/>
        <w:rPr>
          <w:rFonts w:cs="Arial"/>
          <w:szCs w:val="24"/>
        </w:rPr>
      </w:pPr>
      <w:r w:rsidRPr="00F35413">
        <w:rPr>
          <w:rFonts w:cs="Arial"/>
          <w:szCs w:val="24"/>
        </w:rPr>
        <w:t>Informację o pozyskanych przez różne podmioty środkach można znaleźć na stronie: www.mapadotacji.gov.pl</w:t>
      </w:r>
    </w:p>
    <w:p w:rsidR="00427F0E" w:rsidRPr="00F35413" w:rsidRDefault="00427F0E" w:rsidP="00F35413">
      <w:pPr>
        <w:spacing w:after="0"/>
        <w:jc w:val="both"/>
        <w:rPr>
          <w:rFonts w:cs="Arial"/>
          <w:szCs w:val="24"/>
        </w:rPr>
      </w:pPr>
      <w:r w:rsidRPr="00F35413">
        <w:rPr>
          <w:rFonts w:cs="Arial"/>
          <w:szCs w:val="24"/>
        </w:rPr>
        <w:t xml:space="preserve">Zrealizowane przy wsparciu funduszy unijnych projekty prezentowane były </w:t>
      </w:r>
      <w:r w:rsidR="0083350B">
        <w:rPr>
          <w:rFonts w:cs="Arial"/>
          <w:szCs w:val="24"/>
        </w:rPr>
        <w:t>między innymi</w:t>
      </w:r>
      <w:r w:rsidR="0083350B" w:rsidRPr="00F35413">
        <w:rPr>
          <w:rFonts w:cs="Arial"/>
          <w:szCs w:val="24"/>
        </w:rPr>
        <w:t xml:space="preserve"> </w:t>
      </w:r>
      <w:r w:rsidRPr="00F35413">
        <w:rPr>
          <w:rFonts w:cs="Arial"/>
          <w:szCs w:val="24"/>
        </w:rPr>
        <w:t xml:space="preserve">podczas: </w:t>
      </w:r>
    </w:p>
    <w:p w:rsidR="00427F0E" w:rsidRPr="00F35413" w:rsidRDefault="00427F0E" w:rsidP="008140AC">
      <w:pPr>
        <w:spacing w:before="0" w:after="0"/>
        <w:jc w:val="both"/>
        <w:rPr>
          <w:rFonts w:cs="Arial"/>
          <w:szCs w:val="24"/>
        </w:rPr>
      </w:pPr>
      <w:r w:rsidRPr="00F35413">
        <w:rPr>
          <w:rFonts w:cs="Arial"/>
          <w:szCs w:val="24"/>
        </w:rPr>
        <w:t>- wizyty studyjnej przedstawicieli urzędów marszałkowskich z całej Polski 10 czerwca 2025 r</w:t>
      </w:r>
      <w:r w:rsidR="008140AC">
        <w:rPr>
          <w:rFonts w:cs="Arial"/>
          <w:szCs w:val="24"/>
        </w:rPr>
        <w:t>oku</w:t>
      </w:r>
      <w:r w:rsidRPr="00F35413">
        <w:rPr>
          <w:rFonts w:cs="Arial"/>
          <w:szCs w:val="24"/>
        </w:rPr>
        <w:t xml:space="preserve"> (grupa odwiedziła tereny po byłej KWK Rozbark, zrewitalizowane tereny nad Bytomką, Kolonię Zgorzelec oraz Pałac w Miechowicach);</w:t>
      </w:r>
    </w:p>
    <w:p w:rsidR="00427F0E" w:rsidRPr="00F35413" w:rsidRDefault="00427F0E" w:rsidP="008140AC">
      <w:pPr>
        <w:spacing w:before="0" w:after="0"/>
        <w:jc w:val="both"/>
        <w:rPr>
          <w:rFonts w:cs="Arial"/>
          <w:szCs w:val="24"/>
        </w:rPr>
      </w:pPr>
      <w:r w:rsidRPr="00F35413">
        <w:rPr>
          <w:rFonts w:cs="Arial"/>
          <w:szCs w:val="24"/>
        </w:rPr>
        <w:t>- wizyty studyjnej przedstawicieli miast i gmin województ</w:t>
      </w:r>
      <w:r w:rsidR="008140AC">
        <w:rPr>
          <w:rFonts w:cs="Arial"/>
          <w:szCs w:val="24"/>
        </w:rPr>
        <w:t>wa łódzkiego 11 września 2025 roku</w:t>
      </w:r>
      <w:r w:rsidRPr="00F35413">
        <w:rPr>
          <w:rFonts w:cs="Arial"/>
          <w:szCs w:val="24"/>
        </w:rPr>
        <w:t xml:space="preserve"> (grupa odwiedziła tereny po byłej KWK Rozbark, Kolonię Zgorzelec oraz Centrum Integracji Społecznej);</w:t>
      </w:r>
    </w:p>
    <w:p w:rsidR="00427F0E" w:rsidRPr="00F35413" w:rsidRDefault="00427F0E" w:rsidP="008140AC">
      <w:pPr>
        <w:spacing w:before="0" w:after="0"/>
        <w:jc w:val="both"/>
        <w:rPr>
          <w:rFonts w:cs="Arial"/>
          <w:szCs w:val="24"/>
        </w:rPr>
      </w:pPr>
      <w:r w:rsidRPr="00F35413">
        <w:rPr>
          <w:rFonts w:cs="Arial"/>
          <w:szCs w:val="24"/>
        </w:rPr>
        <w:t>- wizyty studyjnej członków grupy roboczej ds. rewitalizacji Urzędu Marszałkowskiego Województ</w:t>
      </w:r>
      <w:r w:rsidR="008140AC">
        <w:rPr>
          <w:rFonts w:cs="Arial"/>
          <w:szCs w:val="24"/>
        </w:rPr>
        <w:t>wa Śląskiego 26 września 2025 roku</w:t>
      </w:r>
      <w:r w:rsidRPr="00F35413">
        <w:rPr>
          <w:rFonts w:cs="Arial"/>
          <w:szCs w:val="24"/>
        </w:rPr>
        <w:t xml:space="preserve"> (grupa odwiedziła Pałac w Miechowicach, budynek UL - siedzibę bytomskich harcerzy, podczas spaceru po Śródmieściu Bytomia zapoznała się z projektami rewitalizacji budynku Muzeum Górnośląskiego, remontów kamienic przy bytomskim Rynku, projektem rewitalizacji ulicy Zaułek, projektami remontów bytomskich kościołów, projektem rewitalizacji przestrzeni przy ul. Kwietniewskiego, projektami remontów kamienic Bytomskich Mieszkań, a na koniec odwiedziła Centrum Integracji Społecznej oraz tereny po byłej KWK Rozbark z Teatrem Tańca oraz Centrum Sportów Wspinaczkowych i Siłowych);</w:t>
      </w:r>
    </w:p>
    <w:p w:rsidR="00BE2B9A" w:rsidRPr="005C0A57" w:rsidRDefault="00427F0E" w:rsidP="008140AC">
      <w:pPr>
        <w:spacing w:before="0"/>
        <w:jc w:val="both"/>
        <w:rPr>
          <w:szCs w:val="24"/>
        </w:rPr>
      </w:pPr>
      <w:r w:rsidRPr="00F35413">
        <w:rPr>
          <w:rFonts w:cs="Arial"/>
          <w:szCs w:val="24"/>
        </w:rPr>
        <w:t>- Kongresu Metropolia Kultury (druga edycja) współorganizowanego przez Bytomskie Centrum Kultury w październ</w:t>
      </w:r>
      <w:r w:rsidR="008140AC">
        <w:rPr>
          <w:rFonts w:cs="Arial"/>
          <w:szCs w:val="24"/>
        </w:rPr>
        <w:t>iku 2025 roku</w:t>
      </w:r>
      <w:r w:rsidRPr="00F35413">
        <w:rPr>
          <w:rFonts w:cs="Arial"/>
          <w:szCs w:val="24"/>
        </w:rPr>
        <w:t xml:space="preserve"> w ramach starań o tytuł Europejskiej Stolicy Kultury.</w:t>
      </w:r>
      <w:r w:rsidRPr="00F35413">
        <w:rPr>
          <w:rFonts w:cs="Arial"/>
          <w:szCs w:val="24"/>
        </w:rPr>
        <w:tab/>
      </w:r>
      <w:r w:rsidRPr="00C570E9">
        <w:rPr>
          <w:rFonts w:cs="Arial"/>
          <w:sz w:val="20"/>
          <w:szCs w:val="20"/>
        </w:rPr>
        <w:tab/>
      </w:r>
    </w:p>
    <w:p w:rsidR="00155B73" w:rsidRPr="005C0A57" w:rsidRDefault="005C0A57" w:rsidP="00170440">
      <w:pPr>
        <w:pStyle w:val="Nagwek2"/>
        <w:ind w:left="567" w:hanging="567"/>
        <w:jc w:val="both"/>
      </w:pPr>
      <w:bookmarkStart w:id="32" w:name="_Toc233012458"/>
      <w:r w:rsidRPr="005C0A57">
        <w:rPr>
          <w:szCs w:val="24"/>
        </w:rPr>
        <w:lastRenderedPageBreak/>
        <w:t xml:space="preserve">2.4 </w:t>
      </w:r>
      <w:r w:rsidR="00155B73" w:rsidRPr="005C0A57">
        <w:t>Obsługa klienta</w:t>
      </w:r>
      <w:bookmarkEnd w:id="32"/>
    </w:p>
    <w:p w:rsidR="00606152" w:rsidRDefault="00606152" w:rsidP="00606152">
      <w:pPr>
        <w:pStyle w:val="Tekstpodstawowywcity2"/>
        <w:tabs>
          <w:tab w:val="left" w:pos="9639"/>
        </w:tabs>
        <w:spacing w:before="0" w:after="0" w:line="360" w:lineRule="auto"/>
        <w:ind w:left="0" w:firstLine="360"/>
        <w:jc w:val="both"/>
        <w:rPr>
          <w:rFonts w:cs="Arial"/>
          <w:szCs w:val="20"/>
        </w:rPr>
      </w:pPr>
    </w:p>
    <w:p w:rsidR="007D3D64" w:rsidRPr="00667ECC" w:rsidRDefault="007D3D64" w:rsidP="007D3D64">
      <w:pPr>
        <w:pStyle w:val="Tekstpodstawowywcity2"/>
        <w:tabs>
          <w:tab w:val="left" w:pos="9639"/>
        </w:tabs>
        <w:spacing w:after="0" w:line="360" w:lineRule="auto"/>
        <w:ind w:left="0"/>
        <w:jc w:val="both"/>
        <w:rPr>
          <w:rFonts w:cs="Arial"/>
          <w:szCs w:val="20"/>
        </w:rPr>
      </w:pPr>
      <w:r>
        <w:rPr>
          <w:rFonts w:cs="Arial"/>
          <w:szCs w:val="20"/>
        </w:rPr>
        <w:t>Rozwiązania organizacyjne przyjęte w Urzędzie Miejskim w Bytomiu ukierunkowane są na zapewnienie terminowości realizowanych spraw. Wprowadzone standardy mają na celu podnoszenie jakości obsługi klienta, z</w:t>
      </w:r>
      <w:r w:rsidRPr="00475D63">
        <w:rPr>
          <w:rFonts w:cs="Arial"/>
          <w:szCs w:val="20"/>
        </w:rPr>
        <w:t>e szczególnym uwzględnieniem pełnej i zrozumiałej informacji o przebiegu spraw.</w:t>
      </w:r>
      <w:r>
        <w:rPr>
          <w:rFonts w:cs="Arial"/>
          <w:szCs w:val="20"/>
        </w:rPr>
        <w:t xml:space="preserve"> </w:t>
      </w:r>
      <w:r w:rsidRPr="00CC7F53">
        <w:t>Cyklicznie przeprowadzana jest analiza ryzyka na podstawie której podejmowane są działania zapobiegawcze.</w:t>
      </w:r>
    </w:p>
    <w:p w:rsidR="007D3D64" w:rsidRDefault="007D3D64" w:rsidP="007D3D64">
      <w:pPr>
        <w:ind w:firstLine="360"/>
        <w:jc w:val="both"/>
      </w:pPr>
      <w:r>
        <w:t xml:space="preserve">Jednym ze wskaźników obrazujących funkcjonowanie Urzędu jest prawidłowość prowadzonych postępowań, w tym terminowość wydawania decyzji administracyjnych i postanowień, a także liczba rozstrzygnięć nadzorczych podjętych w stosunku do wniesionych odwołań. </w:t>
      </w:r>
    </w:p>
    <w:p w:rsidR="00C3017A" w:rsidRDefault="00CD4668" w:rsidP="00D22618">
      <w:pPr>
        <w:pStyle w:val="Legenda"/>
        <w:jc w:val="both"/>
      </w:pPr>
      <w:bookmarkStart w:id="33" w:name="_Toc233012532"/>
      <w:r>
        <w:t xml:space="preserve">Wykres </w:t>
      </w:r>
      <w:fldSimple w:instr=" SEQ Wykres \* ARABIC ">
        <w:r w:rsidR="00007BE7">
          <w:rPr>
            <w:noProof/>
          </w:rPr>
          <w:t>7</w:t>
        </w:r>
      </w:fldSimple>
      <w:r>
        <w:t>:</w:t>
      </w:r>
      <w:r w:rsidR="008043EA">
        <w:t xml:space="preserve"> </w:t>
      </w:r>
      <w:r w:rsidR="00C3017A">
        <w:t>Terminowość wydawania decyzji w 202</w:t>
      </w:r>
      <w:r w:rsidR="007D3D64">
        <w:t>5</w:t>
      </w:r>
      <w:r w:rsidR="00C3017A">
        <w:t xml:space="preserve"> roku </w:t>
      </w:r>
      <w:r w:rsidR="000B31C0">
        <w:t>– zadania własne i zlecone</w:t>
      </w:r>
      <w:bookmarkEnd w:id="33"/>
    </w:p>
    <w:p w:rsidR="00C3017A" w:rsidRDefault="00C3017A" w:rsidP="006F37CB">
      <w:pPr>
        <w:pStyle w:val="Akapitzlist"/>
        <w:numPr>
          <w:ilvl w:val="0"/>
          <w:numId w:val="30"/>
        </w:numPr>
        <w:jc w:val="both"/>
      </w:pPr>
      <w:r>
        <w:t>Wydane w terminie – 30 dni lub innym wynikającym z przepisów szczególnych</w:t>
      </w:r>
      <w:r w:rsidR="001F54B4">
        <w:t xml:space="preserve"> </w:t>
      </w:r>
      <w:r w:rsidR="00EB4853">
        <w:t>–</w:t>
      </w:r>
      <w:r>
        <w:t xml:space="preserve"> </w:t>
      </w:r>
      <w:r w:rsidR="007D3D64">
        <w:t>98,98</w:t>
      </w:r>
      <w:r>
        <w:t>% (</w:t>
      </w:r>
      <w:r w:rsidR="00606152">
        <w:t>78</w:t>
      </w:r>
      <w:r w:rsidR="007D3D64">
        <w:t>505</w:t>
      </w:r>
      <w:r>
        <w:t xml:space="preserve"> decyzji)</w:t>
      </w:r>
    </w:p>
    <w:p w:rsidR="00C3017A" w:rsidRDefault="00C3017A" w:rsidP="006F37CB">
      <w:pPr>
        <w:pStyle w:val="Akapitzlist"/>
        <w:numPr>
          <w:ilvl w:val="0"/>
          <w:numId w:val="30"/>
        </w:numPr>
        <w:jc w:val="both"/>
      </w:pPr>
      <w:r>
        <w:t>Decyzje, w któryc</w:t>
      </w:r>
      <w:r w:rsidR="007D3D64">
        <w:t>h termin został przedłużony – 1,00</w:t>
      </w:r>
      <w:r>
        <w:t>% (</w:t>
      </w:r>
      <w:r w:rsidR="00EB4853">
        <w:t>7</w:t>
      </w:r>
      <w:r w:rsidR="007D3D64">
        <w:t>90</w:t>
      </w:r>
      <w:r w:rsidR="00D53042">
        <w:t xml:space="preserve"> decyzji</w:t>
      </w:r>
      <w:r>
        <w:t>)</w:t>
      </w:r>
    </w:p>
    <w:p w:rsidR="00C3017A" w:rsidRDefault="00C3017A" w:rsidP="006F37CB">
      <w:pPr>
        <w:pStyle w:val="Akapitzlist"/>
        <w:numPr>
          <w:ilvl w:val="0"/>
          <w:numId w:val="30"/>
        </w:numPr>
        <w:jc w:val="both"/>
      </w:pPr>
      <w:r>
        <w:t xml:space="preserve">Decyzje, w których </w:t>
      </w:r>
      <w:r w:rsidR="00D53042">
        <w:t>termin został przekroczony – 0,</w:t>
      </w:r>
      <w:r w:rsidR="00024AB8">
        <w:t>0</w:t>
      </w:r>
      <w:r w:rsidR="00773C44">
        <w:t>2</w:t>
      </w:r>
      <w:r w:rsidR="00024AB8">
        <w:t>% (</w:t>
      </w:r>
      <w:r w:rsidR="007D3D64">
        <w:t>20</w:t>
      </w:r>
      <w:r w:rsidR="00D53042">
        <w:t xml:space="preserve"> decyzji</w:t>
      </w:r>
      <w:r>
        <w:t>)</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34" w:name="_Toc233012533"/>
      <w:r>
        <w:t xml:space="preserve">Wykres </w:t>
      </w:r>
      <w:fldSimple w:instr=" SEQ Wykres \* ARABIC ">
        <w:r w:rsidR="00007BE7">
          <w:rPr>
            <w:noProof/>
          </w:rPr>
          <w:t>8</w:t>
        </w:r>
      </w:fldSimple>
      <w:r>
        <w:t>:</w:t>
      </w:r>
      <w:r w:rsidR="008043EA">
        <w:t xml:space="preserve"> </w:t>
      </w:r>
      <w:r w:rsidR="00C3017A">
        <w:t>Decyzje, do których wn</w:t>
      </w:r>
      <w:r w:rsidR="00D53042">
        <w:t>iesiono środki odwoławcze w 202</w:t>
      </w:r>
      <w:r w:rsidR="007D3D64">
        <w:t>5</w:t>
      </w:r>
      <w:r w:rsidR="00C3017A">
        <w:t xml:space="preserve"> </w:t>
      </w:r>
      <w:r w:rsidR="000B31C0">
        <w:t>roku – zadania własne i zlecone</w:t>
      </w:r>
      <w:bookmarkEnd w:id="34"/>
    </w:p>
    <w:p w:rsidR="00C3017A" w:rsidRDefault="00B66163" w:rsidP="006F37CB">
      <w:pPr>
        <w:pStyle w:val="Akapitzlist"/>
        <w:numPr>
          <w:ilvl w:val="0"/>
          <w:numId w:val="31"/>
        </w:numPr>
        <w:jc w:val="both"/>
      </w:pPr>
      <w:r>
        <w:t>Liczba</w:t>
      </w:r>
      <w:r w:rsidR="00C3017A">
        <w:t xml:space="preserve"> decyzji utrzymanych w mocy </w:t>
      </w:r>
      <w:r w:rsidR="007D3D64">
        <w:t>49,71</w:t>
      </w:r>
      <w:r w:rsidR="00C3017A">
        <w:t>% (</w:t>
      </w:r>
      <w:r w:rsidR="007D3D64">
        <w:t xml:space="preserve">85 </w:t>
      </w:r>
      <w:r w:rsidR="00C3017A">
        <w:t>decyzji)</w:t>
      </w:r>
    </w:p>
    <w:p w:rsidR="00C3017A" w:rsidRDefault="00B66163" w:rsidP="006F37CB">
      <w:pPr>
        <w:pStyle w:val="Akapitzlist"/>
        <w:numPr>
          <w:ilvl w:val="0"/>
          <w:numId w:val="31"/>
        </w:numPr>
        <w:jc w:val="both"/>
      </w:pPr>
      <w:r>
        <w:t xml:space="preserve">Liczba </w:t>
      </w:r>
      <w:r w:rsidR="00C3017A">
        <w:t>decyzji przekazan</w:t>
      </w:r>
      <w:r w:rsidR="00D53042">
        <w:t xml:space="preserve">ych do ponownego rozpatrzenia </w:t>
      </w:r>
      <w:r w:rsidR="007D3D64">
        <w:t>16,96</w:t>
      </w:r>
      <w:r w:rsidR="00C3017A">
        <w:t>% (</w:t>
      </w:r>
      <w:r w:rsidR="007D3D64">
        <w:t>2</w:t>
      </w:r>
      <w:r w:rsidR="00773C44">
        <w:t>9</w:t>
      </w:r>
      <w:r w:rsidR="00C3017A">
        <w:t xml:space="preserve"> decyzji)</w:t>
      </w:r>
    </w:p>
    <w:p w:rsidR="00C3017A" w:rsidRDefault="00B66163" w:rsidP="006F37CB">
      <w:pPr>
        <w:pStyle w:val="Akapitzlist"/>
        <w:numPr>
          <w:ilvl w:val="0"/>
          <w:numId w:val="31"/>
        </w:numPr>
        <w:jc w:val="both"/>
      </w:pPr>
      <w:r>
        <w:t xml:space="preserve">Liczba </w:t>
      </w:r>
      <w:r w:rsidR="00C3017A">
        <w:t xml:space="preserve">decyzji uchylonych </w:t>
      </w:r>
      <w:r w:rsidR="007D3D64">
        <w:t>11,11</w:t>
      </w:r>
      <w:r w:rsidR="00D53042">
        <w:t xml:space="preserve">% </w:t>
      </w:r>
      <w:r w:rsidR="00024AB8">
        <w:t>(</w:t>
      </w:r>
      <w:r w:rsidR="007D3D64">
        <w:t>19</w:t>
      </w:r>
      <w:r w:rsidR="00024AB8">
        <w:t xml:space="preserve"> decyzji)</w:t>
      </w:r>
    </w:p>
    <w:p w:rsidR="00C3017A" w:rsidRDefault="00B66163" w:rsidP="006F37CB">
      <w:pPr>
        <w:pStyle w:val="Akapitzlist"/>
        <w:numPr>
          <w:ilvl w:val="0"/>
          <w:numId w:val="31"/>
        </w:numPr>
        <w:jc w:val="both"/>
      </w:pPr>
      <w:r>
        <w:t xml:space="preserve">Liczba </w:t>
      </w:r>
      <w:r w:rsidR="00C3017A">
        <w:t xml:space="preserve">decyzji uznanych za nieważne </w:t>
      </w:r>
      <w:r w:rsidR="00D53042">
        <w:t>0</w:t>
      </w:r>
      <w:r w:rsidR="007D3D64">
        <w:t>,58</w:t>
      </w:r>
      <w:r w:rsidR="00C3017A">
        <w:t>% (</w:t>
      </w:r>
      <w:r w:rsidR="007D3D64">
        <w:t>1</w:t>
      </w:r>
      <w:r w:rsidR="00C3017A">
        <w:t xml:space="preserve"> decyzj</w:t>
      </w:r>
      <w:r w:rsidR="007D3D64">
        <w:t>a</w:t>
      </w:r>
      <w:r w:rsidR="00C3017A">
        <w:t>)</w:t>
      </w:r>
    </w:p>
    <w:p w:rsidR="00C3017A" w:rsidRDefault="00B66163" w:rsidP="006F37CB">
      <w:pPr>
        <w:pStyle w:val="Akapitzlist"/>
        <w:numPr>
          <w:ilvl w:val="0"/>
          <w:numId w:val="31"/>
        </w:numPr>
        <w:jc w:val="both"/>
      </w:pPr>
      <w:r>
        <w:t xml:space="preserve">Liczba </w:t>
      </w:r>
      <w:r w:rsidR="00C3017A">
        <w:t>decyzji wydanych z naruszeniem prawa 0% (0 decyzji)</w:t>
      </w:r>
    </w:p>
    <w:p w:rsidR="00C3017A" w:rsidRDefault="00B66163" w:rsidP="006F37CB">
      <w:pPr>
        <w:pStyle w:val="Akapitzlist"/>
        <w:numPr>
          <w:ilvl w:val="0"/>
          <w:numId w:val="31"/>
        </w:numPr>
        <w:jc w:val="both"/>
      </w:pPr>
      <w:r>
        <w:t xml:space="preserve">Liczba </w:t>
      </w:r>
      <w:r w:rsidR="00C3017A">
        <w:t xml:space="preserve">decyzji w toku /inne </w:t>
      </w:r>
      <w:r w:rsidR="007D3D64">
        <w:t>21,64</w:t>
      </w:r>
      <w:r w:rsidR="00C3017A">
        <w:t>% (</w:t>
      </w:r>
      <w:r w:rsidR="007D3D64">
        <w:t>37</w:t>
      </w:r>
      <w:r w:rsidR="00C3017A">
        <w:t xml:space="preserve"> decyzji)</w:t>
      </w:r>
    </w:p>
    <w:p w:rsidR="00C3017A" w:rsidRDefault="00C3017A" w:rsidP="006A6E4D">
      <w:pPr>
        <w:jc w:val="both"/>
      </w:pPr>
      <w:r>
        <w:t>Źródło: dane Wydziału Organizacyjnego Urzędu Miejskiego w Bytomiu</w:t>
      </w:r>
    </w:p>
    <w:p w:rsidR="00C3017A" w:rsidRDefault="006D7346" w:rsidP="00D22618">
      <w:pPr>
        <w:pStyle w:val="Legenda"/>
        <w:jc w:val="both"/>
      </w:pPr>
      <w:r>
        <w:br w:type="column"/>
      </w:r>
      <w:bookmarkStart w:id="35" w:name="_Toc233012534"/>
      <w:r w:rsidR="00CD4668">
        <w:lastRenderedPageBreak/>
        <w:t xml:space="preserve">Wykres </w:t>
      </w:r>
      <w:fldSimple w:instr=" SEQ Wykres \* ARABIC ">
        <w:r w:rsidR="00007BE7">
          <w:rPr>
            <w:noProof/>
          </w:rPr>
          <w:t>9</w:t>
        </w:r>
      </w:fldSimple>
      <w:r w:rsidR="00CD4668">
        <w:t>:</w:t>
      </w:r>
      <w:r w:rsidR="008043EA">
        <w:t xml:space="preserve"> </w:t>
      </w:r>
      <w:r w:rsidR="00C3017A">
        <w:t>Postanowienia, do kt</w:t>
      </w:r>
      <w:r w:rsidR="00AF5EC9">
        <w:t>órych wniesiono zażalenie w 202</w:t>
      </w:r>
      <w:r w:rsidR="00E13653">
        <w:t>5</w:t>
      </w:r>
      <w:r w:rsidR="00C3017A">
        <w:t xml:space="preserve"> </w:t>
      </w:r>
      <w:r w:rsidR="000B31C0">
        <w:t>roku – zadania własne i zlecone</w:t>
      </w:r>
      <w:bookmarkEnd w:id="35"/>
    </w:p>
    <w:p w:rsidR="00C3017A" w:rsidRDefault="00B66163" w:rsidP="006F37CB">
      <w:pPr>
        <w:pStyle w:val="Akapitzlist"/>
        <w:numPr>
          <w:ilvl w:val="0"/>
          <w:numId w:val="32"/>
        </w:numPr>
        <w:jc w:val="both"/>
      </w:pPr>
      <w:r>
        <w:t>Liczba</w:t>
      </w:r>
      <w:r w:rsidR="00C3017A">
        <w:t xml:space="preserve"> postanowień, w stosunku do których wniesiono zażalenie – </w:t>
      </w:r>
      <w:r w:rsidR="00773C44">
        <w:t>0</w:t>
      </w:r>
      <w:r w:rsidR="00EB4853">
        <w:t>,</w:t>
      </w:r>
      <w:r w:rsidR="00E13653">
        <w:t>22</w:t>
      </w:r>
      <w:r w:rsidR="00C3017A">
        <w:t>% (</w:t>
      </w:r>
      <w:r w:rsidR="00E13653">
        <w:t>8</w:t>
      </w:r>
      <w:r w:rsidR="00C3017A">
        <w:t xml:space="preserve"> postanowień)</w:t>
      </w:r>
    </w:p>
    <w:p w:rsidR="00C3017A" w:rsidRDefault="00B66163" w:rsidP="006F37CB">
      <w:pPr>
        <w:pStyle w:val="Akapitzlist"/>
        <w:numPr>
          <w:ilvl w:val="0"/>
          <w:numId w:val="32"/>
        </w:numPr>
        <w:jc w:val="both"/>
      </w:pPr>
      <w:r>
        <w:t>Liczba</w:t>
      </w:r>
      <w:r w:rsidR="00C3017A">
        <w:t xml:space="preserve"> postanowień, w stosunku do któryc</w:t>
      </w:r>
      <w:r w:rsidR="00AF5EC9">
        <w:t>h nie wniesiono zażalenia – 9</w:t>
      </w:r>
      <w:r w:rsidR="00773C44">
        <w:t>9</w:t>
      </w:r>
      <w:r w:rsidR="00E13653">
        <w:t>,78</w:t>
      </w:r>
      <w:r w:rsidR="00C3017A">
        <w:t>% (</w:t>
      </w:r>
      <w:r w:rsidR="00E13653">
        <w:t>3696</w:t>
      </w:r>
      <w:r w:rsidR="00C3017A">
        <w:t xml:space="preserve"> postanowień)</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36" w:name="_Toc233012535"/>
      <w:r>
        <w:t xml:space="preserve">Wykres </w:t>
      </w:r>
      <w:fldSimple w:instr=" SEQ Wykres \* ARABIC ">
        <w:r w:rsidR="00007BE7">
          <w:rPr>
            <w:noProof/>
          </w:rPr>
          <w:t>10</w:t>
        </w:r>
      </w:fldSimple>
      <w:r>
        <w:t>:</w:t>
      </w:r>
      <w:r w:rsidR="008043EA">
        <w:t xml:space="preserve"> </w:t>
      </w:r>
      <w:r w:rsidR="00C3017A">
        <w:t>Liczba decyzji wydanych w terminie w latach 20</w:t>
      </w:r>
      <w:r w:rsidR="00E13653">
        <w:t>22</w:t>
      </w:r>
      <w:r w:rsidR="00AF5EC9">
        <w:t>-202</w:t>
      </w:r>
      <w:r w:rsidR="00E13653">
        <w:t>5</w:t>
      </w:r>
      <w:bookmarkEnd w:id="36"/>
    </w:p>
    <w:p w:rsidR="00C3017A" w:rsidRDefault="00C3017A" w:rsidP="006F37CB">
      <w:pPr>
        <w:pStyle w:val="Akapitzlist"/>
        <w:numPr>
          <w:ilvl w:val="0"/>
          <w:numId w:val="32"/>
        </w:numPr>
        <w:jc w:val="both"/>
      </w:pPr>
      <w:r>
        <w:t>Wydane ogółem</w:t>
      </w:r>
      <w:r w:rsidR="00BF2D5F">
        <w:t>:</w:t>
      </w:r>
      <w:r w:rsidR="00773C44">
        <w:t xml:space="preserve"> </w:t>
      </w:r>
      <w:r w:rsidR="00BF5CD2">
        <w:t>2022 rok – 71839</w:t>
      </w:r>
      <w:r w:rsidR="00EB4853">
        <w:t xml:space="preserve">, 2023 rok </w:t>
      </w:r>
      <w:r w:rsidR="00773C44">
        <w:t>–</w:t>
      </w:r>
      <w:r w:rsidR="00EB4853">
        <w:t xml:space="preserve"> 81525,</w:t>
      </w:r>
      <w:r w:rsidR="00773C44" w:rsidRPr="00773C44">
        <w:t xml:space="preserve"> </w:t>
      </w:r>
      <w:r w:rsidR="00773C44">
        <w:t>2024 rok – 78808</w:t>
      </w:r>
      <w:r w:rsidR="00E13653">
        <w:t>, 2025 rok – 79315,</w:t>
      </w:r>
    </w:p>
    <w:p w:rsidR="00C3017A" w:rsidRDefault="00C3017A" w:rsidP="006F37CB">
      <w:pPr>
        <w:pStyle w:val="Akapitzlist"/>
        <w:numPr>
          <w:ilvl w:val="0"/>
          <w:numId w:val="32"/>
        </w:numPr>
        <w:jc w:val="both"/>
      </w:pPr>
      <w:r>
        <w:t>Wydane w terminie 30 dni lub innym wynikającym z przepisów szczególnych</w:t>
      </w:r>
      <w:r w:rsidR="000B4D0F">
        <w:t>:</w:t>
      </w:r>
      <w:r>
        <w:t xml:space="preserve"> </w:t>
      </w:r>
      <w:r w:rsidR="00BF5CD2">
        <w:t>2022 rok – 71229</w:t>
      </w:r>
      <w:r w:rsidR="00EB4853">
        <w:t>, 2023 rok - 80673,</w:t>
      </w:r>
      <w:r w:rsidR="00773C44" w:rsidRPr="00773C44">
        <w:t xml:space="preserve"> </w:t>
      </w:r>
      <w:r w:rsidR="00773C44">
        <w:t>2024 rok – 78093,</w:t>
      </w:r>
      <w:r w:rsidR="00E13653" w:rsidRPr="00E13653">
        <w:t xml:space="preserve"> </w:t>
      </w:r>
      <w:r w:rsidR="00E13653">
        <w:t>2025 rok – 78505,</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37" w:name="_Toc233012536"/>
      <w:r>
        <w:t xml:space="preserve">Wykres </w:t>
      </w:r>
      <w:fldSimple w:instr=" SEQ Wykres \* ARABIC ">
        <w:r w:rsidR="00007BE7">
          <w:rPr>
            <w:noProof/>
          </w:rPr>
          <w:t>11</w:t>
        </w:r>
      </w:fldSimple>
      <w:r>
        <w:t>:</w:t>
      </w:r>
      <w:r w:rsidR="008043EA">
        <w:t xml:space="preserve"> </w:t>
      </w:r>
      <w:r w:rsidR="00C3017A">
        <w:t>Liczba decyzji zaskarżonych w latach 20</w:t>
      </w:r>
      <w:r w:rsidR="00E13653">
        <w:t>22</w:t>
      </w:r>
      <w:r w:rsidR="00BF368D">
        <w:t>-202</w:t>
      </w:r>
      <w:r w:rsidR="00E13653">
        <w:t>5</w:t>
      </w:r>
      <w:bookmarkEnd w:id="37"/>
    </w:p>
    <w:p w:rsidR="00C3017A" w:rsidRDefault="00C3017A" w:rsidP="006F37CB">
      <w:pPr>
        <w:pStyle w:val="Akapitzlist"/>
        <w:numPr>
          <w:ilvl w:val="0"/>
          <w:numId w:val="33"/>
        </w:numPr>
        <w:jc w:val="both"/>
      </w:pPr>
      <w:r>
        <w:t>Wydane ogółem</w:t>
      </w:r>
      <w:r w:rsidR="00EE4F01">
        <w:t>:</w:t>
      </w:r>
      <w:r w:rsidR="00F813D5">
        <w:t xml:space="preserve"> 2022 rok – 71839</w:t>
      </w:r>
      <w:r w:rsidR="00EB4853">
        <w:t>, 2023 rok - 81525,</w:t>
      </w:r>
      <w:r w:rsidR="00773C44" w:rsidRPr="00773C44">
        <w:t xml:space="preserve"> </w:t>
      </w:r>
      <w:r w:rsidR="00773C44">
        <w:t>2024 rok – 78808,</w:t>
      </w:r>
      <w:r w:rsidR="00E13653" w:rsidRPr="00E13653">
        <w:t xml:space="preserve"> </w:t>
      </w:r>
      <w:r w:rsidR="00E13653">
        <w:t>2025 rok – 79315,</w:t>
      </w:r>
    </w:p>
    <w:p w:rsidR="00C3017A" w:rsidRDefault="00B66163" w:rsidP="006F37CB">
      <w:pPr>
        <w:pStyle w:val="Akapitzlist"/>
        <w:numPr>
          <w:ilvl w:val="0"/>
          <w:numId w:val="33"/>
        </w:numPr>
        <w:jc w:val="both"/>
      </w:pPr>
      <w:r>
        <w:t>Liczba</w:t>
      </w:r>
      <w:r w:rsidR="00C3017A">
        <w:t xml:space="preserve"> decyzji zaskarżonych</w:t>
      </w:r>
      <w:r w:rsidR="00C13F51">
        <w:t xml:space="preserve">: </w:t>
      </w:r>
      <w:r w:rsidR="00F813D5">
        <w:t>2022 rok – 101</w:t>
      </w:r>
      <w:r w:rsidR="00EB4853">
        <w:t>, 2023 rok - 286,</w:t>
      </w:r>
      <w:r w:rsidR="00773C44" w:rsidRPr="00773C44">
        <w:t xml:space="preserve"> </w:t>
      </w:r>
      <w:r w:rsidR="00773C44">
        <w:t>2024 rok - 176,</w:t>
      </w:r>
      <w:r w:rsidR="00E13653" w:rsidRPr="00E13653">
        <w:t xml:space="preserve"> </w:t>
      </w:r>
      <w:r w:rsidR="006A048A">
        <w:t>2025 rok – 171.</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38" w:name="_Toc233012537"/>
      <w:r>
        <w:t xml:space="preserve">Wykres </w:t>
      </w:r>
      <w:fldSimple w:instr=" SEQ Wykres \* ARABIC ">
        <w:r w:rsidR="00007BE7">
          <w:rPr>
            <w:noProof/>
          </w:rPr>
          <w:t>12</w:t>
        </w:r>
      </w:fldSimple>
      <w:r>
        <w:t>:</w:t>
      </w:r>
      <w:r w:rsidR="008043EA">
        <w:t xml:space="preserve"> </w:t>
      </w:r>
      <w:r w:rsidR="00C3017A">
        <w:t xml:space="preserve">Liczba decyzji, w których termin został </w:t>
      </w:r>
      <w:r w:rsidR="00B66163">
        <w:t>przedłużony</w:t>
      </w:r>
      <w:r w:rsidR="00C3017A">
        <w:t xml:space="preserve"> w latach 20</w:t>
      </w:r>
      <w:r w:rsidR="00EE58CF">
        <w:t>22</w:t>
      </w:r>
      <w:r w:rsidR="00712912">
        <w:t>-202</w:t>
      </w:r>
      <w:r w:rsidR="00EE58CF">
        <w:t>5</w:t>
      </w:r>
      <w:bookmarkEnd w:id="38"/>
    </w:p>
    <w:p w:rsidR="00C3017A" w:rsidRDefault="00C3017A" w:rsidP="006F37CB">
      <w:pPr>
        <w:pStyle w:val="Akapitzlist"/>
        <w:numPr>
          <w:ilvl w:val="0"/>
          <w:numId w:val="33"/>
        </w:numPr>
        <w:jc w:val="both"/>
      </w:pPr>
      <w:r>
        <w:t>Wydane ogółem</w:t>
      </w:r>
      <w:r w:rsidR="00712912">
        <w:t xml:space="preserve">: </w:t>
      </w:r>
      <w:r w:rsidR="00F813D5">
        <w:t>2022 rok – 71839</w:t>
      </w:r>
      <w:r w:rsidR="00EB4853">
        <w:t>, 2023 rok - 81525,</w:t>
      </w:r>
      <w:r w:rsidR="00773C44" w:rsidRPr="00773C44">
        <w:t xml:space="preserve"> </w:t>
      </w:r>
      <w:r w:rsidR="00773C44">
        <w:t>2024 rok - 78808,</w:t>
      </w:r>
      <w:r w:rsidR="00EE58CF" w:rsidRPr="00EE58CF">
        <w:t xml:space="preserve"> </w:t>
      </w:r>
      <w:r w:rsidR="00EE58CF">
        <w:t>2025 rok – 79315,</w:t>
      </w:r>
    </w:p>
    <w:p w:rsidR="00C3017A" w:rsidRDefault="00C3017A" w:rsidP="006F37CB">
      <w:pPr>
        <w:pStyle w:val="Akapitzlist"/>
        <w:numPr>
          <w:ilvl w:val="0"/>
          <w:numId w:val="33"/>
        </w:numPr>
        <w:jc w:val="both"/>
      </w:pPr>
      <w:r>
        <w:t xml:space="preserve">Decyzje, w których termin został </w:t>
      </w:r>
      <w:r w:rsidR="006A048A">
        <w:t>przedłużony</w:t>
      </w:r>
      <w:r w:rsidR="00712912">
        <w:t>:</w:t>
      </w:r>
      <w:r>
        <w:t xml:space="preserve"> </w:t>
      </w:r>
      <w:r w:rsidR="00F813D5">
        <w:t xml:space="preserve">2022 rok – </w:t>
      </w:r>
      <w:r w:rsidR="00B66163">
        <w:t>601</w:t>
      </w:r>
      <w:r w:rsidR="00EB4853">
        <w:t>, 2023 rok - 794,</w:t>
      </w:r>
      <w:r w:rsidR="00773C44" w:rsidRPr="00773C44">
        <w:t xml:space="preserve"> </w:t>
      </w:r>
      <w:r w:rsidR="00773C44">
        <w:t>202</w:t>
      </w:r>
      <w:r w:rsidR="006A048A">
        <w:t>4</w:t>
      </w:r>
      <w:r w:rsidR="00773C44">
        <w:t xml:space="preserve"> rok - 701,</w:t>
      </w:r>
      <w:r w:rsidR="00EE58CF" w:rsidRPr="00EE58CF">
        <w:t xml:space="preserve"> </w:t>
      </w:r>
      <w:r w:rsidR="006A048A">
        <w:t>2025 rok – 790.</w:t>
      </w:r>
    </w:p>
    <w:p w:rsidR="00C3017A" w:rsidRDefault="00C3017A" w:rsidP="006A6E4D">
      <w:pPr>
        <w:jc w:val="both"/>
      </w:pPr>
      <w:r>
        <w:t>Źródło: dane Wydziału Organizacyjnego Urzędu Miejskiego w Bytomiu</w:t>
      </w:r>
    </w:p>
    <w:p w:rsidR="007B187D" w:rsidRDefault="007B187D" w:rsidP="007B187D">
      <w:pPr>
        <w:pStyle w:val="Legenda"/>
        <w:jc w:val="both"/>
      </w:pPr>
      <w:bookmarkStart w:id="39" w:name="_Toc233012538"/>
      <w:r>
        <w:t xml:space="preserve">Wykres </w:t>
      </w:r>
      <w:fldSimple w:instr=" SEQ Wykres \* ARABIC ">
        <w:r w:rsidR="00007BE7">
          <w:rPr>
            <w:noProof/>
          </w:rPr>
          <w:t>13</w:t>
        </w:r>
      </w:fldSimple>
      <w:r>
        <w:t>: Liczba decyzji, w których termin został przekroczony w latach 2022-2025</w:t>
      </w:r>
      <w:bookmarkEnd w:id="39"/>
    </w:p>
    <w:p w:rsidR="007B187D" w:rsidRDefault="007B187D" w:rsidP="007B187D">
      <w:pPr>
        <w:pStyle w:val="Akapitzlist"/>
        <w:numPr>
          <w:ilvl w:val="0"/>
          <w:numId w:val="33"/>
        </w:numPr>
        <w:jc w:val="both"/>
      </w:pPr>
      <w:r>
        <w:lastRenderedPageBreak/>
        <w:t>Wydane ogółem: 2022 rok – 71839, 2023 rok - 81525,</w:t>
      </w:r>
      <w:r w:rsidRPr="00773C44">
        <w:t xml:space="preserve"> </w:t>
      </w:r>
      <w:r>
        <w:t>2024 rok - 78808,</w:t>
      </w:r>
      <w:r w:rsidRPr="00EE58CF">
        <w:t xml:space="preserve"> </w:t>
      </w:r>
      <w:r>
        <w:t>2025 rok – 79315,</w:t>
      </w:r>
    </w:p>
    <w:p w:rsidR="007B187D" w:rsidRDefault="007B187D" w:rsidP="007B187D">
      <w:pPr>
        <w:pStyle w:val="Akapitzlist"/>
        <w:numPr>
          <w:ilvl w:val="0"/>
          <w:numId w:val="33"/>
        </w:numPr>
        <w:jc w:val="both"/>
      </w:pPr>
      <w:r>
        <w:t xml:space="preserve">Decyzje, w których termin został przekroczony: 2022 rok – </w:t>
      </w:r>
      <w:r w:rsidR="006A048A">
        <w:t>9</w:t>
      </w:r>
      <w:r>
        <w:t xml:space="preserve">, 2023 rok - </w:t>
      </w:r>
      <w:r w:rsidR="006A048A">
        <w:t>58</w:t>
      </w:r>
      <w:r>
        <w:t>,</w:t>
      </w:r>
      <w:r w:rsidRPr="00773C44">
        <w:t xml:space="preserve"> </w:t>
      </w:r>
      <w:r>
        <w:t>202</w:t>
      </w:r>
      <w:r w:rsidR="006A048A">
        <w:t>4</w:t>
      </w:r>
      <w:r>
        <w:t xml:space="preserve"> rok - </w:t>
      </w:r>
      <w:r w:rsidR="006A048A">
        <w:t>14</w:t>
      </w:r>
      <w:r>
        <w:t>,</w:t>
      </w:r>
      <w:r w:rsidRPr="00EE58CF">
        <w:t xml:space="preserve"> </w:t>
      </w:r>
      <w:r>
        <w:t xml:space="preserve">2025 rok – </w:t>
      </w:r>
      <w:r w:rsidR="006A048A">
        <w:t>20.</w:t>
      </w:r>
    </w:p>
    <w:p w:rsidR="00EB4853" w:rsidRDefault="00EB4853" w:rsidP="006A6E4D">
      <w:pPr>
        <w:pStyle w:val="Tekstpodstawowywcity2"/>
        <w:spacing w:after="0" w:line="360" w:lineRule="auto"/>
        <w:ind w:left="0"/>
        <w:jc w:val="both"/>
        <w:rPr>
          <w:rFonts w:cs="Arial"/>
          <w:szCs w:val="20"/>
        </w:rPr>
      </w:pPr>
      <w:r>
        <w:t>W gmachu Urzędu Miejskiego w Bytomiu przy ul. Parkowej 2 prowadzony jest Punkt Paszportowy Śląskiego Urzędu Wojewódzkiego. Został on uruchomiony z myślą o mieszkańcach Bytomia, którzy na miejscu mogą załatwiać swoje sprawy paszportowe. Za obsługę i prowadzenie Punktu odpowiada wyłącznie Śląski Urząd Wojewódzki.</w:t>
      </w:r>
    </w:p>
    <w:p w:rsidR="00B66163" w:rsidRDefault="00B66163" w:rsidP="006A6E4D">
      <w:pPr>
        <w:jc w:val="both"/>
      </w:pPr>
    </w:p>
    <w:p w:rsidR="00155B73" w:rsidRDefault="009A5F6D" w:rsidP="009D7FEC">
      <w:pPr>
        <w:pStyle w:val="Nagwek2"/>
        <w:numPr>
          <w:ilvl w:val="1"/>
          <w:numId w:val="127"/>
        </w:numPr>
        <w:ind w:left="567" w:hanging="567"/>
        <w:jc w:val="both"/>
        <w:rPr>
          <w:rFonts w:cs="Arial"/>
        </w:rPr>
      </w:pPr>
      <w:r>
        <w:br w:type="column"/>
      </w:r>
      <w:bookmarkStart w:id="40" w:name="_Toc233012459"/>
      <w:r>
        <w:rPr>
          <w:rFonts w:cs="Arial"/>
        </w:rPr>
        <w:lastRenderedPageBreak/>
        <w:t>Komunikacja z mieszkańcami i promocja miasta</w:t>
      </w:r>
      <w:bookmarkEnd w:id="40"/>
    </w:p>
    <w:p w:rsidR="009A5F6D" w:rsidRDefault="009A5F6D" w:rsidP="006A6E4D">
      <w:pPr>
        <w:spacing w:before="0" w:after="0" w:line="276" w:lineRule="auto"/>
        <w:jc w:val="both"/>
        <w:rPr>
          <w:rFonts w:cs="Arial"/>
          <w:szCs w:val="24"/>
        </w:rPr>
      </w:pPr>
    </w:p>
    <w:p w:rsidR="001E4152" w:rsidRPr="001E4152" w:rsidRDefault="001E4152" w:rsidP="001E4152">
      <w:pPr>
        <w:pStyle w:val="DomylneA"/>
        <w:spacing w:before="0" w:line="360" w:lineRule="auto"/>
        <w:jc w:val="both"/>
        <w:rPr>
          <w:rFonts w:ascii="Arial" w:eastAsia="Arial" w:hAnsi="Arial" w:cs="Arial"/>
          <w:color w:val="auto"/>
        </w:rPr>
      </w:pPr>
      <w:r w:rsidRPr="001E4152">
        <w:rPr>
          <w:rFonts w:ascii="Arial" w:hAnsi="Arial" w:cs="Arial"/>
          <w:color w:val="auto"/>
        </w:rPr>
        <w:t>Bieżąca komunikacja Urzędu Miejskiego z mieszkańcami oraz dbałość o pozytywny wizerunek miasta to zadania realizowane przez Wydział Komunikacji Medialnej i Promocji. Działania w tym zakresie w 2025 roku były oparte na kierunkach wyznaczonych we wcześniejszych latach, ze szczególnym uwzględnieniem komunikacji z mieszkańcami prowadzonej za pomocą strony internetowej www.bytom.pl, mediów społecznościowych, poprzez organizację spotkań Prezydenta Bytomia z mieszkańcami oraz konsultacji społecznych w ważnych dla miasta sprawach.</w:t>
      </w:r>
    </w:p>
    <w:p w:rsidR="001E4152" w:rsidRPr="001E4152" w:rsidRDefault="001E4152" w:rsidP="001E4152">
      <w:pPr>
        <w:shd w:val="clear" w:color="auto" w:fill="FFFFFF"/>
        <w:jc w:val="both"/>
        <w:rPr>
          <w:rFonts w:eastAsia="Arial" w:cs="Arial"/>
          <w:szCs w:val="24"/>
        </w:rPr>
      </w:pPr>
      <w:r w:rsidRPr="001E4152">
        <w:rPr>
          <w:rFonts w:cs="Arial"/>
          <w:szCs w:val="24"/>
        </w:rPr>
        <w:t>Rzetelne informowanie mediów o ważnych dla funkcjonowania miasta sprawach to jedno z głównych działań Wydziału Komunikacji Medialnej i Promocji.</w:t>
      </w:r>
    </w:p>
    <w:p w:rsidR="001E4152" w:rsidRPr="001E4152" w:rsidRDefault="001E4152" w:rsidP="001E4152">
      <w:pPr>
        <w:shd w:val="clear" w:color="auto" w:fill="FFFFFF"/>
        <w:jc w:val="both"/>
        <w:rPr>
          <w:rFonts w:eastAsia="Arial" w:cs="Arial"/>
          <w:szCs w:val="24"/>
        </w:rPr>
      </w:pPr>
      <w:r w:rsidRPr="001E4152">
        <w:rPr>
          <w:rFonts w:cs="Arial"/>
          <w:szCs w:val="24"/>
        </w:rPr>
        <w:t xml:space="preserve">W 2025 roku Wydział Komunikacji Medialnej i Promocji udzielił dziennikarzom 161 odpowiedzi drogą mailową. Ponadto przygotował informacje prasowe, nagrania głosowe, udzielał wypowiedzi i organizował konferencje prasowe (59 razy) dotyczące </w:t>
      </w:r>
      <w:r w:rsidR="0083350B">
        <w:rPr>
          <w:rFonts w:cs="Arial"/>
          <w:szCs w:val="24"/>
        </w:rPr>
        <w:t>między innymi</w:t>
      </w:r>
      <w:r w:rsidRPr="001E4152">
        <w:rPr>
          <w:rFonts w:cs="Arial"/>
          <w:szCs w:val="24"/>
        </w:rPr>
        <w:t>:</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80. rocznicy Tragedii Górnośląskiej w Bytomiu-Miechowicach,</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Programu mieszkaniowemu „Kolonia Zgorzelec OdNowa",</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Otwarcia basenu w Szkole Podstawowej nr 28 w Bytomiu,</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Projektu Przedsiębiorstwa Energetyki Cieplnej –  Kopalni Zielonej Energii,</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Projektu współfinansowanego ze środków Unii Europejskiej – "Rozwój energetyki rozproszonej opartej o odnawialne źródła energii na terenie Gminy Bytom",</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Hokejowej Polonii Bytom i startu w TAURON Hokej Lidze,</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Pierwszego olejomatu na Śląsku,</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Mistrzostw Świata Kobiet w Hokeju na Lodzie,</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Wizyty premiera Donalda Tuska w Bytomiu,</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Przejęcia ponad 5 tysięcy mieszkań Spółki Restrukturyzacji Kopalń SA,</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Zmian w spółce Bytomskie Wodociągi i inwestycji w obiektach przy ul. Zabrzańskiej w Zamłyniu,</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Planów przebudowy bytomskiego Rynku,</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Święta Bytomia,</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lastRenderedPageBreak/>
        <w:t>Bytomskiej Rzeczodzielni,</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Przejęcia Szybu "Witczak" w Rozbarku od Spółki Restrukturyzacji Kopalń,</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Kongresu Metropolia Kultury,</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Projektu ze środków Unii Europejskiej - „Rozwój energetyki rozproszonej opartej o odnawialne źródła energii na terenie Gminy Bytom i Radzionków”,</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Odsłonię</w:t>
      </w:r>
      <w:r w:rsidRPr="001E4152">
        <w:rPr>
          <w:rFonts w:cs="Arial"/>
          <w:szCs w:val="24"/>
          <w:lang w:val="it-IT"/>
        </w:rPr>
        <w:t xml:space="preserve">cia </w:t>
      </w:r>
      <w:r w:rsidRPr="001E4152">
        <w:rPr>
          <w:rFonts w:cs="Arial"/>
          <w:szCs w:val="24"/>
        </w:rPr>
        <w:t>ławeczki nadburmistrza Georga Brüninga w Bytomiu,</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Wyników Bytomskiego Budżetu Obywatelskiego,</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Informacji dotyczącej nowo powstałego szlaku śladem secesyjnych zabytków Bytomia,</w:t>
      </w:r>
    </w:p>
    <w:p w:rsidR="001E4152" w:rsidRPr="001E4152"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shd w:val="clear" w:color="auto" w:fill="FFFFFF"/>
        </w:rPr>
        <w:t>Jarmarku Świątecznego na bytomskim Rynku,</w:t>
      </w:r>
    </w:p>
    <w:p w:rsidR="001E4152" w:rsidRPr="00746475" w:rsidRDefault="001E4152" w:rsidP="00125E2D">
      <w:pPr>
        <w:pStyle w:val="Akapitzlist"/>
        <w:numPr>
          <w:ilvl w:val="0"/>
          <w:numId w:val="234"/>
        </w:numPr>
        <w:pBdr>
          <w:top w:val="nil"/>
          <w:left w:val="nil"/>
          <w:bottom w:val="nil"/>
          <w:right w:val="nil"/>
          <w:between w:val="nil"/>
          <w:bar w:val="nil"/>
        </w:pBdr>
        <w:shd w:val="clear" w:color="auto" w:fill="FFFFFF"/>
        <w:suppressAutoHyphens/>
        <w:spacing w:before="0" w:after="0"/>
        <w:contextualSpacing w:val="0"/>
        <w:jc w:val="both"/>
        <w:rPr>
          <w:rFonts w:cs="Arial"/>
          <w:szCs w:val="24"/>
        </w:rPr>
      </w:pPr>
      <w:r w:rsidRPr="001E4152">
        <w:rPr>
          <w:rFonts w:cs="Arial"/>
          <w:szCs w:val="24"/>
        </w:rPr>
        <w:t>Zamknięcia ostatniej państwowej Kopalni Węgla Kamiennego "Bobrek" w Bytomiu.</w:t>
      </w:r>
    </w:p>
    <w:p w:rsidR="00746475" w:rsidRDefault="00746475" w:rsidP="001E4152">
      <w:pPr>
        <w:pStyle w:val="western"/>
        <w:shd w:val="clear" w:color="auto" w:fill="FFFFFF"/>
        <w:spacing w:before="0" w:after="0" w:line="360" w:lineRule="auto"/>
        <w:jc w:val="both"/>
        <w:rPr>
          <w:rFonts w:ascii="Arial" w:hAnsi="Arial" w:cs="Arial"/>
          <w:color w:val="auto"/>
        </w:rPr>
      </w:pPr>
    </w:p>
    <w:p w:rsidR="001E4152" w:rsidRPr="001E4152" w:rsidRDefault="001E4152" w:rsidP="001E4152">
      <w:pPr>
        <w:pStyle w:val="western"/>
        <w:shd w:val="clear" w:color="auto" w:fill="FFFFFF"/>
        <w:spacing w:before="0" w:after="0" w:line="360" w:lineRule="auto"/>
        <w:jc w:val="both"/>
        <w:rPr>
          <w:rFonts w:ascii="Arial" w:eastAsia="Arial" w:hAnsi="Arial" w:cs="Arial"/>
          <w:color w:val="auto"/>
        </w:rPr>
      </w:pPr>
      <w:r w:rsidRPr="001E4152">
        <w:rPr>
          <w:rFonts w:ascii="Arial" w:hAnsi="Arial" w:cs="Arial"/>
          <w:color w:val="auto"/>
        </w:rPr>
        <w:t>Wydział Komunikacji Medialnej i Promocji realizował takż</w:t>
      </w:r>
      <w:r w:rsidRPr="001E4152">
        <w:rPr>
          <w:rFonts w:ascii="Arial" w:hAnsi="Arial" w:cs="Arial"/>
          <w:color w:val="auto"/>
          <w:lang w:val="fr-FR"/>
        </w:rPr>
        <w:t>e bie</w:t>
      </w:r>
      <w:r w:rsidRPr="001E4152">
        <w:rPr>
          <w:rFonts w:ascii="Arial" w:hAnsi="Arial" w:cs="Arial"/>
          <w:color w:val="auto"/>
        </w:rPr>
        <w:t>żące zadania z zakresu publikacji ogłoszeń w prasie. Łącznie w prasie lokalnej, regionalnej i krajowej pojawiły się 120 ogłoszenia, z czego najwięcej ogłoszeń opublikowanych zostało w prasie o zasięgu lokalnym i krajowym. Ogłoszenia dotyczyły sprzedaży nieruchomości gminy Bytom oraz lokalnych wydarzeń odbywających się na terenie Bytomia. </w:t>
      </w:r>
    </w:p>
    <w:p w:rsidR="001E4152" w:rsidRPr="001E4152" w:rsidRDefault="001E4152" w:rsidP="001E4152">
      <w:pPr>
        <w:shd w:val="clear" w:color="auto" w:fill="FFFFFF"/>
        <w:jc w:val="both"/>
        <w:rPr>
          <w:rFonts w:eastAsia="Arial" w:cs="Arial"/>
          <w:szCs w:val="24"/>
        </w:rPr>
      </w:pPr>
      <w:r w:rsidRPr="001E4152">
        <w:rPr>
          <w:rFonts w:cs="Arial"/>
          <w:szCs w:val="24"/>
        </w:rPr>
        <w:t>Warto podkreślić, że na stronie internetowej </w:t>
      </w:r>
      <w:r w:rsidRPr="001E4152">
        <w:rPr>
          <w:rStyle w:val="Hyperlink0"/>
          <w:color w:val="auto"/>
          <w:szCs w:val="24"/>
        </w:rPr>
        <w:t>www.bytom.pl</w:t>
      </w:r>
      <w:r w:rsidRPr="001E4152">
        <w:rPr>
          <w:rFonts w:cs="Arial"/>
          <w:szCs w:val="24"/>
        </w:rPr>
        <w:t xml:space="preserve"> zostały zamieszczone łącznie 2434 artykuły z zakresu działalności miasta o tematyce związanej z życiem miasta, gospodarką, działaniami kulturalnymi, sportowymi, edukacyjnymi, turystyką, organizowanymi</w:t>
      </w:r>
      <w:r w:rsidRPr="001E4152">
        <w:rPr>
          <w:rFonts w:cs="Arial"/>
          <w:szCs w:val="24"/>
          <w:lang w:val="it-IT"/>
        </w:rPr>
        <w:t xml:space="preserve"> imprez</w:t>
      </w:r>
      <w:r w:rsidRPr="001E4152">
        <w:rPr>
          <w:rFonts w:cs="Arial"/>
          <w:szCs w:val="24"/>
        </w:rPr>
        <w:t>ami w mieście, a także atrakcjami dla dzieci oraz wydarzeniami związanymi z historią Bytomia. Ponadto zamieszczano także informacje dotyczące spraw komunalnych, działań związanych z ochroną środowiska, a także działalnością organizacji pozarządowych na terenie miasta. Publikowane były też</w:t>
      </w:r>
      <w:r w:rsidRPr="001E4152">
        <w:rPr>
          <w:rFonts w:cs="Arial"/>
          <w:szCs w:val="24"/>
          <w:lang w:val="da-DK"/>
        </w:rPr>
        <w:t xml:space="preserve"> og</w:t>
      </w:r>
      <w:r w:rsidRPr="001E4152">
        <w:rPr>
          <w:rFonts w:cs="Arial"/>
          <w:szCs w:val="24"/>
        </w:rPr>
        <w:t xml:space="preserve">łoszenia i komunikaty dotyczące realizowanych przez miasto </w:t>
      </w:r>
      <w:r w:rsidRPr="001E4152">
        <w:rPr>
          <w:rFonts w:cs="Arial"/>
          <w:szCs w:val="24"/>
          <w:lang w:val="es-ES_tradnl"/>
        </w:rPr>
        <w:t>zada</w:t>
      </w:r>
      <w:r w:rsidRPr="001E4152">
        <w:rPr>
          <w:rFonts w:cs="Arial"/>
          <w:szCs w:val="24"/>
        </w:rPr>
        <w:t>ń i projektów.</w:t>
      </w:r>
    </w:p>
    <w:p w:rsidR="001E4152" w:rsidRPr="001E4152" w:rsidRDefault="001E4152" w:rsidP="001E4152">
      <w:pPr>
        <w:shd w:val="clear" w:color="auto" w:fill="FFFFFF"/>
        <w:jc w:val="both"/>
        <w:rPr>
          <w:rFonts w:eastAsia="Arial" w:cs="Arial"/>
          <w:szCs w:val="24"/>
          <w:shd w:val="clear" w:color="auto" w:fill="FFFFFF"/>
        </w:rPr>
      </w:pPr>
      <w:r w:rsidRPr="001E4152">
        <w:rPr>
          <w:rFonts w:cs="Arial"/>
          <w:szCs w:val="24"/>
        </w:rPr>
        <w:t>Ważnym działaniem Wydziału Komunikacji Medialnej i Promocji była w 2025 roku promocja działań związanych z historią Bytomia. </w:t>
      </w:r>
      <w:r w:rsidRPr="001E4152">
        <w:rPr>
          <w:rFonts w:cs="Arial"/>
          <w:szCs w:val="24"/>
          <w:shd w:val="clear" w:color="auto" w:fill="FFFFFF"/>
        </w:rPr>
        <w:t>Na stronie </w:t>
      </w:r>
      <w:hyperlink r:id="rId9" w:history="1">
        <w:r w:rsidRPr="001E4152">
          <w:rPr>
            <w:rStyle w:val="Hyperlink1"/>
            <w:color w:val="auto"/>
            <w:szCs w:val="24"/>
          </w:rPr>
          <w:t>www.bytom.pl</w:t>
        </w:r>
      </w:hyperlink>
      <w:r w:rsidRPr="001E4152">
        <w:rPr>
          <w:rFonts w:cs="Arial"/>
          <w:szCs w:val="24"/>
          <w:shd w:val="clear" w:color="auto" w:fill="FFFFFF"/>
        </w:rPr>
        <w:t> oraz w miesięczniku „Rynek 7” pojawiały się artykuły historyczne dotyczące między innymi: biografii nadburmistrza Georga Brü</w:t>
      </w:r>
      <w:r w:rsidRPr="001E4152">
        <w:rPr>
          <w:rFonts w:cs="Arial"/>
          <w:szCs w:val="24"/>
          <w:shd w:val="clear" w:color="auto" w:fill="FFFFFF"/>
          <w:lang w:val="sv-SE"/>
        </w:rPr>
        <w:t>ninga, opisuj</w:t>
      </w:r>
      <w:r w:rsidRPr="001E4152">
        <w:rPr>
          <w:rFonts w:cs="Arial"/>
          <w:szCs w:val="24"/>
          <w:shd w:val="clear" w:color="auto" w:fill="FFFFFF"/>
        </w:rPr>
        <w:t xml:space="preserve">ące pobyt Paula von Hindenburga w Bytomiu, przedstawiające sylwetki Honorowych Obywateli Miasta Bytomia, a także </w:t>
      </w:r>
      <w:r w:rsidRPr="001E4152">
        <w:rPr>
          <w:rFonts w:cs="Arial"/>
          <w:szCs w:val="24"/>
          <w:shd w:val="clear" w:color="auto" w:fill="FFFFFF"/>
        </w:rPr>
        <w:lastRenderedPageBreak/>
        <w:t>poświęcone odkryciom w kościele pw. św. Wojciecha, przyrodniczym i historycznym walorom Suchej Góry oraz najstarszej bytomskiej nekropolii – cmentarzowi „</w:t>
      </w:r>
      <w:r w:rsidRPr="001E4152">
        <w:rPr>
          <w:rFonts w:cs="Arial"/>
          <w:szCs w:val="24"/>
          <w:shd w:val="clear" w:color="auto" w:fill="FFFFFF"/>
          <w:lang w:val="it-IT"/>
        </w:rPr>
        <w:t>Mater Dolorosa</w:t>
      </w:r>
      <w:r w:rsidRPr="001E4152">
        <w:rPr>
          <w:rFonts w:cs="Arial"/>
          <w:szCs w:val="24"/>
          <w:shd w:val="clear" w:color="auto" w:fill="FFFFFF"/>
        </w:rPr>
        <w:t>” przy ul. Piekarskiej.</w:t>
      </w:r>
    </w:p>
    <w:p w:rsidR="001E4152" w:rsidRPr="001E4152" w:rsidRDefault="001E4152" w:rsidP="001E4152">
      <w:pPr>
        <w:shd w:val="clear" w:color="auto" w:fill="FFFFFF"/>
        <w:jc w:val="both"/>
        <w:rPr>
          <w:rFonts w:eastAsia="Arial" w:cs="Arial"/>
          <w:szCs w:val="24"/>
          <w:shd w:val="clear" w:color="auto" w:fill="FFFFFF"/>
        </w:rPr>
      </w:pPr>
      <w:r w:rsidRPr="001E4152">
        <w:rPr>
          <w:rFonts w:cs="Arial"/>
          <w:szCs w:val="24"/>
          <w:shd w:val="clear" w:color="auto" w:fill="FFFFFF"/>
        </w:rPr>
        <w:t>Na stronie </w:t>
      </w:r>
      <w:hyperlink r:id="rId10" w:history="1">
        <w:r w:rsidRPr="001E4152">
          <w:rPr>
            <w:rStyle w:val="Hyperlink1"/>
            <w:color w:val="auto"/>
            <w:szCs w:val="24"/>
          </w:rPr>
          <w:t>www.bytom.pl</w:t>
        </w:r>
      </w:hyperlink>
      <w:r w:rsidRPr="001E4152">
        <w:rPr>
          <w:rFonts w:cs="Arial"/>
          <w:szCs w:val="24"/>
          <w:shd w:val="clear" w:color="auto" w:fill="FFFFFF"/>
        </w:rPr>
        <w:t> promowano również działania popularyzatorów historii oraz osób działających na rzecz ochrony dziedzictwa historycznego Bytomia, które realizują akcje, happeningi oraz wydarzenia historyczne. Promowano także jedną z największych atrakcji turystycznych w Bytomiu i na Śląsku – Górnośląską Kolej Wąskotorową, a także Centrum</w:t>
      </w:r>
      <w:r w:rsidRPr="001E4152">
        <w:rPr>
          <w:rFonts w:cs="Arial"/>
          <w:szCs w:val="24"/>
          <w:shd w:val="clear" w:color="auto" w:fill="FFFFFF"/>
          <w:lang w:val="nl-NL"/>
        </w:rPr>
        <w:t xml:space="preserve"> Sport</w:t>
      </w:r>
      <w:r w:rsidRPr="001E4152">
        <w:rPr>
          <w:rFonts w:cs="Arial"/>
          <w:szCs w:val="24"/>
          <w:shd w:val="clear" w:color="auto" w:fill="FFFFFF"/>
        </w:rPr>
        <w:t>ów Wspinaczkowych i Siłowych. W ramach współpracy z klubem Skarpa Bytom promowane były wydarzenia sportowe i kulturalne, jakie odbywały się na terenie obiektu.</w:t>
      </w:r>
    </w:p>
    <w:p w:rsidR="001E4152" w:rsidRPr="001E4152" w:rsidRDefault="001E4152" w:rsidP="00746475">
      <w:pPr>
        <w:jc w:val="both"/>
        <w:rPr>
          <w:rFonts w:eastAsia="Arial" w:cs="Arial"/>
          <w:szCs w:val="24"/>
        </w:rPr>
      </w:pPr>
      <w:r w:rsidRPr="001E4152">
        <w:rPr>
          <w:rFonts w:cs="Arial"/>
          <w:szCs w:val="24"/>
        </w:rPr>
        <w:t>Mieszkańcy mogli korzystać także z Biuletynu Informacji Publicznej, w którym w przejrzysty, uporządkowany i dostępny sposób prezentowane są informacje dotyczące funkcjonowania Urzędu Miejskiego w Bytomiu. BIP spełnia standardy WCAG 2.0 i WCAG 2.1 oraz wymogi responsywności i standardy dostępności dla osób niepełnosprawnych. W 2025 roku w Biuletynie Informacji Publicznej zamieszczono 5202 publikacje.</w:t>
      </w:r>
    </w:p>
    <w:p w:rsidR="001E4152" w:rsidRPr="001E4152" w:rsidRDefault="001E4152" w:rsidP="001E4152">
      <w:pPr>
        <w:jc w:val="both"/>
        <w:rPr>
          <w:rFonts w:eastAsia="Arial" w:cs="Arial"/>
          <w:szCs w:val="24"/>
        </w:rPr>
      </w:pPr>
      <w:r w:rsidRPr="001E4152">
        <w:rPr>
          <w:rFonts w:cs="Arial"/>
          <w:szCs w:val="24"/>
        </w:rPr>
        <w:t xml:space="preserve">Wydział Komunikacji Medialnej i Promocji realizował również zadania związane z dystrybucją </w:t>
      </w:r>
      <w:r w:rsidRPr="001E4152">
        <w:rPr>
          <w:rFonts w:cs="Arial"/>
          <w:szCs w:val="24"/>
          <w:lang w:val="es-ES_tradnl"/>
        </w:rPr>
        <w:t>gad</w:t>
      </w:r>
      <w:r w:rsidRPr="001E4152">
        <w:rPr>
          <w:rFonts w:cs="Arial"/>
          <w:szCs w:val="24"/>
        </w:rPr>
        <w:t xml:space="preserve">żetów promocyjnych. W 2025 roku w ofercie sprzedaży Biura Promocji Bytomia oraz w dystrybucji bezpłatnej znalazły się </w:t>
      </w:r>
      <w:r w:rsidRPr="001E4152">
        <w:rPr>
          <w:rFonts w:cs="Arial"/>
          <w:szCs w:val="24"/>
          <w:lang w:val="es-ES_tradnl"/>
        </w:rPr>
        <w:t>gad</w:t>
      </w:r>
      <w:r w:rsidRPr="001E4152">
        <w:rPr>
          <w:rFonts w:cs="Arial"/>
          <w:szCs w:val="24"/>
        </w:rPr>
        <w:t xml:space="preserve">żety ozdobione piktogramem z uśmiechniętą </w:t>
      </w:r>
      <w:r w:rsidRPr="001E4152">
        <w:rPr>
          <w:rFonts w:cs="Arial"/>
          <w:szCs w:val="24"/>
          <w:lang w:val="nl-NL"/>
        </w:rPr>
        <w:t>literk</w:t>
      </w:r>
      <w:r w:rsidRPr="001E4152">
        <w:rPr>
          <w:rFonts w:cs="Arial"/>
          <w:szCs w:val="24"/>
        </w:rPr>
        <w:t>ą „B” i hasłem „Bytom uśmiecha się do Ciebie”, tj.: długopisy eko, kubki czarne, ramki na tablice rejestracyjne „Bytom uśmiecha się do Ciebie” i „Z drogi śledzie Bytom jedzie”, praktyczne czarne torby bawełniane i smycze. Klienci chętnie zaopatrywali się w magnesy na lodówkę, miniprzewodniki „Bytom nieoczywisty” czy kartki pocztowe z panoramą miasta oraz najbardziej rozpoznawalnymi miejscami Bytomia. Wsparcie w postaci materiałów promocyjnych uzyskiwały podmioty miejskie oraz organizacje pozarządowe.</w:t>
      </w:r>
    </w:p>
    <w:p w:rsidR="001E4152" w:rsidRPr="001E4152" w:rsidRDefault="001E4152" w:rsidP="001E4152">
      <w:pPr>
        <w:pStyle w:val="DomylneA"/>
        <w:spacing w:before="0" w:after="200" w:line="360" w:lineRule="auto"/>
        <w:jc w:val="both"/>
        <w:rPr>
          <w:rFonts w:ascii="Arial" w:eastAsia="Arial" w:hAnsi="Arial" w:cs="Arial"/>
          <w:color w:val="auto"/>
        </w:rPr>
      </w:pPr>
      <w:r w:rsidRPr="001E4152">
        <w:rPr>
          <w:rFonts w:ascii="Arial" w:hAnsi="Arial" w:cs="Arial"/>
          <w:color w:val="auto"/>
        </w:rPr>
        <w:t>Jak co roku olbrzymim powodzeniem cieszyły się miejskie kalendarze. W kalendarzu na rok 2026 znalazły się wyjątkowe fotografie Bytomia o zachodzie słońca i po zmroku. Na fotografiach pojawiła się odnowiona hala peronowa dworca PKP, bytomski neon z ul. Kwietniewskiego, Opera Ślą</w:t>
      </w:r>
      <w:r w:rsidRPr="001E4152">
        <w:rPr>
          <w:rFonts w:ascii="Arial" w:hAnsi="Arial" w:cs="Arial"/>
          <w:color w:val="auto"/>
          <w:lang w:val="de-DE"/>
        </w:rPr>
        <w:t>ska noc</w:t>
      </w:r>
      <w:r w:rsidRPr="001E4152">
        <w:rPr>
          <w:rFonts w:ascii="Arial" w:hAnsi="Arial" w:cs="Arial"/>
          <w:color w:val="auto"/>
        </w:rPr>
        <w:t xml:space="preserve">ą, Rynek w świątecznej odsłonie czy postindustrialne budynki projektu Emila i Georga Zillmannów z ul. </w:t>
      </w:r>
      <w:r w:rsidRPr="001E4152">
        <w:rPr>
          <w:rFonts w:ascii="Arial" w:hAnsi="Arial" w:cs="Arial"/>
          <w:color w:val="auto"/>
        </w:rPr>
        <w:lastRenderedPageBreak/>
        <w:t>Siemianowickiej. Biuro Promocji Bytomia sprzedało i rozdało łącznie 1500 kalendarzy trójdzielnych, 1000 kalendarzy 12-planszowych i 700 biuwarów.</w:t>
      </w:r>
    </w:p>
    <w:p w:rsidR="001E4152" w:rsidRPr="001E4152" w:rsidRDefault="001E4152" w:rsidP="001E4152">
      <w:pPr>
        <w:pStyle w:val="DomylneA"/>
        <w:spacing w:before="0" w:after="200" w:line="360" w:lineRule="auto"/>
        <w:jc w:val="both"/>
        <w:rPr>
          <w:rFonts w:ascii="Arial" w:eastAsia="Arial" w:hAnsi="Arial" w:cs="Arial"/>
          <w:color w:val="auto"/>
        </w:rPr>
      </w:pPr>
      <w:r w:rsidRPr="001E4152">
        <w:rPr>
          <w:rFonts w:ascii="Arial" w:hAnsi="Arial" w:cs="Arial"/>
          <w:color w:val="auto"/>
        </w:rPr>
        <w:t xml:space="preserve">W 2025 roku Wydział Komunikacji Medialnej i Promocji ogłosił dwa konkursy na wykonanie murali o tematyce ekologicznej w ramach projektów dofinansowanych ze środków Unii Europejskiej. Laureaci konkursów otrzymali nagrody finansowe. Pierwszy konkurs dotyczył stworzenia muralu na budynku Szkoły Podstawowej nr 37 w Bytomiu-Stroszku w ramach projektu „Rozwój energetyki rozproszonej opartej o odnawialne źródła energii na terenie Gminy Bytom”. Drugi – ogłoszony w sierpniu – dotyczył muralu na budynku Szkoły Podstawowej 43. Konkurs organizowany był w ramach unijnego projektu „Rozwój energetyki rozproszonej opartej o odnawialne źródła energii na terenie Gminy Bytom i Radzionków”. </w:t>
      </w:r>
    </w:p>
    <w:p w:rsidR="001E4152" w:rsidRPr="001E4152" w:rsidRDefault="001E4152" w:rsidP="001E4152">
      <w:pPr>
        <w:jc w:val="both"/>
        <w:rPr>
          <w:rFonts w:eastAsia="Arial" w:cs="Arial"/>
          <w:szCs w:val="24"/>
        </w:rPr>
      </w:pPr>
      <w:r w:rsidRPr="001E4152">
        <w:rPr>
          <w:rFonts w:cs="Arial"/>
          <w:szCs w:val="24"/>
        </w:rPr>
        <w:t>Udostępnialiśmy ponadto tablice billboardowe bytomskim podmiotom. Dzięki tej współpracy do mieszkańców trafiły informacje o takich przedsięwzięciach, jak: Mistrzostwa Świata w Hokeju na Lodzie Kobiet w Bytomiu, Aglo Festiwal, wydarzenia towarzyszące Dniu Dziecka czy bicie Rekordu Polski w największym zgromadzeniu osób w strojach regionalnych w Rozbarku.</w:t>
      </w:r>
      <w:r w:rsidRPr="001E4152">
        <w:rPr>
          <w:rFonts w:cs="Arial"/>
          <w:b/>
          <w:bCs/>
          <w:szCs w:val="24"/>
        </w:rPr>
        <w:t xml:space="preserve"> </w:t>
      </w:r>
      <w:r w:rsidRPr="001E4152">
        <w:rPr>
          <w:rFonts w:cs="Arial"/>
          <w:szCs w:val="24"/>
        </w:rPr>
        <w:t>Wzmocnieniu działań promocyjnych i informacyjnych Bytomia służy także inwestycja, jaką był montaż czterech nowych miejskich nośników reklamowych – billboardów.</w:t>
      </w:r>
    </w:p>
    <w:p w:rsidR="001E4152" w:rsidRPr="001E4152" w:rsidRDefault="001E4152" w:rsidP="001E4152">
      <w:pPr>
        <w:pStyle w:val="DomylneA"/>
        <w:spacing w:before="0" w:line="360" w:lineRule="auto"/>
        <w:jc w:val="both"/>
        <w:rPr>
          <w:rFonts w:ascii="Arial" w:eastAsia="Arial" w:hAnsi="Arial" w:cs="Arial"/>
          <w:color w:val="auto"/>
        </w:rPr>
      </w:pPr>
    </w:p>
    <w:p w:rsidR="001E4152" w:rsidRPr="001E4152" w:rsidRDefault="001E4152" w:rsidP="001E4152">
      <w:pPr>
        <w:pStyle w:val="DomylneA"/>
        <w:spacing w:before="0" w:line="360" w:lineRule="auto"/>
        <w:jc w:val="both"/>
        <w:rPr>
          <w:rFonts w:ascii="Arial" w:eastAsia="Arial" w:hAnsi="Arial" w:cs="Arial"/>
          <w:color w:val="auto"/>
        </w:rPr>
      </w:pPr>
      <w:r w:rsidRPr="001E4152">
        <w:rPr>
          <w:rFonts w:ascii="Arial" w:hAnsi="Arial" w:cs="Arial"/>
          <w:color w:val="auto"/>
        </w:rPr>
        <w:t xml:space="preserve">Miasto Bytom kontynuowało publikację miesięcznika „Rynek 7”, który w 2025 roku ukazał się w 11 wydaniach. Na jego łamach prezentowaliśmy rozmowy z osobami wyróżniającymi się interesującymi pasjami, aktywnością zawodową </w:t>
      </w:r>
      <w:r w:rsidRPr="001E4152">
        <w:rPr>
          <w:rFonts w:ascii="Arial" w:hAnsi="Arial" w:cs="Arial"/>
          <w:color w:val="auto"/>
          <w:lang w:val="nl-NL"/>
        </w:rPr>
        <w:t>lub zaanga</w:t>
      </w:r>
      <w:r w:rsidRPr="001E4152">
        <w:rPr>
          <w:rFonts w:ascii="Arial" w:hAnsi="Arial" w:cs="Arial"/>
          <w:color w:val="auto"/>
        </w:rPr>
        <w:t xml:space="preserve">żowaniem związanym z Bytomiem. Czytelnicy mogli również znaleźć artykuły poświęcone historii miasta, inicjatywom realizowanym przez organizacje trzeciego sektora, unikalnym miejscom na terenie Bytomia oraz aktualnej ofercie kulturalnej lokalnych instytucji. Czasopismo było wydawane w nakładzie 3000 egzemplarzy i co miesiąc trafiało do kilkunastu punktów dystrybucji na terenie miasta, </w:t>
      </w:r>
      <w:r w:rsidR="0083350B">
        <w:rPr>
          <w:rFonts w:ascii="Arial" w:hAnsi="Arial" w:cs="Arial"/>
          <w:color w:val="auto"/>
        </w:rPr>
        <w:t>między innymi</w:t>
      </w:r>
      <w:r w:rsidRPr="001E4152">
        <w:rPr>
          <w:rFonts w:ascii="Arial" w:hAnsi="Arial" w:cs="Arial"/>
          <w:color w:val="auto"/>
        </w:rPr>
        <w:t xml:space="preserve"> do Biura Promocji Bytomia przy Rynku 7 i innych budynków Urzędu Miejskiego (przy ul. Parkowej 2 i ul. Smolenia 35), a także instytucji kultury (np. Bytomskie Centrum Kultury, Miejska Biblioteka Publiczna w Bytomiu) czy obiektów gastronomicznych. Wersja elektroniczna miesięcznika była dostępna na stronie internetowej www.bytom.pl. Dodatkowo wywiady publikowane w „Rynku 7” udostępniliśmy w </w:t>
      </w:r>
      <w:r w:rsidRPr="001E4152">
        <w:rPr>
          <w:rFonts w:ascii="Arial" w:hAnsi="Arial" w:cs="Arial"/>
          <w:color w:val="auto"/>
        </w:rPr>
        <w:lastRenderedPageBreak/>
        <w:t>formie podcastów na platformach YouTube, Spotify, Apple Podcasts, Listen Notes oraz Google Podcasts.</w:t>
      </w:r>
    </w:p>
    <w:p w:rsidR="001E4152" w:rsidRPr="001E4152" w:rsidRDefault="001E4152" w:rsidP="001E4152">
      <w:pPr>
        <w:jc w:val="both"/>
        <w:rPr>
          <w:rFonts w:eastAsia="Arial" w:cs="Arial"/>
          <w:szCs w:val="24"/>
        </w:rPr>
      </w:pPr>
      <w:r w:rsidRPr="001E4152">
        <w:rPr>
          <w:rFonts w:cs="Arial"/>
          <w:szCs w:val="24"/>
        </w:rPr>
        <w:t xml:space="preserve">W 2025 roku powstało 15 podcastów w ramach cyklu „Bytom rozmaity”. O swoich działaniach i pasjach opowiedzieli </w:t>
      </w:r>
      <w:r w:rsidR="0083350B">
        <w:rPr>
          <w:rFonts w:cs="Arial"/>
          <w:szCs w:val="24"/>
        </w:rPr>
        <w:t>między innymi</w:t>
      </w:r>
      <w:r w:rsidRPr="001E4152">
        <w:rPr>
          <w:rFonts w:cs="Arial"/>
          <w:szCs w:val="24"/>
        </w:rPr>
        <w:t xml:space="preserve"> lokalny patriota Andrzej Gralka, edukatorka i animatorka kultury Anna Seeman-Majorek, architekt Przemo Ł</w:t>
      </w:r>
      <w:r w:rsidRPr="001E4152">
        <w:rPr>
          <w:rFonts w:cs="Arial"/>
          <w:szCs w:val="24"/>
          <w:lang w:val="da-DK"/>
        </w:rPr>
        <w:t>ukasik, archeolog Jaros</w:t>
      </w:r>
      <w:r w:rsidRPr="001E4152">
        <w:rPr>
          <w:rFonts w:cs="Arial"/>
          <w:szCs w:val="24"/>
        </w:rPr>
        <w:t>ław Święcicki, blogerka i znawczyni zabytkowej architektury Teresa Ebis, popularyzator historii i muzyki organowej Tomasz Ćwiertniak, historyk Tomasz Sanecki oraz przedstawiciele organizacji pozarządowych Grzegorz Orłowski z Bytom Skate Collective, Ewa Śliwoń ze Stowarzyszenia Manuffaktura oraz Jagoda Stuła i Marcin Musialik z Fundacji Inqubator Teatralny. W 2025 roku liczba odtworzeń podcastów w se</w:t>
      </w:r>
      <w:r w:rsidR="00746475">
        <w:rPr>
          <w:rFonts w:cs="Arial"/>
          <w:szCs w:val="24"/>
        </w:rPr>
        <w:t>rwisie YouTube wyniosła 2,9 tysięcy</w:t>
      </w:r>
      <w:r w:rsidRPr="001E4152">
        <w:rPr>
          <w:rFonts w:cs="Arial"/>
          <w:szCs w:val="24"/>
        </w:rPr>
        <w:t>, natomiast w serwisie Spotify i na pozostałych platformach: 1323 odtworzenia.</w:t>
      </w:r>
    </w:p>
    <w:p w:rsidR="001E4152" w:rsidRPr="001E4152" w:rsidRDefault="001E4152" w:rsidP="001E4152">
      <w:pPr>
        <w:pStyle w:val="DomylneA"/>
        <w:spacing w:before="0" w:line="360" w:lineRule="auto"/>
        <w:jc w:val="both"/>
        <w:rPr>
          <w:rFonts w:ascii="Arial" w:eastAsia="Arial" w:hAnsi="Arial" w:cs="Arial"/>
          <w:color w:val="auto"/>
        </w:rPr>
      </w:pPr>
      <w:r w:rsidRPr="001E4152">
        <w:rPr>
          <w:rFonts w:ascii="Arial" w:hAnsi="Arial" w:cs="Arial"/>
          <w:color w:val="auto"/>
        </w:rPr>
        <w:t xml:space="preserve">W zakresie popularyzowania atrakcji turystycznych w 2025 roku Wydział Komunikacji Medialnej i Promocji podejmował współpracę z Lokalną Organizacją Turystyczną Miasta Gwarków. W jej ramach odbyło się </w:t>
      </w:r>
      <w:r w:rsidR="0083350B">
        <w:rPr>
          <w:rFonts w:ascii="Arial" w:hAnsi="Arial" w:cs="Arial"/>
          <w:color w:val="auto"/>
        </w:rPr>
        <w:t>między innymi</w:t>
      </w:r>
      <w:r w:rsidRPr="001E4152">
        <w:rPr>
          <w:rFonts w:ascii="Arial" w:hAnsi="Arial" w:cs="Arial"/>
          <w:color w:val="auto"/>
        </w:rPr>
        <w:t xml:space="preserve"> </w:t>
      </w:r>
      <w:r w:rsidRPr="001E4152">
        <w:rPr>
          <w:rFonts w:ascii="Arial" w:hAnsi="Arial" w:cs="Arial"/>
          <w:color w:val="auto"/>
          <w:lang w:val="it-IT"/>
        </w:rPr>
        <w:t>15 spacer</w:t>
      </w:r>
      <w:r w:rsidRPr="001E4152">
        <w:rPr>
          <w:rFonts w:ascii="Arial" w:hAnsi="Arial" w:cs="Arial"/>
          <w:color w:val="auto"/>
        </w:rPr>
        <w:t xml:space="preserve">ów tematycznych po mieście prowadzonych przez cenionych przewodników Teresę Ebis, Małgorzatę Janotę (bytomski oddział PTTK), Dariusza Pietruchę, Tomasza Saneckiego i Marka Wojcika. Uczestnicy spacerów mieli okazję </w:t>
      </w:r>
      <w:r w:rsidR="0083350B">
        <w:rPr>
          <w:rFonts w:ascii="Arial" w:hAnsi="Arial" w:cs="Arial"/>
          <w:color w:val="auto"/>
        </w:rPr>
        <w:t>między innymi</w:t>
      </w:r>
      <w:r w:rsidRPr="001E4152">
        <w:rPr>
          <w:rFonts w:ascii="Arial" w:hAnsi="Arial" w:cs="Arial"/>
          <w:color w:val="auto"/>
        </w:rPr>
        <w:t xml:space="preserve"> przemierzać Bytom tropem siedzib władz miasta, poznawać tajemnice najstarszej sztolni, odkrywać sztukę sepulkralną i zagadkową </w:t>
      </w:r>
      <w:r w:rsidRPr="001E4152">
        <w:rPr>
          <w:rFonts w:ascii="Arial" w:hAnsi="Arial" w:cs="Arial"/>
          <w:color w:val="auto"/>
          <w:lang w:val="sv-SE"/>
        </w:rPr>
        <w:t>symbolik</w:t>
      </w:r>
      <w:r w:rsidRPr="001E4152">
        <w:rPr>
          <w:rFonts w:ascii="Arial" w:hAnsi="Arial" w:cs="Arial"/>
          <w:color w:val="auto"/>
        </w:rPr>
        <w:t>ę bytomskich nekropolii,</w:t>
      </w:r>
      <w:r w:rsidRPr="001E4152">
        <w:rPr>
          <w:rFonts w:ascii="Arial" w:hAnsi="Arial" w:cs="Arial"/>
          <w:b/>
          <w:bCs/>
          <w:color w:val="auto"/>
        </w:rPr>
        <w:t xml:space="preserve"> </w:t>
      </w:r>
      <w:r w:rsidRPr="001E4152">
        <w:rPr>
          <w:rFonts w:ascii="Arial" w:hAnsi="Arial" w:cs="Arial"/>
          <w:color w:val="auto"/>
        </w:rPr>
        <w:t>zwiedzać dawne zakłady przemysłowe i poznawać piękno starych wind i detali architektonicznych zabytkowych kamienic.</w:t>
      </w:r>
    </w:p>
    <w:p w:rsidR="001E4152" w:rsidRPr="001E4152" w:rsidRDefault="001E4152" w:rsidP="001E4152">
      <w:pPr>
        <w:jc w:val="both"/>
        <w:rPr>
          <w:rFonts w:cs="Arial"/>
          <w:szCs w:val="24"/>
        </w:rPr>
      </w:pPr>
      <w:r w:rsidRPr="001E4152">
        <w:rPr>
          <w:rFonts w:cs="Arial"/>
          <w:szCs w:val="24"/>
        </w:rPr>
        <w:t>Działania promujące turystyczny potencjał Bytomia były w 2025 roku realizowane również we współpracy z Górnośląsko-Zagłębiowską Metropolią w ramach czwartej edycji święta Metropolii pn. „</w:t>
      </w:r>
      <w:r w:rsidRPr="001E4152">
        <w:rPr>
          <w:rFonts w:cs="Arial"/>
          <w:szCs w:val="24"/>
          <w:lang w:val="de-DE"/>
        </w:rPr>
        <w:t>Kierunek GZM</w:t>
      </w:r>
      <w:r w:rsidRPr="001E4152">
        <w:rPr>
          <w:rFonts w:cs="Arial"/>
          <w:szCs w:val="24"/>
        </w:rPr>
        <w:t xml:space="preserve">”, organizowanego w formule festiwalu mikrowycieczek na terenie GZM. Wśród przygotowanych inicjatyw znalazły się m.in. spacery tematyczne prowadzone przez Teresę </w:t>
      </w:r>
      <w:r w:rsidRPr="001E4152">
        <w:rPr>
          <w:rFonts w:cs="Arial"/>
          <w:szCs w:val="24"/>
          <w:lang w:val="de-DE"/>
        </w:rPr>
        <w:t xml:space="preserve">Ebis </w:t>
      </w:r>
      <w:r w:rsidRPr="001E4152">
        <w:rPr>
          <w:rFonts w:cs="Arial"/>
          <w:szCs w:val="24"/>
        </w:rPr>
        <w:t>– blogerkę i popularyzatorkę bytomskich zabytków – poświęcone architekturze oraz historii obszaru na trasie pn. „Pogranicze między miastem a wsią, między Bytomiem a Rozbarkiem”. W spacerach tych uczestniczyło łącznie 60 osób. Zapowiedzi oraz relacje z wydarzeń w formie materiałów filmowych i fotograficznych były dostępne na stronie kierunekgzm.pl oraz w kanałach mediów społecznościowych.</w:t>
      </w:r>
    </w:p>
    <w:p w:rsidR="001E4152" w:rsidRPr="001E4152" w:rsidRDefault="001E4152" w:rsidP="001E4152">
      <w:pPr>
        <w:jc w:val="both"/>
        <w:rPr>
          <w:rFonts w:eastAsia="Arial" w:cs="Arial"/>
          <w:szCs w:val="24"/>
        </w:rPr>
      </w:pPr>
      <w:r w:rsidRPr="001E4152">
        <w:rPr>
          <w:rFonts w:cs="Arial"/>
          <w:szCs w:val="24"/>
        </w:rPr>
        <w:lastRenderedPageBreak/>
        <w:t>Miasto Bytom podjęło także współpracę w zakresie promocji atutów turystycznych ze Śląską Organizacją Turystyczną w Katowicach. W ramach dofinansowanego przez ŚOT projektu pn. „Karl Brugger. Twórca bytomskiej secesji i nie tylko” powstała mapa z opisem 12 budynków zaprojektowanych przez Karla Bruggera (nakład 1000 sztuk), która jest dostępna nieodpłatnie w Biurze Promocji Bytomia przy Rynku 7. Opowieść o detalach architektonicznych i historii powstania budynków dostępna jest także w serii podcastów w serwisie YouTube oraz na podstronie: www.bytom.pl/czas-wolny w zakładce Szlak Bruggera. Na elewacjach ośmiu budynków projektu Bruggera pojawiły się także ozdobne tablice informujące o walorach architektonicznych obiektów. </w:t>
      </w:r>
    </w:p>
    <w:p w:rsidR="001E4152" w:rsidRPr="001E4152" w:rsidRDefault="001E4152" w:rsidP="00746475">
      <w:pPr>
        <w:jc w:val="both"/>
        <w:rPr>
          <w:rFonts w:eastAsia="Arial" w:cs="Arial"/>
          <w:szCs w:val="24"/>
          <w:shd w:val="clear" w:color="auto" w:fill="FFFFFF"/>
        </w:rPr>
      </w:pPr>
      <w:r w:rsidRPr="001E4152">
        <w:rPr>
          <w:rFonts w:cs="Arial"/>
          <w:szCs w:val="24"/>
          <w:lang w:val="it-IT"/>
        </w:rPr>
        <w:t>Warto r</w:t>
      </w:r>
      <w:r w:rsidRPr="001E4152">
        <w:rPr>
          <w:rFonts w:cs="Arial"/>
          <w:szCs w:val="24"/>
        </w:rPr>
        <w:t>ównież wspomnieć, że w 2025 roku pracownik Wydziału Komunikacji Medialnej i Promocji Tomasz Sanecki</w:t>
      </w:r>
      <w:r w:rsidRPr="001E4152">
        <w:rPr>
          <w:rFonts w:cs="Arial"/>
          <w:szCs w:val="24"/>
          <w:shd w:val="clear" w:color="auto" w:fill="FFFFFF"/>
        </w:rPr>
        <w:t xml:space="preserve"> został wyróżniony Dyplomem Marszałka Województwa Śląskiego za Zasługi dla Rozwoju Turystyki w roku 2025. Gala wręczenia nagród odbyła się 30 września 2025 roku w Tarnogórskim Centrum Kultury. Samorząd Województwa Śląskiego wyróżnia osoby i instytucje, które przyczyniają się do rozwoju turystyki w regionie, promując miejscowe atrakcje, zachęcając do odwiedzenia tej części kraju. Kandydaturę Tomasza Saneckiego do wyróżnienia Marszałka Województwa Śląskiego za Zasługi dla Rozwoju Turystyki zgłosił Prezydent Bytomia. </w:t>
      </w:r>
    </w:p>
    <w:p w:rsidR="001E4152" w:rsidRPr="001E4152" w:rsidRDefault="001E4152" w:rsidP="001E4152">
      <w:pPr>
        <w:jc w:val="both"/>
        <w:rPr>
          <w:rStyle w:val="Brak"/>
          <w:rFonts w:eastAsia="Arial" w:cs="Arial"/>
          <w:szCs w:val="24"/>
        </w:rPr>
      </w:pPr>
      <w:r w:rsidRPr="001E4152">
        <w:rPr>
          <w:rFonts w:cs="Arial"/>
          <w:szCs w:val="24"/>
        </w:rPr>
        <w:t>W 2025 roku Wydział Komunikacji Medialnej i Promocji kontynuował prowadzenie strony internetowej, za pomocą której mieszkańcy składali wnioski i głosowali na projekty w ramach Bytomskiego Budżetu Obywatelskiego. W ubiegłym roku pod głosowanie poddanych zostało 46 projektó</w:t>
      </w:r>
      <w:r w:rsidR="00746475">
        <w:rPr>
          <w:rFonts w:cs="Arial"/>
          <w:szCs w:val="24"/>
        </w:rPr>
        <w:t>w, a 25</w:t>
      </w:r>
      <w:r w:rsidRPr="001E4152">
        <w:rPr>
          <w:rFonts w:cs="Arial"/>
          <w:szCs w:val="24"/>
        </w:rPr>
        <w:t xml:space="preserve">500 bytomian oddało rekordową liczbę 45,5 tysiąca głosów. To dowód na to, że mieszańcy uwierzyli w to, że mają realny wpływ na realizowane w mieście inwestycje. Siedem z nich zostało przekazanych do realizacji, a Wydział Komunikacji Medialnej i Promocji zorganizował spotkanie z wnioskodawcami zwycięskich projektów. Strona </w:t>
      </w:r>
      <w:hyperlink r:id="rId11" w:history="1">
        <w:r w:rsidRPr="001E4152">
          <w:rPr>
            <w:rStyle w:val="Hyperlink2"/>
            <w:color w:val="auto"/>
            <w:szCs w:val="24"/>
          </w:rPr>
          <w:t>https://bo.bytom.pl</w:t>
        </w:r>
      </w:hyperlink>
      <w:r w:rsidRPr="001E4152">
        <w:rPr>
          <w:rStyle w:val="Brak"/>
          <w:rFonts w:cs="Arial"/>
          <w:szCs w:val="24"/>
        </w:rPr>
        <w:t xml:space="preserve"> była aktualizowana na bieżąco – uzupełniana m.in. o informacje o stanie realizacji poszczególnych projektów.</w:t>
      </w:r>
    </w:p>
    <w:p w:rsidR="001E4152" w:rsidRPr="001E4152" w:rsidRDefault="001E4152" w:rsidP="001E4152">
      <w:pPr>
        <w:jc w:val="both"/>
        <w:rPr>
          <w:rStyle w:val="Brak"/>
          <w:rFonts w:eastAsia="Arial" w:cs="Arial"/>
          <w:szCs w:val="24"/>
        </w:rPr>
      </w:pPr>
      <w:r w:rsidRPr="001E4152">
        <w:rPr>
          <w:rStyle w:val="Brak"/>
          <w:rFonts w:cs="Arial"/>
          <w:szCs w:val="24"/>
        </w:rPr>
        <w:t xml:space="preserve">Wydział Komunikacji Medialnej i Promocji kontynuował również realizację </w:t>
      </w:r>
      <w:r w:rsidRPr="001E4152">
        <w:rPr>
          <w:rStyle w:val="Brak"/>
          <w:rFonts w:cs="Arial"/>
          <w:szCs w:val="24"/>
          <w:lang w:val="es-ES_tradnl"/>
        </w:rPr>
        <w:t>zada</w:t>
      </w:r>
      <w:r w:rsidRPr="001E4152">
        <w:rPr>
          <w:rStyle w:val="Brak"/>
          <w:rFonts w:cs="Arial"/>
          <w:szCs w:val="24"/>
        </w:rPr>
        <w:t xml:space="preserve">ń związanych z  organizacją spotkań prezydenta z mieszkańcami. Nie tylko zachęcał do udziału w wydarzeniach, ale i opracowywał w przystępnej, multimedialnej formie </w:t>
      </w:r>
      <w:r w:rsidRPr="001E4152">
        <w:rPr>
          <w:rStyle w:val="Brak"/>
          <w:rFonts w:cs="Arial"/>
          <w:szCs w:val="24"/>
        </w:rPr>
        <w:lastRenderedPageBreak/>
        <w:t>informacje z życia poszczególnych dzielnic. Spotkania te były okazją do dyskusji i przyjrzenia się problemom poszczególnych części Bytomia zgłaszanym przez mieszkańców.</w:t>
      </w:r>
    </w:p>
    <w:p w:rsidR="001E4152" w:rsidRPr="001E4152" w:rsidRDefault="001E4152" w:rsidP="001E4152">
      <w:pPr>
        <w:jc w:val="both"/>
        <w:rPr>
          <w:rStyle w:val="Brak"/>
          <w:rFonts w:eastAsia="Arial" w:cs="Arial"/>
          <w:szCs w:val="24"/>
        </w:rPr>
      </w:pPr>
      <w:r w:rsidRPr="001E4152">
        <w:rPr>
          <w:rStyle w:val="Brak"/>
          <w:rFonts w:cs="Arial"/>
          <w:szCs w:val="24"/>
        </w:rPr>
        <w:t xml:space="preserve">W 2025 roku spotkania z mieszkańcami odbyły się w następujących dzielnicach: </w:t>
      </w:r>
    </w:p>
    <w:p w:rsidR="001E4152" w:rsidRPr="001E4152" w:rsidRDefault="001E4152" w:rsidP="00125E2D">
      <w:pPr>
        <w:numPr>
          <w:ilvl w:val="0"/>
          <w:numId w:val="236"/>
        </w:numPr>
        <w:pBdr>
          <w:top w:val="nil"/>
          <w:left w:val="nil"/>
          <w:bottom w:val="nil"/>
          <w:right w:val="nil"/>
          <w:between w:val="nil"/>
          <w:bar w:val="nil"/>
        </w:pBdr>
        <w:suppressAutoHyphens/>
        <w:spacing w:before="0" w:after="0"/>
        <w:jc w:val="both"/>
        <w:rPr>
          <w:rFonts w:cs="Arial"/>
          <w:b/>
          <w:bCs/>
          <w:szCs w:val="24"/>
        </w:rPr>
      </w:pPr>
      <w:r w:rsidRPr="001E4152">
        <w:rPr>
          <w:rStyle w:val="Brak"/>
          <w:rFonts w:cs="Arial"/>
          <w:szCs w:val="24"/>
        </w:rPr>
        <w:t>13 stycznia, godz. 16.30 – Rozbark, SP 6, Królowej Jadwigi 2,</w:t>
      </w:r>
    </w:p>
    <w:p w:rsidR="001E4152" w:rsidRPr="001E4152" w:rsidRDefault="001E4152" w:rsidP="00125E2D">
      <w:pPr>
        <w:numPr>
          <w:ilvl w:val="0"/>
          <w:numId w:val="236"/>
        </w:numPr>
        <w:pBdr>
          <w:top w:val="nil"/>
          <w:left w:val="nil"/>
          <w:bottom w:val="nil"/>
          <w:right w:val="nil"/>
          <w:between w:val="nil"/>
          <w:bar w:val="nil"/>
        </w:pBdr>
        <w:suppressAutoHyphens/>
        <w:spacing w:before="0" w:after="0"/>
        <w:jc w:val="both"/>
        <w:rPr>
          <w:rFonts w:cs="Arial"/>
          <w:b/>
          <w:bCs/>
          <w:szCs w:val="24"/>
        </w:rPr>
      </w:pPr>
      <w:r w:rsidRPr="001E4152">
        <w:rPr>
          <w:rStyle w:val="Brak"/>
          <w:rFonts w:cs="Arial"/>
          <w:szCs w:val="24"/>
        </w:rPr>
        <w:t>3 lutego, godz. 16.30 – Łagiewniki, SP 28, Armii Krajowej 40,</w:t>
      </w:r>
    </w:p>
    <w:p w:rsidR="001E4152" w:rsidRPr="001E4152" w:rsidRDefault="001E4152" w:rsidP="00125E2D">
      <w:pPr>
        <w:numPr>
          <w:ilvl w:val="0"/>
          <w:numId w:val="236"/>
        </w:numPr>
        <w:pBdr>
          <w:top w:val="nil"/>
          <w:left w:val="nil"/>
          <w:bottom w:val="nil"/>
          <w:right w:val="nil"/>
          <w:between w:val="nil"/>
          <w:bar w:val="nil"/>
        </w:pBdr>
        <w:suppressAutoHyphens/>
        <w:spacing w:before="0" w:after="0"/>
        <w:jc w:val="both"/>
        <w:rPr>
          <w:rFonts w:cs="Arial"/>
          <w:b/>
          <w:bCs/>
          <w:szCs w:val="24"/>
        </w:rPr>
      </w:pPr>
      <w:r w:rsidRPr="001E4152">
        <w:rPr>
          <w:rStyle w:val="Brak"/>
          <w:rFonts w:cs="Arial"/>
          <w:szCs w:val="24"/>
        </w:rPr>
        <w:t>3 marca, godz. 16.30 – Szombierki, ZST, Frycza-Modrzewskiego 5,</w:t>
      </w:r>
    </w:p>
    <w:p w:rsidR="001E4152" w:rsidRPr="001E4152" w:rsidRDefault="001E4152" w:rsidP="00125E2D">
      <w:pPr>
        <w:numPr>
          <w:ilvl w:val="0"/>
          <w:numId w:val="236"/>
        </w:numPr>
        <w:pBdr>
          <w:top w:val="nil"/>
          <w:left w:val="nil"/>
          <w:bottom w:val="nil"/>
          <w:right w:val="nil"/>
          <w:between w:val="nil"/>
          <w:bar w:val="nil"/>
        </w:pBdr>
        <w:suppressAutoHyphens/>
        <w:spacing w:before="0" w:after="0"/>
        <w:jc w:val="both"/>
        <w:rPr>
          <w:rFonts w:cs="Arial"/>
          <w:b/>
          <w:bCs/>
          <w:szCs w:val="24"/>
        </w:rPr>
      </w:pPr>
      <w:r w:rsidRPr="001E4152">
        <w:rPr>
          <w:rStyle w:val="Brak"/>
          <w:rFonts w:cs="Arial"/>
          <w:szCs w:val="24"/>
        </w:rPr>
        <w:t>7 kwietnia, godzi. 16.30 – Karb i Bobrek, SP 21, Worpie 14-16,</w:t>
      </w:r>
    </w:p>
    <w:p w:rsidR="001E4152" w:rsidRPr="001E4152" w:rsidRDefault="001E4152" w:rsidP="00125E2D">
      <w:pPr>
        <w:numPr>
          <w:ilvl w:val="0"/>
          <w:numId w:val="236"/>
        </w:numPr>
        <w:pBdr>
          <w:top w:val="nil"/>
          <w:left w:val="nil"/>
          <w:bottom w:val="nil"/>
          <w:right w:val="nil"/>
          <w:between w:val="nil"/>
          <w:bar w:val="nil"/>
        </w:pBdr>
        <w:suppressAutoHyphens/>
        <w:spacing w:before="0" w:after="0"/>
        <w:jc w:val="both"/>
        <w:rPr>
          <w:rFonts w:cs="Arial"/>
          <w:b/>
          <w:bCs/>
          <w:szCs w:val="24"/>
        </w:rPr>
      </w:pPr>
      <w:r w:rsidRPr="001E4152">
        <w:rPr>
          <w:rStyle w:val="Brak"/>
          <w:rFonts w:cs="Arial"/>
          <w:szCs w:val="24"/>
        </w:rPr>
        <w:t>19 maja, godz. 16.30 – Miechowice, SP 33, Matki Ewy 9,</w:t>
      </w:r>
    </w:p>
    <w:p w:rsidR="001E4152" w:rsidRPr="00746475" w:rsidRDefault="001E4152" w:rsidP="00125E2D">
      <w:pPr>
        <w:numPr>
          <w:ilvl w:val="0"/>
          <w:numId w:val="236"/>
        </w:numPr>
        <w:pBdr>
          <w:top w:val="nil"/>
          <w:left w:val="nil"/>
          <w:bottom w:val="nil"/>
          <w:right w:val="nil"/>
          <w:between w:val="nil"/>
          <w:bar w:val="nil"/>
        </w:pBdr>
        <w:suppressAutoHyphens/>
        <w:spacing w:before="0" w:after="0"/>
        <w:jc w:val="both"/>
        <w:rPr>
          <w:rStyle w:val="Brak"/>
          <w:rFonts w:cs="Arial"/>
          <w:b/>
          <w:bCs/>
          <w:szCs w:val="24"/>
        </w:rPr>
      </w:pPr>
      <w:r w:rsidRPr="001E4152">
        <w:rPr>
          <w:rStyle w:val="Brak"/>
          <w:rFonts w:cs="Arial"/>
          <w:szCs w:val="24"/>
        </w:rPr>
        <w:t>2 czerwca, godz. 16.30 – Stolarzowice i Górniki, SP 43, Suchogórska 98. </w:t>
      </w:r>
    </w:p>
    <w:p w:rsidR="001E4152" w:rsidRPr="001E4152" w:rsidRDefault="001E4152" w:rsidP="001E4152">
      <w:pPr>
        <w:jc w:val="both"/>
        <w:rPr>
          <w:rStyle w:val="Brak"/>
          <w:rFonts w:eastAsia="Arial" w:cs="Arial"/>
          <w:szCs w:val="24"/>
        </w:rPr>
      </w:pPr>
      <w:r w:rsidRPr="001E4152">
        <w:rPr>
          <w:rStyle w:val="Brak"/>
          <w:rFonts w:cs="Arial"/>
          <w:szCs w:val="24"/>
        </w:rPr>
        <w:t>Zapoczątkowane w październiku 2019 roku i kontynuowane przez ostanie lata cykliczne spotkania władz miasta z mieszkańcami cieszą się dużym zainteresowaniem bytomian. Spotkania z mieszkańcami pozwalają spojrzeć na problemy dzielnic z bliższej perspektywy, a bezpośrednie rozmowy, niejednokrotnie dotyczące trudnych kwestii, uzmysławiają mieszańcom, jak działają mechanizmy zarządzania miastem i jakie są procedury przy rozwiązywaniu konkretnych kwestii.</w:t>
      </w:r>
    </w:p>
    <w:p w:rsidR="001E4152" w:rsidRPr="00746475" w:rsidRDefault="001E4152" w:rsidP="001E4152">
      <w:pPr>
        <w:jc w:val="both"/>
        <w:rPr>
          <w:rStyle w:val="Brak"/>
          <w:rFonts w:eastAsia="Arial" w:cs="Arial"/>
          <w:szCs w:val="24"/>
        </w:rPr>
      </w:pPr>
      <w:r w:rsidRPr="001E4152">
        <w:rPr>
          <w:rStyle w:val="Brak"/>
          <w:rFonts w:cs="Arial"/>
          <w:szCs w:val="24"/>
        </w:rPr>
        <w:t>Zainteresowani mogą osobiście podczas spotkań zadawać pytania albo dzielić się pomysłami na poprawę standardu życia w mieście. Najczęściej poruszanymi tematami w trakcie spotkań były remonty ulic i chodników, a także stan czystości w mieście. Mieszkańcy mogli dowiedzieć się też m.in. o zrealizowanych i planowanych inwestycjach w danej dzielnicy. Podczas spotkań prezydentowi towarzyszą zawsze przedstawiciele: Miejskiego Zarzą</w:t>
      </w:r>
      <w:r w:rsidRPr="001E4152">
        <w:rPr>
          <w:rStyle w:val="Brak"/>
          <w:rFonts w:cs="Arial"/>
          <w:szCs w:val="24"/>
          <w:lang w:val="fr-FR"/>
        </w:rPr>
        <w:t>du Dr</w:t>
      </w:r>
      <w:r w:rsidRPr="001E4152">
        <w:rPr>
          <w:rStyle w:val="Brak"/>
          <w:rFonts w:cs="Arial"/>
          <w:szCs w:val="24"/>
        </w:rPr>
        <w:t>ó</w:t>
      </w:r>
      <w:r w:rsidRPr="001E4152">
        <w:rPr>
          <w:rStyle w:val="Brak"/>
          <w:rFonts w:cs="Arial"/>
          <w:szCs w:val="24"/>
          <w:lang w:val="da-DK"/>
        </w:rPr>
        <w:t>g i Most</w:t>
      </w:r>
      <w:r w:rsidRPr="001E4152">
        <w:rPr>
          <w:rStyle w:val="Brak"/>
          <w:rFonts w:cs="Arial"/>
          <w:szCs w:val="24"/>
        </w:rPr>
        <w:t>ów, Bytomskich Wodociągów, Przedsiębiorstwa Energetyki Cieplnej, Bytomskich Mieszkań, a także pracownicy wydziałów: Inżynierii Środowiska, Komunalnego, Realizacji Inwestycji i Remontów czy Zarządzania Kryzysowego.</w:t>
      </w:r>
    </w:p>
    <w:p w:rsidR="001E4152" w:rsidRPr="001E4152" w:rsidRDefault="001E4152" w:rsidP="001E4152">
      <w:pPr>
        <w:jc w:val="both"/>
        <w:rPr>
          <w:rStyle w:val="Brak"/>
          <w:rFonts w:eastAsia="Arial" w:cs="Arial"/>
          <w:szCs w:val="24"/>
        </w:rPr>
      </w:pPr>
      <w:r w:rsidRPr="001E4152">
        <w:rPr>
          <w:rStyle w:val="Brak"/>
          <w:rFonts w:cs="Arial"/>
          <w:szCs w:val="24"/>
        </w:rPr>
        <w:t xml:space="preserve">Wydział Komunikacji Medialnej i Promocji administrował także stroną </w:t>
      </w:r>
      <w:hyperlink r:id="rId12" w:history="1">
        <w:r w:rsidRPr="001E4152">
          <w:rPr>
            <w:rStyle w:val="Hyperlink3"/>
            <w:color w:val="auto"/>
            <w:szCs w:val="24"/>
            <w:u w:val="none"/>
          </w:rPr>
          <w:t>www.bytomodnowa.pl</w:t>
        </w:r>
      </w:hyperlink>
      <w:r w:rsidRPr="001E4152">
        <w:rPr>
          <w:rStyle w:val="Brak"/>
          <w:rFonts w:cs="Arial"/>
          <w:szCs w:val="24"/>
        </w:rPr>
        <w:t xml:space="preserve">, która zawiera wszystkie informacje związane z realizowanym w mieście procesem rewitalizacji. Na stronie </w:t>
      </w:r>
      <w:hyperlink r:id="rId13" w:history="1">
        <w:r w:rsidRPr="001E4152">
          <w:rPr>
            <w:rStyle w:val="Hyperlink3"/>
            <w:color w:val="auto"/>
            <w:szCs w:val="24"/>
            <w:u w:val="none"/>
          </w:rPr>
          <w:t>www.bytomodnowa.pl</w:t>
        </w:r>
      </w:hyperlink>
      <w:r w:rsidRPr="001E4152">
        <w:rPr>
          <w:rStyle w:val="Brak"/>
          <w:rFonts w:cs="Arial"/>
          <w:szCs w:val="24"/>
        </w:rPr>
        <w:t xml:space="preserve"> w 2025 roku zostało opublikowanych 7 aktualności. </w:t>
      </w:r>
    </w:p>
    <w:p w:rsidR="001E4152" w:rsidRPr="001E4152" w:rsidRDefault="001E4152" w:rsidP="001E4152">
      <w:pPr>
        <w:jc w:val="both"/>
        <w:rPr>
          <w:rStyle w:val="Brak"/>
          <w:rFonts w:eastAsia="Arial" w:cs="Arial"/>
          <w:szCs w:val="24"/>
        </w:rPr>
      </w:pPr>
    </w:p>
    <w:p w:rsidR="001E4152" w:rsidRPr="001E4152" w:rsidRDefault="001E4152" w:rsidP="001E4152">
      <w:pPr>
        <w:jc w:val="both"/>
        <w:rPr>
          <w:rStyle w:val="Brak"/>
          <w:rFonts w:eastAsia="Arial" w:cs="Arial"/>
          <w:szCs w:val="24"/>
        </w:rPr>
      </w:pPr>
      <w:r w:rsidRPr="001E4152">
        <w:rPr>
          <w:rStyle w:val="Brak"/>
          <w:rFonts w:cs="Arial"/>
          <w:szCs w:val="24"/>
        </w:rPr>
        <w:lastRenderedPageBreak/>
        <w:t>W 2025 roku Wydział Komunikacji i Promocji wydał dwa numery biuletynu informacyjnego Bytom.pl, w którym znalazły się aktualne informacje dotyczące realizowanych w mieście projektów dofinansowanych ze środków Unii Europejskiej.</w:t>
      </w:r>
    </w:p>
    <w:p w:rsidR="001E4152" w:rsidRPr="001E4152" w:rsidRDefault="001E4152" w:rsidP="00125E2D">
      <w:pPr>
        <w:pStyle w:val="Akapitzlist"/>
        <w:numPr>
          <w:ilvl w:val="0"/>
          <w:numId w:val="238"/>
        </w:numPr>
        <w:pBdr>
          <w:top w:val="nil"/>
          <w:left w:val="nil"/>
          <w:bottom w:val="nil"/>
          <w:right w:val="nil"/>
          <w:between w:val="nil"/>
          <w:bar w:val="nil"/>
        </w:pBdr>
        <w:suppressAutoHyphens/>
        <w:spacing w:before="0" w:after="0"/>
        <w:contextualSpacing w:val="0"/>
        <w:jc w:val="both"/>
        <w:rPr>
          <w:rFonts w:cs="Arial"/>
          <w:szCs w:val="24"/>
        </w:rPr>
      </w:pPr>
      <w:r w:rsidRPr="001E4152">
        <w:rPr>
          <w:rStyle w:val="Brak"/>
          <w:rFonts w:cs="Arial"/>
          <w:szCs w:val="24"/>
        </w:rPr>
        <w:t xml:space="preserve">w lipcowym  numerze biuletynu nie zabrakło informacji m.in. o rewitalizacji Szybu Krystyna, a także zmieniającym się obliczu Rozbarku, gdzie na pokopalnianych terenach realizowany jest projekt Zielony Kwartał </w:t>
      </w:r>
      <w:r w:rsidRPr="001E4152">
        <w:rPr>
          <w:rStyle w:val="Brak"/>
          <w:rFonts w:cs="Arial"/>
          <w:szCs w:val="24"/>
          <w:lang w:val="nl-NL"/>
        </w:rPr>
        <w:t xml:space="preserve">KWK Rozbark </w:t>
      </w:r>
      <w:r w:rsidRPr="001E4152">
        <w:rPr>
          <w:rStyle w:val="Brak"/>
          <w:rFonts w:cs="Arial"/>
          <w:szCs w:val="24"/>
        </w:rPr>
        <w:t>– przedsięwzięcie będące pomostem łączącym górniczą tożsamość miasta z nowoczesnością.</w:t>
      </w:r>
    </w:p>
    <w:p w:rsidR="001E4152" w:rsidRPr="001E4152" w:rsidRDefault="001E4152" w:rsidP="00125E2D">
      <w:pPr>
        <w:pStyle w:val="NormalnyWeb"/>
        <w:numPr>
          <w:ilvl w:val="0"/>
          <w:numId w:val="238"/>
        </w:numPr>
        <w:pBdr>
          <w:top w:val="nil"/>
          <w:left w:val="nil"/>
          <w:bottom w:val="nil"/>
          <w:right w:val="nil"/>
          <w:between w:val="nil"/>
          <w:bar w:val="nil"/>
        </w:pBdr>
        <w:spacing w:beforeAutospacing="0" w:afterAutospacing="0" w:line="360" w:lineRule="auto"/>
        <w:jc w:val="both"/>
        <w:rPr>
          <w:rFonts w:ascii="Arial" w:hAnsi="Arial" w:cs="Arial"/>
        </w:rPr>
      </w:pPr>
      <w:r w:rsidRPr="001E4152">
        <w:rPr>
          <w:rStyle w:val="Brak"/>
          <w:rFonts w:ascii="Arial" w:hAnsi="Arial" w:cs="Arial"/>
        </w:rPr>
        <w:t>w listopadowym numerze można było przeczytać m.in. o prowadzonej przez grupę Arche rewitalizacji EC Szombierki, a także pracach w budynku po dawnych Zakładach Naprawczych Sprzętu Medycznego przy ul. Smolenia, gdzie trwa adaptacja gmachu z 1890 roku na potrzeby nowoczesnego przedszkola i żłobka. W biuletynie znalazły się też informacje o przygotowaniach do budowy trzech węzłów przesiadkowych oraz o projekcie budowy velostrad, czy szybkich tras rowerowych łączących Bytom z Piekarami Śląskimi, Chorzowem i Tarnowskimi Górami. </w:t>
      </w:r>
    </w:p>
    <w:p w:rsidR="001E4152" w:rsidRPr="001E4152" w:rsidRDefault="001E4152" w:rsidP="001E4152">
      <w:pPr>
        <w:jc w:val="both"/>
        <w:rPr>
          <w:rStyle w:val="Brak"/>
          <w:rFonts w:eastAsia="Arial" w:cs="Arial"/>
          <w:szCs w:val="24"/>
        </w:rPr>
      </w:pPr>
      <w:r w:rsidRPr="001E4152">
        <w:rPr>
          <w:rStyle w:val="Brak"/>
          <w:rFonts w:cs="Arial"/>
          <w:szCs w:val="24"/>
        </w:rPr>
        <w:t xml:space="preserve">Nakład każdej </w:t>
      </w:r>
      <w:r w:rsidR="00746475">
        <w:rPr>
          <w:rStyle w:val="Brak"/>
          <w:rFonts w:cs="Arial"/>
          <w:szCs w:val="24"/>
        </w:rPr>
        <w:t>z wydanych gazet wynosił 70 tysięcy</w:t>
      </w:r>
      <w:r w:rsidRPr="001E4152">
        <w:rPr>
          <w:rStyle w:val="Brak"/>
          <w:rFonts w:cs="Arial"/>
          <w:szCs w:val="24"/>
        </w:rPr>
        <w:t xml:space="preserve"> egzemplarzy i został rozkolportowany do skrzynek pocztowych mieszkańców całego miasta. </w:t>
      </w:r>
    </w:p>
    <w:p w:rsidR="001E4152" w:rsidRPr="001E4152" w:rsidRDefault="001E4152" w:rsidP="001E4152">
      <w:pPr>
        <w:jc w:val="both"/>
        <w:rPr>
          <w:rStyle w:val="Brak"/>
          <w:rFonts w:eastAsia="Arial" w:cs="Arial"/>
          <w:szCs w:val="24"/>
        </w:rPr>
      </w:pPr>
      <w:r w:rsidRPr="001E4152">
        <w:rPr>
          <w:rStyle w:val="Brak"/>
          <w:rFonts w:cs="Arial"/>
          <w:szCs w:val="24"/>
        </w:rPr>
        <w:t> Kolejnym ważnym zadaniem kontynuowanym przez Wydział Komunikacji Medialnej i Promocji był zapoczątkowany w 2019 roku projekt miejskiej telewizji internetowej pn. Bytomski Serwis Informacyjny. W 2025 roku za pośrednictwem materiałów wideo przekazywane były najważniejsze wydarzenia z życia Bytomia. Kamera była wszędzie tam, gdzie działo się coś ciekawego i ważnego. Prezentowano nie tylko wydarzenia kulturalne, sportowe czy edukacyjne, ale też ważne tematy związane z ekologią, bytomską gospodarką i życiem społecznym. Nie zabrakło relacji z bieżących wydarzeń, zapowiedzi imprez kulturalnych, wywiadów i sond ulicznych przeprowadzanych wśród mieszkańców. Najważniejsze wydarzenia w mieście można było śledzić na miejskim kanale w serwisie YouTube.com. Na rzetelnie przygotowany serwis informacyjny w 2025 roku składały się aktualności oraz podsumowania miesiąca. Łącznie w ciągu roku powstało 120 materiałów informacyjnych.</w:t>
      </w:r>
    </w:p>
    <w:p w:rsidR="001E4152" w:rsidRPr="001E4152" w:rsidRDefault="001E4152" w:rsidP="001E4152">
      <w:pPr>
        <w:jc w:val="both"/>
        <w:rPr>
          <w:rStyle w:val="Brak"/>
          <w:rFonts w:eastAsia="Arial" w:cs="Arial"/>
          <w:szCs w:val="24"/>
        </w:rPr>
      </w:pPr>
      <w:r w:rsidRPr="001E4152">
        <w:rPr>
          <w:rStyle w:val="Brak"/>
          <w:rFonts w:cs="Arial"/>
          <w:szCs w:val="24"/>
          <w:lang w:val="it-IT"/>
        </w:rPr>
        <w:lastRenderedPageBreak/>
        <w:t>Warto tak</w:t>
      </w:r>
      <w:r w:rsidRPr="001E4152">
        <w:rPr>
          <w:rStyle w:val="Brak"/>
          <w:rFonts w:cs="Arial"/>
          <w:szCs w:val="24"/>
        </w:rPr>
        <w:t>że wspomnieć, że w 2025 roku zwiększyło się zainteresowanie miejskimi aktualnościami w mediach społecznościowych.</w:t>
      </w:r>
    </w:p>
    <w:p w:rsidR="001E4152" w:rsidRPr="00746475" w:rsidRDefault="001E4152" w:rsidP="00746475">
      <w:pPr>
        <w:rPr>
          <w:rFonts w:cs="Arial"/>
          <w:iCs/>
          <w:szCs w:val="24"/>
        </w:rPr>
      </w:pPr>
      <w:r w:rsidRPr="00746475">
        <w:rPr>
          <w:rFonts w:cs="Arial"/>
          <w:iCs/>
          <w:szCs w:val="24"/>
        </w:rPr>
        <w:t>Aktywność miasta w mediach społecznościowych</w:t>
      </w:r>
      <w:r w:rsidR="00746475">
        <w:rPr>
          <w:rFonts w:cs="Arial"/>
          <w:iCs/>
          <w:szCs w:val="24"/>
        </w:rPr>
        <w:t>:</w:t>
      </w:r>
    </w:p>
    <w:p w:rsidR="001E4152" w:rsidRPr="001E4152" w:rsidRDefault="001E4152" w:rsidP="00125E2D">
      <w:pPr>
        <w:pStyle w:val="Akapitzlist"/>
        <w:numPr>
          <w:ilvl w:val="0"/>
          <w:numId w:val="240"/>
        </w:numPr>
        <w:pBdr>
          <w:top w:val="nil"/>
          <w:left w:val="nil"/>
          <w:bottom w:val="nil"/>
          <w:right w:val="nil"/>
          <w:between w:val="nil"/>
          <w:bar w:val="nil"/>
        </w:pBdr>
        <w:suppressAutoHyphens/>
        <w:spacing w:before="0" w:after="0"/>
        <w:contextualSpacing w:val="0"/>
        <w:jc w:val="both"/>
        <w:rPr>
          <w:rFonts w:cs="Arial"/>
          <w:szCs w:val="24"/>
        </w:rPr>
      </w:pPr>
      <w:r w:rsidRPr="001E4152">
        <w:rPr>
          <w:rStyle w:val="Brak"/>
          <w:rFonts w:cs="Arial"/>
          <w:szCs w:val="24"/>
        </w:rPr>
        <w:t xml:space="preserve">Wzrosła liczba obserwujących fanpage Miasta Bytom na Facebooku – z 48 tysięcy do 53 tysięcy. W 2025 roku opublikowano 1509 postów. Wszystkie materiały opublikowane w serwisie Facebook wygenerowały 43,8 </w:t>
      </w:r>
      <w:r w:rsidR="00746475">
        <w:rPr>
          <w:rStyle w:val="Brak"/>
          <w:rFonts w:cs="Arial"/>
          <w:szCs w:val="24"/>
        </w:rPr>
        <w:t>milionów</w:t>
      </w:r>
      <w:r w:rsidRPr="001E4152">
        <w:rPr>
          <w:rStyle w:val="Brak"/>
          <w:rFonts w:cs="Arial"/>
          <w:szCs w:val="24"/>
        </w:rPr>
        <w:t xml:space="preserve"> wyświetleń;</w:t>
      </w:r>
    </w:p>
    <w:p w:rsidR="001E4152" w:rsidRPr="001E4152" w:rsidRDefault="001E4152" w:rsidP="00125E2D">
      <w:pPr>
        <w:pStyle w:val="Akapitzlist"/>
        <w:numPr>
          <w:ilvl w:val="0"/>
          <w:numId w:val="240"/>
        </w:numPr>
        <w:pBdr>
          <w:top w:val="nil"/>
          <w:left w:val="nil"/>
          <w:bottom w:val="nil"/>
          <w:right w:val="nil"/>
          <w:between w:val="nil"/>
          <w:bar w:val="nil"/>
        </w:pBdr>
        <w:suppressAutoHyphens/>
        <w:spacing w:before="0" w:after="0"/>
        <w:contextualSpacing w:val="0"/>
        <w:jc w:val="both"/>
        <w:rPr>
          <w:rFonts w:cs="Arial"/>
          <w:szCs w:val="24"/>
        </w:rPr>
      </w:pPr>
      <w:r w:rsidRPr="001E4152">
        <w:rPr>
          <w:rStyle w:val="Brak"/>
          <w:rFonts w:cs="Arial"/>
          <w:szCs w:val="24"/>
        </w:rPr>
        <w:t>Na kanale Youtube.com przybyło 194 subskrybentów, co dało łączną liczbę 2627 subskrypcji. W 2025 roku opublikowano 106 materiałów wideo. Wszystkie materiały na kanale Miasto Bytom w 2025 roku był</w:t>
      </w:r>
      <w:r w:rsidRPr="001E4152">
        <w:rPr>
          <w:rStyle w:val="Brak"/>
          <w:rFonts w:cs="Arial"/>
          <w:szCs w:val="24"/>
          <w:lang w:val="da-DK"/>
        </w:rPr>
        <w:t>y ogl</w:t>
      </w:r>
      <w:r w:rsidRPr="001E4152">
        <w:rPr>
          <w:rStyle w:val="Brak"/>
          <w:rFonts w:cs="Arial"/>
          <w:szCs w:val="24"/>
        </w:rPr>
        <w:t>ądane 86 tysięcy razy; </w:t>
      </w:r>
    </w:p>
    <w:p w:rsidR="001E4152" w:rsidRPr="001E4152" w:rsidRDefault="001E4152" w:rsidP="00125E2D">
      <w:pPr>
        <w:pStyle w:val="Akapitzlist"/>
        <w:numPr>
          <w:ilvl w:val="0"/>
          <w:numId w:val="240"/>
        </w:numPr>
        <w:pBdr>
          <w:top w:val="nil"/>
          <w:left w:val="nil"/>
          <w:bottom w:val="nil"/>
          <w:right w:val="nil"/>
          <w:between w:val="nil"/>
          <w:bar w:val="nil"/>
        </w:pBdr>
        <w:suppressAutoHyphens/>
        <w:spacing w:before="0" w:after="0"/>
        <w:contextualSpacing w:val="0"/>
        <w:jc w:val="both"/>
        <w:rPr>
          <w:rFonts w:cs="Arial"/>
          <w:szCs w:val="24"/>
        </w:rPr>
      </w:pPr>
      <w:r w:rsidRPr="001E4152">
        <w:rPr>
          <w:rStyle w:val="Brak"/>
          <w:rFonts w:cs="Arial"/>
          <w:szCs w:val="24"/>
        </w:rPr>
        <w:t>Liczba obserwujących fanpage Bytomski Serwis Informacyjny na Facebooku, w którym publikowane są treści wideo wy</w:t>
      </w:r>
      <w:r w:rsidR="00746475">
        <w:rPr>
          <w:rStyle w:val="Brak"/>
          <w:rFonts w:cs="Arial"/>
          <w:szCs w:val="24"/>
        </w:rPr>
        <w:t>niosła na koniec 2025 roku 3,4 tysięcy</w:t>
      </w:r>
      <w:r w:rsidRPr="001E4152">
        <w:rPr>
          <w:rStyle w:val="Brak"/>
          <w:rFonts w:cs="Arial"/>
          <w:szCs w:val="24"/>
        </w:rPr>
        <w:t xml:space="preserve"> osób. W całym roku opublikowano 72 posty wideo, </w:t>
      </w:r>
      <w:r w:rsidR="00746475">
        <w:rPr>
          <w:rStyle w:val="Brak"/>
          <w:rFonts w:cs="Arial"/>
          <w:szCs w:val="24"/>
        </w:rPr>
        <w:t>które wygenerowały ponad 85 tysięcy</w:t>
      </w:r>
      <w:r w:rsidRPr="001E4152">
        <w:rPr>
          <w:rStyle w:val="Brak"/>
          <w:rFonts w:cs="Arial"/>
          <w:szCs w:val="24"/>
        </w:rPr>
        <w:t xml:space="preserve"> wyświetleń;</w:t>
      </w:r>
    </w:p>
    <w:p w:rsidR="001E4152" w:rsidRPr="001E4152" w:rsidRDefault="001E4152" w:rsidP="00125E2D">
      <w:pPr>
        <w:pStyle w:val="Akapitzlist"/>
        <w:numPr>
          <w:ilvl w:val="0"/>
          <w:numId w:val="240"/>
        </w:numPr>
        <w:pBdr>
          <w:top w:val="nil"/>
          <w:left w:val="nil"/>
          <w:bottom w:val="nil"/>
          <w:right w:val="nil"/>
          <w:between w:val="nil"/>
          <w:bar w:val="nil"/>
        </w:pBdr>
        <w:suppressAutoHyphens/>
        <w:spacing w:before="0" w:after="0"/>
        <w:contextualSpacing w:val="0"/>
        <w:jc w:val="both"/>
        <w:rPr>
          <w:rFonts w:cs="Arial"/>
          <w:szCs w:val="24"/>
        </w:rPr>
      </w:pPr>
      <w:r w:rsidRPr="001E4152">
        <w:rPr>
          <w:rStyle w:val="Brak"/>
          <w:rFonts w:cs="Arial"/>
          <w:szCs w:val="24"/>
        </w:rPr>
        <w:t>Profil UM Bytom prowadzony w serwisie społecznościowym X zyskał w 2025 roku 136 nowych obserwujących. Łączna liczba obserwujących na koniec 2025 roku wyniosła 2700. W 2025 roku w serwisie X opublikowano 1468 postów;</w:t>
      </w:r>
    </w:p>
    <w:p w:rsidR="001E4152" w:rsidRPr="001E4152" w:rsidRDefault="001E4152" w:rsidP="00125E2D">
      <w:pPr>
        <w:pStyle w:val="Akapitzlist"/>
        <w:numPr>
          <w:ilvl w:val="0"/>
          <w:numId w:val="240"/>
        </w:numPr>
        <w:pBdr>
          <w:top w:val="nil"/>
          <w:left w:val="nil"/>
          <w:bottom w:val="nil"/>
          <w:right w:val="nil"/>
          <w:between w:val="nil"/>
          <w:bar w:val="nil"/>
        </w:pBdr>
        <w:suppressAutoHyphens/>
        <w:spacing w:before="0" w:after="0"/>
        <w:contextualSpacing w:val="0"/>
        <w:jc w:val="both"/>
        <w:rPr>
          <w:rFonts w:cs="Arial"/>
          <w:szCs w:val="24"/>
        </w:rPr>
      </w:pPr>
      <w:r w:rsidRPr="001E4152">
        <w:rPr>
          <w:rStyle w:val="Brak"/>
          <w:rFonts w:cs="Arial"/>
          <w:szCs w:val="24"/>
        </w:rPr>
        <w:t>W 2025 roku na profilu bytom.pl w serwisie Instagram opublikowano 1468 postów, co przyciągnęło ponad 8000 obserwujących.</w:t>
      </w:r>
    </w:p>
    <w:p w:rsidR="00155B73" w:rsidRDefault="00E217E3" w:rsidP="009D7FEC">
      <w:pPr>
        <w:pStyle w:val="Nagwek2"/>
        <w:numPr>
          <w:ilvl w:val="1"/>
          <w:numId w:val="126"/>
        </w:numPr>
        <w:ind w:left="567" w:hanging="567"/>
        <w:jc w:val="both"/>
      </w:pPr>
      <w:r>
        <w:br w:type="column"/>
      </w:r>
      <w:bookmarkStart w:id="41" w:name="_Toc233012460"/>
      <w:r w:rsidR="00155B73">
        <w:lastRenderedPageBreak/>
        <w:t>Współpraca z zagranicą</w:t>
      </w:r>
      <w:bookmarkEnd w:id="41"/>
    </w:p>
    <w:p w:rsidR="00155B73" w:rsidRDefault="00155B73" w:rsidP="009D7FEC">
      <w:pPr>
        <w:pStyle w:val="Nagwek3"/>
        <w:numPr>
          <w:ilvl w:val="2"/>
          <w:numId w:val="126"/>
        </w:numPr>
        <w:ind w:left="0" w:firstLine="0"/>
        <w:jc w:val="both"/>
      </w:pPr>
      <w:bookmarkStart w:id="42" w:name="_Toc233012461"/>
      <w:r>
        <w:t>Miasta partnerskie</w:t>
      </w:r>
      <w:bookmarkEnd w:id="42"/>
    </w:p>
    <w:p w:rsidR="00174BF1" w:rsidRPr="00174BF1" w:rsidRDefault="00C652B8" w:rsidP="00174BF1">
      <w:pPr>
        <w:jc w:val="both"/>
        <w:rPr>
          <w:rFonts w:cs="Arial"/>
        </w:rPr>
      </w:pPr>
      <w:r>
        <w:rPr>
          <w:rFonts w:cs="Arial"/>
        </w:rPr>
        <w:t>W 2025</w:t>
      </w:r>
      <w:r w:rsidR="00174BF1" w:rsidRPr="00174BF1">
        <w:rPr>
          <w:rFonts w:cs="Arial"/>
        </w:rPr>
        <w:t xml:space="preserve"> roku w ramach umów partnerskich miasto Bytom kontynuowało współpracę międzynarodową z następującymi miastami: </w:t>
      </w:r>
    </w:p>
    <w:p w:rsidR="00C652B8" w:rsidRPr="00C652B8" w:rsidRDefault="00C652B8" w:rsidP="009D7FEC">
      <w:pPr>
        <w:pStyle w:val="Akapitzlist"/>
        <w:numPr>
          <w:ilvl w:val="0"/>
          <w:numId w:val="190"/>
        </w:numPr>
        <w:spacing w:before="0" w:after="0"/>
        <w:ind w:left="426"/>
        <w:jc w:val="both"/>
        <w:rPr>
          <w:rFonts w:cs="Arial"/>
          <w:szCs w:val="24"/>
        </w:rPr>
      </w:pPr>
      <w:r w:rsidRPr="00C652B8">
        <w:rPr>
          <w:rFonts w:cs="Arial"/>
          <w:b/>
          <w:szCs w:val="24"/>
        </w:rPr>
        <w:t xml:space="preserve">Vsetin (Czechy) </w:t>
      </w:r>
      <w:r w:rsidRPr="00C652B8">
        <w:rPr>
          <w:rFonts w:cs="Arial"/>
          <w:szCs w:val="24"/>
        </w:rPr>
        <w:t>Umowę partnerską miast</w:t>
      </w:r>
      <w:r w:rsidR="00B308B4">
        <w:rPr>
          <w:rFonts w:cs="Arial"/>
          <w:szCs w:val="24"/>
        </w:rPr>
        <w:t>a podpisały 11 listopada 2004 roku w Bytomiu. W 2025 roku</w:t>
      </w:r>
      <w:r w:rsidRPr="00C652B8">
        <w:rPr>
          <w:rFonts w:cs="Arial"/>
          <w:szCs w:val="24"/>
        </w:rPr>
        <w:t xml:space="preserve"> delegacja z Bytomia z udziałem II Zastępcy Prezydenta Adama Frasa oraz przedstawicieli Wydziału Kultury i Sportu oraz Bytomskiego Sportu Polonia Bytom gościli, na zaproszenie miasta Vsetin, </w:t>
      </w:r>
      <w:r w:rsidRPr="00C652B8">
        <w:rPr>
          <w:rFonts w:cs="Arial"/>
          <w:szCs w:val="24"/>
          <w:shd w:val="clear" w:color="auto" w:fill="FFFFFF"/>
        </w:rPr>
        <w:t>na Valasskie Zarenie, corocznej imprezie kulturalno - folklorystycznej promującej Morawską Wołoszczyznę</w:t>
      </w:r>
      <w:r w:rsidRPr="00C652B8">
        <w:rPr>
          <w:rFonts w:cs="Arial"/>
          <w:szCs w:val="24"/>
        </w:rPr>
        <w:t>. W ramach projektu Youth City Synergy 2 organizowanego przez Fundację FEIS w naszym mieście przebywała młodzież między innymi ze Vsetina. W trakcie wizyty w naszym mieście goście poznawali miasto, jak również wzięli udział w spotkaniach z przedstawicielami władz miasta. Prowadzono korespondencję okolicznościową utrzymującą dobre stosunki pomiędzy naszymi miastami.</w:t>
      </w:r>
      <w:r w:rsidRPr="00C652B8">
        <w:rPr>
          <w:szCs w:val="24"/>
        </w:rPr>
        <w:t xml:space="preserve"> </w:t>
      </w:r>
    </w:p>
    <w:p w:rsidR="00C652B8" w:rsidRPr="00C652B8" w:rsidRDefault="00C652B8" w:rsidP="009D7FEC">
      <w:pPr>
        <w:pStyle w:val="NormalnyWeb"/>
        <w:numPr>
          <w:ilvl w:val="0"/>
          <w:numId w:val="190"/>
        </w:numPr>
        <w:shd w:val="clear" w:color="auto" w:fill="FFFFFF"/>
        <w:spacing w:before="0" w:beforeAutospacing="0" w:after="0" w:afterAutospacing="0" w:line="360" w:lineRule="auto"/>
        <w:ind w:left="426"/>
        <w:jc w:val="both"/>
        <w:rPr>
          <w:rFonts w:ascii="Arial" w:hAnsi="Arial" w:cs="Arial"/>
        </w:rPr>
      </w:pPr>
      <w:r w:rsidRPr="00C652B8">
        <w:rPr>
          <w:rFonts w:ascii="Arial" w:hAnsi="Arial" w:cs="Arial"/>
          <w:b/>
        </w:rPr>
        <w:t xml:space="preserve">Drohobycz (Ukraina) </w:t>
      </w:r>
      <w:r w:rsidRPr="00C652B8">
        <w:rPr>
          <w:rFonts w:ascii="Arial" w:hAnsi="Arial" w:cs="Arial"/>
        </w:rPr>
        <w:t>Umowę partnerską miasta podpisały 5 grudnia 2011 r</w:t>
      </w:r>
      <w:r w:rsidR="00B308B4">
        <w:rPr>
          <w:rFonts w:ascii="Arial" w:hAnsi="Arial" w:cs="Arial"/>
        </w:rPr>
        <w:t>oku</w:t>
      </w:r>
      <w:r w:rsidRPr="00C652B8">
        <w:rPr>
          <w:rFonts w:ascii="Arial" w:hAnsi="Arial" w:cs="Arial"/>
        </w:rPr>
        <w:t xml:space="preserve">. W 2025 roku Fundacja Europejskich Inicjatyw na Śląsku zrealizowała projekt "Bytom-Drohobycz: wspólna droga do demokracji". Młodzież z Młodzieżowej Rady Miasta w Bytomiu oraz Parlamentu Młodzieży Drohobycza wspólnie zbadali ewolucję polityki lokalnej, by lepiej zrozumieć jej wpływ na życie mieszkańców oraz znaleźć sposoby na zaangażowanie młodych ludzi w budowanie demokratycznej przyszłości. Projekt został sfinansowany ze środków Polsko-Ukraińskiej Rady Wymiany Młodzieży z dotacji MEiN oraz objęty honorowym patronatem Prezydenta Bytomia Mariusza Wołosza. Prezydent Bytomia Mariusz Wołosz rozmawiał online z merem Drohobycza – Tarasem Kuczmą. W rocznicę Dnia Flagi Ukrainy i Niepodległości Ukrainy, włodarze rozmawiali m.in. o aktualnej sytuacji w naszym mieście partnerskim. Mer Drohobycza Taras Kuczma, z którym Prezydent Mariusz Wołosz od początku wojny jest w stałym kontakcie, zdał relację z sytuacji w Drohobyczu. Szefowie partnerskich miast rozmawiali głównie o codziennych sprawach, życiu miast w cieniu wojny. Ponadto w roku 2025 sportowcy z Drohobycza wzięli udział w XIX Międzynarodowym Bokserskim Memoriale Leszka Błażyńskiego w Bytomiu. </w:t>
      </w:r>
    </w:p>
    <w:p w:rsidR="00C652B8" w:rsidRDefault="00C652B8" w:rsidP="009D7FEC">
      <w:pPr>
        <w:pStyle w:val="Akapitzlist"/>
        <w:numPr>
          <w:ilvl w:val="0"/>
          <w:numId w:val="190"/>
        </w:numPr>
        <w:spacing w:before="0"/>
        <w:ind w:left="426"/>
        <w:jc w:val="both"/>
        <w:rPr>
          <w:rFonts w:cs="Arial"/>
          <w:szCs w:val="24"/>
        </w:rPr>
      </w:pPr>
      <w:r w:rsidRPr="00C652B8">
        <w:rPr>
          <w:rFonts w:cs="Arial"/>
          <w:b/>
          <w:szCs w:val="24"/>
        </w:rPr>
        <w:lastRenderedPageBreak/>
        <w:t>Butte Silver Bow (Montana, USA)</w:t>
      </w:r>
      <w:r w:rsidRPr="00C652B8">
        <w:rPr>
          <w:rFonts w:cs="Arial"/>
          <w:szCs w:val="24"/>
        </w:rPr>
        <w:t xml:space="preserve"> Umowę partnerską </w:t>
      </w:r>
      <w:r w:rsidR="00B308B4">
        <w:rPr>
          <w:rFonts w:cs="Arial"/>
          <w:szCs w:val="24"/>
        </w:rPr>
        <w:t>miasta podpisały 22 maja 2001 roku</w:t>
      </w:r>
      <w:r w:rsidRPr="00C652B8">
        <w:rPr>
          <w:rFonts w:cs="Arial"/>
          <w:szCs w:val="24"/>
        </w:rPr>
        <w:t xml:space="preserve"> w Bytomiu. W 2025</w:t>
      </w:r>
      <w:r w:rsidR="00B308B4">
        <w:rPr>
          <w:rFonts w:cs="Arial"/>
          <w:szCs w:val="24"/>
        </w:rPr>
        <w:t xml:space="preserve"> roku</w:t>
      </w:r>
      <w:r w:rsidRPr="00C652B8">
        <w:rPr>
          <w:rFonts w:cs="Arial"/>
          <w:szCs w:val="24"/>
        </w:rPr>
        <w:t xml:space="preserve"> poza korespondencją kurtuazyjną, nie prowadzono wspólnych działań.</w:t>
      </w:r>
    </w:p>
    <w:p w:rsidR="00C652B8" w:rsidRPr="00B308B4" w:rsidRDefault="00C652B8" w:rsidP="009D7FEC">
      <w:pPr>
        <w:pStyle w:val="Akapitzlist"/>
        <w:numPr>
          <w:ilvl w:val="0"/>
          <w:numId w:val="190"/>
        </w:numPr>
        <w:spacing w:before="0"/>
        <w:ind w:left="426"/>
        <w:jc w:val="both"/>
        <w:rPr>
          <w:rFonts w:cs="Arial"/>
          <w:szCs w:val="24"/>
        </w:rPr>
      </w:pPr>
      <w:r w:rsidRPr="00B308B4">
        <w:rPr>
          <w:rFonts w:cs="Arial"/>
          <w:b/>
          <w:szCs w:val="24"/>
        </w:rPr>
        <w:t>Recklinghausen (Niemcy)</w:t>
      </w:r>
      <w:r w:rsidRPr="00B308B4">
        <w:rPr>
          <w:rFonts w:cs="Arial"/>
          <w:szCs w:val="24"/>
        </w:rPr>
        <w:t xml:space="preserve"> Umowę partnerską miasta podpisały 15 grudnia 2000 r</w:t>
      </w:r>
      <w:r w:rsidR="00B308B4">
        <w:rPr>
          <w:rFonts w:cs="Arial"/>
          <w:szCs w:val="24"/>
        </w:rPr>
        <w:t>oku</w:t>
      </w:r>
      <w:r w:rsidRPr="00B308B4">
        <w:rPr>
          <w:rFonts w:cs="Arial"/>
          <w:szCs w:val="24"/>
        </w:rPr>
        <w:t xml:space="preserve"> w Bytomiu, a następnie 13 marca 2001</w:t>
      </w:r>
      <w:r w:rsidR="00B308B4">
        <w:rPr>
          <w:rFonts w:cs="Arial"/>
          <w:szCs w:val="24"/>
        </w:rPr>
        <w:t xml:space="preserve"> roku</w:t>
      </w:r>
      <w:r w:rsidRPr="00B308B4">
        <w:rPr>
          <w:rFonts w:cs="Arial"/>
          <w:szCs w:val="24"/>
        </w:rPr>
        <w:t xml:space="preserve"> w Recklinghausen.</w:t>
      </w:r>
      <w:r w:rsidR="00B308B4">
        <w:rPr>
          <w:rFonts w:cs="Arial"/>
          <w:szCs w:val="24"/>
        </w:rPr>
        <w:t xml:space="preserve"> </w:t>
      </w:r>
      <w:r w:rsidR="00B308B4">
        <w:rPr>
          <w:rFonts w:cs="Arial"/>
          <w:szCs w:val="24"/>
        </w:rPr>
        <w:br/>
        <w:t>W 2025 roku</w:t>
      </w:r>
      <w:r w:rsidRPr="00B308B4">
        <w:rPr>
          <w:rFonts w:cs="Arial"/>
          <w:szCs w:val="24"/>
        </w:rPr>
        <w:t xml:space="preserve"> odbyły się następujące wydarzenia w ramach współpracy partnerskiej:</w:t>
      </w:r>
    </w:p>
    <w:p w:rsidR="00C652B8" w:rsidRDefault="00C652B8" w:rsidP="00125E2D">
      <w:pPr>
        <w:pStyle w:val="Akapitzlist"/>
        <w:numPr>
          <w:ilvl w:val="0"/>
          <w:numId w:val="241"/>
        </w:numPr>
        <w:spacing w:before="0" w:after="0"/>
        <w:jc w:val="both"/>
        <w:rPr>
          <w:rFonts w:cs="Arial"/>
          <w:szCs w:val="24"/>
        </w:rPr>
      </w:pPr>
      <w:r w:rsidRPr="00C652B8">
        <w:rPr>
          <w:rFonts w:cs="Arial"/>
          <w:szCs w:val="24"/>
        </w:rPr>
        <w:t>Podczas wizyty w Bytomiu w ramach projektu „Polska i Niemcy                       w przeszłości i teraźniejszości z podróżą misyjną do Polski”, młodzież z Recklinghausen zwiedzała Bytom, poznając jego zabytki oraz odwiedziła Urząd Miejski w Bytomiu, gdzie zapoznała się z dziejami tego miejsca oraz historią miasta.</w:t>
      </w:r>
    </w:p>
    <w:p w:rsidR="00C652B8" w:rsidRDefault="00B308B4" w:rsidP="00125E2D">
      <w:pPr>
        <w:pStyle w:val="Akapitzlist"/>
        <w:numPr>
          <w:ilvl w:val="0"/>
          <w:numId w:val="241"/>
        </w:numPr>
        <w:spacing w:before="0" w:after="0"/>
        <w:jc w:val="both"/>
        <w:rPr>
          <w:rFonts w:cs="Arial"/>
          <w:szCs w:val="24"/>
        </w:rPr>
      </w:pPr>
      <w:r>
        <w:rPr>
          <w:rFonts w:cs="Arial"/>
          <w:szCs w:val="24"/>
        </w:rPr>
        <w:t>W lipcu 2025 roku</w:t>
      </w:r>
      <w:r w:rsidR="00C652B8" w:rsidRPr="00B308B4">
        <w:rPr>
          <w:rFonts w:cs="Arial"/>
          <w:szCs w:val="24"/>
        </w:rPr>
        <w:t xml:space="preserve"> odbyły się w Recklinghausen Dni Hanzy, znane również jako Westfalski Dzień Hanzatycki. W wydarzeniu wziął udział Prezydent Bytomia Mariusz Wołosz. Podczas festiwalu pobito rekord świata w koncercie na największą smyczkową orkiestrę, gdzie częścią orkiestry byli również i swój udział mieli młodzi muzycy ze Szkoły Muzycznej w Bytom</w:t>
      </w:r>
      <w:r>
        <w:rPr>
          <w:rFonts w:cs="Arial"/>
          <w:szCs w:val="24"/>
        </w:rPr>
        <w:t>i</w:t>
      </w:r>
      <w:r w:rsidR="00C652B8" w:rsidRPr="00B308B4">
        <w:rPr>
          <w:rFonts w:cs="Arial"/>
          <w:szCs w:val="24"/>
        </w:rPr>
        <w:t>u.</w:t>
      </w:r>
    </w:p>
    <w:p w:rsidR="00C652B8" w:rsidRDefault="00C652B8" w:rsidP="00125E2D">
      <w:pPr>
        <w:pStyle w:val="Akapitzlist"/>
        <w:numPr>
          <w:ilvl w:val="0"/>
          <w:numId w:val="241"/>
        </w:numPr>
        <w:spacing w:before="0" w:after="0"/>
        <w:jc w:val="both"/>
        <w:rPr>
          <w:rFonts w:cs="Arial"/>
          <w:szCs w:val="24"/>
        </w:rPr>
      </w:pPr>
      <w:r w:rsidRPr="00B308B4">
        <w:rPr>
          <w:rFonts w:cs="Arial"/>
          <w:color w:val="000000"/>
          <w:szCs w:val="24"/>
          <w:shd w:val="clear" w:color="auto" w:fill="FFFFFF"/>
        </w:rPr>
        <w:t>Konferencja Polsko-Niemieckiej Współpracy Młodzieży we Wrocławiu, w której udział wzięła bytomska delegacja, a której współorganizatorem było Miasto Recklinghausen.</w:t>
      </w:r>
      <w:r w:rsidRPr="00B308B4">
        <w:rPr>
          <w:rFonts w:cs="Arial"/>
          <w:szCs w:val="24"/>
        </w:rPr>
        <w:t xml:space="preserve"> W konferencji wzięło udział około 60 osób reprezentujących 22 polsko-niemieckie partnerstwa. Dla uczestników trzydniowego spotkania była to okazja do integracji, wymiany doświadczeń                    i rozmów o nowych inicjatywach. Nasze miasto reprezentowały Michalina Burzyńska-Wróbel i Beata Barakowska. Wśród uczestniczek i uczestników znaleźli się także przedstawiciele miasta partnerskiego Recklinghausen - Stephanie Kusmierz oraz Himmetullah Caglan z Die Brücke - Instytutu Spotkań Międzykulturowych i Integracji Miasta Recklinghausen.</w:t>
      </w:r>
    </w:p>
    <w:p w:rsidR="00C652B8" w:rsidRDefault="00C652B8" w:rsidP="00125E2D">
      <w:pPr>
        <w:pStyle w:val="Akapitzlist"/>
        <w:numPr>
          <w:ilvl w:val="0"/>
          <w:numId w:val="241"/>
        </w:numPr>
        <w:spacing w:before="0" w:after="0"/>
        <w:jc w:val="both"/>
        <w:rPr>
          <w:rFonts w:cs="Arial"/>
          <w:szCs w:val="24"/>
        </w:rPr>
      </w:pPr>
      <w:r w:rsidRPr="00B308B4">
        <w:rPr>
          <w:rFonts w:cs="Arial"/>
          <w:szCs w:val="24"/>
        </w:rPr>
        <w:t xml:space="preserve">Z  wizytą do Bytomia przyjechał w środę, 13 sierpnia burmistrz miasta Recklinghausen Christoph Tesche, który podczas spotkania z Prezydentem Bytomia Mariuszem Wołoszem podziękował za wieloletnią współpracę oraz zaangażowanie władz miasta i mieszkańców we wspólnie realizowane projekty między partnerskimi miastami. Wizyta burmistrza Christopha Tesche w naszym mieście związana była z zakończeniem kadencji burmistrza Recklinghausen. Prezydent Bytomia </w:t>
      </w:r>
      <w:r w:rsidRPr="00B308B4">
        <w:rPr>
          <w:rFonts w:cs="Arial"/>
          <w:szCs w:val="24"/>
        </w:rPr>
        <w:lastRenderedPageBreak/>
        <w:t>pisemnie pogratulował wyboru na stanowisko nowego burmistrza Recklinghausen Panu Axelowi</w:t>
      </w:r>
      <w:r w:rsidRPr="00B308B4">
        <w:rPr>
          <w:rFonts w:cs="Arial"/>
          <w:b/>
          <w:bCs/>
          <w:szCs w:val="24"/>
        </w:rPr>
        <w:t xml:space="preserve"> </w:t>
      </w:r>
      <w:r w:rsidRPr="00B308B4">
        <w:rPr>
          <w:rFonts w:cs="Arial"/>
          <w:bCs/>
          <w:szCs w:val="24"/>
        </w:rPr>
        <w:t xml:space="preserve">Tschersichowi. </w:t>
      </w:r>
      <w:r w:rsidRPr="00B308B4">
        <w:rPr>
          <w:rFonts w:cs="Arial"/>
          <w:szCs w:val="24"/>
        </w:rPr>
        <w:t>Podziękował również pisemnie byłemu burmistrzowi Christophowi Teschemu.</w:t>
      </w:r>
    </w:p>
    <w:p w:rsidR="00C652B8" w:rsidRPr="00B308B4" w:rsidRDefault="00C652B8" w:rsidP="00125E2D">
      <w:pPr>
        <w:pStyle w:val="Akapitzlist"/>
        <w:numPr>
          <w:ilvl w:val="0"/>
          <w:numId w:val="241"/>
        </w:numPr>
        <w:spacing w:before="0" w:after="0"/>
        <w:jc w:val="both"/>
        <w:rPr>
          <w:rFonts w:cs="Arial"/>
          <w:szCs w:val="24"/>
        </w:rPr>
      </w:pPr>
      <w:r w:rsidRPr="00B308B4">
        <w:rPr>
          <w:rFonts w:cs="Arial"/>
          <w:szCs w:val="24"/>
        </w:rPr>
        <w:t>Prowadzono okolicznościową korespondencję.</w:t>
      </w:r>
    </w:p>
    <w:p w:rsidR="00174BF1" w:rsidRPr="00C652B8" w:rsidRDefault="00C652B8" w:rsidP="009D7FEC">
      <w:pPr>
        <w:pStyle w:val="Akapitzlist"/>
        <w:numPr>
          <w:ilvl w:val="0"/>
          <w:numId w:val="190"/>
        </w:numPr>
        <w:spacing w:before="0" w:after="0"/>
        <w:ind w:left="425" w:hanging="357"/>
        <w:jc w:val="both"/>
        <w:rPr>
          <w:rFonts w:cs="Arial"/>
          <w:szCs w:val="24"/>
        </w:rPr>
      </w:pPr>
      <w:r w:rsidRPr="00C652B8">
        <w:rPr>
          <w:rFonts w:cs="Arial"/>
          <w:b/>
          <w:szCs w:val="24"/>
        </w:rPr>
        <w:t>Ormož (Słowenia)</w:t>
      </w:r>
      <w:r w:rsidRPr="00C652B8">
        <w:rPr>
          <w:rFonts w:cs="Arial"/>
          <w:szCs w:val="24"/>
        </w:rPr>
        <w:t xml:space="preserve"> Umowę partnerską miasta podpisały 9 września 2017 r</w:t>
      </w:r>
      <w:r w:rsidR="00B308B4">
        <w:rPr>
          <w:rFonts w:cs="Arial"/>
          <w:szCs w:val="24"/>
        </w:rPr>
        <w:t>oku</w:t>
      </w:r>
      <w:r w:rsidRPr="00C652B8">
        <w:rPr>
          <w:rFonts w:cs="Arial"/>
          <w:szCs w:val="24"/>
        </w:rPr>
        <w:t xml:space="preserve"> w Bytomiu. W 2025 roku nie prowadzono wspólnych działań.</w:t>
      </w:r>
    </w:p>
    <w:p w:rsidR="00C652B8" w:rsidRPr="00B308B4" w:rsidRDefault="00C652B8" w:rsidP="009D7FEC">
      <w:pPr>
        <w:pStyle w:val="NormalnyWeb"/>
        <w:numPr>
          <w:ilvl w:val="0"/>
          <w:numId w:val="190"/>
        </w:numPr>
        <w:shd w:val="clear" w:color="auto" w:fill="FFFFFF"/>
        <w:spacing w:before="0" w:beforeAutospacing="0" w:after="0" w:afterAutospacing="0" w:line="360" w:lineRule="auto"/>
        <w:ind w:left="425" w:hanging="357"/>
        <w:jc w:val="both"/>
        <w:rPr>
          <w:rFonts w:ascii="Arial" w:hAnsi="Arial" w:cs="Arial"/>
        </w:rPr>
      </w:pPr>
      <w:r w:rsidRPr="00C652B8">
        <w:rPr>
          <w:rFonts w:ascii="Arial" w:hAnsi="Arial" w:cs="Arial"/>
          <w:b/>
        </w:rPr>
        <w:t>Żytomierz (Ukraina)</w:t>
      </w:r>
      <w:r w:rsidRPr="00C652B8">
        <w:rPr>
          <w:rFonts w:ascii="Arial" w:hAnsi="Arial" w:cs="Arial"/>
        </w:rPr>
        <w:t xml:space="preserve"> Umowę partnerską miasta podpisały podczas I Międzynarodowego Festiwalu NGO w Bytomiu w dniu 9 września 2016 r</w:t>
      </w:r>
      <w:r w:rsidR="00B308B4">
        <w:rPr>
          <w:rFonts w:ascii="Arial" w:hAnsi="Arial" w:cs="Arial"/>
        </w:rPr>
        <w:t>oku</w:t>
      </w:r>
      <w:r w:rsidRPr="00C652B8">
        <w:rPr>
          <w:rFonts w:ascii="Arial" w:hAnsi="Arial" w:cs="Arial"/>
        </w:rPr>
        <w:t xml:space="preserve">. </w:t>
      </w:r>
      <w:r w:rsidR="00B308B4">
        <w:rPr>
          <w:rFonts w:ascii="Arial" w:hAnsi="Arial" w:cs="Arial"/>
        </w:rPr>
        <w:br/>
      </w:r>
      <w:r w:rsidRPr="00B308B4">
        <w:rPr>
          <w:rFonts w:ascii="Arial" w:hAnsi="Arial" w:cs="Arial"/>
        </w:rPr>
        <w:t xml:space="preserve">W styczniu, już po raz czternasty do Bytomia zawitali Kolędnicy z Żytomierza. </w:t>
      </w:r>
      <w:r w:rsidRPr="00B308B4">
        <w:rPr>
          <w:rFonts w:ascii="Arial" w:hAnsi="Arial" w:cs="Arial"/>
        </w:rPr>
        <w:br/>
        <w:t>W Centrum Edukacyjno-Kulturalnym przy kościele Św. Jacka w Rozbarku, można było posłuchać polskich i ukraińskich kolęd oraz pieśni ludowych.</w:t>
      </w:r>
      <w:r w:rsidR="00B308B4">
        <w:rPr>
          <w:rFonts w:ascii="Arial" w:hAnsi="Arial" w:cs="Arial"/>
        </w:rPr>
        <w:br/>
      </w:r>
      <w:r w:rsidRPr="00B308B4">
        <w:rPr>
          <w:rFonts w:ascii="Arial" w:hAnsi="Arial" w:cs="Arial"/>
        </w:rPr>
        <w:t>W ramach projektu Youth City Synergy 2 organizowanym przez Fundację FEIS w naszym mieście przebywała młodzież między innymi z Żytomierza. W trakcie wizyty w naszym mieście goście poznawali miasto, jak również wzięli udział w spotkaniach</w:t>
      </w:r>
      <w:r w:rsidR="00B308B4">
        <w:rPr>
          <w:rFonts w:ascii="Arial" w:hAnsi="Arial" w:cs="Arial"/>
        </w:rPr>
        <w:t xml:space="preserve"> </w:t>
      </w:r>
      <w:r w:rsidRPr="00B308B4">
        <w:rPr>
          <w:rFonts w:ascii="Arial" w:hAnsi="Arial" w:cs="Arial"/>
        </w:rPr>
        <w:t>z przedstawicielami władz miasta. Prowadzono korespondencję okolicznościową podtrzymującą dobre stosunki pomiędzy naszymi miastami.</w:t>
      </w:r>
    </w:p>
    <w:p w:rsidR="00253A7C" w:rsidRDefault="00253A7C" w:rsidP="006A6E4D">
      <w:pPr>
        <w:pStyle w:val="Akapitzlist"/>
        <w:ind w:left="360"/>
        <w:jc w:val="both"/>
      </w:pPr>
    </w:p>
    <w:p w:rsidR="00155B73" w:rsidRPr="00743168" w:rsidRDefault="005C0A57" w:rsidP="006A6E4D">
      <w:pPr>
        <w:pStyle w:val="Nagwek3"/>
        <w:jc w:val="both"/>
        <w:rPr>
          <w:rFonts w:cs="Arial"/>
        </w:rPr>
      </w:pPr>
      <w:bookmarkStart w:id="43" w:name="_Toc233012462"/>
      <w:r>
        <w:t>2.6.2</w:t>
      </w:r>
      <w:r w:rsidR="00774D29">
        <w:t xml:space="preserve"> </w:t>
      </w:r>
      <w:r w:rsidR="00155B73">
        <w:t>Pozostała współpraca</w:t>
      </w:r>
      <w:bookmarkEnd w:id="43"/>
    </w:p>
    <w:p w:rsidR="001C597F" w:rsidRPr="001C597F" w:rsidRDefault="001C597F" w:rsidP="001C597F">
      <w:pPr>
        <w:spacing w:before="0"/>
        <w:jc w:val="both"/>
        <w:rPr>
          <w:rFonts w:cs="Arial"/>
          <w:color w:val="000000" w:themeColor="text1"/>
          <w:szCs w:val="24"/>
        </w:rPr>
      </w:pPr>
      <w:r w:rsidRPr="001C597F">
        <w:rPr>
          <w:rFonts w:cs="Arial"/>
          <w:szCs w:val="24"/>
        </w:rPr>
        <w:t xml:space="preserve">Poza współpracą z miastami partnerskimi wspólne działania realizowane z partnerami zagranicznymi </w:t>
      </w:r>
      <w:r w:rsidRPr="001C597F">
        <w:rPr>
          <w:rFonts w:cs="Arial"/>
          <w:color w:val="000000" w:themeColor="text1"/>
          <w:szCs w:val="24"/>
        </w:rPr>
        <w:t>w 2025</w:t>
      </w:r>
      <w:r>
        <w:rPr>
          <w:rFonts w:cs="Arial"/>
          <w:color w:val="000000" w:themeColor="text1"/>
          <w:szCs w:val="24"/>
        </w:rPr>
        <w:t xml:space="preserve"> roku</w:t>
      </w:r>
      <w:r w:rsidRPr="001C597F">
        <w:rPr>
          <w:rFonts w:cs="Arial"/>
          <w:color w:val="000000" w:themeColor="text1"/>
          <w:szCs w:val="24"/>
        </w:rPr>
        <w:t xml:space="preserve"> obejmowały następujące przedsięwzięcia:</w:t>
      </w:r>
    </w:p>
    <w:p w:rsidR="001C597F" w:rsidRPr="001C597F" w:rsidRDefault="001C597F" w:rsidP="00125E2D">
      <w:pPr>
        <w:pStyle w:val="Akapitzlist"/>
        <w:numPr>
          <w:ilvl w:val="0"/>
          <w:numId w:val="242"/>
        </w:numPr>
        <w:spacing w:before="0" w:after="0"/>
        <w:ind w:left="426"/>
        <w:contextualSpacing w:val="0"/>
        <w:jc w:val="both"/>
        <w:rPr>
          <w:rFonts w:cs="Arial"/>
          <w:szCs w:val="24"/>
        </w:rPr>
      </w:pPr>
      <w:r>
        <w:rPr>
          <w:rFonts w:cs="Arial"/>
          <w:szCs w:val="24"/>
        </w:rPr>
        <w:t>p</w:t>
      </w:r>
      <w:r w:rsidRPr="001C597F">
        <w:rPr>
          <w:rFonts w:cs="Arial"/>
          <w:szCs w:val="24"/>
        </w:rPr>
        <w:t>rowadzono korespondencję dotyczącą nawiązania współpracy z miastem Sumy (Ukraina),</w:t>
      </w:r>
    </w:p>
    <w:p w:rsidR="001C597F" w:rsidRPr="001C597F" w:rsidRDefault="001C597F" w:rsidP="00125E2D">
      <w:pPr>
        <w:pStyle w:val="Akapitzlist"/>
        <w:numPr>
          <w:ilvl w:val="0"/>
          <w:numId w:val="242"/>
        </w:numPr>
        <w:spacing w:before="0" w:after="0"/>
        <w:ind w:left="426"/>
        <w:contextualSpacing w:val="0"/>
        <w:jc w:val="both"/>
        <w:rPr>
          <w:rFonts w:cs="Arial"/>
          <w:szCs w:val="24"/>
        </w:rPr>
      </w:pPr>
      <w:r w:rsidRPr="001C597F">
        <w:rPr>
          <w:rFonts w:cs="Arial"/>
          <w:szCs w:val="24"/>
        </w:rPr>
        <w:t xml:space="preserve">przygotowano nowelizację uchwały Rady Miejskiej w Bytomiu w sprawie ustanowienia Bytomskiej </w:t>
      </w:r>
      <w:r w:rsidRPr="001C597F">
        <w:rPr>
          <w:rFonts w:cs="Arial"/>
          <w:bCs/>
          <w:szCs w:val="24"/>
        </w:rPr>
        <w:t>Nagrody</w:t>
      </w:r>
      <w:r w:rsidRPr="001C597F">
        <w:rPr>
          <w:rFonts w:cs="Arial"/>
          <w:szCs w:val="24"/>
        </w:rPr>
        <w:t xml:space="preserve"> Europejskiej za osiągnięcia i zasługi w zakresie działalności proeuropejskiej, propagowania ideałów zjednoczonej Europy, działań na rzecz pokoju, współpracy i jedności między jej mieszkańcami, a także za działania oparte na współpracy z partnerami i instytucjami europejskimi. Uchwała została przyjęta przez Radę Miejską w B</w:t>
      </w:r>
      <w:r>
        <w:rPr>
          <w:rFonts w:cs="Arial"/>
          <w:szCs w:val="24"/>
        </w:rPr>
        <w:t>ytomiu na sesji 28 lipca 2025 roku</w:t>
      </w:r>
      <w:r w:rsidRPr="001C597F">
        <w:rPr>
          <w:rFonts w:cs="Arial"/>
          <w:szCs w:val="24"/>
        </w:rPr>
        <w:t>,</w:t>
      </w:r>
    </w:p>
    <w:p w:rsidR="001C597F" w:rsidRPr="001C597F" w:rsidRDefault="001C597F" w:rsidP="00125E2D">
      <w:pPr>
        <w:pStyle w:val="Akapitzlist"/>
        <w:numPr>
          <w:ilvl w:val="0"/>
          <w:numId w:val="242"/>
        </w:numPr>
        <w:spacing w:before="0" w:after="0"/>
        <w:ind w:left="426"/>
        <w:contextualSpacing w:val="0"/>
        <w:jc w:val="both"/>
        <w:rPr>
          <w:rFonts w:cs="Arial"/>
          <w:szCs w:val="24"/>
        </w:rPr>
      </w:pPr>
      <w:r w:rsidRPr="001C597F">
        <w:rPr>
          <w:rFonts w:cs="Arial"/>
          <w:szCs w:val="24"/>
        </w:rPr>
        <w:t>przedstawiciel Wydziału Kultury i Sportu wziął udział w II Konferencji Współpracy Międzynarodowej Samorządów w Łodzi,</w:t>
      </w:r>
    </w:p>
    <w:p w:rsidR="001C597F" w:rsidRPr="001C597F" w:rsidRDefault="001C597F" w:rsidP="00125E2D">
      <w:pPr>
        <w:pStyle w:val="Akapitzlist"/>
        <w:numPr>
          <w:ilvl w:val="0"/>
          <w:numId w:val="242"/>
        </w:numPr>
        <w:spacing w:before="0" w:after="0"/>
        <w:ind w:left="426"/>
        <w:contextualSpacing w:val="0"/>
        <w:jc w:val="both"/>
        <w:rPr>
          <w:rFonts w:cs="Arial"/>
          <w:szCs w:val="24"/>
        </w:rPr>
      </w:pPr>
      <w:r w:rsidRPr="001C597F">
        <w:rPr>
          <w:rFonts w:cs="Arial"/>
          <w:szCs w:val="24"/>
        </w:rPr>
        <w:lastRenderedPageBreak/>
        <w:t>utrzymywano kontakt z przedstawicielami potomków rodziny Georga Bruninga w związku z realizacją i odsłonięciem ławeczki upamiętniającej postać nadburmistrza,</w:t>
      </w:r>
    </w:p>
    <w:p w:rsidR="001C597F" w:rsidRPr="001C597F" w:rsidRDefault="001C597F" w:rsidP="00125E2D">
      <w:pPr>
        <w:pStyle w:val="Akapitzlist"/>
        <w:numPr>
          <w:ilvl w:val="0"/>
          <w:numId w:val="242"/>
        </w:numPr>
        <w:spacing w:before="0" w:after="0"/>
        <w:ind w:left="426"/>
        <w:contextualSpacing w:val="0"/>
        <w:jc w:val="both"/>
        <w:rPr>
          <w:rFonts w:cs="Arial"/>
          <w:szCs w:val="24"/>
        </w:rPr>
      </w:pPr>
      <w:r w:rsidRPr="001C597F">
        <w:rPr>
          <w:rFonts w:cs="Arial"/>
          <w:szCs w:val="24"/>
        </w:rPr>
        <w:t>przygotowano pisemne stanowisko Prezydenta Bytomia w sprawie przyszłości Muzeum Ziemi Górnośląskiej w Ratingen,</w:t>
      </w:r>
    </w:p>
    <w:p w:rsidR="001C597F" w:rsidRPr="001C597F" w:rsidRDefault="001C597F" w:rsidP="00125E2D">
      <w:pPr>
        <w:pStyle w:val="Akapitzlist"/>
        <w:numPr>
          <w:ilvl w:val="0"/>
          <w:numId w:val="242"/>
        </w:numPr>
        <w:spacing w:before="0" w:after="0"/>
        <w:ind w:left="426"/>
        <w:contextualSpacing w:val="0"/>
        <w:jc w:val="both"/>
        <w:rPr>
          <w:rFonts w:cs="Arial"/>
          <w:szCs w:val="24"/>
        </w:rPr>
      </w:pPr>
      <w:r w:rsidRPr="001C597F">
        <w:rPr>
          <w:rFonts w:cs="Arial"/>
          <w:szCs w:val="24"/>
        </w:rPr>
        <w:t xml:space="preserve">realizowano całoroczne zadania w zakresie zapewnienia </w:t>
      </w:r>
      <w:r w:rsidRPr="001C597F">
        <w:rPr>
          <w:rFonts w:cs="Arial"/>
          <w:bCs/>
          <w:szCs w:val="24"/>
        </w:rPr>
        <w:t>tłumaczeń zwykłych, przysięgłych, pisemnych, pism i dokumentów urzędowych na potrzeby wydziałów i komórek organizacyjnych Urzędu Miejskiego w Bytomiu z języka obcego i na język obcy.</w:t>
      </w:r>
    </w:p>
    <w:p w:rsidR="001C597F" w:rsidRPr="001C597F" w:rsidRDefault="008E6923" w:rsidP="00125E2D">
      <w:pPr>
        <w:pStyle w:val="Akapitzlist"/>
        <w:numPr>
          <w:ilvl w:val="0"/>
          <w:numId w:val="242"/>
        </w:numPr>
        <w:spacing w:before="0" w:after="0"/>
        <w:ind w:left="426"/>
        <w:contextualSpacing w:val="0"/>
        <w:jc w:val="both"/>
        <w:rPr>
          <w:rFonts w:cs="Arial"/>
          <w:szCs w:val="24"/>
        </w:rPr>
      </w:pPr>
      <w:r>
        <w:rPr>
          <w:rFonts w:cs="Arial"/>
          <w:bCs/>
          <w:szCs w:val="24"/>
        </w:rPr>
        <w:t>k</w:t>
      </w:r>
      <w:r w:rsidR="001C597F" w:rsidRPr="001C597F">
        <w:rPr>
          <w:rFonts w:cs="Arial"/>
          <w:bCs/>
          <w:szCs w:val="24"/>
        </w:rPr>
        <w:t xml:space="preserve">ontynuowano współpracę z miastem Nowowołyńsk na Ukrainie, w zakresie wymiany doświadczeń miast górniczych. </w:t>
      </w:r>
    </w:p>
    <w:p w:rsidR="00155B73" w:rsidRDefault="00174BF1" w:rsidP="00194E64">
      <w:pPr>
        <w:pStyle w:val="Nagwek2"/>
        <w:ind w:left="567" w:hanging="567"/>
        <w:jc w:val="both"/>
      </w:pPr>
      <w:r w:rsidRPr="00174BF1">
        <w:rPr>
          <w:sz w:val="24"/>
          <w:szCs w:val="24"/>
        </w:rPr>
        <w:br w:type="column"/>
      </w:r>
      <w:bookmarkStart w:id="44" w:name="_Toc233012463"/>
      <w:r w:rsidR="00774D29">
        <w:lastRenderedPageBreak/>
        <w:t xml:space="preserve">2.7 </w:t>
      </w:r>
      <w:r w:rsidR="00155B73">
        <w:t>Aktywność prawodawcza organów gminy</w:t>
      </w:r>
      <w:bookmarkEnd w:id="44"/>
    </w:p>
    <w:p w:rsidR="00C463E2" w:rsidRDefault="00C463E2" w:rsidP="00C463E2">
      <w:pPr>
        <w:spacing w:before="0" w:after="0"/>
        <w:jc w:val="both"/>
        <w:rPr>
          <w:rFonts w:cs="Arial"/>
          <w:szCs w:val="24"/>
        </w:rPr>
      </w:pPr>
    </w:p>
    <w:p w:rsidR="00C463E2" w:rsidRPr="00C463E2" w:rsidRDefault="00C463E2" w:rsidP="00C463E2">
      <w:pPr>
        <w:spacing w:before="0" w:after="0"/>
        <w:jc w:val="both"/>
        <w:rPr>
          <w:rFonts w:cs="Arial"/>
          <w:szCs w:val="24"/>
        </w:rPr>
      </w:pPr>
      <w:r>
        <w:rPr>
          <w:rFonts w:cs="Arial"/>
          <w:szCs w:val="24"/>
        </w:rPr>
        <w:t>W 2025 roku</w:t>
      </w:r>
      <w:r w:rsidRPr="00C463E2">
        <w:rPr>
          <w:rFonts w:cs="Arial"/>
          <w:szCs w:val="24"/>
        </w:rPr>
        <w:t xml:space="preserve"> Rada Miejska w Bytomiu obradowała na 14 sesjach. Sesje odbyły się w dniach: 13 stycznia, 10 lutego, 24 marca, 28 kwietnia, 26 maja, 17 i 23 czerwca (sesja dwudniowa), 28 lipca, 25 sierpnia, 29 września, 20 października, 27 października, 24 listopada, 5 grudnia i 15 grudnia.</w:t>
      </w:r>
    </w:p>
    <w:p w:rsidR="00C463E2" w:rsidRPr="00C463E2" w:rsidRDefault="00C463E2" w:rsidP="00C463E2">
      <w:pPr>
        <w:spacing w:before="0" w:after="0"/>
        <w:jc w:val="both"/>
        <w:rPr>
          <w:rFonts w:cs="Arial"/>
          <w:szCs w:val="24"/>
        </w:rPr>
      </w:pPr>
      <w:r w:rsidRPr="00C463E2">
        <w:rPr>
          <w:rFonts w:cs="Arial"/>
          <w:szCs w:val="24"/>
        </w:rPr>
        <w:t>Poza sesjami wynikającymi z rocznego harmonogramu Rada Miejska obradowała na 2 sesjach dodatkowych w dniach: 5 grudnia na sesji zwołanej w trybie art. 11 ust. 2 Statutu Miasta Bytomia oraz 20 października na sesji uroczystej z okazji nadania tytułu Honorowego Obywatela Miasta Bytomia panu Leszkowi Dziubowi.</w:t>
      </w:r>
    </w:p>
    <w:p w:rsidR="00C463E2" w:rsidRPr="00C463E2" w:rsidRDefault="00C463E2" w:rsidP="00C463E2">
      <w:pPr>
        <w:spacing w:before="0" w:after="0"/>
        <w:jc w:val="both"/>
        <w:rPr>
          <w:rFonts w:cs="Arial"/>
          <w:szCs w:val="24"/>
        </w:rPr>
      </w:pPr>
      <w:r>
        <w:rPr>
          <w:rFonts w:cs="Arial"/>
          <w:szCs w:val="24"/>
        </w:rPr>
        <w:t>W 2025 roku</w:t>
      </w:r>
      <w:r w:rsidRPr="00C463E2">
        <w:rPr>
          <w:rFonts w:cs="Arial"/>
          <w:szCs w:val="24"/>
        </w:rPr>
        <w:t xml:space="preserve"> Rada Miejska w Bytomiu podjęła 126 uchwał, z czego 36 uchwał stanowiło akty prawa miejscowego.</w:t>
      </w:r>
    </w:p>
    <w:p w:rsidR="00C463E2" w:rsidRPr="00C463E2" w:rsidRDefault="00C463E2" w:rsidP="00C463E2">
      <w:pPr>
        <w:spacing w:before="0" w:after="0"/>
        <w:jc w:val="both"/>
        <w:rPr>
          <w:rFonts w:cs="Arial"/>
          <w:szCs w:val="24"/>
        </w:rPr>
      </w:pPr>
      <w:r w:rsidRPr="00C463E2">
        <w:rPr>
          <w:rFonts w:cs="Arial"/>
          <w:szCs w:val="24"/>
        </w:rPr>
        <w:t>Wojewoda Śląski w Katowicach w ramach nadzoru prawnego stwierdził nieważność 3 uchwał w całości, a w przypadku 6 uchwał unieważnił je częściowo.</w:t>
      </w:r>
    </w:p>
    <w:p w:rsidR="00C463E2" w:rsidRPr="00C463E2" w:rsidRDefault="00C463E2" w:rsidP="00C463E2">
      <w:pPr>
        <w:spacing w:before="0" w:after="0"/>
        <w:jc w:val="both"/>
        <w:rPr>
          <w:rFonts w:cs="Arial"/>
          <w:szCs w:val="24"/>
        </w:rPr>
      </w:pPr>
      <w:r w:rsidRPr="00C463E2">
        <w:rPr>
          <w:rFonts w:cs="Arial"/>
          <w:szCs w:val="24"/>
        </w:rPr>
        <w:t xml:space="preserve">W roku 2025 zostały wydane 594 zarządzenia Prezydenta Bytomia, w tym pięć zostało opublikowanych w Dzienniku Urzędowym Województwa Śląskiego. </w:t>
      </w:r>
    </w:p>
    <w:p w:rsidR="0012013B" w:rsidRPr="0012013B" w:rsidRDefault="0012013B" w:rsidP="0012013B">
      <w:pPr>
        <w:pStyle w:val="Akapitzlist"/>
        <w:rPr>
          <w:rFonts w:cs="Arial"/>
          <w:sz w:val="20"/>
          <w:szCs w:val="20"/>
        </w:rPr>
      </w:pPr>
    </w:p>
    <w:p w:rsidR="00AC1BB8" w:rsidRPr="00170440" w:rsidRDefault="00356B2D" w:rsidP="006F37CB">
      <w:pPr>
        <w:pStyle w:val="Nagwek1"/>
        <w:numPr>
          <w:ilvl w:val="0"/>
          <w:numId w:val="27"/>
        </w:numPr>
        <w:ind w:left="567" w:hanging="501"/>
      </w:pPr>
      <w:r>
        <w:br w:type="column"/>
      </w:r>
      <w:bookmarkStart w:id="45" w:name="_Toc233012464"/>
      <w:r w:rsidR="00AC1BB8" w:rsidRPr="00170440">
        <w:lastRenderedPageBreak/>
        <w:t>Społeczność</w:t>
      </w:r>
      <w:bookmarkEnd w:id="45"/>
    </w:p>
    <w:p w:rsidR="00155B73" w:rsidRPr="00170440" w:rsidRDefault="00155B73" w:rsidP="006F37CB">
      <w:pPr>
        <w:pStyle w:val="Nagwek2"/>
        <w:numPr>
          <w:ilvl w:val="1"/>
          <w:numId w:val="27"/>
        </w:numPr>
        <w:ind w:left="567" w:hanging="567"/>
        <w:jc w:val="both"/>
        <w:rPr>
          <w:szCs w:val="28"/>
        </w:rPr>
      </w:pPr>
      <w:bookmarkStart w:id="46" w:name="_Toc233012465"/>
      <w:r w:rsidRPr="00170440">
        <w:rPr>
          <w:szCs w:val="28"/>
        </w:rPr>
        <w:t>Demografia</w:t>
      </w:r>
      <w:bookmarkEnd w:id="46"/>
    </w:p>
    <w:p w:rsidR="007624EE" w:rsidRPr="007624EE" w:rsidRDefault="007624EE" w:rsidP="007624EE">
      <w:pPr>
        <w:jc w:val="both"/>
        <w:rPr>
          <w:rFonts w:cs="Arial"/>
          <w:szCs w:val="24"/>
        </w:rPr>
      </w:pPr>
      <w:r w:rsidRPr="007624EE">
        <w:rPr>
          <w:rFonts w:cs="Arial"/>
          <w:szCs w:val="24"/>
        </w:rPr>
        <w:t>Zgodnie z rejestrem mieszkańców gminy Bytom (PESEL</w:t>
      </w:r>
      <w:r w:rsidR="00540D80">
        <w:rPr>
          <w:rFonts w:cs="Arial"/>
          <w:szCs w:val="24"/>
        </w:rPr>
        <w:t>), w Bytomiu na dzień 31.12.2025</w:t>
      </w:r>
      <w:r w:rsidRPr="007624EE">
        <w:rPr>
          <w:rFonts w:cs="Arial"/>
          <w:szCs w:val="24"/>
        </w:rPr>
        <w:t xml:space="preserve"> </w:t>
      </w:r>
      <w:r>
        <w:rPr>
          <w:rFonts w:cs="Arial"/>
          <w:szCs w:val="24"/>
        </w:rPr>
        <w:t>roku</w:t>
      </w:r>
      <w:r w:rsidRPr="007624EE">
        <w:rPr>
          <w:rFonts w:cs="Arial"/>
          <w:szCs w:val="24"/>
        </w:rPr>
        <w:t xml:space="preserve"> zameldowanych na pobyt stały było </w:t>
      </w:r>
      <w:r w:rsidR="00540D80">
        <w:rPr>
          <w:rFonts w:cs="Arial"/>
          <w:szCs w:val="24"/>
        </w:rPr>
        <w:t>125958</w:t>
      </w:r>
      <w:r w:rsidRPr="007624EE">
        <w:rPr>
          <w:rFonts w:cs="Arial"/>
          <w:szCs w:val="24"/>
        </w:rPr>
        <w:t xml:space="preserve"> osób, w tym </w:t>
      </w:r>
      <w:r w:rsidR="00540D80">
        <w:rPr>
          <w:rFonts w:cs="Arial"/>
          <w:szCs w:val="24"/>
        </w:rPr>
        <w:t>66941</w:t>
      </w:r>
      <w:r w:rsidRPr="007624EE">
        <w:rPr>
          <w:rFonts w:cs="Arial"/>
          <w:szCs w:val="24"/>
        </w:rPr>
        <w:t xml:space="preserve"> osób tj. 53,1% ogółu mieszkańców stanowiły kobiety.   </w:t>
      </w:r>
    </w:p>
    <w:p w:rsidR="0067080D" w:rsidRDefault="00C058FC" w:rsidP="006A6E4D">
      <w:pPr>
        <w:jc w:val="both"/>
      </w:pPr>
      <w:r>
        <w:t>Piramidę</w:t>
      </w:r>
      <w:r w:rsidR="0067080D">
        <w:t xml:space="preserve"> wieku i płci mieszkańców Bytomiu, według stanu na 31 grudnia 202</w:t>
      </w:r>
      <w:r w:rsidR="00540D80">
        <w:t>5</w:t>
      </w:r>
      <w:r w:rsidR="0067080D">
        <w:t xml:space="preserve"> </w:t>
      </w:r>
      <w:r w:rsidR="00E757C9">
        <w:t>roku</w:t>
      </w:r>
      <w:r w:rsidR="00F90060">
        <w:t xml:space="preserve"> </w:t>
      </w:r>
      <w:r>
        <w:t>przedstawia poniższe zestawienie:</w:t>
      </w:r>
    </w:p>
    <w:p w:rsidR="00F83DDF" w:rsidRDefault="00F83DDF" w:rsidP="006F37CB">
      <w:pPr>
        <w:pStyle w:val="Akapitzlist"/>
        <w:numPr>
          <w:ilvl w:val="0"/>
          <w:numId w:val="34"/>
        </w:numPr>
        <w:jc w:val="both"/>
      </w:pPr>
      <w:r>
        <w:t>0 do 4 lat –</w:t>
      </w:r>
      <w:r w:rsidR="00B304B6">
        <w:t xml:space="preserve"> kobiety </w:t>
      </w:r>
      <w:r w:rsidR="00540D80">
        <w:t>1826</w:t>
      </w:r>
      <w:r>
        <w:t xml:space="preserve">, </w:t>
      </w:r>
      <w:r w:rsidR="00B304B6">
        <w:t xml:space="preserve">mężczyźni </w:t>
      </w:r>
      <w:r w:rsidR="00540D80">
        <w:t>1963</w:t>
      </w:r>
    </w:p>
    <w:p w:rsidR="00F83DDF" w:rsidRDefault="00F83DDF" w:rsidP="006F37CB">
      <w:pPr>
        <w:pStyle w:val="Akapitzlist"/>
        <w:numPr>
          <w:ilvl w:val="0"/>
          <w:numId w:val="34"/>
        </w:numPr>
        <w:jc w:val="both"/>
      </w:pPr>
      <w:r>
        <w:t xml:space="preserve">5 do 9 lat – </w:t>
      </w:r>
      <w:r w:rsidR="00B304B6">
        <w:t>kobiety</w:t>
      </w:r>
      <w:r w:rsidR="00D17EAA">
        <w:t xml:space="preserve"> </w:t>
      </w:r>
      <w:r w:rsidR="00540D80">
        <w:t>2658</w:t>
      </w:r>
      <w:r>
        <w:t xml:space="preserve">, </w:t>
      </w:r>
      <w:r w:rsidR="00B304B6">
        <w:t>mężczyźni</w:t>
      </w:r>
      <w:r>
        <w:t xml:space="preserve"> </w:t>
      </w:r>
      <w:r w:rsidR="00540D80">
        <w:t>2943</w:t>
      </w:r>
    </w:p>
    <w:p w:rsidR="00F83DDF" w:rsidRDefault="00F83DDF" w:rsidP="006F37CB">
      <w:pPr>
        <w:pStyle w:val="Akapitzlist"/>
        <w:numPr>
          <w:ilvl w:val="0"/>
          <w:numId w:val="34"/>
        </w:numPr>
        <w:jc w:val="both"/>
      </w:pPr>
      <w:r>
        <w:t xml:space="preserve">10 do 14 lat – </w:t>
      </w:r>
      <w:r w:rsidR="00B304B6">
        <w:t>kobiety</w:t>
      </w:r>
      <w:r w:rsidR="00540D80">
        <w:t xml:space="preserve"> 2953</w:t>
      </w:r>
      <w:r>
        <w:t xml:space="preserve">, </w:t>
      </w:r>
      <w:r w:rsidR="00B304B6">
        <w:t>mężczyźni</w:t>
      </w:r>
      <w:r>
        <w:t xml:space="preserve"> </w:t>
      </w:r>
      <w:r w:rsidR="00540D80">
        <w:t>2995</w:t>
      </w:r>
    </w:p>
    <w:p w:rsidR="00F83DDF" w:rsidRDefault="00F83DDF" w:rsidP="006F37CB">
      <w:pPr>
        <w:pStyle w:val="Akapitzlist"/>
        <w:numPr>
          <w:ilvl w:val="0"/>
          <w:numId w:val="34"/>
        </w:numPr>
        <w:jc w:val="both"/>
      </w:pPr>
      <w:r>
        <w:t xml:space="preserve">15 do 19 lat – </w:t>
      </w:r>
      <w:r w:rsidR="00B304B6">
        <w:t xml:space="preserve">kobiety </w:t>
      </w:r>
      <w:r w:rsidR="00540D80">
        <w:t>3107</w:t>
      </w:r>
      <w:r>
        <w:t xml:space="preserve">, </w:t>
      </w:r>
      <w:r w:rsidR="00B304B6">
        <w:t>mężczyźni</w:t>
      </w:r>
      <w:r>
        <w:t xml:space="preserve"> </w:t>
      </w:r>
      <w:r w:rsidR="00540D80">
        <w:t>3267</w:t>
      </w:r>
    </w:p>
    <w:p w:rsidR="00F83DDF" w:rsidRDefault="00F83DDF" w:rsidP="006F37CB">
      <w:pPr>
        <w:pStyle w:val="Akapitzlist"/>
        <w:numPr>
          <w:ilvl w:val="0"/>
          <w:numId w:val="34"/>
        </w:numPr>
        <w:jc w:val="both"/>
      </w:pPr>
      <w:r>
        <w:t xml:space="preserve">20 do 24 lat – </w:t>
      </w:r>
      <w:r w:rsidR="00B304B6">
        <w:t>kobiety</w:t>
      </w:r>
      <w:r w:rsidR="00D17EAA">
        <w:t xml:space="preserve"> </w:t>
      </w:r>
      <w:r w:rsidR="00540D80">
        <w:t>2593</w:t>
      </w:r>
      <w:r>
        <w:t xml:space="preserve">, </w:t>
      </w:r>
      <w:r w:rsidR="00B304B6">
        <w:t>mężczyźni</w:t>
      </w:r>
      <w:r>
        <w:t xml:space="preserve"> </w:t>
      </w:r>
      <w:r w:rsidR="00540D80">
        <w:t>2694</w:t>
      </w:r>
    </w:p>
    <w:p w:rsidR="00F83DDF" w:rsidRDefault="00F83DDF" w:rsidP="006F37CB">
      <w:pPr>
        <w:pStyle w:val="Akapitzlist"/>
        <w:numPr>
          <w:ilvl w:val="0"/>
          <w:numId w:val="34"/>
        </w:numPr>
        <w:jc w:val="both"/>
      </w:pPr>
      <w:r>
        <w:t xml:space="preserve">25 do 29 lat – </w:t>
      </w:r>
      <w:r w:rsidR="00B304B6">
        <w:t>kobiety</w:t>
      </w:r>
      <w:r w:rsidR="00D17EAA">
        <w:t xml:space="preserve"> </w:t>
      </w:r>
      <w:r w:rsidR="00540D80">
        <w:t>2974</w:t>
      </w:r>
      <w:r>
        <w:t xml:space="preserve">, </w:t>
      </w:r>
      <w:r w:rsidR="00B304B6">
        <w:t>mężczyźni</w:t>
      </w:r>
      <w:r>
        <w:t xml:space="preserve"> </w:t>
      </w:r>
      <w:r w:rsidR="00540D80">
        <w:t>3015</w:t>
      </w:r>
    </w:p>
    <w:p w:rsidR="00F83DDF" w:rsidRDefault="00F83DDF" w:rsidP="006F37CB">
      <w:pPr>
        <w:pStyle w:val="Akapitzlist"/>
        <w:numPr>
          <w:ilvl w:val="0"/>
          <w:numId w:val="34"/>
        </w:numPr>
        <w:jc w:val="both"/>
      </w:pPr>
      <w:r>
        <w:t xml:space="preserve">30 do 34 lat – </w:t>
      </w:r>
      <w:r w:rsidR="00B304B6">
        <w:t>kobiety</w:t>
      </w:r>
      <w:r w:rsidR="00D17EAA">
        <w:t xml:space="preserve"> </w:t>
      </w:r>
      <w:r w:rsidR="00540D80">
        <w:t>3731</w:t>
      </w:r>
      <w:r>
        <w:t xml:space="preserve">, </w:t>
      </w:r>
      <w:r w:rsidR="00B304B6">
        <w:t>mężczyźni</w:t>
      </w:r>
      <w:r>
        <w:t xml:space="preserve"> </w:t>
      </w:r>
      <w:r w:rsidR="00540D80">
        <w:t>3903</w:t>
      </w:r>
    </w:p>
    <w:p w:rsidR="00F83DDF" w:rsidRDefault="00F83DDF" w:rsidP="006F37CB">
      <w:pPr>
        <w:pStyle w:val="Akapitzlist"/>
        <w:numPr>
          <w:ilvl w:val="0"/>
          <w:numId w:val="34"/>
        </w:numPr>
        <w:jc w:val="both"/>
      </w:pPr>
      <w:r>
        <w:t xml:space="preserve">35 do 39 lat – </w:t>
      </w:r>
      <w:r w:rsidR="00B304B6">
        <w:t xml:space="preserve">kobiety </w:t>
      </w:r>
      <w:r w:rsidR="00540D80">
        <w:t>4357</w:t>
      </w:r>
      <w:r>
        <w:t xml:space="preserve">, </w:t>
      </w:r>
      <w:r w:rsidR="00B304B6">
        <w:t>mężczyźni</w:t>
      </w:r>
      <w:r>
        <w:t xml:space="preserve"> </w:t>
      </w:r>
      <w:r w:rsidR="00540D80">
        <w:t>4452</w:t>
      </w:r>
    </w:p>
    <w:p w:rsidR="00F83DDF" w:rsidRDefault="00F83DDF" w:rsidP="006F37CB">
      <w:pPr>
        <w:pStyle w:val="Akapitzlist"/>
        <w:numPr>
          <w:ilvl w:val="0"/>
          <w:numId w:val="34"/>
        </w:numPr>
        <w:jc w:val="both"/>
      </w:pPr>
      <w:r>
        <w:t xml:space="preserve">40 do 44 lat – </w:t>
      </w:r>
      <w:r w:rsidR="00B304B6">
        <w:t>kobiety</w:t>
      </w:r>
      <w:r w:rsidR="00D17EAA">
        <w:t xml:space="preserve"> </w:t>
      </w:r>
      <w:r w:rsidR="00540D80">
        <w:t>5149</w:t>
      </w:r>
      <w:r>
        <w:t xml:space="preserve">, </w:t>
      </w:r>
      <w:r w:rsidR="00B304B6">
        <w:t>mężczyźni</w:t>
      </w:r>
      <w:r>
        <w:t xml:space="preserve"> </w:t>
      </w:r>
      <w:r w:rsidR="00540D80">
        <w:t>4960</w:t>
      </w:r>
    </w:p>
    <w:p w:rsidR="00F83DDF" w:rsidRDefault="00F83DDF" w:rsidP="006F37CB">
      <w:pPr>
        <w:pStyle w:val="Akapitzlist"/>
        <w:numPr>
          <w:ilvl w:val="0"/>
          <w:numId w:val="34"/>
        </w:numPr>
        <w:jc w:val="both"/>
      </w:pPr>
      <w:r>
        <w:t xml:space="preserve">45 do 49 lat – </w:t>
      </w:r>
      <w:r w:rsidR="00B304B6">
        <w:t>kobiety</w:t>
      </w:r>
      <w:r w:rsidR="00D17EAA">
        <w:t xml:space="preserve"> </w:t>
      </w:r>
      <w:r w:rsidR="00540D80">
        <w:t>4951</w:t>
      </w:r>
      <w:r>
        <w:t xml:space="preserve">, </w:t>
      </w:r>
      <w:r w:rsidR="00B304B6">
        <w:t>mężczyźni</w:t>
      </w:r>
      <w:r>
        <w:t xml:space="preserve"> </w:t>
      </w:r>
      <w:r w:rsidR="00540D80">
        <w:t>4740</w:t>
      </w:r>
    </w:p>
    <w:p w:rsidR="00F83DDF" w:rsidRDefault="00F83DDF" w:rsidP="006F37CB">
      <w:pPr>
        <w:pStyle w:val="Akapitzlist"/>
        <w:numPr>
          <w:ilvl w:val="0"/>
          <w:numId w:val="34"/>
        </w:numPr>
        <w:jc w:val="both"/>
      </w:pPr>
      <w:r>
        <w:t xml:space="preserve">50 do 54 lat – </w:t>
      </w:r>
      <w:r w:rsidR="00B304B6">
        <w:t>kobiety</w:t>
      </w:r>
      <w:r w:rsidR="00540D80">
        <w:t xml:space="preserve"> 4626</w:t>
      </w:r>
      <w:r>
        <w:t xml:space="preserve">, </w:t>
      </w:r>
      <w:r w:rsidR="00B304B6">
        <w:t>mężczyźni</w:t>
      </w:r>
      <w:r>
        <w:t xml:space="preserve"> </w:t>
      </w:r>
      <w:r w:rsidR="00540D80">
        <w:t>4292</w:t>
      </w:r>
    </w:p>
    <w:p w:rsidR="00F83DDF" w:rsidRDefault="00F83DDF" w:rsidP="006F37CB">
      <w:pPr>
        <w:pStyle w:val="Akapitzlist"/>
        <w:numPr>
          <w:ilvl w:val="0"/>
          <w:numId w:val="34"/>
        </w:numPr>
        <w:jc w:val="both"/>
      </w:pPr>
      <w:r>
        <w:t xml:space="preserve">55 do 59 lat – </w:t>
      </w:r>
      <w:r w:rsidR="00B304B6">
        <w:t>kobiety</w:t>
      </w:r>
      <w:r w:rsidR="00540D80">
        <w:t xml:space="preserve"> 4422</w:t>
      </w:r>
      <w:r>
        <w:t xml:space="preserve">, </w:t>
      </w:r>
      <w:r w:rsidR="00B304B6">
        <w:t>mężczyźni</w:t>
      </w:r>
      <w:r>
        <w:t xml:space="preserve"> </w:t>
      </w:r>
      <w:r w:rsidR="00540D80">
        <w:t>3906</w:t>
      </w:r>
    </w:p>
    <w:p w:rsidR="00F83DDF" w:rsidRDefault="00F83DDF" w:rsidP="006F37CB">
      <w:pPr>
        <w:pStyle w:val="Akapitzlist"/>
        <w:numPr>
          <w:ilvl w:val="0"/>
          <w:numId w:val="34"/>
        </w:numPr>
        <w:jc w:val="both"/>
      </w:pPr>
      <w:r>
        <w:t xml:space="preserve">60 do 64 lat – </w:t>
      </w:r>
      <w:r w:rsidR="00B304B6">
        <w:t>kobiety</w:t>
      </w:r>
      <w:r w:rsidR="00D17EAA">
        <w:t xml:space="preserve"> </w:t>
      </w:r>
      <w:r w:rsidR="00540D80">
        <w:t>4532</w:t>
      </w:r>
      <w:r>
        <w:t xml:space="preserve">, </w:t>
      </w:r>
      <w:r w:rsidR="00B304B6">
        <w:t>mężczyźni</w:t>
      </w:r>
      <w:r>
        <w:t xml:space="preserve"> </w:t>
      </w:r>
      <w:r w:rsidR="00540D80">
        <w:t>3879</w:t>
      </w:r>
    </w:p>
    <w:p w:rsidR="00F83DDF" w:rsidRDefault="00F83DDF" w:rsidP="006F37CB">
      <w:pPr>
        <w:pStyle w:val="Akapitzlist"/>
        <w:numPr>
          <w:ilvl w:val="0"/>
          <w:numId w:val="34"/>
        </w:numPr>
        <w:jc w:val="both"/>
      </w:pPr>
      <w:r>
        <w:t xml:space="preserve">65 do 69 lat – </w:t>
      </w:r>
      <w:r w:rsidR="00B304B6">
        <w:t>kobiety</w:t>
      </w:r>
      <w:r w:rsidR="00D17EAA">
        <w:t xml:space="preserve"> </w:t>
      </w:r>
      <w:r w:rsidR="00540D80">
        <w:t>5308</w:t>
      </w:r>
      <w:r>
        <w:t xml:space="preserve">, </w:t>
      </w:r>
      <w:r w:rsidR="00B304B6">
        <w:t>mężczyźni</w:t>
      </w:r>
      <w:r>
        <w:t xml:space="preserve"> </w:t>
      </w:r>
      <w:r w:rsidR="00540D80">
        <w:t>4097</w:t>
      </w:r>
    </w:p>
    <w:p w:rsidR="00F83DDF" w:rsidRDefault="00F83DDF" w:rsidP="006F37CB">
      <w:pPr>
        <w:pStyle w:val="Akapitzlist"/>
        <w:numPr>
          <w:ilvl w:val="0"/>
          <w:numId w:val="34"/>
        </w:numPr>
        <w:jc w:val="both"/>
      </w:pPr>
      <w:r>
        <w:t xml:space="preserve">70 do 74 lat – </w:t>
      </w:r>
      <w:r w:rsidR="00B304B6">
        <w:t>kobiety</w:t>
      </w:r>
      <w:r w:rsidR="00D17EAA">
        <w:t xml:space="preserve"> </w:t>
      </w:r>
      <w:r w:rsidR="00540D80">
        <w:t>4877</w:t>
      </w:r>
      <w:r>
        <w:t xml:space="preserve">, </w:t>
      </w:r>
      <w:r w:rsidR="00B304B6">
        <w:t>mężczyźni</w:t>
      </w:r>
      <w:r>
        <w:t xml:space="preserve"> </w:t>
      </w:r>
      <w:r w:rsidR="00540D80">
        <w:t>3211</w:t>
      </w:r>
    </w:p>
    <w:p w:rsidR="00F83DDF" w:rsidRDefault="00F83DDF" w:rsidP="006F37CB">
      <w:pPr>
        <w:pStyle w:val="Akapitzlist"/>
        <w:numPr>
          <w:ilvl w:val="0"/>
          <w:numId w:val="34"/>
        </w:numPr>
        <w:jc w:val="both"/>
      </w:pPr>
      <w:r>
        <w:t xml:space="preserve">75 do 79 lat – </w:t>
      </w:r>
      <w:r w:rsidR="00540D80">
        <w:t>kobiety 3873</w:t>
      </w:r>
      <w:r>
        <w:t xml:space="preserve">, </w:t>
      </w:r>
      <w:r w:rsidR="00B304B6">
        <w:t>mężczyźni</w:t>
      </w:r>
      <w:r>
        <w:t xml:space="preserve"> </w:t>
      </w:r>
      <w:r w:rsidR="00540D80">
        <w:t>2269</w:t>
      </w:r>
    </w:p>
    <w:p w:rsidR="00F83DDF" w:rsidRDefault="00F83DDF" w:rsidP="006F37CB">
      <w:pPr>
        <w:pStyle w:val="Akapitzlist"/>
        <w:numPr>
          <w:ilvl w:val="0"/>
          <w:numId w:val="34"/>
        </w:numPr>
        <w:jc w:val="both"/>
      </w:pPr>
      <w:r>
        <w:t xml:space="preserve">80 do 84 lat – </w:t>
      </w:r>
      <w:r w:rsidR="00B304B6">
        <w:t xml:space="preserve">kobiety </w:t>
      </w:r>
      <w:r w:rsidR="00540D80">
        <w:t>2558</w:t>
      </w:r>
      <w:r>
        <w:t xml:space="preserve">, </w:t>
      </w:r>
      <w:r w:rsidR="00B304B6">
        <w:t>mężczyźni</w:t>
      </w:r>
      <w:r>
        <w:t xml:space="preserve"> </w:t>
      </w:r>
      <w:r w:rsidR="00540D80">
        <w:t>1343</w:t>
      </w:r>
    </w:p>
    <w:p w:rsidR="00F03CE0" w:rsidRDefault="00F83DDF" w:rsidP="006F37CB">
      <w:pPr>
        <w:pStyle w:val="Akapitzlist"/>
        <w:numPr>
          <w:ilvl w:val="0"/>
          <w:numId w:val="34"/>
        </w:numPr>
        <w:jc w:val="both"/>
      </w:pPr>
      <w:r>
        <w:t xml:space="preserve">85 i więcej – </w:t>
      </w:r>
      <w:r w:rsidR="00B304B6">
        <w:t>kobiety</w:t>
      </w:r>
      <w:r w:rsidR="00D17EAA">
        <w:t xml:space="preserve"> </w:t>
      </w:r>
      <w:r w:rsidR="00540D80">
        <w:t>2446</w:t>
      </w:r>
      <w:r>
        <w:t xml:space="preserve">, </w:t>
      </w:r>
      <w:r w:rsidR="00B304B6">
        <w:t>mężczyźni</w:t>
      </w:r>
      <w:r>
        <w:t xml:space="preserve"> </w:t>
      </w:r>
      <w:r w:rsidR="00540D80">
        <w:t>1088</w:t>
      </w:r>
    </w:p>
    <w:p w:rsidR="00C038F5" w:rsidRDefault="00700C02" w:rsidP="00D22618">
      <w:pPr>
        <w:pStyle w:val="Legenda"/>
        <w:jc w:val="both"/>
      </w:pPr>
      <w:r>
        <w:br w:type="column"/>
      </w:r>
      <w:bookmarkStart w:id="47" w:name="_Toc233012358"/>
      <w:r w:rsidR="00CD4668">
        <w:lastRenderedPageBreak/>
        <w:t xml:space="preserve">Tabela </w:t>
      </w:r>
      <w:fldSimple w:instr=" SEQ Tabela \* ARABIC ">
        <w:r w:rsidR="00007BE7">
          <w:rPr>
            <w:noProof/>
          </w:rPr>
          <w:t>9</w:t>
        </w:r>
      </w:fldSimple>
      <w:r w:rsidR="00CD4668">
        <w:t>:</w:t>
      </w:r>
      <w:r w:rsidR="009B27B4">
        <w:t xml:space="preserve"> </w:t>
      </w:r>
      <w:r w:rsidR="00C038F5">
        <w:t>Struktura mieszkańców Bytomia według grup ekonomicznych</w:t>
      </w:r>
      <w:bookmarkEnd w:id="47"/>
      <w:r w:rsidR="00C038F5">
        <w:t xml:space="preserve"> </w:t>
      </w:r>
    </w:p>
    <w:p w:rsidR="00C038F5" w:rsidRDefault="00C038F5" w:rsidP="006A6E4D">
      <w:pPr>
        <w:jc w:val="both"/>
      </w:pPr>
      <w:r>
        <w:t>Grupy ekonomiczne mieszkańców</w:t>
      </w:r>
    </w:p>
    <w:p w:rsidR="00C038F5" w:rsidRDefault="00C038F5" w:rsidP="006F37CB">
      <w:pPr>
        <w:pStyle w:val="Akapitzlist"/>
        <w:numPr>
          <w:ilvl w:val="2"/>
          <w:numId w:val="12"/>
        </w:numPr>
        <w:jc w:val="both"/>
      </w:pPr>
      <w:r>
        <w:t>Ogółem</w:t>
      </w:r>
    </w:p>
    <w:p w:rsidR="00324774" w:rsidRDefault="00324774" w:rsidP="006F37CB">
      <w:pPr>
        <w:pStyle w:val="Akapitzlist"/>
        <w:numPr>
          <w:ilvl w:val="0"/>
          <w:numId w:val="35"/>
        </w:numPr>
        <w:ind w:left="360"/>
        <w:jc w:val="both"/>
      </w:pPr>
      <w:r>
        <w:t>31 grudnia 2024 roku</w:t>
      </w:r>
    </w:p>
    <w:p w:rsidR="00324774" w:rsidRDefault="00324774" w:rsidP="006F37CB">
      <w:pPr>
        <w:pStyle w:val="Akapitzlist"/>
        <w:numPr>
          <w:ilvl w:val="0"/>
          <w:numId w:val="39"/>
        </w:numPr>
        <w:jc w:val="both"/>
      </w:pPr>
      <w:r>
        <w:t xml:space="preserve">Kobiety – </w:t>
      </w:r>
      <w:r w:rsidR="003072FB">
        <w:t>68379</w:t>
      </w:r>
      <w:r>
        <w:t xml:space="preserve">; </w:t>
      </w:r>
      <w:r w:rsidR="003072FB">
        <w:t>53,1</w:t>
      </w:r>
      <w:r>
        <w:t>%</w:t>
      </w:r>
    </w:p>
    <w:p w:rsidR="00324774" w:rsidRDefault="00324774" w:rsidP="006F37CB">
      <w:pPr>
        <w:pStyle w:val="Akapitzlist"/>
        <w:numPr>
          <w:ilvl w:val="0"/>
          <w:numId w:val="39"/>
        </w:numPr>
        <w:jc w:val="both"/>
      </w:pPr>
      <w:r>
        <w:t xml:space="preserve">Mężczyźni – </w:t>
      </w:r>
      <w:r w:rsidR="003072FB">
        <w:t>60451</w:t>
      </w:r>
      <w:r>
        <w:t xml:space="preserve">; </w:t>
      </w:r>
      <w:r w:rsidR="003072FB">
        <w:t>46,9</w:t>
      </w:r>
      <w:r>
        <w:t>%</w:t>
      </w:r>
    </w:p>
    <w:p w:rsidR="00324774" w:rsidRDefault="00324774" w:rsidP="006F37CB">
      <w:pPr>
        <w:pStyle w:val="Akapitzlist"/>
        <w:numPr>
          <w:ilvl w:val="0"/>
          <w:numId w:val="39"/>
        </w:numPr>
        <w:jc w:val="both"/>
      </w:pPr>
      <w:r>
        <w:t xml:space="preserve">RAZEM – </w:t>
      </w:r>
      <w:r w:rsidR="003072FB">
        <w:t>128830</w:t>
      </w:r>
      <w:r>
        <w:t>; 100%</w:t>
      </w:r>
    </w:p>
    <w:p w:rsidR="00D712BA" w:rsidRDefault="00D712BA" w:rsidP="00D712BA">
      <w:pPr>
        <w:pStyle w:val="Akapitzlist"/>
        <w:numPr>
          <w:ilvl w:val="0"/>
          <w:numId w:val="35"/>
        </w:numPr>
        <w:ind w:left="360"/>
        <w:jc w:val="both"/>
      </w:pPr>
      <w:r>
        <w:t>31 grudnia 2025 roku</w:t>
      </w:r>
    </w:p>
    <w:p w:rsidR="00D712BA" w:rsidRDefault="00D712BA" w:rsidP="00D712BA">
      <w:pPr>
        <w:pStyle w:val="Akapitzlist"/>
        <w:numPr>
          <w:ilvl w:val="0"/>
          <w:numId w:val="40"/>
        </w:numPr>
        <w:jc w:val="both"/>
      </w:pPr>
      <w:r>
        <w:t>Kobiety - 66941, 53,1%</w:t>
      </w:r>
    </w:p>
    <w:p w:rsidR="00D712BA" w:rsidRDefault="00D712BA" w:rsidP="00D712BA">
      <w:pPr>
        <w:pStyle w:val="Akapitzlist"/>
        <w:numPr>
          <w:ilvl w:val="0"/>
          <w:numId w:val="40"/>
        </w:numPr>
        <w:jc w:val="both"/>
      </w:pPr>
      <w:r>
        <w:t>Mężczyźni - 59017, 46,9%</w:t>
      </w:r>
    </w:p>
    <w:p w:rsidR="00D712BA" w:rsidRDefault="00D712BA" w:rsidP="00D712BA">
      <w:pPr>
        <w:pStyle w:val="Akapitzlist"/>
        <w:numPr>
          <w:ilvl w:val="0"/>
          <w:numId w:val="40"/>
        </w:numPr>
        <w:jc w:val="both"/>
      </w:pPr>
      <w:r>
        <w:t>RAZEM - 125958, 100,0%</w:t>
      </w:r>
    </w:p>
    <w:p w:rsidR="00C038F5" w:rsidRDefault="00C038F5" w:rsidP="006F37CB">
      <w:pPr>
        <w:pStyle w:val="Akapitzlist"/>
        <w:numPr>
          <w:ilvl w:val="2"/>
          <w:numId w:val="12"/>
        </w:numPr>
        <w:jc w:val="both"/>
      </w:pPr>
      <w:r>
        <w:t xml:space="preserve">Wiek przedprodukcyjny </w:t>
      </w:r>
    </w:p>
    <w:p w:rsidR="00324774" w:rsidRDefault="00324774" w:rsidP="006F37CB">
      <w:pPr>
        <w:pStyle w:val="Akapitzlist"/>
        <w:numPr>
          <w:ilvl w:val="0"/>
          <w:numId w:val="36"/>
        </w:numPr>
        <w:ind w:left="360"/>
        <w:jc w:val="both"/>
      </w:pPr>
      <w:r>
        <w:t>31 grudnia 2024 roku</w:t>
      </w:r>
    </w:p>
    <w:p w:rsidR="00324774" w:rsidRDefault="00324774" w:rsidP="006F37CB">
      <w:pPr>
        <w:pStyle w:val="Akapitzlist"/>
        <w:numPr>
          <w:ilvl w:val="0"/>
          <w:numId w:val="41"/>
        </w:numPr>
        <w:jc w:val="both"/>
      </w:pPr>
      <w:r>
        <w:t xml:space="preserve">Kobiety (0-17 lat) – </w:t>
      </w:r>
      <w:r w:rsidR="003072FB">
        <w:t>9875</w:t>
      </w:r>
      <w:r>
        <w:t xml:space="preserve">; </w:t>
      </w:r>
      <w:r w:rsidR="003072FB">
        <w:t>7,7</w:t>
      </w:r>
      <w:r>
        <w:t>%</w:t>
      </w:r>
      <w:r>
        <w:tab/>
      </w:r>
    </w:p>
    <w:p w:rsidR="00324774" w:rsidRDefault="00324774" w:rsidP="006F37CB">
      <w:pPr>
        <w:pStyle w:val="Akapitzlist"/>
        <w:numPr>
          <w:ilvl w:val="0"/>
          <w:numId w:val="41"/>
        </w:numPr>
        <w:jc w:val="both"/>
      </w:pPr>
      <w:r>
        <w:t xml:space="preserve">Mężczyźni (0-17 lat) – </w:t>
      </w:r>
      <w:r w:rsidR="003072FB">
        <w:t>10378; 8,1</w:t>
      </w:r>
      <w:r>
        <w:t>%</w:t>
      </w:r>
    </w:p>
    <w:p w:rsidR="00324774" w:rsidRDefault="00324774" w:rsidP="006F37CB">
      <w:pPr>
        <w:pStyle w:val="Akapitzlist"/>
        <w:numPr>
          <w:ilvl w:val="0"/>
          <w:numId w:val="41"/>
        </w:numPr>
        <w:jc w:val="both"/>
      </w:pPr>
      <w:r>
        <w:t xml:space="preserve">RAZEM – </w:t>
      </w:r>
      <w:r w:rsidR="003072FB">
        <w:t>20253; 15,8</w:t>
      </w:r>
      <w:r>
        <w:t>%</w:t>
      </w:r>
    </w:p>
    <w:p w:rsidR="00D712BA" w:rsidRDefault="00D712BA" w:rsidP="00D712BA">
      <w:pPr>
        <w:pStyle w:val="Akapitzlist"/>
        <w:numPr>
          <w:ilvl w:val="0"/>
          <w:numId w:val="36"/>
        </w:numPr>
        <w:ind w:left="360"/>
        <w:jc w:val="both"/>
      </w:pPr>
      <w:r>
        <w:t>31 grudnia 2025 roku</w:t>
      </w:r>
    </w:p>
    <w:p w:rsidR="00D712BA" w:rsidRDefault="00D712BA" w:rsidP="00D712BA">
      <w:pPr>
        <w:pStyle w:val="Akapitzlist"/>
        <w:numPr>
          <w:ilvl w:val="0"/>
          <w:numId w:val="42"/>
        </w:numPr>
        <w:jc w:val="both"/>
      </w:pPr>
      <w:r>
        <w:t>Kobiety - 9378, 7,4%</w:t>
      </w:r>
    </w:p>
    <w:p w:rsidR="00D712BA" w:rsidRDefault="00D712BA" w:rsidP="00D712BA">
      <w:pPr>
        <w:pStyle w:val="Akapitzlist"/>
        <w:numPr>
          <w:ilvl w:val="0"/>
          <w:numId w:val="42"/>
        </w:numPr>
        <w:jc w:val="both"/>
      </w:pPr>
      <w:r>
        <w:t>Mężczyźni - 9958, 7,9%</w:t>
      </w:r>
    </w:p>
    <w:p w:rsidR="00D712BA" w:rsidRDefault="00D712BA" w:rsidP="00D712BA">
      <w:pPr>
        <w:pStyle w:val="Akapitzlist"/>
        <w:numPr>
          <w:ilvl w:val="0"/>
          <w:numId w:val="42"/>
        </w:numPr>
        <w:jc w:val="both"/>
      </w:pPr>
      <w:r>
        <w:t>RAZEM - 19336, 15,3%</w:t>
      </w:r>
    </w:p>
    <w:p w:rsidR="00C038F5" w:rsidRDefault="00C038F5" w:rsidP="006F37CB">
      <w:pPr>
        <w:pStyle w:val="Akapitzlist"/>
        <w:numPr>
          <w:ilvl w:val="2"/>
          <w:numId w:val="12"/>
        </w:numPr>
        <w:jc w:val="both"/>
      </w:pPr>
      <w:r>
        <w:t>Wiek produkcyjny</w:t>
      </w:r>
    </w:p>
    <w:p w:rsidR="00324774" w:rsidRDefault="00324774" w:rsidP="006F37CB">
      <w:pPr>
        <w:pStyle w:val="Akapitzlist"/>
        <w:numPr>
          <w:ilvl w:val="0"/>
          <w:numId w:val="37"/>
        </w:numPr>
        <w:ind w:left="360"/>
        <w:jc w:val="both"/>
      </w:pPr>
      <w:r>
        <w:t>31 grudnia 2024 roku</w:t>
      </w:r>
    </w:p>
    <w:p w:rsidR="00324774" w:rsidRDefault="00324774" w:rsidP="006F37CB">
      <w:pPr>
        <w:pStyle w:val="Akapitzlist"/>
        <w:numPr>
          <w:ilvl w:val="0"/>
          <w:numId w:val="43"/>
        </w:numPr>
        <w:jc w:val="both"/>
      </w:pPr>
      <w:r>
        <w:t xml:space="preserve">Kobiety (18-59 lat) – </w:t>
      </w:r>
      <w:r w:rsidR="003072FB">
        <w:t>34797</w:t>
      </w:r>
      <w:r>
        <w:t>; 27,</w:t>
      </w:r>
      <w:r w:rsidR="003072FB">
        <w:t>0</w:t>
      </w:r>
      <w:r>
        <w:t>%</w:t>
      </w:r>
    </w:p>
    <w:p w:rsidR="00324774" w:rsidRDefault="00324774" w:rsidP="006F37CB">
      <w:pPr>
        <w:pStyle w:val="Akapitzlist"/>
        <w:numPr>
          <w:ilvl w:val="0"/>
          <w:numId w:val="43"/>
        </w:numPr>
        <w:jc w:val="both"/>
      </w:pPr>
      <w:r>
        <w:t xml:space="preserve">Mężczyźni (18-64 lata) – </w:t>
      </w:r>
      <w:r w:rsidR="003072FB">
        <w:t>38151</w:t>
      </w:r>
      <w:r>
        <w:t xml:space="preserve">; </w:t>
      </w:r>
      <w:r w:rsidR="003072FB">
        <w:t>29,6</w:t>
      </w:r>
      <w:r>
        <w:t>%</w:t>
      </w:r>
    </w:p>
    <w:p w:rsidR="00324774" w:rsidRDefault="00324774" w:rsidP="006F37CB">
      <w:pPr>
        <w:pStyle w:val="Akapitzlist"/>
        <w:numPr>
          <w:ilvl w:val="0"/>
          <w:numId w:val="43"/>
        </w:numPr>
        <w:jc w:val="both"/>
      </w:pPr>
      <w:r>
        <w:t xml:space="preserve">RAZEM – </w:t>
      </w:r>
      <w:r w:rsidR="003072FB">
        <w:t>72948</w:t>
      </w:r>
      <w:r>
        <w:t xml:space="preserve">; </w:t>
      </w:r>
      <w:r w:rsidR="003072FB">
        <w:t>56,6</w:t>
      </w:r>
      <w:r>
        <w:t>%</w:t>
      </w:r>
    </w:p>
    <w:p w:rsidR="00D712BA" w:rsidRDefault="00D712BA" w:rsidP="00D712BA">
      <w:pPr>
        <w:pStyle w:val="Akapitzlist"/>
        <w:numPr>
          <w:ilvl w:val="0"/>
          <w:numId w:val="37"/>
        </w:numPr>
        <w:ind w:left="360"/>
        <w:jc w:val="both"/>
      </w:pPr>
      <w:r>
        <w:t>31 grudnia 2025 roku</w:t>
      </w:r>
    </w:p>
    <w:p w:rsidR="00D712BA" w:rsidRDefault="00D712BA" w:rsidP="00D712BA">
      <w:pPr>
        <w:pStyle w:val="Akapitzlist"/>
        <w:numPr>
          <w:ilvl w:val="0"/>
          <w:numId w:val="44"/>
        </w:numPr>
        <w:jc w:val="both"/>
      </w:pPr>
      <w:r>
        <w:t>K</w:t>
      </w:r>
      <w:r w:rsidR="002E6747">
        <w:t>obiety (18-59 lat) – 33969, 27,0</w:t>
      </w:r>
      <w:r>
        <w:t>%</w:t>
      </w:r>
    </w:p>
    <w:p w:rsidR="00D712BA" w:rsidRDefault="00D712BA" w:rsidP="00D712BA">
      <w:pPr>
        <w:pStyle w:val="Akapitzlist"/>
        <w:numPr>
          <w:ilvl w:val="0"/>
          <w:numId w:val="44"/>
        </w:numPr>
        <w:jc w:val="both"/>
      </w:pPr>
      <w:r>
        <w:t xml:space="preserve">Mężczyźni (18-64 lata) - </w:t>
      </w:r>
      <w:r w:rsidR="002E6747">
        <w:t>37051, 29,4</w:t>
      </w:r>
      <w:r>
        <w:t>%</w:t>
      </w:r>
    </w:p>
    <w:p w:rsidR="00D712BA" w:rsidRDefault="00D712BA" w:rsidP="00D712BA">
      <w:pPr>
        <w:pStyle w:val="Akapitzlist"/>
        <w:numPr>
          <w:ilvl w:val="0"/>
          <w:numId w:val="44"/>
        </w:numPr>
        <w:jc w:val="both"/>
      </w:pPr>
      <w:r>
        <w:t xml:space="preserve">RAZEM – </w:t>
      </w:r>
      <w:r w:rsidR="002E6747">
        <w:t>71020, 56,4</w:t>
      </w:r>
      <w:r>
        <w:t>%</w:t>
      </w:r>
    </w:p>
    <w:p w:rsidR="00C038F5" w:rsidRDefault="00C038F5" w:rsidP="006F37CB">
      <w:pPr>
        <w:pStyle w:val="Akapitzlist"/>
        <w:numPr>
          <w:ilvl w:val="2"/>
          <w:numId w:val="12"/>
        </w:numPr>
        <w:jc w:val="both"/>
      </w:pPr>
      <w:r>
        <w:t>Wiek poprodukcyjny</w:t>
      </w:r>
    </w:p>
    <w:p w:rsidR="00324774" w:rsidRDefault="00D712BA" w:rsidP="006F37CB">
      <w:pPr>
        <w:pStyle w:val="Akapitzlist"/>
        <w:numPr>
          <w:ilvl w:val="0"/>
          <w:numId w:val="38"/>
        </w:numPr>
        <w:ind w:left="360"/>
        <w:jc w:val="both"/>
      </w:pPr>
      <w:r>
        <w:t>31 grudnia 20</w:t>
      </w:r>
      <w:r w:rsidR="00324774">
        <w:t>24roku</w:t>
      </w:r>
    </w:p>
    <w:p w:rsidR="00324774" w:rsidRDefault="00324774" w:rsidP="006F37CB">
      <w:pPr>
        <w:pStyle w:val="Akapitzlist"/>
        <w:numPr>
          <w:ilvl w:val="0"/>
          <w:numId w:val="45"/>
        </w:numPr>
        <w:jc w:val="both"/>
      </w:pPr>
      <w:r>
        <w:t xml:space="preserve">Kobiety (60 i więcej lat) – </w:t>
      </w:r>
      <w:r w:rsidR="003072FB">
        <w:t>23707</w:t>
      </w:r>
      <w:r>
        <w:t xml:space="preserve">; </w:t>
      </w:r>
      <w:r w:rsidR="003072FB">
        <w:t>18,4</w:t>
      </w:r>
      <w:r>
        <w:t>%</w:t>
      </w:r>
    </w:p>
    <w:p w:rsidR="00324774" w:rsidRDefault="00324774" w:rsidP="006F37CB">
      <w:pPr>
        <w:pStyle w:val="Akapitzlist"/>
        <w:numPr>
          <w:ilvl w:val="0"/>
          <w:numId w:val="45"/>
        </w:numPr>
        <w:jc w:val="both"/>
      </w:pPr>
      <w:r>
        <w:t>Mężczyźni (65 i więcej lat) – 11</w:t>
      </w:r>
      <w:r w:rsidR="003072FB">
        <w:t>922</w:t>
      </w:r>
      <w:r>
        <w:t xml:space="preserve">; </w:t>
      </w:r>
      <w:r w:rsidR="003072FB">
        <w:t>9,2</w:t>
      </w:r>
      <w:r>
        <w:t>%</w:t>
      </w:r>
    </w:p>
    <w:p w:rsidR="00324774" w:rsidRDefault="00324774" w:rsidP="006F37CB">
      <w:pPr>
        <w:pStyle w:val="Akapitzlist"/>
        <w:numPr>
          <w:ilvl w:val="0"/>
          <w:numId w:val="45"/>
        </w:numPr>
        <w:jc w:val="both"/>
      </w:pPr>
      <w:r>
        <w:lastRenderedPageBreak/>
        <w:t>RAZEM – 35</w:t>
      </w:r>
      <w:r w:rsidR="003072FB">
        <w:t>629</w:t>
      </w:r>
      <w:r>
        <w:t xml:space="preserve">; </w:t>
      </w:r>
      <w:r w:rsidR="003072FB">
        <w:t>27,6</w:t>
      </w:r>
      <w:r>
        <w:t>%</w:t>
      </w:r>
    </w:p>
    <w:p w:rsidR="00D712BA" w:rsidRDefault="00D712BA" w:rsidP="00D712BA">
      <w:pPr>
        <w:pStyle w:val="Akapitzlist"/>
        <w:numPr>
          <w:ilvl w:val="0"/>
          <w:numId w:val="38"/>
        </w:numPr>
        <w:ind w:left="360"/>
        <w:jc w:val="both"/>
      </w:pPr>
      <w:r>
        <w:t>31 grudnia 2025 roku</w:t>
      </w:r>
    </w:p>
    <w:p w:rsidR="00D712BA" w:rsidRDefault="00D712BA" w:rsidP="00D712BA">
      <w:pPr>
        <w:pStyle w:val="Akapitzlist"/>
        <w:numPr>
          <w:ilvl w:val="0"/>
          <w:numId w:val="46"/>
        </w:numPr>
        <w:jc w:val="both"/>
      </w:pPr>
      <w:r>
        <w:t xml:space="preserve">Kobiety (60 i więcej lat) - </w:t>
      </w:r>
      <w:r w:rsidR="002E6747">
        <w:t>23594</w:t>
      </w:r>
      <w:r>
        <w:t>, 18,</w:t>
      </w:r>
      <w:r w:rsidR="002E6747">
        <w:t>7</w:t>
      </w:r>
      <w:r>
        <w:t>%</w:t>
      </w:r>
    </w:p>
    <w:p w:rsidR="00D712BA" w:rsidRDefault="00D712BA" w:rsidP="00D712BA">
      <w:pPr>
        <w:pStyle w:val="Akapitzlist"/>
        <w:numPr>
          <w:ilvl w:val="0"/>
          <w:numId w:val="46"/>
        </w:numPr>
        <w:jc w:val="both"/>
      </w:pPr>
      <w:r>
        <w:t xml:space="preserve">Mężczyźni (65 i więcej lat) - </w:t>
      </w:r>
      <w:r w:rsidR="002E6747">
        <w:t>12008</w:t>
      </w:r>
      <w:r>
        <w:t xml:space="preserve">, </w:t>
      </w:r>
      <w:r w:rsidR="002E6747">
        <w:t>9,5</w:t>
      </w:r>
      <w:r>
        <w:t>%</w:t>
      </w:r>
    </w:p>
    <w:p w:rsidR="00D712BA" w:rsidRDefault="00D712BA" w:rsidP="00D712BA">
      <w:pPr>
        <w:pStyle w:val="Akapitzlist"/>
        <w:numPr>
          <w:ilvl w:val="0"/>
          <w:numId w:val="46"/>
        </w:numPr>
        <w:jc w:val="both"/>
      </w:pPr>
      <w:r>
        <w:t xml:space="preserve">RAZEM - 35602, </w:t>
      </w:r>
      <w:r w:rsidR="002E6747">
        <w:t>28,2</w:t>
      </w:r>
      <w:r>
        <w:t>%</w:t>
      </w:r>
    </w:p>
    <w:p w:rsidR="00D712BA" w:rsidRDefault="00D712BA" w:rsidP="00D712BA">
      <w:pPr>
        <w:pStyle w:val="Akapitzlist"/>
        <w:jc w:val="both"/>
      </w:pPr>
    </w:p>
    <w:p w:rsidR="00C038F5" w:rsidRDefault="00C038F5" w:rsidP="006A6E4D">
      <w:pPr>
        <w:jc w:val="both"/>
      </w:pPr>
      <w:r>
        <w:t>Źródło: opracowanie własne na podstawie danych Wydziału Spraw Obywatelskich Urzędu Miejskiego w Bytomiu</w:t>
      </w:r>
    </w:p>
    <w:p w:rsidR="0039480D" w:rsidRDefault="0039480D" w:rsidP="006A6E4D">
      <w:pPr>
        <w:jc w:val="both"/>
      </w:pPr>
      <w:r>
        <w:t>Wybrane wskaźniki demograficzne dotyczące mieszkańców Bytomia kształtowały się następująco :</w:t>
      </w:r>
    </w:p>
    <w:p w:rsidR="0039480D" w:rsidRDefault="00BE1F72" w:rsidP="006F37CB">
      <w:pPr>
        <w:pStyle w:val="Akapitzlist"/>
        <w:numPr>
          <w:ilvl w:val="0"/>
          <w:numId w:val="17"/>
        </w:numPr>
        <w:jc w:val="both"/>
      </w:pPr>
      <w:r>
        <w:t>na 100 mężczyzn przypadło 113</w:t>
      </w:r>
      <w:r w:rsidR="0039480D">
        <w:t xml:space="preserve"> kobiet;</w:t>
      </w:r>
    </w:p>
    <w:p w:rsidR="00604BFE" w:rsidRDefault="0039480D" w:rsidP="006F37CB">
      <w:pPr>
        <w:pStyle w:val="Akapitzlist"/>
        <w:numPr>
          <w:ilvl w:val="0"/>
          <w:numId w:val="17"/>
        </w:numPr>
        <w:jc w:val="both"/>
      </w:pPr>
      <w:r>
        <w:t xml:space="preserve">na 100 osób w wieku produkcyjnym przypadło </w:t>
      </w:r>
      <w:r w:rsidR="004B1541">
        <w:t>27</w:t>
      </w:r>
      <w:r>
        <w:t xml:space="preserve"> osób w wieku</w:t>
      </w:r>
      <w:r w:rsidR="00604BFE">
        <w:t xml:space="preserve"> </w:t>
      </w:r>
      <w:r>
        <w:t xml:space="preserve">przedprodukcyjnym i </w:t>
      </w:r>
      <w:r w:rsidR="004B1541">
        <w:t>50</w:t>
      </w:r>
      <w:r>
        <w:t xml:space="preserve"> osób w wieku poprodukcyjnym;</w:t>
      </w:r>
    </w:p>
    <w:p w:rsidR="0039480D" w:rsidRDefault="0039480D" w:rsidP="006F37CB">
      <w:pPr>
        <w:pStyle w:val="Akapitzlist"/>
        <w:numPr>
          <w:ilvl w:val="0"/>
          <w:numId w:val="17"/>
        </w:numPr>
        <w:jc w:val="both"/>
      </w:pPr>
      <w:r>
        <w:t>wsk</w:t>
      </w:r>
      <w:r w:rsidR="00B41394">
        <w:t xml:space="preserve">aźnik starości demograficznej  </w:t>
      </w:r>
      <w:r>
        <w:t>wynosił 2</w:t>
      </w:r>
      <w:r w:rsidR="008C63CF">
        <w:t>8</w:t>
      </w:r>
      <w:r>
        <w:t>%;</w:t>
      </w:r>
    </w:p>
    <w:p w:rsidR="0039480D" w:rsidRDefault="0039480D" w:rsidP="006F37CB">
      <w:pPr>
        <w:pStyle w:val="Akapitzlist"/>
        <w:numPr>
          <w:ilvl w:val="0"/>
          <w:numId w:val="17"/>
        </w:numPr>
        <w:jc w:val="both"/>
      </w:pPr>
      <w:r>
        <w:t xml:space="preserve">średni wskaźnik gęstości zaludnienia wynosił </w:t>
      </w:r>
      <w:r w:rsidR="00BE1F72">
        <w:t>1</w:t>
      </w:r>
      <w:r w:rsidR="004B1541">
        <w:t>813</w:t>
      </w:r>
      <w:r>
        <w:t xml:space="preserve"> osób na 1 </w:t>
      </w:r>
      <w:r w:rsidR="008C63CF">
        <w:t>kilometr kwadratowy</w:t>
      </w:r>
      <w:r>
        <w:t xml:space="preserve"> powierzchni miasta.</w:t>
      </w:r>
    </w:p>
    <w:p w:rsidR="0039480D" w:rsidRDefault="0039480D" w:rsidP="006A6E4D">
      <w:pPr>
        <w:jc w:val="both"/>
      </w:pPr>
      <w:r>
        <w:t xml:space="preserve">Ruch naturalny ludności w części dotyczącej urodzeń i zgonów przedstawia </w:t>
      </w:r>
      <w:r w:rsidR="00B84656">
        <w:t>poniższe zestawienie:</w:t>
      </w:r>
    </w:p>
    <w:p w:rsidR="00B84656" w:rsidRDefault="0011360E" w:rsidP="006F37CB">
      <w:pPr>
        <w:pStyle w:val="Akapitzlist"/>
        <w:numPr>
          <w:ilvl w:val="0"/>
          <w:numId w:val="47"/>
        </w:numPr>
        <w:jc w:val="both"/>
      </w:pPr>
      <w:r>
        <w:t xml:space="preserve">rok </w:t>
      </w:r>
      <w:r w:rsidR="00B84656">
        <w:t>2019</w:t>
      </w:r>
      <w:r w:rsidR="00700C02">
        <w:t xml:space="preserve"> </w:t>
      </w:r>
      <w:r w:rsidR="0031184C">
        <w:t xml:space="preserve">urodzenia żywe: </w:t>
      </w:r>
      <w:r w:rsidR="00B84656">
        <w:t>1262</w:t>
      </w:r>
      <w:r w:rsidR="0031184C">
        <w:t xml:space="preserve">; </w:t>
      </w:r>
      <w:r w:rsidR="00882282">
        <w:t xml:space="preserve">przyrost naturalny: </w:t>
      </w:r>
      <w:r w:rsidR="00B84656">
        <w:t>-684</w:t>
      </w:r>
      <w:r w:rsidR="000E6081">
        <w:t>;</w:t>
      </w:r>
      <w:r w:rsidR="004B71D9">
        <w:t xml:space="preserve"> zgony: </w:t>
      </w:r>
      <w:r w:rsidR="00B84656">
        <w:t>1946</w:t>
      </w:r>
    </w:p>
    <w:p w:rsidR="00B84656" w:rsidRDefault="0011360E" w:rsidP="006F37CB">
      <w:pPr>
        <w:pStyle w:val="Akapitzlist"/>
        <w:numPr>
          <w:ilvl w:val="0"/>
          <w:numId w:val="47"/>
        </w:numPr>
        <w:jc w:val="both"/>
      </w:pPr>
      <w:r>
        <w:t xml:space="preserve">rok </w:t>
      </w:r>
      <w:r w:rsidR="00700C02">
        <w:t xml:space="preserve">2020 </w:t>
      </w:r>
      <w:r w:rsidR="0031184C">
        <w:t>urodzenia żywe</w:t>
      </w:r>
      <w:r w:rsidR="00882282">
        <w:t>:</w:t>
      </w:r>
      <w:r w:rsidR="0031184C">
        <w:t xml:space="preserve"> </w:t>
      </w:r>
      <w:r w:rsidR="00B84656">
        <w:t>1101</w:t>
      </w:r>
      <w:r w:rsidR="004B71D9">
        <w:t xml:space="preserve">; przyrost naturalny: </w:t>
      </w:r>
      <w:r w:rsidR="00B84656">
        <w:t>-1198</w:t>
      </w:r>
      <w:r w:rsidR="000E6081">
        <w:t>;</w:t>
      </w:r>
      <w:r w:rsidR="00700C02">
        <w:t xml:space="preserve"> zgony: </w:t>
      </w:r>
      <w:r w:rsidR="00B84656">
        <w:t>2299</w:t>
      </w:r>
    </w:p>
    <w:p w:rsidR="00B84656" w:rsidRDefault="0011360E" w:rsidP="006F37CB">
      <w:pPr>
        <w:pStyle w:val="Akapitzlist"/>
        <w:numPr>
          <w:ilvl w:val="0"/>
          <w:numId w:val="47"/>
        </w:numPr>
        <w:jc w:val="both"/>
      </w:pPr>
      <w:r>
        <w:t xml:space="preserve">rok </w:t>
      </w:r>
      <w:r w:rsidR="00B84656">
        <w:t>2021</w:t>
      </w:r>
      <w:r w:rsidR="00700C02">
        <w:t xml:space="preserve"> </w:t>
      </w:r>
      <w:r w:rsidR="0031184C">
        <w:t>urodzenia żywe</w:t>
      </w:r>
      <w:r w:rsidR="00882282">
        <w:t xml:space="preserve">: </w:t>
      </w:r>
      <w:r w:rsidR="00B84656">
        <w:t>1085</w:t>
      </w:r>
      <w:r w:rsidR="004B71D9">
        <w:t>; przyrost naturalny:</w:t>
      </w:r>
      <w:r w:rsidR="006A4567">
        <w:t xml:space="preserve"> </w:t>
      </w:r>
      <w:r w:rsidR="00B84656">
        <w:t>-1257</w:t>
      </w:r>
      <w:r w:rsidR="000E6081">
        <w:t>;</w:t>
      </w:r>
      <w:r w:rsidR="004B71D9">
        <w:t xml:space="preserve"> zgony: </w:t>
      </w:r>
      <w:r w:rsidR="00B84656">
        <w:t>2342</w:t>
      </w:r>
    </w:p>
    <w:p w:rsidR="00B41394" w:rsidRDefault="00B41394" w:rsidP="006F37CB">
      <w:pPr>
        <w:pStyle w:val="Akapitzlist"/>
        <w:numPr>
          <w:ilvl w:val="0"/>
          <w:numId w:val="47"/>
        </w:numPr>
        <w:jc w:val="both"/>
      </w:pPr>
      <w:r>
        <w:t>rok 2022</w:t>
      </w:r>
      <w:r w:rsidR="00700C02">
        <w:t xml:space="preserve"> </w:t>
      </w:r>
      <w:r>
        <w:t>urodzenia żywe: 870; przyrost naturalny: -1222; zgony: 2092</w:t>
      </w:r>
    </w:p>
    <w:p w:rsidR="00BE1F72" w:rsidRDefault="00BE1F72" w:rsidP="006F37CB">
      <w:pPr>
        <w:pStyle w:val="Akapitzlist"/>
        <w:numPr>
          <w:ilvl w:val="0"/>
          <w:numId w:val="47"/>
        </w:numPr>
        <w:jc w:val="both"/>
      </w:pPr>
      <w:r>
        <w:t>rok 2023</w:t>
      </w:r>
      <w:r w:rsidR="00700C02">
        <w:t xml:space="preserve"> </w:t>
      </w:r>
      <w:r>
        <w:t>urodzenia ż</w:t>
      </w:r>
      <w:r w:rsidR="008C63CF">
        <w:t>ywe: 757; przyrost naturalny: -</w:t>
      </w:r>
      <w:r>
        <w:t>1172; zgony: 1929</w:t>
      </w:r>
    </w:p>
    <w:p w:rsidR="008C63CF" w:rsidRDefault="008C63CF" w:rsidP="006F37CB">
      <w:pPr>
        <w:pStyle w:val="Akapitzlist"/>
        <w:numPr>
          <w:ilvl w:val="0"/>
          <w:numId w:val="47"/>
        </w:numPr>
        <w:jc w:val="both"/>
      </w:pPr>
      <w:r>
        <w:t>rok 2024 urodzenia żywe: 688; przyrost naturalny: -987; zgony: 1675</w:t>
      </w:r>
    </w:p>
    <w:p w:rsidR="004B1541" w:rsidRDefault="004B1541" w:rsidP="004B1541">
      <w:pPr>
        <w:pStyle w:val="Akapitzlist"/>
        <w:numPr>
          <w:ilvl w:val="0"/>
          <w:numId w:val="47"/>
        </w:numPr>
        <w:jc w:val="both"/>
      </w:pPr>
      <w:r>
        <w:t>rok 2025 urodzenia żywe: 602; przyrost naturalny: -1805; zgony: 2407</w:t>
      </w:r>
    </w:p>
    <w:p w:rsidR="004B1541" w:rsidRDefault="004B1541" w:rsidP="004B1541">
      <w:pPr>
        <w:pStyle w:val="Akapitzlist"/>
        <w:ind w:left="360"/>
        <w:jc w:val="both"/>
      </w:pPr>
    </w:p>
    <w:p w:rsidR="00B84656" w:rsidRDefault="00B84656" w:rsidP="006A6E4D">
      <w:pPr>
        <w:jc w:val="both"/>
      </w:pPr>
      <w:r>
        <w:t>Źródło: Opracowanie własne na podstawie danych Wydziału Spraw Obywatelskich UM w Bytomiu.</w:t>
      </w:r>
    </w:p>
    <w:p w:rsidR="00044A4F" w:rsidRDefault="00044A4F" w:rsidP="006A6E4D">
      <w:pPr>
        <w:jc w:val="both"/>
      </w:pPr>
      <w:r w:rsidRPr="00044A4F">
        <w:t xml:space="preserve">Gęstość zaludnienia w ujęciu dzielnicowym przedstawia </w:t>
      </w:r>
      <w:r>
        <w:t>poniższe zestawienie:</w:t>
      </w:r>
    </w:p>
    <w:p w:rsidR="00FD2DE0" w:rsidRDefault="00FD2DE0" w:rsidP="006F37CB">
      <w:pPr>
        <w:pStyle w:val="Akapitzlist"/>
        <w:numPr>
          <w:ilvl w:val="0"/>
          <w:numId w:val="48"/>
        </w:numPr>
        <w:jc w:val="both"/>
      </w:pPr>
      <w:r>
        <w:lastRenderedPageBreak/>
        <w:t>BOBREK</w:t>
      </w:r>
      <w:r w:rsidR="00770FA1">
        <w:t xml:space="preserve">: </w:t>
      </w:r>
      <w:r w:rsidR="00770FA1" w:rsidRPr="00DD5285">
        <w:rPr>
          <w:rFonts w:cs="Arial"/>
          <w:bCs/>
        </w:rPr>
        <w:t>Liczba mieszkańców</w:t>
      </w:r>
      <w:r w:rsidR="00770FA1">
        <w:rPr>
          <w:rFonts w:cs="Arial"/>
          <w:bCs/>
        </w:rPr>
        <w:t xml:space="preserve"> </w:t>
      </w:r>
      <w:r w:rsidR="00CA63ED">
        <w:rPr>
          <w:rFonts w:cs="Arial"/>
          <w:bCs/>
        </w:rPr>
        <w:t>–</w:t>
      </w:r>
      <w:r w:rsidR="00770FA1">
        <w:rPr>
          <w:rFonts w:cs="Arial"/>
          <w:bCs/>
        </w:rPr>
        <w:t xml:space="preserve"> </w:t>
      </w:r>
      <w:r w:rsidR="004B1541">
        <w:t>3149</w:t>
      </w:r>
      <w:r w:rsidR="00CA63ED">
        <w:t xml:space="preserve">; liczba osób na 1 </w:t>
      </w:r>
      <w:r w:rsidR="00260882">
        <w:t>kilometr kwadratowy</w:t>
      </w:r>
      <w:r w:rsidR="00CA63ED">
        <w:t xml:space="preserve"> -</w:t>
      </w:r>
      <w:r w:rsidR="004B1541">
        <w:t>1240</w:t>
      </w:r>
    </w:p>
    <w:p w:rsidR="00FD2DE0" w:rsidRDefault="00FD2DE0" w:rsidP="006F37CB">
      <w:pPr>
        <w:pStyle w:val="Akapitzlist"/>
        <w:numPr>
          <w:ilvl w:val="0"/>
          <w:numId w:val="48"/>
        </w:numPr>
        <w:jc w:val="both"/>
      </w:pPr>
      <w:r>
        <w:t>GÓRNIKI</w:t>
      </w:r>
      <w:r w:rsidR="00770FA1">
        <w:t xml:space="preserve">: </w:t>
      </w:r>
      <w:r w:rsidR="00770FA1" w:rsidRPr="00DD5285">
        <w:rPr>
          <w:rFonts w:cs="Arial"/>
          <w:bCs/>
        </w:rPr>
        <w:t>Liczba mieszkańców</w:t>
      </w:r>
      <w:r w:rsidR="00770FA1">
        <w:rPr>
          <w:rFonts w:cs="Arial"/>
          <w:bCs/>
        </w:rPr>
        <w:t xml:space="preserve"> - </w:t>
      </w:r>
      <w:r>
        <w:t>10</w:t>
      </w:r>
      <w:r w:rsidR="004B1541">
        <w:t>70</w:t>
      </w:r>
      <w:r w:rsidR="00CA63ED">
        <w:t xml:space="preserve">; liczba osób na 1 </w:t>
      </w:r>
      <w:r w:rsidR="00260882">
        <w:t>kilometr kwadratowy</w:t>
      </w:r>
      <w:r w:rsidR="00CA63ED">
        <w:t xml:space="preserve"> -</w:t>
      </w:r>
      <w:r>
        <w:t>6</w:t>
      </w:r>
      <w:r w:rsidR="004B1541">
        <w:t>46</w:t>
      </w:r>
    </w:p>
    <w:p w:rsidR="00FD2DE0" w:rsidRDefault="00FD2DE0" w:rsidP="006F37CB">
      <w:pPr>
        <w:pStyle w:val="Akapitzlist"/>
        <w:numPr>
          <w:ilvl w:val="0"/>
          <w:numId w:val="48"/>
        </w:numPr>
        <w:jc w:val="both"/>
      </w:pPr>
      <w:r>
        <w:t>KARB</w:t>
      </w:r>
      <w:r w:rsidR="00770FA1">
        <w:t xml:space="preserve">: </w:t>
      </w:r>
      <w:r w:rsidR="00770FA1" w:rsidRPr="00DD5285">
        <w:rPr>
          <w:rFonts w:cs="Arial"/>
          <w:bCs/>
        </w:rPr>
        <w:t>Liczba mieszkańców</w:t>
      </w:r>
      <w:r w:rsidR="00770FA1">
        <w:rPr>
          <w:rFonts w:cs="Arial"/>
          <w:bCs/>
        </w:rPr>
        <w:t xml:space="preserve"> - </w:t>
      </w:r>
      <w:r w:rsidR="00BE1F72">
        <w:t>4</w:t>
      </w:r>
      <w:r w:rsidR="004B1541">
        <w:t>581</w:t>
      </w:r>
      <w:r w:rsidR="00CA63ED">
        <w:t xml:space="preserve">; liczba osób na 1 </w:t>
      </w:r>
      <w:r w:rsidR="00260882">
        <w:t>kilometr kwadratowy</w:t>
      </w:r>
      <w:r w:rsidR="00CA63ED">
        <w:t xml:space="preserve"> - </w:t>
      </w:r>
      <w:r>
        <w:t>1</w:t>
      </w:r>
      <w:r w:rsidR="004B1541">
        <w:t>333</w:t>
      </w:r>
    </w:p>
    <w:p w:rsidR="00FD2DE0" w:rsidRDefault="00FD2DE0" w:rsidP="006F37CB">
      <w:pPr>
        <w:pStyle w:val="Akapitzlist"/>
        <w:numPr>
          <w:ilvl w:val="0"/>
          <w:numId w:val="48"/>
        </w:numPr>
        <w:jc w:val="both"/>
      </w:pPr>
      <w:r>
        <w:t>ŁAGIEWNIKI</w:t>
      </w:r>
      <w:r w:rsidR="00770FA1">
        <w:t xml:space="preserve">: </w:t>
      </w:r>
      <w:r w:rsidR="00770FA1" w:rsidRPr="00DD5285">
        <w:rPr>
          <w:rFonts w:cs="Arial"/>
          <w:bCs/>
        </w:rPr>
        <w:t>Liczba mieszkańców</w:t>
      </w:r>
      <w:r w:rsidR="00770FA1">
        <w:rPr>
          <w:rFonts w:cs="Arial"/>
          <w:bCs/>
        </w:rPr>
        <w:t xml:space="preserve"> -</w:t>
      </w:r>
      <w:r w:rsidR="00C303DD">
        <w:rPr>
          <w:rFonts w:cs="Arial"/>
          <w:bCs/>
        </w:rPr>
        <w:t xml:space="preserve"> </w:t>
      </w:r>
      <w:r w:rsidR="00BE1F72">
        <w:t>6</w:t>
      </w:r>
      <w:r w:rsidR="004B1541">
        <w:t>659</w:t>
      </w:r>
      <w:r w:rsidR="00CA63ED">
        <w:t xml:space="preserve">; liczba osób na 1 </w:t>
      </w:r>
      <w:r w:rsidR="00260882">
        <w:t>kilometr kwadratowy</w:t>
      </w:r>
      <w:r w:rsidR="00CA63ED">
        <w:t xml:space="preserve"> - </w:t>
      </w:r>
      <w:r w:rsidR="00BE1F72">
        <w:t>14</w:t>
      </w:r>
      <w:r w:rsidR="004B1541">
        <w:t>34</w:t>
      </w:r>
    </w:p>
    <w:p w:rsidR="00FD2DE0" w:rsidRDefault="00FD2DE0" w:rsidP="006F37CB">
      <w:pPr>
        <w:pStyle w:val="Akapitzlist"/>
        <w:numPr>
          <w:ilvl w:val="0"/>
          <w:numId w:val="48"/>
        </w:numPr>
        <w:jc w:val="both"/>
      </w:pPr>
      <w:r>
        <w:t>MIECHOWICE</w:t>
      </w:r>
      <w:r w:rsidR="00770FA1">
        <w:t xml:space="preserve">: </w:t>
      </w:r>
      <w:r w:rsidR="00770FA1" w:rsidRPr="00DD5285">
        <w:rPr>
          <w:rFonts w:cs="Arial"/>
          <w:bCs/>
        </w:rPr>
        <w:t>Liczba mieszkańców</w:t>
      </w:r>
      <w:r w:rsidR="00770FA1">
        <w:rPr>
          <w:rFonts w:cs="Arial"/>
          <w:bCs/>
        </w:rPr>
        <w:t xml:space="preserve"> - </w:t>
      </w:r>
      <w:r w:rsidR="00C303DD">
        <w:t>18</w:t>
      </w:r>
      <w:r w:rsidR="004B1541">
        <w:t>426</w:t>
      </w:r>
      <w:r w:rsidR="00CA63ED">
        <w:t xml:space="preserve">; liczba osób na 1 </w:t>
      </w:r>
      <w:r w:rsidR="00260882">
        <w:t>kilometr kwadratowy</w:t>
      </w:r>
      <w:r w:rsidR="00CA63ED">
        <w:t xml:space="preserve"> - </w:t>
      </w:r>
      <w:r>
        <w:t>1</w:t>
      </w:r>
      <w:r w:rsidR="00BE1F72">
        <w:t>6</w:t>
      </w:r>
      <w:r w:rsidR="004B1541">
        <w:t>00</w:t>
      </w:r>
    </w:p>
    <w:p w:rsidR="00FD2DE0" w:rsidRDefault="00FD2DE0" w:rsidP="006F37CB">
      <w:pPr>
        <w:pStyle w:val="Akapitzlist"/>
        <w:numPr>
          <w:ilvl w:val="0"/>
          <w:numId w:val="48"/>
        </w:numPr>
        <w:jc w:val="both"/>
      </w:pPr>
      <w:r>
        <w:t>OSIEDLE GEN. ZIĘTKA</w:t>
      </w:r>
      <w:r w:rsidR="00770FA1">
        <w:t xml:space="preserve">: </w:t>
      </w:r>
      <w:r w:rsidR="00770FA1" w:rsidRPr="00DD5285">
        <w:rPr>
          <w:rFonts w:cs="Arial"/>
          <w:bCs/>
        </w:rPr>
        <w:t>Liczba mieszkańców</w:t>
      </w:r>
      <w:r w:rsidR="00770FA1">
        <w:rPr>
          <w:rFonts w:cs="Arial"/>
          <w:bCs/>
        </w:rPr>
        <w:t xml:space="preserve"> - </w:t>
      </w:r>
      <w:r w:rsidR="00BE1F72">
        <w:t>6</w:t>
      </w:r>
      <w:r w:rsidR="004B1541">
        <w:t>538</w:t>
      </w:r>
      <w:r w:rsidR="00CA63ED">
        <w:t xml:space="preserve">; liczba osób na 1 </w:t>
      </w:r>
      <w:r w:rsidR="00260882">
        <w:t>kilometr kwadratowy</w:t>
      </w:r>
      <w:r w:rsidR="00CA63ED">
        <w:t xml:space="preserve"> -</w:t>
      </w:r>
      <w:r w:rsidR="00B41394">
        <w:t>7</w:t>
      </w:r>
      <w:r w:rsidR="004B1541">
        <w:t>504</w:t>
      </w:r>
    </w:p>
    <w:p w:rsidR="00FD2DE0" w:rsidRDefault="00FD2DE0" w:rsidP="006F37CB">
      <w:pPr>
        <w:pStyle w:val="Akapitzlist"/>
        <w:numPr>
          <w:ilvl w:val="0"/>
          <w:numId w:val="48"/>
        </w:numPr>
        <w:jc w:val="both"/>
      </w:pPr>
      <w:r>
        <w:t>ROZBARK</w:t>
      </w:r>
      <w:r w:rsidR="00770FA1">
        <w:t xml:space="preserve">: </w:t>
      </w:r>
      <w:r w:rsidR="00770FA1" w:rsidRPr="00DD5285">
        <w:rPr>
          <w:rFonts w:cs="Arial"/>
          <w:bCs/>
        </w:rPr>
        <w:t>Liczba mieszkańców</w:t>
      </w:r>
      <w:r w:rsidR="00770FA1">
        <w:rPr>
          <w:rFonts w:cs="Arial"/>
          <w:bCs/>
        </w:rPr>
        <w:t xml:space="preserve"> - </w:t>
      </w:r>
      <w:r w:rsidR="004B1541">
        <w:t>12914</w:t>
      </w:r>
      <w:r w:rsidR="00CA63ED">
        <w:t xml:space="preserve">; liczba osób na 1 </w:t>
      </w:r>
      <w:r w:rsidR="00260882">
        <w:t>kilometr kwadratowy</w:t>
      </w:r>
      <w:r w:rsidR="00CA63ED">
        <w:t xml:space="preserve"> - </w:t>
      </w:r>
      <w:r>
        <w:t>1</w:t>
      </w:r>
      <w:r w:rsidR="00C303DD">
        <w:t>6</w:t>
      </w:r>
      <w:r w:rsidR="004B1541">
        <w:t>09</w:t>
      </w:r>
    </w:p>
    <w:p w:rsidR="00FD2DE0" w:rsidRDefault="00FD2DE0" w:rsidP="006F37CB">
      <w:pPr>
        <w:pStyle w:val="Akapitzlist"/>
        <w:numPr>
          <w:ilvl w:val="0"/>
          <w:numId w:val="48"/>
        </w:numPr>
        <w:jc w:val="both"/>
      </w:pPr>
      <w:r>
        <w:t>STOLARZOWICE</w:t>
      </w:r>
      <w:r w:rsidR="00770FA1">
        <w:t xml:space="preserve">: </w:t>
      </w:r>
      <w:r w:rsidR="00770FA1" w:rsidRPr="00DD5285">
        <w:rPr>
          <w:rFonts w:cs="Arial"/>
          <w:bCs/>
        </w:rPr>
        <w:t>Liczba mieszkańców</w:t>
      </w:r>
      <w:r w:rsidR="00770FA1">
        <w:rPr>
          <w:rFonts w:cs="Arial"/>
          <w:bCs/>
        </w:rPr>
        <w:t xml:space="preserve"> - </w:t>
      </w:r>
      <w:r w:rsidR="00C303DD">
        <w:t>34</w:t>
      </w:r>
      <w:r w:rsidR="004B1541">
        <w:t>38</w:t>
      </w:r>
      <w:r w:rsidR="00CA63ED">
        <w:t xml:space="preserve">; liczba osób na 1 </w:t>
      </w:r>
      <w:r w:rsidR="00260882">
        <w:t>kilometr kwadratowy</w:t>
      </w:r>
      <w:r w:rsidR="00CA63ED">
        <w:t xml:space="preserve"> - </w:t>
      </w:r>
      <w:r>
        <w:t>4</w:t>
      </w:r>
      <w:r w:rsidR="00C303DD">
        <w:t>1</w:t>
      </w:r>
      <w:r w:rsidR="004B1541">
        <w:t>4</w:t>
      </w:r>
    </w:p>
    <w:p w:rsidR="00FD2DE0" w:rsidRDefault="00FD2DE0" w:rsidP="006F37CB">
      <w:pPr>
        <w:pStyle w:val="Akapitzlist"/>
        <w:numPr>
          <w:ilvl w:val="0"/>
          <w:numId w:val="48"/>
        </w:numPr>
        <w:jc w:val="both"/>
      </w:pPr>
      <w:r>
        <w:t>STROSZEK- DĄBROWA MIEJSKA</w:t>
      </w:r>
      <w:r w:rsidR="00770FA1">
        <w:t xml:space="preserve">: </w:t>
      </w:r>
      <w:r w:rsidR="00770FA1" w:rsidRPr="00DD5285">
        <w:rPr>
          <w:rFonts w:cs="Arial"/>
          <w:bCs/>
        </w:rPr>
        <w:t>Liczba mieszkańców</w:t>
      </w:r>
      <w:r w:rsidR="00770FA1">
        <w:rPr>
          <w:rFonts w:cs="Arial"/>
          <w:bCs/>
        </w:rPr>
        <w:t xml:space="preserve"> - </w:t>
      </w:r>
      <w:r w:rsidR="004B1541">
        <w:t>9870</w:t>
      </w:r>
      <w:r w:rsidR="00CA63ED">
        <w:t xml:space="preserve">; liczba osób na 1 </w:t>
      </w:r>
      <w:r w:rsidR="00260882">
        <w:t>kilometr kwadratowy</w:t>
      </w:r>
      <w:r w:rsidR="00CA63ED">
        <w:t xml:space="preserve"> - </w:t>
      </w:r>
      <w:r w:rsidR="00B41394">
        <w:t>9</w:t>
      </w:r>
      <w:r w:rsidR="004B1541">
        <w:t>26</w:t>
      </w:r>
    </w:p>
    <w:p w:rsidR="00FD2DE0" w:rsidRDefault="00FD2DE0" w:rsidP="006F37CB">
      <w:pPr>
        <w:pStyle w:val="Akapitzlist"/>
        <w:numPr>
          <w:ilvl w:val="0"/>
          <w:numId w:val="48"/>
        </w:numPr>
        <w:jc w:val="both"/>
      </w:pPr>
      <w:r>
        <w:t>SUCHA GÓRA</w:t>
      </w:r>
      <w:r w:rsidR="00770FA1">
        <w:t xml:space="preserve">: </w:t>
      </w:r>
      <w:r w:rsidR="00770FA1" w:rsidRPr="00DD5285">
        <w:rPr>
          <w:rFonts w:cs="Arial"/>
          <w:bCs/>
        </w:rPr>
        <w:t>Liczba mieszkańców</w:t>
      </w:r>
      <w:r w:rsidR="00770FA1">
        <w:rPr>
          <w:rFonts w:cs="Arial"/>
          <w:bCs/>
        </w:rPr>
        <w:t xml:space="preserve"> - </w:t>
      </w:r>
      <w:r>
        <w:t>37</w:t>
      </w:r>
      <w:r w:rsidR="004B1541">
        <w:t>21</w:t>
      </w:r>
      <w:r w:rsidR="00CA63ED">
        <w:t xml:space="preserve">; liczba osób na 1 </w:t>
      </w:r>
      <w:r w:rsidR="00260882">
        <w:t>kilometr kwadratowy</w:t>
      </w:r>
      <w:r w:rsidR="00CA63ED">
        <w:t xml:space="preserve"> - </w:t>
      </w:r>
      <w:r w:rsidR="00BE1F72">
        <w:t>7</w:t>
      </w:r>
      <w:r w:rsidR="004B1541">
        <w:t>34</w:t>
      </w:r>
    </w:p>
    <w:p w:rsidR="00FD2DE0" w:rsidRDefault="00FD2DE0" w:rsidP="006F37CB">
      <w:pPr>
        <w:pStyle w:val="Akapitzlist"/>
        <w:numPr>
          <w:ilvl w:val="0"/>
          <w:numId w:val="48"/>
        </w:numPr>
        <w:jc w:val="both"/>
      </w:pPr>
      <w:r>
        <w:t>SZOMBIERKI</w:t>
      </w:r>
      <w:r w:rsidR="00770FA1">
        <w:t xml:space="preserve">: </w:t>
      </w:r>
      <w:r w:rsidR="00770FA1" w:rsidRPr="00DD5285">
        <w:rPr>
          <w:rFonts w:cs="Arial"/>
          <w:bCs/>
        </w:rPr>
        <w:t>Liczba mieszkańców</w:t>
      </w:r>
      <w:r w:rsidR="00770FA1">
        <w:rPr>
          <w:rFonts w:cs="Arial"/>
          <w:bCs/>
        </w:rPr>
        <w:t xml:space="preserve"> - </w:t>
      </w:r>
      <w:r w:rsidR="00BE1F72">
        <w:t>1</w:t>
      </w:r>
      <w:r w:rsidR="004B1541">
        <w:t>7879</w:t>
      </w:r>
      <w:r w:rsidR="00CA63ED">
        <w:t xml:space="preserve">; liczba osób na 1 </w:t>
      </w:r>
      <w:r w:rsidR="00260882">
        <w:t>kilometr kwadratowy</w:t>
      </w:r>
      <w:r w:rsidR="00CA63ED">
        <w:t xml:space="preserve"> - </w:t>
      </w:r>
      <w:r>
        <w:t>3</w:t>
      </w:r>
      <w:r w:rsidR="004B1541">
        <w:t>626</w:t>
      </w:r>
    </w:p>
    <w:p w:rsidR="00FD2DE0" w:rsidRDefault="00FD2DE0" w:rsidP="006F37CB">
      <w:pPr>
        <w:pStyle w:val="Akapitzlist"/>
        <w:numPr>
          <w:ilvl w:val="0"/>
          <w:numId w:val="48"/>
        </w:numPr>
        <w:jc w:val="both"/>
      </w:pPr>
      <w:r>
        <w:t>ŚRÓDMIEŚCIE</w:t>
      </w:r>
      <w:r w:rsidR="00770FA1">
        <w:t xml:space="preserve">: </w:t>
      </w:r>
      <w:r w:rsidR="00770FA1" w:rsidRPr="00DD5285">
        <w:rPr>
          <w:rFonts w:cs="Arial"/>
          <w:bCs/>
        </w:rPr>
        <w:t>Liczba mieszkańców</w:t>
      </w:r>
      <w:r w:rsidR="00770FA1">
        <w:rPr>
          <w:rFonts w:cs="Arial"/>
          <w:bCs/>
        </w:rPr>
        <w:t xml:space="preserve"> - </w:t>
      </w:r>
      <w:r w:rsidR="00BE1F72">
        <w:t>3</w:t>
      </w:r>
      <w:r w:rsidR="004B1541">
        <w:t>7713</w:t>
      </w:r>
      <w:r w:rsidR="00CA63ED">
        <w:t xml:space="preserve">; liczba osób na 1 </w:t>
      </w:r>
      <w:r w:rsidR="00260882">
        <w:t>kilometr kwadratowy</w:t>
      </w:r>
      <w:r w:rsidR="00CA63ED">
        <w:t xml:space="preserve"> - </w:t>
      </w:r>
      <w:r w:rsidR="004B1541">
        <w:t>4828</w:t>
      </w:r>
    </w:p>
    <w:p w:rsidR="00044A4F" w:rsidRDefault="00FD2DE0" w:rsidP="006F37CB">
      <w:pPr>
        <w:pStyle w:val="Akapitzlist"/>
        <w:numPr>
          <w:ilvl w:val="0"/>
          <w:numId w:val="48"/>
        </w:numPr>
        <w:jc w:val="both"/>
      </w:pPr>
      <w:r>
        <w:t>RAZEM</w:t>
      </w:r>
      <w:r w:rsidR="00770FA1">
        <w:t xml:space="preserve">: </w:t>
      </w:r>
      <w:r w:rsidR="00770FA1" w:rsidRPr="00DD5285">
        <w:rPr>
          <w:rFonts w:cs="Arial"/>
          <w:bCs/>
        </w:rPr>
        <w:t>Liczba mieszkańców</w:t>
      </w:r>
      <w:r w:rsidR="00770FA1">
        <w:rPr>
          <w:rFonts w:cs="Arial"/>
          <w:bCs/>
        </w:rPr>
        <w:t xml:space="preserve"> - </w:t>
      </w:r>
      <w:r w:rsidR="00C303DD">
        <w:t>12</w:t>
      </w:r>
      <w:r w:rsidR="004B1541">
        <w:t>5958</w:t>
      </w:r>
      <w:r w:rsidR="00CA63ED">
        <w:t xml:space="preserve">; liczba osób na 1 </w:t>
      </w:r>
      <w:r w:rsidR="00260882">
        <w:t>kilometr kwadratowy</w:t>
      </w:r>
      <w:r w:rsidR="00CA63ED">
        <w:t xml:space="preserve"> </w:t>
      </w:r>
      <w:r w:rsidR="00EF04CA">
        <w:t>–</w:t>
      </w:r>
      <w:r w:rsidR="00CA63ED">
        <w:t xml:space="preserve"> </w:t>
      </w:r>
      <w:r w:rsidR="00BE1F72">
        <w:t>18</w:t>
      </w:r>
      <w:r w:rsidR="004B1541">
        <w:t>13</w:t>
      </w:r>
    </w:p>
    <w:p w:rsidR="00EF04CA" w:rsidRPr="00EF04CA" w:rsidRDefault="00EF04CA" w:rsidP="006A6E4D">
      <w:pPr>
        <w:jc w:val="both"/>
        <w:rPr>
          <w:rFonts w:eastAsia="Calibri" w:cs="Arial"/>
          <w:bCs/>
          <w:iCs/>
          <w:szCs w:val="24"/>
        </w:rPr>
      </w:pPr>
      <w:r w:rsidRPr="00EF04CA">
        <w:rPr>
          <w:rFonts w:eastAsia="Calibri" w:cs="Arial"/>
          <w:bCs/>
          <w:iCs/>
          <w:szCs w:val="24"/>
        </w:rPr>
        <w:t>Źródło: Opracowanie własne na podstawie danych Wydziału Spraw Obywatelskich UM w Bytomiu.</w:t>
      </w:r>
    </w:p>
    <w:p w:rsidR="00EF04CA" w:rsidRPr="0067080D" w:rsidRDefault="00EF04CA" w:rsidP="006A6E4D">
      <w:pPr>
        <w:jc w:val="both"/>
      </w:pPr>
    </w:p>
    <w:p w:rsidR="00155B73" w:rsidRPr="00EF4D82" w:rsidRDefault="00EF04CA" w:rsidP="006F37CB">
      <w:pPr>
        <w:pStyle w:val="Nagwek2"/>
        <w:numPr>
          <w:ilvl w:val="1"/>
          <w:numId w:val="12"/>
        </w:numPr>
        <w:ind w:left="567" w:hanging="567"/>
        <w:jc w:val="both"/>
      </w:pPr>
      <w:r>
        <w:br w:type="column"/>
      </w:r>
      <w:bookmarkStart w:id="48" w:name="_Toc233012466"/>
      <w:r w:rsidR="00155B73" w:rsidRPr="00EF4D82">
        <w:lastRenderedPageBreak/>
        <w:t>Oświata i wychowanie</w:t>
      </w:r>
      <w:bookmarkEnd w:id="48"/>
    </w:p>
    <w:p w:rsidR="000A7B78" w:rsidRDefault="000A7B78" w:rsidP="000A7B78">
      <w:pPr>
        <w:autoSpaceDE w:val="0"/>
        <w:autoSpaceDN w:val="0"/>
        <w:adjustRightInd w:val="0"/>
        <w:spacing w:before="0" w:after="0"/>
        <w:jc w:val="both"/>
        <w:rPr>
          <w:rFonts w:eastAsia="Calibri" w:cs="Arial"/>
          <w:szCs w:val="24"/>
        </w:rPr>
      </w:pPr>
    </w:p>
    <w:p w:rsidR="00011DF0" w:rsidRPr="00011DF0" w:rsidRDefault="00011DF0" w:rsidP="000A7B78">
      <w:pPr>
        <w:autoSpaceDE w:val="0"/>
        <w:autoSpaceDN w:val="0"/>
        <w:adjustRightInd w:val="0"/>
        <w:spacing w:before="0" w:after="0"/>
        <w:jc w:val="both"/>
        <w:rPr>
          <w:rFonts w:eastAsia="Calibri" w:cs="Arial"/>
          <w:szCs w:val="24"/>
        </w:rPr>
      </w:pPr>
      <w:r w:rsidRPr="00011DF0">
        <w:rPr>
          <w:rFonts w:eastAsia="Calibri" w:cs="Arial"/>
          <w:szCs w:val="24"/>
        </w:rPr>
        <w:t>Na sieć placówek oświatowych w Bytomiu składają się placówki publiczne prowadzone przez gminę i powiat to jest przedszkola, szkoły podstawowe, szkoły ponadpodstawowe, placówki wychowania pozaszkolnego oraz placówki publiczne i niepubliczne (w tym szkoły wyższe) prowadzone przez inne osoby prawne i osoby fizyczne.</w:t>
      </w:r>
    </w:p>
    <w:p w:rsidR="00011DF0" w:rsidRPr="00011DF0" w:rsidRDefault="00011DF0" w:rsidP="000A7B78">
      <w:pPr>
        <w:spacing w:before="0" w:after="0"/>
        <w:jc w:val="both"/>
        <w:rPr>
          <w:rFonts w:cs="Arial"/>
          <w:iCs/>
          <w:szCs w:val="24"/>
        </w:rPr>
      </w:pPr>
      <w:r w:rsidRPr="00011DF0">
        <w:rPr>
          <w:rFonts w:eastAsia="Calibri" w:cs="Arial"/>
          <w:szCs w:val="24"/>
        </w:rPr>
        <w:t>Zmiany w bytomskiej sieci szkół w 2025 roku - u</w:t>
      </w:r>
      <w:r w:rsidRPr="00011DF0">
        <w:rPr>
          <w:rFonts w:cs="Arial"/>
          <w:iCs/>
          <w:szCs w:val="24"/>
        </w:rPr>
        <w:t>chwały podjęte przez Radę Miejską w Bytomiu dotyczące likwidacji i organizacji szkół i placówek.</w:t>
      </w:r>
    </w:p>
    <w:p w:rsidR="00011DF0" w:rsidRPr="00011DF0" w:rsidRDefault="00011DF0" w:rsidP="000A7B78">
      <w:pPr>
        <w:spacing w:before="0" w:after="0"/>
        <w:jc w:val="both"/>
        <w:rPr>
          <w:rFonts w:eastAsia="Arial Unicode MS" w:cs="Arial"/>
          <w:szCs w:val="24"/>
          <w:lang w:eastAsia="pl-PL"/>
        </w:rPr>
      </w:pPr>
      <w:r w:rsidRPr="00011DF0">
        <w:rPr>
          <w:rFonts w:eastAsia="Arial Unicode MS" w:cs="Arial"/>
          <w:szCs w:val="24"/>
          <w:lang w:eastAsia="pl-PL"/>
        </w:rPr>
        <w:t>Po podjęciu w listopadzie 2024 r</w:t>
      </w:r>
      <w:r>
        <w:rPr>
          <w:rFonts w:eastAsia="Arial Unicode MS" w:cs="Arial"/>
          <w:szCs w:val="24"/>
          <w:lang w:eastAsia="pl-PL"/>
        </w:rPr>
        <w:t>oku</w:t>
      </w:r>
      <w:r w:rsidRPr="00011DF0">
        <w:rPr>
          <w:rFonts w:eastAsia="Arial Unicode MS" w:cs="Arial"/>
          <w:szCs w:val="24"/>
          <w:lang w:eastAsia="pl-PL"/>
        </w:rPr>
        <w:t xml:space="preserve"> uchwały w sprawie zamiaru likwidacji Przedszkola Miejskiego nr 62 </w:t>
      </w:r>
      <w:r w:rsidRPr="00011DF0">
        <w:rPr>
          <w:rFonts w:eastAsia="Times New Roman" w:cs="Arial"/>
          <w:szCs w:val="24"/>
          <w:lang w:eastAsia="pl-PL"/>
        </w:rPr>
        <w:t xml:space="preserve">w Bytomiu </w:t>
      </w:r>
      <w:r w:rsidRPr="00011DF0">
        <w:rPr>
          <w:rFonts w:eastAsia="Arial Unicode MS" w:cs="Arial"/>
          <w:szCs w:val="24"/>
          <w:lang w:eastAsia="pl-PL"/>
        </w:rPr>
        <w:t>i po uzyskaniu pozytywnej opinii Kuratora Oświaty, Rada Miejska podjęła uchwałę właściwą:</w:t>
      </w:r>
    </w:p>
    <w:p w:rsidR="00011DF0" w:rsidRPr="00011DF0" w:rsidRDefault="00011DF0" w:rsidP="00125E2D">
      <w:pPr>
        <w:pStyle w:val="Akapitzlist"/>
        <w:numPr>
          <w:ilvl w:val="0"/>
          <w:numId w:val="243"/>
        </w:numPr>
        <w:spacing w:before="0" w:after="0"/>
        <w:ind w:left="567"/>
        <w:contextualSpacing w:val="0"/>
        <w:jc w:val="both"/>
        <w:rPr>
          <w:rFonts w:cs="Arial"/>
          <w:szCs w:val="24"/>
        </w:rPr>
      </w:pPr>
      <w:r w:rsidRPr="00011DF0">
        <w:rPr>
          <w:rFonts w:eastAsia="Arial Unicode MS" w:cs="Arial"/>
          <w:szCs w:val="24"/>
        </w:rPr>
        <w:t xml:space="preserve">uchwała Rady Miejskiej nr </w:t>
      </w:r>
      <w:r w:rsidRPr="00011DF0">
        <w:rPr>
          <w:rFonts w:cs="Arial"/>
          <w:szCs w:val="24"/>
        </w:rPr>
        <w:t xml:space="preserve">XVI/135/25 </w:t>
      </w:r>
      <w:r w:rsidR="00330075">
        <w:rPr>
          <w:rFonts w:eastAsia="Arial Unicode MS" w:cs="Arial"/>
          <w:szCs w:val="24"/>
        </w:rPr>
        <w:t>z dnia 28 kwietnia 2025 roku</w:t>
      </w:r>
      <w:r w:rsidRPr="00011DF0">
        <w:rPr>
          <w:rFonts w:eastAsia="Arial Unicode MS" w:cs="Arial"/>
          <w:szCs w:val="24"/>
        </w:rPr>
        <w:t xml:space="preserve"> </w:t>
      </w:r>
      <w:r w:rsidRPr="00011DF0">
        <w:rPr>
          <w:rFonts w:cs="Arial"/>
          <w:szCs w:val="24"/>
        </w:rPr>
        <w:t xml:space="preserve">w sprawie </w:t>
      </w:r>
      <w:r w:rsidR="00330075">
        <w:rPr>
          <w:rFonts w:cs="Arial"/>
          <w:szCs w:val="24"/>
        </w:rPr>
        <w:t>likwidacji z dniem 31.08.2025 roku</w:t>
      </w:r>
      <w:r w:rsidRPr="00011DF0">
        <w:rPr>
          <w:rFonts w:cs="Arial"/>
          <w:szCs w:val="24"/>
        </w:rPr>
        <w:t xml:space="preserve"> Przedszkola Miejskiego nr 62 w Bytomiu.</w:t>
      </w:r>
    </w:p>
    <w:p w:rsidR="00011DF0" w:rsidRPr="00011DF0" w:rsidRDefault="00011DF0" w:rsidP="000A7B78">
      <w:pPr>
        <w:tabs>
          <w:tab w:val="left" w:pos="-720"/>
        </w:tabs>
        <w:suppressAutoHyphens/>
        <w:spacing w:before="0" w:after="0"/>
        <w:ind w:right="-108"/>
        <w:jc w:val="both"/>
        <w:rPr>
          <w:rFonts w:eastAsia="Times New Roman" w:cs="Arial"/>
          <w:spacing w:val="-3"/>
          <w:szCs w:val="24"/>
          <w:lang w:eastAsia="pl-PL"/>
        </w:rPr>
      </w:pPr>
      <w:r w:rsidRPr="00011DF0">
        <w:rPr>
          <w:rFonts w:eastAsia="Times New Roman" w:cs="Arial"/>
          <w:spacing w:val="-3"/>
          <w:szCs w:val="24"/>
          <w:lang w:eastAsia="pl-PL"/>
        </w:rPr>
        <w:t>Ponadto w roku 2025 Rada Miejska w Bytomiu podjęła następujące uchwały:</w:t>
      </w:r>
    </w:p>
    <w:p w:rsidR="00011DF0" w:rsidRPr="00011DF0" w:rsidRDefault="00011DF0" w:rsidP="00125E2D">
      <w:pPr>
        <w:pStyle w:val="Akapitzlist"/>
        <w:numPr>
          <w:ilvl w:val="0"/>
          <w:numId w:val="243"/>
        </w:numPr>
        <w:spacing w:before="0" w:after="0"/>
        <w:ind w:left="567"/>
        <w:contextualSpacing w:val="0"/>
        <w:jc w:val="both"/>
        <w:rPr>
          <w:rFonts w:cs="Arial"/>
          <w:szCs w:val="24"/>
        </w:rPr>
      </w:pPr>
      <w:r w:rsidRPr="00011DF0">
        <w:rPr>
          <w:rFonts w:cs="Arial"/>
          <w:szCs w:val="24"/>
        </w:rPr>
        <w:t>uchwała Rady Miejskiej nr X</w:t>
      </w:r>
      <w:r>
        <w:rPr>
          <w:rFonts w:cs="Arial"/>
          <w:szCs w:val="24"/>
        </w:rPr>
        <w:t>V/130/25 z dnia 24 marca 2025 roku</w:t>
      </w:r>
      <w:r w:rsidRPr="00011DF0">
        <w:rPr>
          <w:rFonts w:cs="Arial"/>
          <w:szCs w:val="24"/>
        </w:rPr>
        <w:t xml:space="preserve"> w sprawie ustalenia trybu udzielania i rozliczania dotacji z budżetu miasta Bytomia dla niepublicznych przedszkoli, innych form wychowania przedszkolnego, szkół i placówek prowadzonych przez osoby prawne i fizyczne na terenie miasta Bytomia oraz trybu przeprowadzania kontroli prawidłowości ich pobrania i wykorzystania;</w:t>
      </w:r>
    </w:p>
    <w:p w:rsidR="00011DF0" w:rsidRPr="00011DF0" w:rsidRDefault="00011DF0" w:rsidP="00125E2D">
      <w:pPr>
        <w:pStyle w:val="Akapitzlist"/>
        <w:numPr>
          <w:ilvl w:val="0"/>
          <w:numId w:val="243"/>
        </w:numPr>
        <w:spacing w:before="0" w:after="0"/>
        <w:ind w:left="567"/>
        <w:contextualSpacing w:val="0"/>
        <w:jc w:val="both"/>
        <w:rPr>
          <w:rFonts w:cs="Arial"/>
          <w:szCs w:val="24"/>
        </w:rPr>
      </w:pPr>
      <w:r>
        <w:rPr>
          <w:rFonts w:cs="Arial"/>
          <w:szCs w:val="24"/>
        </w:rPr>
        <w:t>uchwała Rady Miejskiej</w:t>
      </w:r>
      <w:r w:rsidRPr="00011DF0">
        <w:rPr>
          <w:rFonts w:cs="Arial"/>
          <w:szCs w:val="24"/>
        </w:rPr>
        <w:t xml:space="preserve"> nr XV</w:t>
      </w:r>
      <w:r>
        <w:rPr>
          <w:rFonts w:cs="Arial"/>
          <w:szCs w:val="24"/>
        </w:rPr>
        <w:t>II/149/25 z dnia 26 maja 2025 roku</w:t>
      </w:r>
      <w:r w:rsidRPr="00011DF0">
        <w:rPr>
          <w:rFonts w:cs="Arial"/>
          <w:szCs w:val="24"/>
        </w:rPr>
        <w:t xml:space="preserve"> w sprawie określenia zasad wsparcia edukacji uzdolnionych uczniów, pobierających naukę na terenie Miasta Bytomia;</w:t>
      </w:r>
    </w:p>
    <w:p w:rsidR="00011DF0" w:rsidRPr="00011DF0" w:rsidRDefault="00011DF0" w:rsidP="00125E2D">
      <w:pPr>
        <w:pStyle w:val="Akapitzlist"/>
        <w:numPr>
          <w:ilvl w:val="0"/>
          <w:numId w:val="243"/>
        </w:numPr>
        <w:spacing w:before="0" w:after="0"/>
        <w:ind w:left="567"/>
        <w:contextualSpacing w:val="0"/>
        <w:jc w:val="both"/>
        <w:rPr>
          <w:rFonts w:cs="Arial"/>
          <w:szCs w:val="24"/>
        </w:rPr>
      </w:pPr>
      <w:r w:rsidRPr="00011DF0">
        <w:rPr>
          <w:rFonts w:cs="Arial"/>
          <w:szCs w:val="24"/>
        </w:rPr>
        <w:t>uchwała Rady Miejskiej  nr XX/1</w:t>
      </w:r>
      <w:r>
        <w:rPr>
          <w:rFonts w:cs="Arial"/>
          <w:szCs w:val="24"/>
        </w:rPr>
        <w:t>83/25 z dnia 25 sierpnia 2025 roku</w:t>
      </w:r>
      <w:r w:rsidRPr="00011DF0">
        <w:rPr>
          <w:rFonts w:cs="Arial"/>
          <w:szCs w:val="24"/>
        </w:rPr>
        <w:t xml:space="preserve"> w sprawie wyznaczenia Centrum Usług Wspólnych w Bytomiu jako jednostki obsługującej, do zapewnienia prowadzenia wspólnej obsługi dla jednostek organizacyjnych Gminy Bytom.</w:t>
      </w:r>
    </w:p>
    <w:p w:rsidR="000A7B78" w:rsidRDefault="000A7B78" w:rsidP="000A7B78">
      <w:pPr>
        <w:autoSpaceDE w:val="0"/>
        <w:autoSpaceDN w:val="0"/>
        <w:adjustRightInd w:val="0"/>
        <w:spacing w:before="0" w:after="0"/>
        <w:jc w:val="both"/>
        <w:rPr>
          <w:rFonts w:eastAsia="Calibri" w:cs="Arial"/>
          <w:b/>
          <w:bCs/>
          <w:color w:val="000000"/>
          <w:szCs w:val="24"/>
        </w:rPr>
      </w:pPr>
    </w:p>
    <w:p w:rsidR="00BD3B40" w:rsidRPr="00BD3B40" w:rsidRDefault="00BD3B40" w:rsidP="000A7B78">
      <w:pPr>
        <w:autoSpaceDE w:val="0"/>
        <w:autoSpaceDN w:val="0"/>
        <w:adjustRightInd w:val="0"/>
        <w:spacing w:before="0" w:after="0"/>
        <w:jc w:val="both"/>
        <w:rPr>
          <w:rFonts w:eastAsia="Calibri" w:cs="Arial"/>
          <w:b/>
          <w:bCs/>
          <w:color w:val="000000"/>
          <w:szCs w:val="24"/>
        </w:rPr>
      </w:pPr>
      <w:r w:rsidRPr="00BD3B40">
        <w:rPr>
          <w:rFonts w:eastAsia="Calibri" w:cs="Arial"/>
          <w:b/>
          <w:bCs/>
          <w:color w:val="000000"/>
          <w:szCs w:val="24"/>
        </w:rPr>
        <w:t>Wychowanie przedszkolne</w:t>
      </w:r>
    </w:p>
    <w:p w:rsidR="00011DF0" w:rsidRPr="00011DF0" w:rsidRDefault="00011DF0" w:rsidP="000A7B78">
      <w:pPr>
        <w:autoSpaceDE w:val="0"/>
        <w:autoSpaceDN w:val="0"/>
        <w:adjustRightInd w:val="0"/>
        <w:spacing w:before="0" w:after="0"/>
        <w:jc w:val="both"/>
        <w:rPr>
          <w:rFonts w:eastAsia="Calibri" w:cs="Arial"/>
          <w:iCs/>
          <w:szCs w:val="24"/>
        </w:rPr>
      </w:pPr>
      <w:r w:rsidRPr="00011DF0">
        <w:rPr>
          <w:rFonts w:eastAsia="Calibri" w:cs="Arial"/>
          <w:iCs/>
          <w:szCs w:val="24"/>
        </w:rPr>
        <w:t>W</w:t>
      </w:r>
      <w:r w:rsidR="00330075">
        <w:rPr>
          <w:rFonts w:eastAsia="Calibri" w:cs="Arial"/>
          <w:iCs/>
          <w:szCs w:val="24"/>
        </w:rPr>
        <w:t xml:space="preserve"> 2025 roku</w:t>
      </w:r>
      <w:r w:rsidRPr="00011DF0">
        <w:rPr>
          <w:rFonts w:eastAsia="Calibri" w:cs="Arial"/>
          <w:szCs w:val="24"/>
        </w:rPr>
        <w:t xml:space="preserve"> </w:t>
      </w:r>
      <w:r w:rsidRPr="00011DF0">
        <w:rPr>
          <w:rFonts w:eastAsia="Calibri" w:cs="Arial"/>
          <w:iCs/>
          <w:szCs w:val="24"/>
        </w:rPr>
        <w:t>na terenie Bytomia działało 39 przedszkoli, w tym 187 oddziałów</w:t>
      </w:r>
      <w:r w:rsidR="00330075">
        <w:rPr>
          <w:rFonts w:eastAsia="Calibri" w:cs="Arial"/>
          <w:iCs/>
          <w:szCs w:val="24"/>
        </w:rPr>
        <w:t>, do których zapisano łącznie 3</w:t>
      </w:r>
      <w:r w:rsidRPr="00011DF0">
        <w:rPr>
          <w:rFonts w:eastAsia="Calibri" w:cs="Arial"/>
          <w:iCs/>
          <w:szCs w:val="24"/>
        </w:rPr>
        <w:t xml:space="preserve">936 dzieci. </w:t>
      </w:r>
    </w:p>
    <w:p w:rsidR="00011DF0" w:rsidRPr="00011DF0" w:rsidRDefault="00011DF0" w:rsidP="000A7B78">
      <w:pPr>
        <w:autoSpaceDE w:val="0"/>
        <w:autoSpaceDN w:val="0"/>
        <w:adjustRightInd w:val="0"/>
        <w:spacing w:before="0" w:after="0"/>
        <w:jc w:val="both"/>
        <w:rPr>
          <w:rFonts w:eastAsia="Calibri" w:cs="Arial"/>
          <w:iCs/>
          <w:szCs w:val="24"/>
        </w:rPr>
      </w:pPr>
      <w:r w:rsidRPr="00011DF0">
        <w:rPr>
          <w:rFonts w:eastAsia="Calibri" w:cs="Arial"/>
          <w:szCs w:val="24"/>
        </w:rPr>
        <w:lastRenderedPageBreak/>
        <w:t>W kilku bytomskich przedszkolach funkcjonowały specjalistyczne oddziały dla dzieci wymagających kształcenia specjalnego</w:t>
      </w:r>
      <w:r w:rsidRPr="00011DF0">
        <w:rPr>
          <w:rFonts w:cs="Arial"/>
          <w:szCs w:val="24"/>
        </w:rPr>
        <w:t>, co wynika ze specjalnej i integracyjnej specyfiki ich działania, w szczególności:</w:t>
      </w:r>
    </w:p>
    <w:p w:rsidR="00011DF0" w:rsidRPr="00011DF0" w:rsidRDefault="00011DF0" w:rsidP="009D7FEC">
      <w:pPr>
        <w:numPr>
          <w:ilvl w:val="1"/>
          <w:numId w:val="142"/>
        </w:numPr>
        <w:autoSpaceDE w:val="0"/>
        <w:autoSpaceDN w:val="0"/>
        <w:adjustRightInd w:val="0"/>
        <w:spacing w:before="0" w:after="0"/>
        <w:ind w:left="567"/>
        <w:contextualSpacing/>
        <w:jc w:val="both"/>
        <w:rPr>
          <w:rFonts w:eastAsia="Calibri" w:cs="Arial"/>
          <w:szCs w:val="24"/>
        </w:rPr>
      </w:pPr>
      <w:r w:rsidRPr="00011DF0">
        <w:rPr>
          <w:rFonts w:eastAsia="Calibri" w:cs="Arial"/>
          <w:szCs w:val="24"/>
        </w:rPr>
        <w:t>w Przedszkolu Miejskim nr 8 Integracyjnym wszystkie oddziały miały charakter integracyjny tj. sześć oddziałów,</w:t>
      </w:r>
    </w:p>
    <w:p w:rsidR="00011DF0" w:rsidRPr="00011DF0" w:rsidRDefault="00011DF0" w:rsidP="009D7FEC">
      <w:pPr>
        <w:numPr>
          <w:ilvl w:val="1"/>
          <w:numId w:val="142"/>
        </w:numPr>
        <w:autoSpaceDE w:val="0"/>
        <w:autoSpaceDN w:val="0"/>
        <w:adjustRightInd w:val="0"/>
        <w:spacing w:before="0" w:after="0"/>
        <w:ind w:left="567"/>
        <w:contextualSpacing/>
        <w:jc w:val="both"/>
        <w:rPr>
          <w:rFonts w:eastAsia="Calibri" w:cs="Arial"/>
          <w:szCs w:val="24"/>
        </w:rPr>
      </w:pPr>
      <w:r w:rsidRPr="00011DF0">
        <w:rPr>
          <w:rFonts w:eastAsia="Calibri" w:cs="Arial"/>
          <w:szCs w:val="24"/>
        </w:rPr>
        <w:t>w Przedszkolu Miejskim nr 63 z Oddziałami Integracyjnymi kształcenie integracyjne prowadziło pięć oddziałów,</w:t>
      </w:r>
    </w:p>
    <w:p w:rsidR="00011DF0" w:rsidRPr="00011DF0" w:rsidRDefault="00011DF0" w:rsidP="009D7FEC">
      <w:pPr>
        <w:numPr>
          <w:ilvl w:val="1"/>
          <w:numId w:val="142"/>
        </w:numPr>
        <w:autoSpaceDE w:val="0"/>
        <w:autoSpaceDN w:val="0"/>
        <w:adjustRightInd w:val="0"/>
        <w:spacing w:before="0" w:after="0"/>
        <w:ind w:left="567"/>
        <w:contextualSpacing/>
        <w:jc w:val="both"/>
        <w:rPr>
          <w:rFonts w:eastAsia="Calibri" w:cs="Arial"/>
          <w:szCs w:val="24"/>
        </w:rPr>
      </w:pPr>
      <w:r w:rsidRPr="00011DF0">
        <w:rPr>
          <w:rFonts w:eastAsia="Calibri" w:cs="Arial"/>
          <w:szCs w:val="24"/>
        </w:rPr>
        <w:t>w Przedszkolu Miejskim nr 21 funkcjonowały dwa oddziały integracyjne,</w:t>
      </w:r>
    </w:p>
    <w:p w:rsidR="00011DF0" w:rsidRPr="00011DF0" w:rsidRDefault="00011DF0" w:rsidP="009D7FEC">
      <w:pPr>
        <w:numPr>
          <w:ilvl w:val="1"/>
          <w:numId w:val="142"/>
        </w:numPr>
        <w:autoSpaceDE w:val="0"/>
        <w:autoSpaceDN w:val="0"/>
        <w:adjustRightInd w:val="0"/>
        <w:spacing w:before="0" w:after="0"/>
        <w:ind w:left="567"/>
        <w:contextualSpacing/>
        <w:jc w:val="both"/>
        <w:rPr>
          <w:rFonts w:eastAsia="Calibri" w:cs="Arial"/>
          <w:szCs w:val="24"/>
        </w:rPr>
      </w:pPr>
      <w:r w:rsidRPr="00011DF0">
        <w:rPr>
          <w:rFonts w:eastAsia="Calibri" w:cs="Arial"/>
          <w:szCs w:val="24"/>
        </w:rPr>
        <w:t>w Przedszkolu Miejskim nr 4 funkcjonował jeden oddział specjalny.</w:t>
      </w:r>
    </w:p>
    <w:p w:rsidR="00011DF0" w:rsidRPr="00011DF0" w:rsidRDefault="00011DF0" w:rsidP="000A7B78">
      <w:pPr>
        <w:autoSpaceDE w:val="0"/>
        <w:autoSpaceDN w:val="0"/>
        <w:adjustRightInd w:val="0"/>
        <w:spacing w:before="0" w:after="0"/>
        <w:jc w:val="both"/>
        <w:rPr>
          <w:rFonts w:eastAsia="Montserrat-Regular" w:cs="Arial"/>
          <w:szCs w:val="24"/>
        </w:rPr>
      </w:pPr>
      <w:r w:rsidRPr="00011DF0">
        <w:rPr>
          <w:rFonts w:cs="Arial"/>
          <w:szCs w:val="24"/>
        </w:rPr>
        <w:t xml:space="preserve">Dla dzieci posiadających orzeczenie o potrzebie kształcenia specjalnego </w:t>
      </w:r>
      <w:r w:rsidRPr="00011DF0">
        <w:rPr>
          <w:rFonts w:eastAsia="Montserrat-Regular" w:cs="Arial"/>
          <w:szCs w:val="24"/>
        </w:rPr>
        <w:t xml:space="preserve">prowadzone były indywidualne i grupowe zajęcia rewalidacyjne z zakresu oligofrenopedagogiki, surdopedagogiki, tyflopedagogiki, logopedii, psychologii, terapii pedagogicznej, rehabilitacji itp. z wykorzystaniem specjalistycznej bazy dydaktycznej i terapeutycznego sprzętu. Dodatkowo Przedszkole Miejskie Integracyjne nr 8 oraz Przedszkole Miejskie nr 63 im. Janusza Korczaka z Oddziałami Integracyjnymi realizowały zadanie wczesnego wspomagania rozwoju dziecka, które mają na celu pobudzanie do psychoruchowego i społecznego rozwoju dziecka od chwili wykrycia niepełnosprawności do podjęcia nauki w szkole. Powołane przez dyrektorów wyżej wymienionych przedszkoli zespoły specjalistów realizowały pracę indywidualnie z dzieckiem zgodnie z zaleceniami wynikającymi z opinii wydanej przez Poradnię Psychologiczno – Pedagogiczną. </w:t>
      </w:r>
    </w:p>
    <w:p w:rsidR="00011DF0" w:rsidRPr="00011DF0" w:rsidRDefault="00011DF0" w:rsidP="000A7B78">
      <w:pPr>
        <w:autoSpaceDE w:val="0"/>
        <w:autoSpaceDN w:val="0"/>
        <w:adjustRightInd w:val="0"/>
        <w:spacing w:before="0" w:after="0"/>
        <w:jc w:val="both"/>
        <w:rPr>
          <w:rFonts w:eastAsia="Montserrat-Regular" w:cs="Arial"/>
          <w:szCs w:val="24"/>
        </w:rPr>
      </w:pPr>
      <w:r w:rsidRPr="00011DF0">
        <w:rPr>
          <w:rFonts w:eastAsia="Montserrat-Regular" w:cs="Arial"/>
          <w:szCs w:val="24"/>
        </w:rPr>
        <w:t>W wyniku rekrutacji i ze względu na zapotrzebowanie społeczne, na miarę możliwości organizacyjno-lokalowych, niektóre przedszkola miejskie prowadziły dodatkowe oddziały przedszkolne poza ich siedzibą, w szczególności dla dzieci 6-letnich, które realizowały roczne obowiązkowe przygotowanie przedszkolne tj.:</w:t>
      </w:r>
    </w:p>
    <w:p w:rsidR="00011DF0" w:rsidRPr="00011DF0" w:rsidRDefault="00011DF0" w:rsidP="009D7FEC">
      <w:pPr>
        <w:pStyle w:val="Akapitzlist"/>
        <w:numPr>
          <w:ilvl w:val="0"/>
          <w:numId w:val="143"/>
        </w:numPr>
        <w:autoSpaceDE w:val="0"/>
        <w:autoSpaceDN w:val="0"/>
        <w:adjustRightInd w:val="0"/>
        <w:spacing w:before="0" w:after="0"/>
        <w:jc w:val="both"/>
        <w:rPr>
          <w:rFonts w:eastAsia="Montserrat-Regular" w:cs="Arial"/>
          <w:szCs w:val="24"/>
        </w:rPr>
      </w:pPr>
      <w:r w:rsidRPr="00011DF0">
        <w:rPr>
          <w:rFonts w:eastAsia="Montserrat-Regular" w:cs="Arial"/>
          <w:szCs w:val="24"/>
        </w:rPr>
        <w:t>Przedszkole Miejskie nr 5 – 1 oddział w Szkole Podstawowej nr 5 im Poli Maciejowskiej,</w:t>
      </w:r>
    </w:p>
    <w:p w:rsidR="00011DF0" w:rsidRPr="00011DF0" w:rsidRDefault="00011DF0" w:rsidP="009D7FEC">
      <w:pPr>
        <w:pStyle w:val="Akapitzlist"/>
        <w:numPr>
          <w:ilvl w:val="0"/>
          <w:numId w:val="143"/>
        </w:numPr>
        <w:autoSpaceDE w:val="0"/>
        <w:autoSpaceDN w:val="0"/>
        <w:adjustRightInd w:val="0"/>
        <w:spacing w:before="0" w:after="0"/>
        <w:jc w:val="both"/>
        <w:rPr>
          <w:rFonts w:eastAsia="Montserrat-Regular" w:cs="Arial"/>
          <w:szCs w:val="24"/>
        </w:rPr>
      </w:pPr>
      <w:r w:rsidRPr="00011DF0">
        <w:rPr>
          <w:rFonts w:eastAsia="Montserrat-Regular" w:cs="Arial"/>
          <w:szCs w:val="24"/>
        </w:rPr>
        <w:t>Przedszkole Miejskie nr 16 – 2 oddziały w Szkole Podstawowej nr 9 im. Marii Konopnickiej,</w:t>
      </w:r>
    </w:p>
    <w:p w:rsidR="00011DF0" w:rsidRPr="00011DF0" w:rsidRDefault="00011DF0" w:rsidP="009D7FEC">
      <w:pPr>
        <w:pStyle w:val="Akapitzlist"/>
        <w:numPr>
          <w:ilvl w:val="0"/>
          <w:numId w:val="143"/>
        </w:numPr>
        <w:autoSpaceDE w:val="0"/>
        <w:autoSpaceDN w:val="0"/>
        <w:adjustRightInd w:val="0"/>
        <w:spacing w:before="0" w:after="0"/>
        <w:jc w:val="both"/>
        <w:rPr>
          <w:rFonts w:eastAsia="Montserrat-Regular" w:cs="Arial"/>
          <w:szCs w:val="24"/>
        </w:rPr>
      </w:pPr>
      <w:r w:rsidRPr="00011DF0">
        <w:rPr>
          <w:rFonts w:eastAsia="Montserrat-Regular" w:cs="Arial"/>
          <w:szCs w:val="24"/>
        </w:rPr>
        <w:t>Przedszkole Miejskie nr 20 – 2 oddziały w Szkole Podstawowej nr 6 im. Grzegorza Gerwazego Gorczyckiego,</w:t>
      </w:r>
    </w:p>
    <w:p w:rsidR="00011DF0" w:rsidRPr="00011DF0" w:rsidRDefault="00011DF0" w:rsidP="009D7FEC">
      <w:pPr>
        <w:pStyle w:val="Akapitzlist"/>
        <w:numPr>
          <w:ilvl w:val="0"/>
          <w:numId w:val="143"/>
        </w:numPr>
        <w:autoSpaceDE w:val="0"/>
        <w:autoSpaceDN w:val="0"/>
        <w:adjustRightInd w:val="0"/>
        <w:spacing w:before="0" w:after="0"/>
        <w:jc w:val="both"/>
        <w:rPr>
          <w:rFonts w:eastAsia="Montserrat-Regular" w:cs="Arial"/>
          <w:szCs w:val="24"/>
        </w:rPr>
      </w:pPr>
      <w:r w:rsidRPr="00011DF0">
        <w:rPr>
          <w:rFonts w:eastAsia="Montserrat-Regular" w:cs="Arial"/>
          <w:szCs w:val="24"/>
        </w:rPr>
        <w:t>Przedszkole Miejskie nr 39 „Zielony Zakątek” – 2 oddziały w Szkole Podstawowej nr 45.</w:t>
      </w:r>
    </w:p>
    <w:p w:rsidR="00194E64" w:rsidRDefault="00194E64" w:rsidP="000A7B78">
      <w:pPr>
        <w:autoSpaceDE w:val="0"/>
        <w:autoSpaceDN w:val="0"/>
        <w:adjustRightInd w:val="0"/>
        <w:spacing w:before="0" w:after="0"/>
        <w:jc w:val="both"/>
        <w:rPr>
          <w:rFonts w:eastAsia="Calibri" w:cs="Arial"/>
          <w:b/>
          <w:color w:val="000000"/>
          <w:szCs w:val="24"/>
        </w:rPr>
      </w:pPr>
    </w:p>
    <w:p w:rsidR="00BD3B40" w:rsidRPr="00BD3B40" w:rsidRDefault="00BD3B40" w:rsidP="000A7B78">
      <w:pPr>
        <w:autoSpaceDE w:val="0"/>
        <w:autoSpaceDN w:val="0"/>
        <w:adjustRightInd w:val="0"/>
        <w:spacing w:before="0" w:after="0"/>
        <w:jc w:val="both"/>
        <w:rPr>
          <w:rFonts w:eastAsia="Calibri" w:cs="Arial"/>
          <w:b/>
          <w:color w:val="000000"/>
          <w:szCs w:val="24"/>
        </w:rPr>
      </w:pPr>
      <w:r w:rsidRPr="00BD3B40">
        <w:rPr>
          <w:rFonts w:eastAsia="Calibri" w:cs="Arial"/>
          <w:b/>
          <w:color w:val="000000"/>
          <w:szCs w:val="24"/>
        </w:rPr>
        <w:lastRenderedPageBreak/>
        <w:t>Szkoły</w:t>
      </w:r>
    </w:p>
    <w:p w:rsidR="00011DF0" w:rsidRPr="00011DF0" w:rsidRDefault="00011DF0" w:rsidP="000A7B78">
      <w:pPr>
        <w:autoSpaceDE w:val="0"/>
        <w:autoSpaceDN w:val="0"/>
        <w:adjustRightInd w:val="0"/>
        <w:spacing w:before="0" w:after="0"/>
        <w:jc w:val="both"/>
        <w:rPr>
          <w:rFonts w:eastAsia="Calibri" w:cs="Arial"/>
          <w:szCs w:val="24"/>
        </w:rPr>
      </w:pPr>
      <w:r w:rsidRPr="00011DF0">
        <w:rPr>
          <w:rFonts w:eastAsia="Calibri" w:cs="Arial"/>
          <w:szCs w:val="24"/>
        </w:rPr>
        <w:t>Na terenie Bytomia w roku szkolnym 2025/2026 funkcjonowały 54 szkoły z 798 oddziałami, 7 zespołów szkół publicznych, z tego 6 zespołów szkół zawodowych i 1 zespół szkół specjalnych.</w:t>
      </w:r>
    </w:p>
    <w:p w:rsidR="00011DF0" w:rsidRPr="00011DF0" w:rsidRDefault="00011DF0" w:rsidP="000A7B78">
      <w:pPr>
        <w:autoSpaceDE w:val="0"/>
        <w:autoSpaceDN w:val="0"/>
        <w:adjustRightInd w:val="0"/>
        <w:spacing w:before="0" w:after="0"/>
        <w:jc w:val="both"/>
        <w:rPr>
          <w:rFonts w:eastAsia="Calibri" w:cs="Arial"/>
          <w:szCs w:val="24"/>
        </w:rPr>
      </w:pPr>
      <w:r w:rsidRPr="00011DF0">
        <w:rPr>
          <w:rFonts w:eastAsia="Calibri" w:cs="Arial"/>
          <w:szCs w:val="24"/>
        </w:rPr>
        <w:t>Typy i liczbę bytomskich szkół publicznych prowadzonych przez gminę i powiat Bytom oraz liczbę uczniów i absolwentów w roku szkolnym 2025/2026 przedstawia poniższa tabela.</w:t>
      </w:r>
    </w:p>
    <w:p w:rsidR="00BD3B40" w:rsidRPr="00011DF0" w:rsidRDefault="00BD3B40" w:rsidP="000A7B78">
      <w:pPr>
        <w:pStyle w:val="Legenda"/>
        <w:rPr>
          <w:szCs w:val="24"/>
        </w:rPr>
      </w:pPr>
    </w:p>
    <w:p w:rsidR="003C3F86" w:rsidRPr="003B54DE" w:rsidRDefault="00CD4668" w:rsidP="000A7B78">
      <w:pPr>
        <w:pStyle w:val="Legenda"/>
      </w:pPr>
      <w:bookmarkStart w:id="49" w:name="_Toc233012359"/>
      <w:r>
        <w:t xml:space="preserve">Tabela </w:t>
      </w:r>
      <w:fldSimple w:instr=" SEQ Tabela \* ARABIC ">
        <w:r w:rsidR="00007BE7">
          <w:rPr>
            <w:noProof/>
          </w:rPr>
          <w:t>10</w:t>
        </w:r>
      </w:fldSimple>
      <w:r>
        <w:t>:</w:t>
      </w:r>
      <w:r w:rsidR="009B27B4">
        <w:t xml:space="preserve"> </w:t>
      </w:r>
      <w:r w:rsidR="003C3F86" w:rsidRPr="003B54DE">
        <w:t xml:space="preserve">Typy i </w:t>
      </w:r>
      <w:r w:rsidR="003C3F86">
        <w:t>liczba</w:t>
      </w:r>
      <w:r w:rsidR="003C3F86" w:rsidRPr="003B54DE">
        <w:t xml:space="preserve"> bytomskich szkół publicznych, prowadzonych przez gminę i powiat Bytom, liczba uczniów i absolwe</w:t>
      </w:r>
      <w:r w:rsidR="003C3F86">
        <w:t>ntów, w roku szkolnym 202</w:t>
      </w:r>
      <w:r w:rsidR="00325D9B">
        <w:t>5/2026</w:t>
      </w:r>
      <w:bookmarkEnd w:id="49"/>
    </w:p>
    <w:p w:rsidR="00511CFB" w:rsidRDefault="00511CFB" w:rsidP="000A7B78">
      <w:pPr>
        <w:pStyle w:val="Akapitzlist"/>
        <w:numPr>
          <w:ilvl w:val="0"/>
          <w:numId w:val="49"/>
        </w:numPr>
        <w:spacing w:before="0" w:after="0"/>
        <w:jc w:val="both"/>
      </w:pPr>
      <w:r>
        <w:t>Szkoły podstawowe razem:</w:t>
      </w:r>
      <w:r w:rsidR="002D3056">
        <w:t xml:space="preserve"> liczba szkół – </w:t>
      </w:r>
      <w:r>
        <w:t>28</w:t>
      </w:r>
      <w:r w:rsidR="002D3056">
        <w:t>;</w:t>
      </w:r>
      <w:r w:rsidR="004927F3">
        <w:t xml:space="preserve"> liczba oddziałów </w:t>
      </w:r>
      <w:r w:rsidR="00914B39">
        <w:t>–</w:t>
      </w:r>
      <w:r w:rsidR="004927F3">
        <w:t xml:space="preserve"> </w:t>
      </w:r>
      <w:r>
        <w:t>5</w:t>
      </w:r>
      <w:r w:rsidR="00325D9B">
        <w:t>59</w:t>
      </w:r>
      <w:r w:rsidR="00914B39">
        <w:t xml:space="preserve">; liczba uczniów -  </w:t>
      </w:r>
      <w:r w:rsidR="00325D9B">
        <w:t>10471</w:t>
      </w:r>
      <w:r w:rsidR="004C584B">
        <w:t xml:space="preserve">; liczba uczniów na oddział </w:t>
      </w:r>
      <w:r w:rsidR="00D93D5B">
        <w:t>–</w:t>
      </w:r>
      <w:r w:rsidR="004C584B">
        <w:t xml:space="preserve"> </w:t>
      </w:r>
      <w:r>
        <w:t>1</w:t>
      </w:r>
      <w:r w:rsidR="00BD3B40">
        <w:t>9</w:t>
      </w:r>
      <w:r w:rsidR="00D93D5B">
        <w:t xml:space="preserve">; liczba absolwentów -  </w:t>
      </w:r>
      <w:r w:rsidR="00325D9B">
        <w:t>1242</w:t>
      </w:r>
      <w:r w:rsidR="00DB4EFB">
        <w:t xml:space="preserve">; liczba uczniów klas pierwszych - </w:t>
      </w:r>
      <w:r w:rsidR="00325D9B">
        <w:t>1260</w:t>
      </w:r>
    </w:p>
    <w:p w:rsidR="00511CFB" w:rsidRDefault="00511CFB" w:rsidP="000A7B78">
      <w:pPr>
        <w:pStyle w:val="Akapitzlist"/>
        <w:numPr>
          <w:ilvl w:val="1"/>
          <w:numId w:val="50"/>
        </w:numPr>
        <w:spacing w:before="0" w:after="0"/>
        <w:jc w:val="both"/>
      </w:pPr>
      <w:r>
        <w:t>samodzielne</w:t>
      </w:r>
      <w:r w:rsidR="002D3056">
        <w:t xml:space="preserve">: liczba szkół – </w:t>
      </w:r>
      <w:r>
        <w:t>24</w:t>
      </w:r>
      <w:r w:rsidR="004927F3">
        <w:t>; liczba oddziałów -</w:t>
      </w:r>
      <w:r>
        <w:tab/>
      </w:r>
      <w:r w:rsidR="004A3FFD">
        <w:t xml:space="preserve"> 45</w:t>
      </w:r>
      <w:r w:rsidR="00325D9B">
        <w:t>2</w:t>
      </w:r>
      <w:r w:rsidR="00914B39">
        <w:t xml:space="preserve">; liczba uczniów - </w:t>
      </w:r>
      <w:r w:rsidR="004A3FFD">
        <w:t>9</w:t>
      </w:r>
      <w:r w:rsidR="00325D9B">
        <w:t>474</w:t>
      </w:r>
      <w:r w:rsidR="004C584B">
        <w:t xml:space="preserve">; liczba uczniów na oddział - </w:t>
      </w:r>
      <w:r>
        <w:t>21</w:t>
      </w:r>
      <w:r w:rsidR="00D93D5B">
        <w:t xml:space="preserve">; liczba absolwentów - </w:t>
      </w:r>
      <w:r w:rsidR="00325D9B">
        <w:t>1134</w:t>
      </w:r>
      <w:r w:rsidR="00DB4EFB">
        <w:t xml:space="preserve">; liczba uczniów klas pierwszych – </w:t>
      </w:r>
      <w:r w:rsidR="00325D9B">
        <w:t>1159</w:t>
      </w:r>
    </w:p>
    <w:p w:rsidR="00511CFB" w:rsidRDefault="00511CFB" w:rsidP="000A7B78">
      <w:pPr>
        <w:pStyle w:val="Akapitzlist"/>
        <w:numPr>
          <w:ilvl w:val="1"/>
          <w:numId w:val="50"/>
        </w:numPr>
        <w:spacing w:before="0" w:after="0"/>
        <w:jc w:val="both"/>
      </w:pPr>
      <w:r>
        <w:t>mistrzostwa sportowego</w:t>
      </w:r>
      <w:r w:rsidR="002D3056">
        <w:t xml:space="preserve">: liczba szkół – </w:t>
      </w:r>
      <w:r>
        <w:t>1</w:t>
      </w:r>
      <w:r w:rsidR="004927F3">
        <w:t xml:space="preserve">; liczba oddziałów </w:t>
      </w:r>
      <w:r w:rsidR="004A3FFD">
        <w:t>–</w:t>
      </w:r>
      <w:r w:rsidR="004927F3">
        <w:t xml:space="preserve"> </w:t>
      </w:r>
      <w:r w:rsidR="00325D9B">
        <w:t>27</w:t>
      </w:r>
      <w:r w:rsidR="004A3FFD">
        <w:t xml:space="preserve">; liczba </w:t>
      </w:r>
      <w:r w:rsidR="00914B39">
        <w:t xml:space="preserve">uczniów - </w:t>
      </w:r>
      <w:r w:rsidR="004A3FFD">
        <w:t>5</w:t>
      </w:r>
      <w:r w:rsidR="00325D9B">
        <w:t>96</w:t>
      </w:r>
      <w:r w:rsidR="004C584B">
        <w:t xml:space="preserve">; liczba uczniów na oddział - </w:t>
      </w:r>
      <w:r>
        <w:t>2</w:t>
      </w:r>
      <w:r w:rsidR="004A3FFD">
        <w:t>2</w:t>
      </w:r>
      <w:r w:rsidR="00780688">
        <w:t xml:space="preserve">; liczba absolwentów - </w:t>
      </w:r>
      <w:r w:rsidR="00325D9B">
        <w:t>61</w:t>
      </w:r>
      <w:r w:rsidR="00DB4EFB">
        <w:t xml:space="preserve">; liczba uczniów klas pierwszych - </w:t>
      </w:r>
      <w:r w:rsidR="004A3FFD">
        <w:t>6</w:t>
      </w:r>
      <w:r w:rsidR="00325D9B">
        <w:t>0</w:t>
      </w:r>
    </w:p>
    <w:p w:rsidR="00511CFB" w:rsidRDefault="00511CFB" w:rsidP="000A7B78">
      <w:pPr>
        <w:pStyle w:val="Akapitzlist"/>
        <w:numPr>
          <w:ilvl w:val="1"/>
          <w:numId w:val="50"/>
        </w:numPr>
        <w:spacing w:before="0" w:after="0"/>
        <w:jc w:val="both"/>
      </w:pPr>
      <w:r>
        <w:t>specjalne</w:t>
      </w:r>
      <w:r>
        <w:tab/>
      </w:r>
      <w:r w:rsidR="002D3056">
        <w:t xml:space="preserve">: liczba szkół – </w:t>
      </w:r>
      <w:r>
        <w:t>3</w:t>
      </w:r>
      <w:r w:rsidR="004927F3">
        <w:t xml:space="preserve">; liczba oddziałów - </w:t>
      </w:r>
      <w:r w:rsidR="00325D9B">
        <w:t>80</w:t>
      </w:r>
      <w:r w:rsidR="00914B39">
        <w:t xml:space="preserve">; liczba uczniów - </w:t>
      </w:r>
      <w:r w:rsidR="00325D9B">
        <w:t>401</w:t>
      </w:r>
      <w:r w:rsidR="004C584B">
        <w:t xml:space="preserve">; liczba uczniów na oddział - </w:t>
      </w:r>
      <w:r w:rsidR="00D71389">
        <w:t>5</w:t>
      </w:r>
      <w:r w:rsidR="004C50BC">
        <w:t xml:space="preserve">; liczba absolwentów - </w:t>
      </w:r>
      <w:r w:rsidR="00325D9B">
        <w:t>47</w:t>
      </w:r>
      <w:r w:rsidR="00DB4EFB">
        <w:t xml:space="preserve">; liczba uczniów klas pierwszych - </w:t>
      </w:r>
      <w:r w:rsidR="00325D9B">
        <w:t>41</w:t>
      </w:r>
    </w:p>
    <w:p w:rsidR="00511CFB" w:rsidRDefault="00511CFB" w:rsidP="000A7B78">
      <w:pPr>
        <w:pStyle w:val="Akapitzlist"/>
        <w:numPr>
          <w:ilvl w:val="0"/>
          <w:numId w:val="49"/>
        </w:numPr>
        <w:spacing w:before="0" w:after="0"/>
        <w:jc w:val="both"/>
      </w:pPr>
      <w:r>
        <w:t>Licea ogólnokształcące razem</w:t>
      </w:r>
      <w:r w:rsidR="004927F3">
        <w:t xml:space="preserve">: liczba szkół – </w:t>
      </w:r>
      <w:r>
        <w:t>6</w:t>
      </w:r>
      <w:r w:rsidR="004927F3">
        <w:t xml:space="preserve">; liczba oddziałów - </w:t>
      </w:r>
      <w:r w:rsidR="004A3FFD">
        <w:t>7</w:t>
      </w:r>
      <w:r w:rsidR="00325D9B">
        <w:t>6</w:t>
      </w:r>
      <w:r w:rsidR="00914B39">
        <w:t xml:space="preserve">; liczba uczniów - </w:t>
      </w:r>
      <w:r w:rsidR="004A3FFD">
        <w:t>21</w:t>
      </w:r>
      <w:r w:rsidR="00325D9B">
        <w:t>44</w:t>
      </w:r>
      <w:r w:rsidR="004C584B">
        <w:t xml:space="preserve">; liczba uczniów na oddział - </w:t>
      </w:r>
      <w:r>
        <w:t>2</w:t>
      </w:r>
      <w:r w:rsidR="00325D9B">
        <w:t>8</w:t>
      </w:r>
      <w:r w:rsidR="004C50BC">
        <w:t xml:space="preserve">; liczba absolwentów </w:t>
      </w:r>
      <w:r w:rsidR="00DB4EFB">
        <w:t>–</w:t>
      </w:r>
      <w:r w:rsidR="004C50BC">
        <w:t xml:space="preserve"> </w:t>
      </w:r>
      <w:r w:rsidR="00325D9B">
        <w:t>441</w:t>
      </w:r>
      <w:r w:rsidR="00DB4EFB">
        <w:t xml:space="preserve">; liczba uczniów klas pierwszych - </w:t>
      </w:r>
      <w:r w:rsidR="00325D9B">
        <w:t>535</w:t>
      </w:r>
    </w:p>
    <w:p w:rsidR="00511CFB" w:rsidRDefault="00511CFB" w:rsidP="000A7B78">
      <w:pPr>
        <w:pStyle w:val="Akapitzlist"/>
        <w:numPr>
          <w:ilvl w:val="1"/>
          <w:numId w:val="51"/>
        </w:numPr>
        <w:spacing w:before="0" w:after="0"/>
        <w:jc w:val="both"/>
      </w:pPr>
      <w:r>
        <w:t>samodzielne</w:t>
      </w:r>
      <w:r w:rsidR="004927F3">
        <w:t xml:space="preserve">: liczba szkół – </w:t>
      </w:r>
      <w:r>
        <w:t>3</w:t>
      </w:r>
      <w:r w:rsidR="004927F3">
        <w:t xml:space="preserve">; liczba oddziałów - </w:t>
      </w:r>
      <w:r w:rsidR="00325D9B">
        <w:t>50</w:t>
      </w:r>
      <w:r w:rsidR="00914B39">
        <w:t xml:space="preserve">; liczba uczniów - </w:t>
      </w:r>
      <w:r w:rsidR="00325D9B">
        <w:t>1515</w:t>
      </w:r>
      <w:r w:rsidR="004C584B">
        <w:t xml:space="preserve">; liczba uczniów na oddział - </w:t>
      </w:r>
      <w:r>
        <w:t>3</w:t>
      </w:r>
      <w:r w:rsidR="00325D9B">
        <w:t>0</w:t>
      </w:r>
      <w:r w:rsidR="004C50BC">
        <w:t xml:space="preserve">; liczba absolwentów - </w:t>
      </w:r>
      <w:r w:rsidR="00325D9B">
        <w:t>324</w:t>
      </w:r>
      <w:r w:rsidR="00DB4EFB">
        <w:t xml:space="preserve">; liczba uczniów klas pierwszych - </w:t>
      </w:r>
      <w:r w:rsidR="00325D9B">
        <w:t>386</w:t>
      </w:r>
    </w:p>
    <w:p w:rsidR="00511CFB" w:rsidRDefault="00511CFB" w:rsidP="000A7B78">
      <w:pPr>
        <w:pStyle w:val="Akapitzlist"/>
        <w:numPr>
          <w:ilvl w:val="1"/>
          <w:numId w:val="51"/>
        </w:numPr>
        <w:spacing w:before="0" w:after="0"/>
        <w:jc w:val="both"/>
      </w:pPr>
      <w:r>
        <w:t>mistrzostwa sportowego</w:t>
      </w:r>
      <w:r w:rsidR="004927F3">
        <w:t xml:space="preserve">: liczba szkół – </w:t>
      </w:r>
      <w:r>
        <w:t>1</w:t>
      </w:r>
      <w:r w:rsidR="004927F3">
        <w:t xml:space="preserve">; liczba oddziałów - </w:t>
      </w:r>
      <w:r w:rsidR="004A3FFD">
        <w:t>9</w:t>
      </w:r>
      <w:r w:rsidR="00914B39">
        <w:t xml:space="preserve">; liczba uczniów - </w:t>
      </w:r>
      <w:r w:rsidR="00325D9B">
        <w:t>210</w:t>
      </w:r>
      <w:r w:rsidR="004C584B">
        <w:t xml:space="preserve">; liczba uczniów na oddział - </w:t>
      </w:r>
      <w:r w:rsidR="00D71389">
        <w:t>2</w:t>
      </w:r>
      <w:r w:rsidR="00325D9B">
        <w:t>3</w:t>
      </w:r>
      <w:r w:rsidR="004C50BC">
        <w:t xml:space="preserve">; liczba absolwentów - </w:t>
      </w:r>
      <w:r w:rsidR="004A3FFD">
        <w:t>3</w:t>
      </w:r>
      <w:r w:rsidR="00527C3F">
        <w:t>6</w:t>
      </w:r>
      <w:r w:rsidR="00DB4EFB">
        <w:t xml:space="preserve">; liczba uczniów klas pierwszych - </w:t>
      </w:r>
      <w:r w:rsidR="00325D9B">
        <w:t>51</w:t>
      </w:r>
    </w:p>
    <w:p w:rsidR="00511CFB" w:rsidRDefault="00511CFB" w:rsidP="000A7B78">
      <w:pPr>
        <w:pStyle w:val="Akapitzlist"/>
        <w:numPr>
          <w:ilvl w:val="1"/>
          <w:numId w:val="51"/>
        </w:numPr>
        <w:spacing w:before="0" w:after="0"/>
        <w:jc w:val="both"/>
      </w:pPr>
      <w:r>
        <w:t>w zespołach szkól zawodowych</w:t>
      </w:r>
      <w:r w:rsidR="004927F3">
        <w:t xml:space="preserve">: liczba szkół – </w:t>
      </w:r>
      <w:r>
        <w:t>2</w:t>
      </w:r>
      <w:r>
        <w:tab/>
      </w:r>
      <w:r w:rsidR="004927F3">
        <w:t xml:space="preserve">; liczba oddziałów - </w:t>
      </w:r>
      <w:r w:rsidR="00914B39">
        <w:t>1</w:t>
      </w:r>
      <w:r w:rsidR="00325D9B">
        <w:t>7</w:t>
      </w:r>
      <w:r w:rsidR="00914B39">
        <w:t xml:space="preserve">; liczba uczniów – </w:t>
      </w:r>
      <w:r w:rsidR="00D71389">
        <w:t>4</w:t>
      </w:r>
      <w:r w:rsidR="00325D9B">
        <w:t>19</w:t>
      </w:r>
      <w:r w:rsidR="004C584B">
        <w:t xml:space="preserve">; liczba uczniów na oddział - </w:t>
      </w:r>
      <w:r>
        <w:t>2</w:t>
      </w:r>
      <w:r w:rsidR="00325D9B">
        <w:t>5</w:t>
      </w:r>
      <w:r w:rsidR="004C50BC">
        <w:t xml:space="preserve">; liczba absolwentów - </w:t>
      </w:r>
      <w:r w:rsidR="00325D9B">
        <w:t>81</w:t>
      </w:r>
      <w:r w:rsidR="00DB4EFB">
        <w:t>; liczba uczniów klas pierwszych -</w:t>
      </w:r>
      <w:r w:rsidR="004C50BC">
        <w:t xml:space="preserve"> </w:t>
      </w:r>
      <w:r w:rsidR="00325D9B">
        <w:t>98</w:t>
      </w:r>
    </w:p>
    <w:p w:rsidR="00511CFB" w:rsidRDefault="00511CFB" w:rsidP="000A7B78">
      <w:pPr>
        <w:pStyle w:val="Akapitzlist"/>
        <w:numPr>
          <w:ilvl w:val="0"/>
          <w:numId w:val="49"/>
        </w:numPr>
        <w:spacing w:before="0" w:after="0"/>
        <w:jc w:val="both"/>
      </w:pPr>
      <w:r>
        <w:lastRenderedPageBreak/>
        <w:t>Szkoły ponadpodstawowe zawodowe razem</w:t>
      </w:r>
      <w:r w:rsidR="004927F3">
        <w:t xml:space="preserve">: liczba szkół – </w:t>
      </w:r>
      <w:r>
        <w:t>15</w:t>
      </w:r>
      <w:r w:rsidR="004927F3">
        <w:t xml:space="preserve">; liczba oddziałów - </w:t>
      </w:r>
      <w:r w:rsidR="00527C3F">
        <w:t>1</w:t>
      </w:r>
      <w:r w:rsidR="004A3FFD">
        <w:t>4</w:t>
      </w:r>
      <w:r w:rsidR="00325D9B">
        <w:t>2</w:t>
      </w:r>
      <w:r w:rsidR="001C4542">
        <w:t xml:space="preserve">; liczba uczniów - </w:t>
      </w:r>
      <w:r>
        <w:t>3</w:t>
      </w:r>
      <w:r w:rsidR="00325D9B">
        <w:t>112</w:t>
      </w:r>
      <w:r w:rsidR="004C584B">
        <w:t xml:space="preserve">; liczba uczniów na oddział - </w:t>
      </w:r>
      <w:r>
        <w:t>2</w:t>
      </w:r>
      <w:r w:rsidR="004A3FFD">
        <w:t>2</w:t>
      </w:r>
      <w:r w:rsidR="004C50BC">
        <w:t xml:space="preserve">; liczba absolwentów -  </w:t>
      </w:r>
      <w:r w:rsidR="00325D9B">
        <w:t>649</w:t>
      </w:r>
      <w:r w:rsidR="00DB4EFB">
        <w:t xml:space="preserve">; liczba uczniów klas pierwszych - </w:t>
      </w:r>
      <w:r w:rsidR="00325D9B">
        <w:t>761</w:t>
      </w:r>
    </w:p>
    <w:p w:rsidR="00511CFB" w:rsidRDefault="00511CFB" w:rsidP="000A7B78">
      <w:pPr>
        <w:pStyle w:val="Akapitzlist"/>
        <w:numPr>
          <w:ilvl w:val="1"/>
          <w:numId w:val="52"/>
        </w:numPr>
        <w:spacing w:before="0" w:after="0"/>
        <w:jc w:val="both"/>
      </w:pPr>
      <w:r>
        <w:t>technikum</w:t>
      </w:r>
      <w:r w:rsidR="004927F3">
        <w:t xml:space="preserve">: liczba szkół – </w:t>
      </w:r>
      <w:r>
        <w:t>7</w:t>
      </w:r>
      <w:r w:rsidR="004927F3">
        <w:t xml:space="preserve">; liczba oddziałów - </w:t>
      </w:r>
      <w:r w:rsidR="00325D9B">
        <w:t>87</w:t>
      </w:r>
      <w:r w:rsidR="001C4542">
        <w:t xml:space="preserve">; liczba uczniów - </w:t>
      </w:r>
      <w:r w:rsidR="00325D9B">
        <w:t>2295</w:t>
      </w:r>
      <w:r w:rsidR="004C584B">
        <w:t xml:space="preserve">; liczba uczniów na oddział - </w:t>
      </w:r>
      <w:r>
        <w:t>2</w:t>
      </w:r>
      <w:r w:rsidR="004A3FFD">
        <w:t>6</w:t>
      </w:r>
      <w:r w:rsidR="004C50BC">
        <w:t xml:space="preserve">; liczba absolwentów -  </w:t>
      </w:r>
      <w:r w:rsidR="00325D9B">
        <w:t>400</w:t>
      </w:r>
      <w:r w:rsidR="00DB4EFB">
        <w:t xml:space="preserve">; liczba uczniów klas pierwszych - </w:t>
      </w:r>
      <w:r w:rsidR="00325D9B">
        <w:t>462</w:t>
      </w:r>
    </w:p>
    <w:p w:rsidR="00511CFB" w:rsidRDefault="00511CFB" w:rsidP="000A7B78">
      <w:pPr>
        <w:pStyle w:val="Akapitzlist"/>
        <w:numPr>
          <w:ilvl w:val="1"/>
          <w:numId w:val="52"/>
        </w:numPr>
        <w:spacing w:before="0" w:after="0"/>
        <w:jc w:val="both"/>
      </w:pPr>
      <w:r>
        <w:t>branżowe szkoły I stopnia</w:t>
      </w:r>
      <w:r w:rsidR="004927F3">
        <w:t xml:space="preserve">: liczba szkół – </w:t>
      </w:r>
      <w:r>
        <w:t>6</w:t>
      </w:r>
      <w:r w:rsidR="004927F3">
        <w:t xml:space="preserve">; liczba oddziałów - </w:t>
      </w:r>
      <w:r w:rsidR="00325D9B">
        <w:t>30</w:t>
      </w:r>
      <w:r w:rsidR="001C4542">
        <w:t xml:space="preserve">; liczba uczniów - </w:t>
      </w:r>
      <w:r w:rsidR="00325D9B">
        <w:t>653</w:t>
      </w:r>
      <w:r w:rsidR="004C584B">
        <w:t xml:space="preserve">; liczba uczniów na oddział - </w:t>
      </w:r>
      <w:r>
        <w:t>2</w:t>
      </w:r>
      <w:r w:rsidR="00325D9B">
        <w:t>2</w:t>
      </w:r>
      <w:r w:rsidR="004C50BC">
        <w:t xml:space="preserve">; liczba absolwentów -  </w:t>
      </w:r>
      <w:r w:rsidR="00325D9B">
        <w:t>216</w:t>
      </w:r>
      <w:r w:rsidR="00DB4EFB">
        <w:t xml:space="preserve">; liczba uczniów klas pierwszych - </w:t>
      </w:r>
      <w:r w:rsidR="00325D9B">
        <w:t>250</w:t>
      </w:r>
    </w:p>
    <w:p w:rsidR="00511CFB" w:rsidRDefault="00511CFB" w:rsidP="000A7B78">
      <w:pPr>
        <w:pStyle w:val="Akapitzlist"/>
        <w:numPr>
          <w:ilvl w:val="1"/>
          <w:numId w:val="52"/>
        </w:numPr>
        <w:spacing w:before="0" w:after="0"/>
        <w:jc w:val="both"/>
      </w:pPr>
      <w:r>
        <w:t>branżowe szkoły I stopnia specjalne</w:t>
      </w:r>
      <w:r w:rsidR="004927F3">
        <w:t xml:space="preserve">: liczba szkół – </w:t>
      </w:r>
      <w:r>
        <w:t>1</w:t>
      </w:r>
      <w:r w:rsidR="004927F3">
        <w:t xml:space="preserve">; liczba oddziałów - </w:t>
      </w:r>
      <w:r w:rsidR="00527C3F">
        <w:t>2</w:t>
      </w:r>
      <w:r w:rsidR="00325D9B">
        <w:t>5</w:t>
      </w:r>
      <w:r w:rsidR="001C4542">
        <w:t xml:space="preserve">; liczba uczniów - </w:t>
      </w:r>
      <w:r w:rsidR="00527C3F">
        <w:t>1</w:t>
      </w:r>
      <w:r w:rsidR="004A3FFD">
        <w:t>6</w:t>
      </w:r>
      <w:r w:rsidR="00325D9B">
        <w:t>4</w:t>
      </w:r>
      <w:r w:rsidR="004C584B">
        <w:t xml:space="preserve">; liczba uczniów na oddział - </w:t>
      </w:r>
      <w:r w:rsidR="00D71389">
        <w:t>7</w:t>
      </w:r>
      <w:r w:rsidR="004C50BC">
        <w:t xml:space="preserve">; liczba absolwentów -  </w:t>
      </w:r>
      <w:r w:rsidR="004A3FFD">
        <w:t>3</w:t>
      </w:r>
      <w:r w:rsidR="00325D9B">
        <w:t>3</w:t>
      </w:r>
      <w:r w:rsidR="00DB4EFB">
        <w:t xml:space="preserve">; liczba uczniów klas pierwszych - </w:t>
      </w:r>
      <w:r w:rsidR="00325D9B">
        <w:t>49</w:t>
      </w:r>
    </w:p>
    <w:p w:rsidR="00511CFB" w:rsidRDefault="00511CFB" w:rsidP="000A7B78">
      <w:pPr>
        <w:pStyle w:val="Akapitzlist"/>
        <w:numPr>
          <w:ilvl w:val="1"/>
          <w:numId w:val="52"/>
        </w:numPr>
        <w:spacing w:before="0" w:after="0"/>
        <w:jc w:val="both"/>
      </w:pPr>
      <w:r>
        <w:t>branżowe szkoły II stopnia z oddziałami specjalnymi</w:t>
      </w:r>
      <w:r w:rsidR="004927F3">
        <w:t xml:space="preserve">: liczba szkół – </w:t>
      </w:r>
      <w:r>
        <w:t>1</w:t>
      </w:r>
      <w:r w:rsidR="004927F3">
        <w:t xml:space="preserve">; liczba oddziałów - </w:t>
      </w:r>
      <w:r w:rsidR="004A3FFD">
        <w:t>0</w:t>
      </w:r>
      <w:r w:rsidR="001C4542">
        <w:t xml:space="preserve">; liczba uczniów - </w:t>
      </w:r>
      <w:r w:rsidR="004A3FFD">
        <w:t>0</w:t>
      </w:r>
      <w:r w:rsidR="004C584B">
        <w:t xml:space="preserve">; liczba uczniów na oddział - </w:t>
      </w:r>
      <w:r w:rsidR="004A3FFD">
        <w:t>0</w:t>
      </w:r>
      <w:r w:rsidR="004C50BC">
        <w:t xml:space="preserve">; liczba absolwentów -  </w:t>
      </w:r>
      <w:r w:rsidR="00325D9B">
        <w:t>0</w:t>
      </w:r>
      <w:r w:rsidR="00DB4EFB">
        <w:t xml:space="preserve">; liczba uczniów klas pierwszych </w:t>
      </w:r>
      <w:r w:rsidR="004A3FFD">
        <w:t>–</w:t>
      </w:r>
      <w:r w:rsidR="00DB4EFB">
        <w:t xml:space="preserve"> </w:t>
      </w:r>
      <w:r w:rsidR="00527C3F">
        <w:t>0</w:t>
      </w:r>
    </w:p>
    <w:p w:rsidR="00511CFB" w:rsidRDefault="00511CFB" w:rsidP="000A7B78">
      <w:pPr>
        <w:pStyle w:val="Akapitzlist"/>
        <w:numPr>
          <w:ilvl w:val="1"/>
          <w:numId w:val="52"/>
        </w:numPr>
        <w:spacing w:before="0" w:after="0"/>
        <w:jc w:val="both"/>
      </w:pPr>
      <w:r w:rsidRPr="009F6269">
        <w:t>szkoła specjalna</w:t>
      </w:r>
      <w:r>
        <w:t xml:space="preserve"> przysposabiająca do pracy</w:t>
      </w:r>
      <w:r w:rsidR="004927F3">
        <w:t xml:space="preserve">: liczba szkół – </w:t>
      </w:r>
      <w:r>
        <w:t>1</w:t>
      </w:r>
      <w:r w:rsidR="004927F3">
        <w:t xml:space="preserve">; liczba oddziałów - </w:t>
      </w:r>
      <w:r w:rsidR="00527C3F">
        <w:t>6</w:t>
      </w:r>
      <w:r w:rsidR="001C4542">
        <w:t xml:space="preserve">; liczba uczniów - </w:t>
      </w:r>
      <w:r w:rsidR="00325D9B">
        <w:t>39</w:t>
      </w:r>
      <w:r w:rsidR="004C584B">
        <w:t xml:space="preserve">; liczba uczniów na oddział - </w:t>
      </w:r>
      <w:r w:rsidR="004A3FFD">
        <w:t>7</w:t>
      </w:r>
      <w:r w:rsidR="004C50BC">
        <w:t xml:space="preserve">; liczba absolwentów -  </w:t>
      </w:r>
      <w:r w:rsidR="004A3FFD">
        <w:t>7</w:t>
      </w:r>
      <w:r w:rsidR="00DB4EFB">
        <w:t xml:space="preserve">; liczba uczniów klas pierwszych - </w:t>
      </w:r>
      <w:r w:rsidR="004A3FFD">
        <w:t>1</w:t>
      </w:r>
      <w:r w:rsidR="00325D9B">
        <w:t>6</w:t>
      </w:r>
    </w:p>
    <w:p w:rsidR="00511CFB" w:rsidRDefault="00511CFB" w:rsidP="000A7B78">
      <w:pPr>
        <w:pStyle w:val="Akapitzlist"/>
        <w:numPr>
          <w:ilvl w:val="0"/>
          <w:numId w:val="49"/>
        </w:numPr>
        <w:spacing w:before="0" w:after="0"/>
        <w:jc w:val="both"/>
      </w:pPr>
      <w:r>
        <w:t>Szkoły policealne</w:t>
      </w:r>
      <w:r w:rsidR="004927F3">
        <w:t xml:space="preserve">: liczba szkół – </w:t>
      </w:r>
      <w:r w:rsidR="009F6269">
        <w:t>1</w:t>
      </w:r>
      <w:r w:rsidR="004927F3">
        <w:t xml:space="preserve">; liczba oddziałów - </w:t>
      </w:r>
      <w:r w:rsidR="004A3FFD">
        <w:t>1</w:t>
      </w:r>
      <w:r w:rsidR="00325D9B">
        <w:t>0</w:t>
      </w:r>
      <w:r w:rsidR="001C4542">
        <w:t xml:space="preserve">; liczba uczniów - </w:t>
      </w:r>
      <w:r>
        <w:t>2</w:t>
      </w:r>
      <w:r w:rsidR="00325D9B">
        <w:t>03</w:t>
      </w:r>
      <w:r w:rsidR="004C584B">
        <w:t xml:space="preserve">; liczba uczniów na oddział - </w:t>
      </w:r>
      <w:r w:rsidR="00527C3F">
        <w:t>2</w:t>
      </w:r>
      <w:r w:rsidR="00325D9B">
        <w:t>0</w:t>
      </w:r>
      <w:r w:rsidR="004C50BC">
        <w:t xml:space="preserve">; liczba absolwentów -  </w:t>
      </w:r>
      <w:r w:rsidR="00325D9B">
        <w:t>92</w:t>
      </w:r>
      <w:r w:rsidR="00DB4EFB">
        <w:t xml:space="preserve">; liczba uczniów klas pierwszych - </w:t>
      </w:r>
      <w:r w:rsidR="00325D9B">
        <w:t>86</w:t>
      </w:r>
    </w:p>
    <w:p w:rsidR="00511CFB" w:rsidRDefault="004A3FFD" w:rsidP="000A7B78">
      <w:pPr>
        <w:pStyle w:val="Akapitzlist"/>
        <w:numPr>
          <w:ilvl w:val="0"/>
          <w:numId w:val="49"/>
        </w:numPr>
        <w:spacing w:before="0" w:after="0"/>
        <w:jc w:val="both"/>
      </w:pPr>
      <w:r>
        <w:t xml:space="preserve">Bytomski Ośrodek Edukacji w tym </w:t>
      </w:r>
      <w:r w:rsidR="002F2E3A">
        <w:t xml:space="preserve">Centrum Kształcenia Ustawicznego </w:t>
      </w:r>
      <w:r w:rsidR="00511CFB">
        <w:t>dla dorosłych (kształcenie w systemie wieczorowym i zaocznym)</w:t>
      </w:r>
      <w:r w:rsidR="004927F3" w:rsidRPr="004927F3">
        <w:t xml:space="preserve"> </w:t>
      </w:r>
      <w:r w:rsidR="004927F3">
        <w:t xml:space="preserve">: liczba szkół – </w:t>
      </w:r>
      <w:r w:rsidR="00511CFB">
        <w:t>3</w:t>
      </w:r>
      <w:r w:rsidR="004927F3">
        <w:t xml:space="preserve">; liczba oddziałów - </w:t>
      </w:r>
      <w:r w:rsidR="00325D9B">
        <w:t>5</w:t>
      </w:r>
      <w:r w:rsidR="001C4542">
        <w:t xml:space="preserve">; liczba uczniów - </w:t>
      </w:r>
      <w:r w:rsidR="00325D9B">
        <w:t>136</w:t>
      </w:r>
      <w:r w:rsidR="004C584B">
        <w:t xml:space="preserve">; liczba uczniów na oddział - </w:t>
      </w:r>
      <w:r w:rsidR="00325D9B">
        <w:t>27</w:t>
      </w:r>
      <w:r w:rsidR="004C50BC">
        <w:t xml:space="preserve">; liczba absolwentów -  </w:t>
      </w:r>
      <w:r w:rsidR="00325D9B">
        <w:t>23</w:t>
      </w:r>
      <w:r w:rsidR="00DB4EFB">
        <w:t xml:space="preserve">; liczba uczniów klas pierwszych - </w:t>
      </w:r>
      <w:r w:rsidR="00325D9B">
        <w:t>2</w:t>
      </w:r>
      <w:r>
        <w:t>6</w:t>
      </w:r>
    </w:p>
    <w:p w:rsidR="00511CFB" w:rsidRDefault="00511CFB" w:rsidP="000A7B78">
      <w:pPr>
        <w:pStyle w:val="Akapitzlist"/>
        <w:numPr>
          <w:ilvl w:val="1"/>
          <w:numId w:val="53"/>
        </w:numPr>
        <w:spacing w:before="0" w:after="0"/>
        <w:jc w:val="both"/>
      </w:pPr>
      <w:r>
        <w:t>szkoła podstawowa dla dorosłych</w:t>
      </w:r>
      <w:r w:rsidR="004927F3">
        <w:t xml:space="preserve">: liczba szkół – </w:t>
      </w:r>
      <w:r>
        <w:t>1</w:t>
      </w:r>
      <w:r w:rsidR="004927F3">
        <w:t xml:space="preserve">; liczba oddziałów - </w:t>
      </w:r>
      <w:r>
        <w:t>0</w:t>
      </w:r>
      <w:r w:rsidR="001C4542">
        <w:t xml:space="preserve">; liczba uczniów - </w:t>
      </w:r>
      <w:r>
        <w:t>0</w:t>
      </w:r>
      <w:r w:rsidR="004C584B">
        <w:t xml:space="preserve">; liczba uczniów na oddział - </w:t>
      </w:r>
      <w:r>
        <w:t>0</w:t>
      </w:r>
      <w:r w:rsidR="004C50BC">
        <w:t xml:space="preserve">; liczba absolwentów - </w:t>
      </w:r>
      <w:r>
        <w:t>0</w:t>
      </w:r>
      <w:r w:rsidR="00DB4EFB">
        <w:t xml:space="preserve">; liczba uczniów klas pierwszych - </w:t>
      </w:r>
      <w:r>
        <w:t>0</w:t>
      </w:r>
    </w:p>
    <w:p w:rsidR="00511CFB" w:rsidRDefault="00511CFB" w:rsidP="000A7B78">
      <w:pPr>
        <w:pStyle w:val="Akapitzlist"/>
        <w:numPr>
          <w:ilvl w:val="1"/>
          <w:numId w:val="53"/>
        </w:numPr>
        <w:spacing w:before="0" w:after="0"/>
        <w:jc w:val="both"/>
      </w:pPr>
      <w:r>
        <w:t>liceum ogólnokształcące dla dorosłych</w:t>
      </w:r>
      <w:r w:rsidR="004927F3">
        <w:t xml:space="preserve">: liczba szkół – </w:t>
      </w:r>
      <w:r>
        <w:t>1</w:t>
      </w:r>
      <w:r w:rsidR="004927F3">
        <w:t xml:space="preserve">; liczba oddziałów - </w:t>
      </w:r>
      <w:r w:rsidR="00325D9B">
        <w:t>5</w:t>
      </w:r>
      <w:r w:rsidR="001C4542">
        <w:t xml:space="preserve">; liczba uczniów - </w:t>
      </w:r>
      <w:r w:rsidR="00527C3F">
        <w:t>1</w:t>
      </w:r>
      <w:r w:rsidR="00325D9B">
        <w:t>36</w:t>
      </w:r>
      <w:r w:rsidR="004C584B">
        <w:t xml:space="preserve">; liczba uczniów na oddział - </w:t>
      </w:r>
      <w:r w:rsidR="00325D9B">
        <w:t>27</w:t>
      </w:r>
      <w:r w:rsidR="004C50BC">
        <w:t xml:space="preserve">; liczba absolwentów -  </w:t>
      </w:r>
      <w:r w:rsidR="00325D9B">
        <w:t>23</w:t>
      </w:r>
      <w:r w:rsidR="00DB4EFB">
        <w:t xml:space="preserve">; liczba uczniów klas pierwszych - </w:t>
      </w:r>
      <w:r w:rsidR="00325D9B">
        <w:t>2</w:t>
      </w:r>
      <w:r w:rsidR="004A3FFD">
        <w:t>6</w:t>
      </w:r>
    </w:p>
    <w:p w:rsidR="00511CFB" w:rsidRDefault="00511CFB" w:rsidP="000A7B78">
      <w:pPr>
        <w:pStyle w:val="Akapitzlist"/>
        <w:numPr>
          <w:ilvl w:val="1"/>
          <w:numId w:val="53"/>
        </w:numPr>
        <w:spacing w:before="0" w:after="0"/>
        <w:jc w:val="both"/>
      </w:pPr>
      <w:r>
        <w:t>szkoła policealna</w:t>
      </w:r>
      <w:r w:rsidR="004927F3">
        <w:t xml:space="preserve">: liczba szkół – </w:t>
      </w:r>
      <w:r>
        <w:t>1</w:t>
      </w:r>
      <w:r w:rsidR="004927F3">
        <w:t xml:space="preserve">; liczba oddziałów - </w:t>
      </w:r>
      <w:r w:rsidR="009F6269">
        <w:t>0</w:t>
      </w:r>
      <w:r w:rsidR="001C4542">
        <w:t xml:space="preserve">; liczba uczniów - </w:t>
      </w:r>
      <w:r w:rsidR="009F6269">
        <w:t>0</w:t>
      </w:r>
      <w:r w:rsidR="004C584B">
        <w:t xml:space="preserve">; liczba uczniów na oddział - </w:t>
      </w:r>
      <w:r w:rsidR="009F6269">
        <w:t>0</w:t>
      </w:r>
      <w:r w:rsidR="004C50BC">
        <w:t xml:space="preserve">; liczba absolwentów - </w:t>
      </w:r>
      <w:r w:rsidR="00527C3F">
        <w:t>0</w:t>
      </w:r>
      <w:r w:rsidR="00DB4EFB">
        <w:t xml:space="preserve">; liczba uczniów klas pierwszych - </w:t>
      </w:r>
      <w:r>
        <w:t>0</w:t>
      </w:r>
    </w:p>
    <w:p w:rsidR="00F83B3D" w:rsidRDefault="00511CFB" w:rsidP="000A7B78">
      <w:pPr>
        <w:pStyle w:val="Akapitzlist"/>
        <w:numPr>
          <w:ilvl w:val="0"/>
          <w:numId w:val="49"/>
        </w:numPr>
        <w:spacing w:before="0" w:after="0"/>
        <w:jc w:val="both"/>
      </w:pPr>
      <w:r>
        <w:lastRenderedPageBreak/>
        <w:t>Razem wszystkie szkoły</w:t>
      </w:r>
      <w:r w:rsidR="004927F3">
        <w:t xml:space="preserve">: liczba szkół – </w:t>
      </w:r>
      <w:r>
        <w:t>5</w:t>
      </w:r>
      <w:r w:rsidR="009F6269">
        <w:t>4</w:t>
      </w:r>
      <w:r w:rsidR="004927F3">
        <w:t xml:space="preserve">; liczba oddziałów - </w:t>
      </w:r>
      <w:r w:rsidR="004A3FFD">
        <w:t>79</w:t>
      </w:r>
      <w:r w:rsidR="00527C3F">
        <w:t>8</w:t>
      </w:r>
      <w:r w:rsidR="007F09BC">
        <w:t xml:space="preserve">; liczba uczniów - </w:t>
      </w:r>
      <w:r>
        <w:t>16</w:t>
      </w:r>
      <w:r w:rsidR="00325D9B">
        <w:t>105</w:t>
      </w:r>
      <w:r w:rsidR="004C584B">
        <w:t xml:space="preserve">; liczba uczniów na oddział - </w:t>
      </w:r>
      <w:r>
        <w:t>2</w:t>
      </w:r>
      <w:r w:rsidR="00527C3F">
        <w:t>0</w:t>
      </w:r>
      <w:r w:rsidR="004C50BC">
        <w:t xml:space="preserve">; liczba absolwentów - </w:t>
      </w:r>
      <w:r w:rsidR="00C61B37">
        <w:t>2454</w:t>
      </w:r>
      <w:r w:rsidR="00DB4EFB">
        <w:t xml:space="preserve">; liczba uczniów klas pierwszych </w:t>
      </w:r>
      <w:r w:rsidR="00712D0F">
        <w:t>–</w:t>
      </w:r>
      <w:r w:rsidR="00DB4EFB">
        <w:t xml:space="preserve"> </w:t>
      </w:r>
      <w:r w:rsidR="00C61B37">
        <w:t>2684</w:t>
      </w:r>
    </w:p>
    <w:p w:rsidR="00712D0F" w:rsidRDefault="00712D0F" w:rsidP="000A7B78">
      <w:pPr>
        <w:spacing w:before="0" w:after="0"/>
        <w:jc w:val="both"/>
      </w:pPr>
      <w:r w:rsidRPr="00712D0F">
        <w:t>Źródło: dane Wydziału Edukacji Urzędu Miejskiego w Bytomiu</w:t>
      </w:r>
    </w:p>
    <w:p w:rsidR="000A7B78" w:rsidRDefault="000A7B78" w:rsidP="000A7B78">
      <w:pPr>
        <w:spacing w:before="0" w:after="0"/>
        <w:jc w:val="both"/>
        <w:rPr>
          <w:rFonts w:eastAsia="Calibri" w:cs="Arial"/>
          <w:b/>
          <w:szCs w:val="24"/>
        </w:rPr>
      </w:pPr>
    </w:p>
    <w:p w:rsidR="000A7B78" w:rsidRPr="000A7B78" w:rsidRDefault="000A7B78" w:rsidP="000A7B78">
      <w:pPr>
        <w:spacing w:before="0" w:after="0"/>
        <w:jc w:val="both"/>
        <w:rPr>
          <w:rFonts w:eastAsia="Calibri" w:cs="Arial"/>
          <w:szCs w:val="24"/>
        </w:rPr>
      </w:pPr>
      <w:r w:rsidRPr="000A7B78">
        <w:rPr>
          <w:rFonts w:eastAsia="Calibri" w:cs="Arial"/>
          <w:b/>
          <w:szCs w:val="24"/>
        </w:rPr>
        <w:t>Kadra pedagogiczna w bytomskich szkołach publicznych i placówkach oświatowych</w:t>
      </w:r>
    </w:p>
    <w:p w:rsidR="000A7B78" w:rsidRDefault="000A7B78" w:rsidP="000A7B78">
      <w:pPr>
        <w:spacing w:before="0" w:after="0"/>
        <w:jc w:val="both"/>
        <w:rPr>
          <w:rFonts w:eastAsia="Calibri" w:cs="Arial"/>
          <w:szCs w:val="24"/>
        </w:rPr>
      </w:pPr>
    </w:p>
    <w:p w:rsidR="000A7B78" w:rsidRPr="000A7B78" w:rsidRDefault="000A7B78" w:rsidP="000A7B78">
      <w:pPr>
        <w:spacing w:before="0" w:after="0"/>
        <w:jc w:val="both"/>
        <w:rPr>
          <w:rFonts w:eastAsia="Times New Roman" w:cs="Arial"/>
          <w:b/>
          <w:bCs/>
          <w:szCs w:val="24"/>
          <w:lang w:eastAsia="pl-PL"/>
        </w:rPr>
      </w:pPr>
      <w:r w:rsidRPr="000A7B78">
        <w:rPr>
          <w:rFonts w:eastAsia="Calibri" w:cs="Arial"/>
          <w:szCs w:val="24"/>
        </w:rPr>
        <w:t>W bytomskich szkołach publicznych i placówkach oświatowych w 2025 roku liczba</w:t>
      </w:r>
      <w:r w:rsidRPr="000A7B78">
        <w:rPr>
          <w:rFonts w:eastAsia="Times New Roman" w:cs="Arial"/>
          <w:szCs w:val="24"/>
          <w:lang w:eastAsia="pl-PL"/>
        </w:rPr>
        <w:t xml:space="preserve"> etatów</w:t>
      </w:r>
      <w:r w:rsidRPr="000A7B78">
        <w:rPr>
          <w:rFonts w:eastAsia="Times New Roman" w:cs="Arial"/>
          <w:b/>
          <w:bCs/>
          <w:szCs w:val="24"/>
          <w:lang w:eastAsia="pl-PL"/>
        </w:rPr>
        <w:t xml:space="preserve">  </w:t>
      </w:r>
      <w:r w:rsidRPr="000A7B78">
        <w:rPr>
          <w:rFonts w:eastAsia="Calibri" w:cs="Arial"/>
          <w:szCs w:val="24"/>
        </w:rPr>
        <w:t xml:space="preserve">pracowników pedagogicznych wynosiła </w:t>
      </w:r>
      <w:r w:rsidRPr="000A7B78">
        <w:rPr>
          <w:rFonts w:eastAsia="Times New Roman" w:cs="Arial"/>
          <w:bCs/>
          <w:szCs w:val="24"/>
          <w:lang w:eastAsia="pl-PL"/>
        </w:rPr>
        <w:t>3454,22.</w:t>
      </w:r>
    </w:p>
    <w:p w:rsidR="000A7B78" w:rsidRDefault="000A7B78" w:rsidP="000A7B78">
      <w:pPr>
        <w:suppressAutoHyphens/>
        <w:spacing w:before="0" w:after="0"/>
        <w:rPr>
          <w:rFonts w:eastAsia="Times New Roman" w:cs="Arial"/>
          <w:b/>
          <w:bCs/>
          <w:szCs w:val="24"/>
          <w:lang w:eastAsia="pl-PL"/>
        </w:rPr>
      </w:pPr>
    </w:p>
    <w:p w:rsidR="000A7B78" w:rsidRPr="000A7B78" w:rsidRDefault="000A7B78" w:rsidP="000A7B78">
      <w:pPr>
        <w:suppressAutoHyphens/>
        <w:spacing w:before="0" w:after="0"/>
        <w:jc w:val="both"/>
        <w:rPr>
          <w:rFonts w:eastAsia="Calibri" w:cs="Arial"/>
          <w:szCs w:val="24"/>
        </w:rPr>
      </w:pPr>
      <w:r w:rsidRPr="000A7B78">
        <w:rPr>
          <w:rFonts w:eastAsia="Calibri" w:cs="Arial"/>
          <w:szCs w:val="24"/>
        </w:rPr>
        <w:t>Liczba etatów pracowników pedagogicznych w jednostkach i placówkach oświatowych</w:t>
      </w:r>
      <w:r>
        <w:rPr>
          <w:rFonts w:eastAsia="Calibri" w:cs="Arial"/>
          <w:szCs w:val="24"/>
        </w:rPr>
        <w:t>:</w:t>
      </w:r>
    </w:p>
    <w:p w:rsidR="000A7B78" w:rsidRPr="000A7B78" w:rsidRDefault="000A7B78" w:rsidP="00125E2D">
      <w:pPr>
        <w:numPr>
          <w:ilvl w:val="0"/>
          <w:numId w:val="244"/>
        </w:numPr>
        <w:tabs>
          <w:tab w:val="clear" w:pos="720"/>
        </w:tabs>
        <w:autoSpaceDE w:val="0"/>
        <w:autoSpaceDN w:val="0"/>
        <w:adjustRightInd w:val="0"/>
        <w:spacing w:before="0" w:after="0"/>
        <w:ind w:left="426"/>
        <w:jc w:val="both"/>
        <w:rPr>
          <w:rFonts w:eastAsia="Calibri" w:cs="Arial"/>
          <w:szCs w:val="24"/>
        </w:rPr>
      </w:pPr>
      <w:r w:rsidRPr="000A7B78">
        <w:rPr>
          <w:rFonts w:eastAsia="Calibri" w:cs="Arial"/>
          <w:szCs w:val="24"/>
        </w:rPr>
        <w:t xml:space="preserve">Szkoły Podstawowe: 1 562,35 etatów </w:t>
      </w:r>
    </w:p>
    <w:p w:rsidR="000A7B78" w:rsidRPr="000A7B78" w:rsidRDefault="000A7B78" w:rsidP="00125E2D">
      <w:pPr>
        <w:numPr>
          <w:ilvl w:val="0"/>
          <w:numId w:val="244"/>
        </w:numPr>
        <w:tabs>
          <w:tab w:val="clear" w:pos="720"/>
        </w:tabs>
        <w:autoSpaceDE w:val="0"/>
        <w:autoSpaceDN w:val="0"/>
        <w:adjustRightInd w:val="0"/>
        <w:spacing w:before="0" w:after="0"/>
        <w:ind w:left="426"/>
        <w:jc w:val="both"/>
        <w:rPr>
          <w:rFonts w:eastAsia="Calibri" w:cs="Arial"/>
          <w:szCs w:val="24"/>
        </w:rPr>
      </w:pPr>
      <w:r w:rsidRPr="000A7B78">
        <w:rPr>
          <w:rFonts w:eastAsia="Calibri" w:cs="Arial"/>
          <w:szCs w:val="24"/>
        </w:rPr>
        <w:t>Szkoły Ponadpodstawowe (</w:t>
      </w:r>
      <w:r w:rsidRPr="000A7B78">
        <w:rPr>
          <w:rFonts w:eastAsia="Calibri" w:cs="Arial"/>
          <w:i/>
          <w:szCs w:val="24"/>
        </w:rPr>
        <w:t>Licea, Technika, Zespoły Szkół)</w:t>
      </w:r>
      <w:r w:rsidRPr="000A7B78">
        <w:rPr>
          <w:rFonts w:eastAsia="Calibri" w:cs="Arial"/>
          <w:szCs w:val="24"/>
        </w:rPr>
        <w:t xml:space="preserve">: 844,12 etatów </w:t>
      </w:r>
    </w:p>
    <w:p w:rsidR="000A7B78" w:rsidRPr="000A7B78" w:rsidRDefault="000A7B78" w:rsidP="00125E2D">
      <w:pPr>
        <w:numPr>
          <w:ilvl w:val="0"/>
          <w:numId w:val="244"/>
        </w:numPr>
        <w:tabs>
          <w:tab w:val="clear" w:pos="720"/>
        </w:tabs>
        <w:autoSpaceDE w:val="0"/>
        <w:autoSpaceDN w:val="0"/>
        <w:adjustRightInd w:val="0"/>
        <w:spacing w:before="0" w:after="0"/>
        <w:ind w:left="426"/>
        <w:jc w:val="both"/>
        <w:rPr>
          <w:rFonts w:eastAsia="Calibri" w:cs="Arial"/>
          <w:szCs w:val="24"/>
        </w:rPr>
      </w:pPr>
      <w:r w:rsidRPr="000A7B78">
        <w:rPr>
          <w:rFonts w:eastAsia="Calibri" w:cs="Arial"/>
          <w:szCs w:val="24"/>
        </w:rPr>
        <w:t xml:space="preserve">Przedszkola Miejskie: 618,40 etatów </w:t>
      </w:r>
    </w:p>
    <w:p w:rsidR="000A7B78" w:rsidRPr="000A7B78" w:rsidRDefault="000A7B78" w:rsidP="00125E2D">
      <w:pPr>
        <w:numPr>
          <w:ilvl w:val="0"/>
          <w:numId w:val="244"/>
        </w:numPr>
        <w:tabs>
          <w:tab w:val="clear" w:pos="720"/>
        </w:tabs>
        <w:autoSpaceDE w:val="0"/>
        <w:autoSpaceDN w:val="0"/>
        <w:adjustRightInd w:val="0"/>
        <w:spacing w:before="0" w:after="0"/>
        <w:ind w:left="426"/>
        <w:jc w:val="both"/>
        <w:rPr>
          <w:rFonts w:eastAsia="Calibri" w:cs="Arial"/>
          <w:szCs w:val="24"/>
        </w:rPr>
      </w:pPr>
      <w:r w:rsidRPr="000A7B78">
        <w:rPr>
          <w:rFonts w:eastAsia="Calibri" w:cs="Arial"/>
          <w:szCs w:val="24"/>
        </w:rPr>
        <w:t xml:space="preserve">Szkoły Specjalne: 312,15 etatów </w:t>
      </w:r>
      <w:r w:rsidRPr="000A7B78">
        <w:rPr>
          <w:rFonts w:eastAsia="Calibri" w:cs="Arial"/>
          <w:i/>
          <w:iCs/>
          <w:szCs w:val="24"/>
        </w:rPr>
        <w:t>(Zespoły Szkół Specjalnych, Szkoły Podstawowe Specjalne, Branżowe Szkoły Specjalne)</w:t>
      </w:r>
    </w:p>
    <w:p w:rsidR="000A7B78" w:rsidRPr="000A7B78" w:rsidRDefault="000A7B78" w:rsidP="00125E2D">
      <w:pPr>
        <w:numPr>
          <w:ilvl w:val="0"/>
          <w:numId w:val="244"/>
        </w:numPr>
        <w:tabs>
          <w:tab w:val="clear" w:pos="720"/>
        </w:tabs>
        <w:autoSpaceDE w:val="0"/>
        <w:autoSpaceDN w:val="0"/>
        <w:adjustRightInd w:val="0"/>
        <w:spacing w:before="0" w:after="0"/>
        <w:ind w:left="426"/>
        <w:jc w:val="both"/>
        <w:rPr>
          <w:rFonts w:eastAsia="Calibri" w:cs="Arial"/>
          <w:szCs w:val="24"/>
        </w:rPr>
      </w:pPr>
      <w:r w:rsidRPr="000A7B78">
        <w:rPr>
          <w:rFonts w:eastAsia="Calibri" w:cs="Arial"/>
          <w:szCs w:val="24"/>
        </w:rPr>
        <w:t xml:space="preserve">Placówki Wychowania Pozaszkolnego: 75,20 etatów </w:t>
      </w:r>
      <w:r w:rsidRPr="000A7B78">
        <w:rPr>
          <w:rFonts w:eastAsia="Calibri" w:cs="Arial"/>
          <w:i/>
          <w:iCs/>
          <w:szCs w:val="24"/>
        </w:rPr>
        <w:t>(Młodzieżowe Domy Kultury, Specjalny Ośrodek Wychowawczy)</w:t>
      </w:r>
    </w:p>
    <w:p w:rsidR="000A7B78" w:rsidRPr="000A7B78" w:rsidRDefault="000A7B78" w:rsidP="00125E2D">
      <w:pPr>
        <w:numPr>
          <w:ilvl w:val="0"/>
          <w:numId w:val="244"/>
        </w:numPr>
        <w:tabs>
          <w:tab w:val="clear" w:pos="720"/>
        </w:tabs>
        <w:autoSpaceDE w:val="0"/>
        <w:autoSpaceDN w:val="0"/>
        <w:adjustRightInd w:val="0"/>
        <w:spacing w:before="0" w:after="0"/>
        <w:ind w:left="426"/>
        <w:jc w:val="both"/>
        <w:rPr>
          <w:rFonts w:eastAsia="Calibri" w:cs="Arial"/>
          <w:szCs w:val="24"/>
        </w:rPr>
      </w:pPr>
      <w:r w:rsidRPr="000A7B78">
        <w:rPr>
          <w:rFonts w:eastAsia="Calibri" w:cs="Arial"/>
          <w:szCs w:val="24"/>
        </w:rPr>
        <w:t xml:space="preserve">Poradnia Psychologiczno-Pedagogiczna: 41,80 etatów </w:t>
      </w:r>
    </w:p>
    <w:p w:rsidR="000A7B78" w:rsidRPr="000A7B78" w:rsidRDefault="000A7B78" w:rsidP="00125E2D">
      <w:pPr>
        <w:numPr>
          <w:ilvl w:val="0"/>
          <w:numId w:val="244"/>
        </w:numPr>
        <w:tabs>
          <w:tab w:val="clear" w:pos="720"/>
        </w:tabs>
        <w:autoSpaceDE w:val="0"/>
        <w:autoSpaceDN w:val="0"/>
        <w:adjustRightInd w:val="0"/>
        <w:spacing w:before="0" w:after="0"/>
        <w:ind w:left="426"/>
        <w:jc w:val="both"/>
        <w:rPr>
          <w:rFonts w:eastAsia="Calibri" w:cs="Arial"/>
          <w:szCs w:val="24"/>
        </w:rPr>
      </w:pPr>
      <w:r w:rsidRPr="000A7B78">
        <w:rPr>
          <w:rFonts w:eastAsia="Calibri" w:cs="Arial"/>
          <w:szCs w:val="24"/>
        </w:rPr>
        <w:t>Pozostałe (CKZ i inne publiczne): 0,20 etatu</w:t>
      </w:r>
    </w:p>
    <w:p w:rsidR="000A7B78" w:rsidRPr="000A7B78" w:rsidRDefault="000A7B78" w:rsidP="000A7B78">
      <w:pPr>
        <w:autoSpaceDE w:val="0"/>
        <w:autoSpaceDN w:val="0"/>
        <w:adjustRightInd w:val="0"/>
        <w:spacing w:before="0" w:after="0"/>
        <w:jc w:val="both"/>
        <w:rPr>
          <w:rFonts w:cs="Arial"/>
          <w:b/>
          <w:bCs/>
          <w:szCs w:val="24"/>
        </w:rPr>
      </w:pPr>
    </w:p>
    <w:p w:rsidR="000A7B78" w:rsidRPr="000A7B78" w:rsidRDefault="000A7B78" w:rsidP="000A7B78">
      <w:pPr>
        <w:spacing w:before="0" w:after="0"/>
        <w:jc w:val="both"/>
        <w:rPr>
          <w:rFonts w:cs="Arial"/>
          <w:b/>
          <w:szCs w:val="24"/>
        </w:rPr>
      </w:pPr>
      <w:r w:rsidRPr="000A7B78">
        <w:rPr>
          <w:rFonts w:cs="Arial"/>
          <w:b/>
          <w:szCs w:val="24"/>
        </w:rPr>
        <w:t xml:space="preserve">Działania opiekuńczo – wychowawcze i pomocowe dla uczniów </w:t>
      </w:r>
    </w:p>
    <w:p w:rsidR="000A7B78" w:rsidRPr="000A7B78" w:rsidRDefault="000A7B78" w:rsidP="000A7B78">
      <w:pPr>
        <w:spacing w:before="0" w:after="0"/>
        <w:jc w:val="both"/>
        <w:rPr>
          <w:rFonts w:cs="Arial"/>
          <w:b/>
          <w:szCs w:val="24"/>
        </w:rPr>
      </w:pPr>
    </w:p>
    <w:p w:rsidR="000A7B78" w:rsidRPr="000A7B78" w:rsidRDefault="000A7B78" w:rsidP="000A7B78">
      <w:pPr>
        <w:autoSpaceDE w:val="0"/>
        <w:autoSpaceDN w:val="0"/>
        <w:adjustRightInd w:val="0"/>
        <w:spacing w:before="0" w:after="0"/>
        <w:jc w:val="both"/>
        <w:rPr>
          <w:rFonts w:eastAsia="Montserrat-Regular" w:cs="Arial"/>
          <w:szCs w:val="24"/>
        </w:rPr>
      </w:pPr>
      <w:r w:rsidRPr="000A7B78">
        <w:rPr>
          <w:rFonts w:eastAsia="Montserrat-Regular" w:cs="Arial"/>
          <w:szCs w:val="24"/>
        </w:rPr>
        <w:t xml:space="preserve">Działania opiekuńcze, wychowawcze oraz w zakresie dożywiania uczniów prowadziło </w:t>
      </w:r>
      <w:r w:rsidRPr="000A7B78">
        <w:rPr>
          <w:rFonts w:eastAsia="Montserrat-Regular" w:cs="Arial"/>
          <w:szCs w:val="24"/>
          <w:shd w:val="clear" w:color="auto" w:fill="FFFFFF" w:themeFill="background1"/>
        </w:rPr>
        <w:t>28</w:t>
      </w:r>
      <w:r w:rsidRPr="000A7B78">
        <w:rPr>
          <w:rFonts w:eastAsia="Montserrat-Regular" w:cs="Arial"/>
          <w:szCs w:val="24"/>
        </w:rPr>
        <w:t xml:space="preserve"> świetlic szkolnych w bytomskich szkołach podstawowych. </w:t>
      </w:r>
    </w:p>
    <w:p w:rsidR="00DA25CF" w:rsidRDefault="00DA25CF" w:rsidP="00D22618">
      <w:pPr>
        <w:pStyle w:val="Legenda"/>
        <w:jc w:val="both"/>
      </w:pPr>
    </w:p>
    <w:p w:rsidR="00712D0F" w:rsidRDefault="00CD4668" w:rsidP="00D22618">
      <w:pPr>
        <w:pStyle w:val="Legenda"/>
        <w:jc w:val="both"/>
      </w:pPr>
      <w:bookmarkStart w:id="50" w:name="_Toc233012360"/>
      <w:r>
        <w:t xml:space="preserve">Tabela </w:t>
      </w:r>
      <w:fldSimple w:instr=" SEQ Tabela \* ARABIC ">
        <w:r w:rsidR="00007BE7">
          <w:rPr>
            <w:noProof/>
          </w:rPr>
          <w:t>11</w:t>
        </w:r>
      </w:fldSimple>
      <w:r>
        <w:t>:</w:t>
      </w:r>
      <w:r w:rsidR="009B27B4">
        <w:t xml:space="preserve"> </w:t>
      </w:r>
      <w:r w:rsidR="00712D0F">
        <w:t>Uczniowie objęci opieką w świetlicach bytomskich szkół publicznych</w:t>
      </w:r>
      <w:bookmarkEnd w:id="50"/>
      <w:r w:rsidR="00712D0F">
        <w:t xml:space="preserve"> </w:t>
      </w:r>
    </w:p>
    <w:p w:rsidR="00712D0F" w:rsidRPr="00712D0F" w:rsidRDefault="000A7B78" w:rsidP="006A6E4D">
      <w:pPr>
        <w:pStyle w:val="Legenda"/>
        <w:jc w:val="both"/>
      </w:pPr>
      <w:r>
        <w:t>w latach 2020</w:t>
      </w:r>
      <w:r w:rsidR="00712D0F">
        <w:t>-202</w:t>
      </w:r>
      <w:r>
        <w:t>5</w:t>
      </w:r>
    </w:p>
    <w:p w:rsidR="00E253A2" w:rsidRDefault="00E253A2" w:rsidP="006F37CB">
      <w:pPr>
        <w:pStyle w:val="Akapitzlist"/>
        <w:numPr>
          <w:ilvl w:val="0"/>
          <w:numId w:val="54"/>
        </w:numPr>
        <w:jc w:val="both"/>
      </w:pPr>
      <w:r>
        <w:t>Liczba uczniów korzystających z różnych form opieki w świetlicach</w:t>
      </w:r>
      <w:r w:rsidR="00B401C4">
        <w:t xml:space="preserve">: rok 2020 – </w:t>
      </w:r>
      <w:r>
        <w:t>3211</w:t>
      </w:r>
      <w:r w:rsidR="00B401C4">
        <w:t xml:space="preserve">; rok 2021 </w:t>
      </w:r>
      <w:r w:rsidR="00521838">
        <w:t>–</w:t>
      </w:r>
      <w:r w:rsidR="00B401C4">
        <w:t xml:space="preserve"> </w:t>
      </w:r>
      <w:r>
        <w:t>3656</w:t>
      </w:r>
      <w:r w:rsidR="00521838">
        <w:t>; rok 2022</w:t>
      </w:r>
      <w:r w:rsidR="002F2E3A">
        <w:t xml:space="preserve"> </w:t>
      </w:r>
      <w:r w:rsidR="00521838">
        <w:t>– 3812</w:t>
      </w:r>
      <w:r w:rsidR="00113359" w:rsidRPr="00113359">
        <w:t xml:space="preserve"> </w:t>
      </w:r>
      <w:r w:rsidR="00113359">
        <w:t>rok; 2023 – 3778;</w:t>
      </w:r>
      <w:r w:rsidR="00DA25CF" w:rsidRPr="00DA25CF">
        <w:t xml:space="preserve"> </w:t>
      </w:r>
      <w:r w:rsidR="00DA25CF">
        <w:t>rok 2024 – 4161;</w:t>
      </w:r>
      <w:r w:rsidR="000A7B78" w:rsidRPr="000A7B78">
        <w:t xml:space="preserve"> </w:t>
      </w:r>
      <w:r w:rsidR="000A7B78">
        <w:t>rok 2025 – 3954;</w:t>
      </w:r>
    </w:p>
    <w:p w:rsidR="00E2377D" w:rsidRDefault="00E253A2" w:rsidP="006F37CB">
      <w:pPr>
        <w:pStyle w:val="Akapitzlist"/>
        <w:numPr>
          <w:ilvl w:val="1"/>
          <w:numId w:val="54"/>
        </w:numPr>
        <w:jc w:val="both"/>
      </w:pPr>
      <w:r>
        <w:lastRenderedPageBreak/>
        <w:t>Liczba uczniów korzystających ze stołówki szkolnej</w:t>
      </w:r>
      <w:r w:rsidR="00E2377D">
        <w:t>:</w:t>
      </w:r>
      <w:r w:rsidR="0097318F">
        <w:t xml:space="preserve"> rok 2020 - </w:t>
      </w:r>
      <w:r w:rsidR="00E2377D">
        <w:t>3796</w:t>
      </w:r>
      <w:r w:rsidR="0097318F">
        <w:t xml:space="preserve">; rok 2021 - </w:t>
      </w:r>
      <w:r w:rsidR="00E2377D">
        <w:t>4277</w:t>
      </w:r>
      <w:r w:rsidR="00521838" w:rsidRPr="00521838">
        <w:t xml:space="preserve"> </w:t>
      </w:r>
      <w:r w:rsidR="00521838">
        <w:t>rok 2022 – 4119</w:t>
      </w:r>
      <w:r w:rsidR="00113359">
        <w:t>;</w:t>
      </w:r>
      <w:r w:rsidR="00113359" w:rsidRPr="00113359">
        <w:t xml:space="preserve"> </w:t>
      </w:r>
      <w:r w:rsidR="00113359">
        <w:t>rok 2023 – 3711;</w:t>
      </w:r>
      <w:r w:rsidR="00DA25CF" w:rsidRPr="00DA25CF">
        <w:t xml:space="preserve"> </w:t>
      </w:r>
      <w:r w:rsidR="00DC43C4">
        <w:t>rok 2024</w:t>
      </w:r>
      <w:r w:rsidR="00DA25CF">
        <w:t xml:space="preserve"> - 4260;</w:t>
      </w:r>
      <w:r w:rsidR="000A7B78" w:rsidRPr="000A7B78">
        <w:t xml:space="preserve"> </w:t>
      </w:r>
      <w:r w:rsidR="000A7B78">
        <w:t>rok 2025 - 4578;</w:t>
      </w:r>
    </w:p>
    <w:p w:rsidR="00712D0F" w:rsidRDefault="00E253A2" w:rsidP="006F37CB">
      <w:pPr>
        <w:pStyle w:val="Akapitzlist"/>
        <w:numPr>
          <w:ilvl w:val="1"/>
          <w:numId w:val="54"/>
        </w:numPr>
        <w:jc w:val="both"/>
      </w:pPr>
      <w:r>
        <w:t>objętych dożywianiem bezpłatnym i refundowanym</w:t>
      </w:r>
      <w:r w:rsidR="00113359">
        <w:t xml:space="preserve">: </w:t>
      </w:r>
      <w:r w:rsidR="0097318F">
        <w:t xml:space="preserve">rok 2020 - </w:t>
      </w:r>
      <w:r>
        <w:t>516</w:t>
      </w:r>
      <w:r w:rsidR="0097318F">
        <w:t xml:space="preserve">; rok 2021 – </w:t>
      </w:r>
      <w:r>
        <w:t>474</w:t>
      </w:r>
      <w:r w:rsidR="00521838">
        <w:t>; rok 2022– 473</w:t>
      </w:r>
      <w:r w:rsidR="00113359">
        <w:t>;</w:t>
      </w:r>
      <w:r w:rsidR="00113359" w:rsidRPr="00113359">
        <w:t xml:space="preserve"> </w:t>
      </w:r>
      <w:r w:rsidR="00113359">
        <w:t>rok 2023 - 395;</w:t>
      </w:r>
      <w:r w:rsidR="00DA25CF" w:rsidRPr="00DA25CF">
        <w:t xml:space="preserve"> </w:t>
      </w:r>
      <w:r w:rsidR="00DC43C4">
        <w:t>rok 2024</w:t>
      </w:r>
      <w:r w:rsidR="00DA25CF">
        <w:t xml:space="preserve"> - 422;</w:t>
      </w:r>
      <w:r w:rsidR="000A7B78" w:rsidRPr="000A7B78">
        <w:t xml:space="preserve"> </w:t>
      </w:r>
      <w:r w:rsidR="000A7B78">
        <w:t>rok 2025 - 462;</w:t>
      </w:r>
    </w:p>
    <w:p w:rsidR="0097318F" w:rsidRDefault="0097318F" w:rsidP="006A6E4D">
      <w:pPr>
        <w:ind w:left="360"/>
        <w:jc w:val="both"/>
      </w:pPr>
      <w:r>
        <w:t>Źródło: dane Wydziału Edukacji Urzędu Miejskiego w Bytomiu</w:t>
      </w:r>
    </w:p>
    <w:p w:rsidR="00102F97" w:rsidRPr="00102F97" w:rsidRDefault="00102F97" w:rsidP="00102F97">
      <w:pPr>
        <w:autoSpaceDE w:val="0"/>
        <w:autoSpaceDN w:val="0"/>
        <w:adjustRightInd w:val="0"/>
        <w:spacing w:after="0"/>
        <w:jc w:val="both"/>
        <w:rPr>
          <w:rFonts w:eastAsia="Calibri" w:cs="Arial"/>
          <w:b/>
          <w:bCs/>
          <w:color w:val="000000"/>
          <w:szCs w:val="24"/>
        </w:rPr>
      </w:pPr>
      <w:r w:rsidRPr="00102F97">
        <w:rPr>
          <w:rFonts w:eastAsia="Calibri" w:cs="Arial"/>
          <w:b/>
          <w:bCs/>
          <w:color w:val="000000"/>
          <w:szCs w:val="24"/>
        </w:rPr>
        <w:t>Publiczne placówki wychowania pozaszkolnego</w:t>
      </w:r>
    </w:p>
    <w:p w:rsidR="000A7B78" w:rsidRDefault="000A7B78" w:rsidP="000A7B78">
      <w:pPr>
        <w:autoSpaceDE w:val="0"/>
        <w:autoSpaceDN w:val="0"/>
        <w:adjustRightInd w:val="0"/>
        <w:spacing w:before="0" w:after="0"/>
        <w:jc w:val="both"/>
        <w:rPr>
          <w:rFonts w:eastAsia="Montserrat-Regular" w:cs="Arial"/>
          <w:szCs w:val="24"/>
        </w:rPr>
      </w:pPr>
    </w:p>
    <w:p w:rsidR="000A7B78" w:rsidRPr="000A7B78" w:rsidRDefault="000A7B78" w:rsidP="000A7B78">
      <w:pPr>
        <w:autoSpaceDE w:val="0"/>
        <w:autoSpaceDN w:val="0"/>
        <w:adjustRightInd w:val="0"/>
        <w:spacing w:before="0" w:after="0"/>
        <w:jc w:val="both"/>
        <w:rPr>
          <w:rFonts w:cs="Arial"/>
          <w:szCs w:val="24"/>
        </w:rPr>
      </w:pPr>
      <w:r>
        <w:rPr>
          <w:rFonts w:eastAsia="Montserrat-Regular" w:cs="Arial"/>
          <w:szCs w:val="24"/>
        </w:rPr>
        <w:t>W 2025 roku</w:t>
      </w:r>
      <w:r w:rsidRPr="000A7B78">
        <w:rPr>
          <w:rFonts w:eastAsia="Montserrat-Regular" w:cs="Arial"/>
          <w:szCs w:val="24"/>
        </w:rPr>
        <w:t xml:space="preserve"> kontynuowały działalność dwie bytomskie publiczne placówki wychowania pozaszkolnego tj.: Młodzieżowy Dom Kultury nr 1 przy ul. Powstańców Warszawskich 12 oraz Młodzieżowy Dom Kultury nr 2 przy ul. ks. J. Popiełuszki 9, </w:t>
      </w:r>
      <w:r w:rsidRPr="000A7B78">
        <w:rPr>
          <w:rFonts w:cs="Arial"/>
          <w:szCs w:val="24"/>
          <w:shd w:val="clear" w:color="auto" w:fill="FFFFFF"/>
        </w:rPr>
        <w:t>obejmujące swym zasięgiem dzieci i młodzież z przedszkoli, szkół podstawowych i szkół ponadpodstawowych.</w:t>
      </w:r>
      <w:r w:rsidRPr="000A7B78">
        <w:rPr>
          <w:rFonts w:eastAsia="Montserrat-Regular" w:cs="Arial"/>
          <w:szCs w:val="24"/>
        </w:rPr>
        <w:t xml:space="preserve"> Celem ich działań było prowadzenie zajęć wspierających rozwój dzieci i młodzieży, kształtowanie i udoskonalanie umiejętności spędzania czasu wolnego, pogłębianie wiedzy oraz rozwijanie zainteresowań i uzdolnień twórczych m.in. plastycznych, muzycznych, aktorskich, wokalnych, literackich, tanecznych, sportowych, naukowych itp</w:t>
      </w:r>
      <w:r w:rsidRPr="000A7B78">
        <w:rPr>
          <w:rFonts w:cs="Arial"/>
          <w:szCs w:val="24"/>
        </w:rPr>
        <w:t xml:space="preserve">. Placówki przygotowują ofertę zajęć w formie kół zainteresowań i sekcji, które każdego roku są dostosowywane </w:t>
      </w:r>
      <w:r w:rsidRPr="000A7B78">
        <w:rPr>
          <w:rFonts w:cs="Arial"/>
          <w:szCs w:val="24"/>
        </w:rPr>
        <w:br/>
        <w:t>i modyfikowane do potrzeb dzieci i młodzieży. Wychodząc naprzeciw oczekiwaniom społeczności lokalnej, zajęcia prowadzone są w siedzibie ww. placówek, na terenie bytomskich jednostek oświatowych oraz w udost</w:t>
      </w:r>
      <w:r w:rsidR="008E6923">
        <w:rPr>
          <w:rFonts w:cs="Arial"/>
          <w:szCs w:val="24"/>
        </w:rPr>
        <w:t>ępnionych przez różne instytucje</w:t>
      </w:r>
      <w:r w:rsidRPr="000A7B78">
        <w:rPr>
          <w:rFonts w:cs="Arial"/>
          <w:szCs w:val="24"/>
        </w:rPr>
        <w:t xml:space="preserve"> pomieszczeniach. Placówki zaangażowały się również w zorganizowanie wypoczynku stacjonarnego, tworząc bogatą ofertę zajęć kreatywnych, warsztatów i wycieczek dla dzieci i młodzieży, z którego skorzystało:</w:t>
      </w:r>
    </w:p>
    <w:p w:rsidR="000A7B78" w:rsidRPr="000A7B78" w:rsidRDefault="000A7B78" w:rsidP="000A7B78">
      <w:pPr>
        <w:autoSpaceDE w:val="0"/>
        <w:autoSpaceDN w:val="0"/>
        <w:adjustRightInd w:val="0"/>
        <w:spacing w:before="0" w:after="0"/>
        <w:jc w:val="both"/>
        <w:rPr>
          <w:rFonts w:cs="Arial"/>
          <w:szCs w:val="24"/>
        </w:rPr>
      </w:pPr>
      <w:r w:rsidRPr="000A7B78">
        <w:rPr>
          <w:rFonts w:cs="Arial"/>
          <w:szCs w:val="24"/>
        </w:rPr>
        <w:t>- 210 uczestników w ferie zimowe,</w:t>
      </w:r>
    </w:p>
    <w:p w:rsidR="000A7B78" w:rsidRPr="000A7B78" w:rsidRDefault="000A7B78" w:rsidP="000A7B78">
      <w:pPr>
        <w:autoSpaceDE w:val="0"/>
        <w:autoSpaceDN w:val="0"/>
        <w:adjustRightInd w:val="0"/>
        <w:spacing w:before="0" w:after="0"/>
        <w:jc w:val="both"/>
        <w:rPr>
          <w:rFonts w:eastAsia="Montserrat-Regular" w:cs="Arial"/>
          <w:szCs w:val="24"/>
        </w:rPr>
      </w:pPr>
      <w:r w:rsidRPr="000A7B78">
        <w:rPr>
          <w:rFonts w:cs="Arial"/>
          <w:szCs w:val="24"/>
        </w:rPr>
        <w:t xml:space="preserve">- 240 uczestników w ferie letnie. </w:t>
      </w:r>
    </w:p>
    <w:p w:rsidR="00FE24D5" w:rsidRPr="00102F97" w:rsidRDefault="00102F97" w:rsidP="00102F97">
      <w:pPr>
        <w:pStyle w:val="Legenda"/>
        <w:jc w:val="both"/>
        <w:rPr>
          <w:rFonts w:eastAsia="Calibri" w:cs="Arial"/>
          <w:szCs w:val="24"/>
        </w:rPr>
      </w:pPr>
      <w:r w:rsidRPr="00102F97">
        <w:rPr>
          <w:rFonts w:eastAsia="Calibri" w:cs="Arial"/>
          <w:szCs w:val="24"/>
        </w:rPr>
        <w:t xml:space="preserve">  </w:t>
      </w:r>
      <w:r>
        <w:rPr>
          <w:rFonts w:eastAsia="Calibri" w:cs="Arial"/>
          <w:szCs w:val="24"/>
        </w:rPr>
        <w:br/>
      </w:r>
      <w:bookmarkStart w:id="51" w:name="_Toc233012361"/>
      <w:r w:rsidR="00CD4668">
        <w:t xml:space="preserve">Tabela </w:t>
      </w:r>
      <w:fldSimple w:instr=" SEQ Tabela \* ARABIC ">
        <w:r w:rsidR="00007BE7">
          <w:rPr>
            <w:noProof/>
          </w:rPr>
          <w:t>12</w:t>
        </w:r>
      </w:fldSimple>
      <w:r w:rsidR="00CD4668">
        <w:t>:</w:t>
      </w:r>
      <w:r w:rsidR="009B27B4">
        <w:t xml:space="preserve"> </w:t>
      </w:r>
      <w:r w:rsidR="00FE24D5">
        <w:t>Działalność bytomskich placówek wychowania pozaszkolnego w roku 202</w:t>
      </w:r>
      <w:r w:rsidR="000A7B78">
        <w:t>5</w:t>
      </w:r>
      <w:bookmarkEnd w:id="51"/>
    </w:p>
    <w:p w:rsidR="00FE24D5" w:rsidRDefault="00FE24D5" w:rsidP="006F37CB">
      <w:pPr>
        <w:pStyle w:val="Akapitzlist"/>
        <w:numPr>
          <w:ilvl w:val="0"/>
          <w:numId w:val="55"/>
        </w:numPr>
        <w:jc w:val="both"/>
      </w:pPr>
      <w:r>
        <w:t>Liczba działów</w:t>
      </w:r>
      <w:r w:rsidR="00AD71A2">
        <w:t xml:space="preserve">: Miejski Dom Kultury numer 1 – </w:t>
      </w:r>
      <w:r w:rsidR="00BB28E4">
        <w:t>3</w:t>
      </w:r>
      <w:r w:rsidR="00AD71A2">
        <w:t xml:space="preserve">; Miejski Dom Kultury </w:t>
      </w:r>
      <w:r w:rsidR="00AF4D60">
        <w:t>numer</w:t>
      </w:r>
      <w:r w:rsidR="00AD71A2">
        <w:t xml:space="preserve"> 2 – </w:t>
      </w:r>
      <w:r w:rsidR="00BB28E4">
        <w:t>3</w:t>
      </w:r>
      <w:r w:rsidR="00AD71A2">
        <w:t xml:space="preserve">; ogółem - </w:t>
      </w:r>
      <w:r w:rsidR="00BB28E4">
        <w:t>6</w:t>
      </w:r>
    </w:p>
    <w:p w:rsidR="00FE24D5" w:rsidRDefault="00FE24D5" w:rsidP="006F37CB">
      <w:pPr>
        <w:pStyle w:val="Akapitzlist"/>
        <w:numPr>
          <w:ilvl w:val="0"/>
          <w:numId w:val="55"/>
        </w:numPr>
        <w:jc w:val="both"/>
      </w:pPr>
      <w:r>
        <w:lastRenderedPageBreak/>
        <w:t>Liczba pracowni</w:t>
      </w:r>
      <w:r w:rsidR="00AD71A2">
        <w:t xml:space="preserve">: Miejski Dom Kultury </w:t>
      </w:r>
      <w:r w:rsidR="00AF4D60">
        <w:t>numer</w:t>
      </w:r>
      <w:r w:rsidR="00AD71A2">
        <w:t xml:space="preserve"> 1 - </w:t>
      </w:r>
      <w:r w:rsidR="000A7B78">
        <w:t>17</w:t>
      </w:r>
      <w:r w:rsidR="00AD71A2">
        <w:t xml:space="preserve">; Miejski Dom Kultury </w:t>
      </w:r>
      <w:r w:rsidR="00AF4D60">
        <w:t>numer</w:t>
      </w:r>
      <w:r w:rsidR="00AD71A2">
        <w:t xml:space="preserve"> 2 - </w:t>
      </w:r>
      <w:r>
        <w:t>1</w:t>
      </w:r>
      <w:r w:rsidR="00BB28E4">
        <w:t>0</w:t>
      </w:r>
      <w:r w:rsidR="00AD71A2">
        <w:t xml:space="preserve">; ogółem - </w:t>
      </w:r>
      <w:r w:rsidR="00BB28E4">
        <w:t>2</w:t>
      </w:r>
      <w:r w:rsidR="000A7B78">
        <w:t>7</w:t>
      </w:r>
    </w:p>
    <w:p w:rsidR="00FE24D5" w:rsidRDefault="00FE24D5" w:rsidP="006F37CB">
      <w:pPr>
        <w:pStyle w:val="Akapitzlist"/>
        <w:numPr>
          <w:ilvl w:val="0"/>
          <w:numId w:val="55"/>
        </w:numPr>
        <w:jc w:val="both"/>
      </w:pPr>
      <w:r>
        <w:t>Liczba kół i zespołów</w:t>
      </w:r>
      <w:r w:rsidR="00AD71A2">
        <w:t xml:space="preserve">: Miejski Dom Kultury </w:t>
      </w:r>
      <w:r w:rsidR="00AF4D60">
        <w:t>numer</w:t>
      </w:r>
      <w:r w:rsidR="00AD71A2">
        <w:t xml:space="preserve"> 1 - </w:t>
      </w:r>
      <w:r w:rsidR="000A7B78">
        <w:t>98</w:t>
      </w:r>
      <w:r w:rsidR="00AD71A2">
        <w:t xml:space="preserve">; Miejski Dom Kultury </w:t>
      </w:r>
      <w:r w:rsidR="00AF4D60">
        <w:t>numer</w:t>
      </w:r>
      <w:r w:rsidR="00AD71A2">
        <w:t xml:space="preserve"> 2 -</w:t>
      </w:r>
      <w:r w:rsidR="000A7B78">
        <w:t xml:space="preserve"> 7</w:t>
      </w:r>
      <w:r w:rsidR="00BB28E4">
        <w:t>2</w:t>
      </w:r>
      <w:r w:rsidR="00AD71A2">
        <w:t xml:space="preserve">; ogółem - </w:t>
      </w:r>
      <w:r>
        <w:t>1</w:t>
      </w:r>
      <w:r w:rsidR="000A7B78">
        <w:t>70</w:t>
      </w:r>
    </w:p>
    <w:p w:rsidR="00FE24D5" w:rsidRDefault="00FE24D5" w:rsidP="006F37CB">
      <w:pPr>
        <w:pStyle w:val="Akapitzlist"/>
        <w:numPr>
          <w:ilvl w:val="0"/>
          <w:numId w:val="55"/>
        </w:numPr>
        <w:jc w:val="both"/>
      </w:pPr>
      <w:r>
        <w:t>Liczba uczestników zajęć stałych</w:t>
      </w:r>
      <w:r w:rsidR="00AD71A2">
        <w:t xml:space="preserve">: Miejski Dom Kultury </w:t>
      </w:r>
      <w:r w:rsidR="00AF4D60">
        <w:t>numer</w:t>
      </w:r>
      <w:r w:rsidR="00AD71A2">
        <w:t xml:space="preserve"> 1 - </w:t>
      </w:r>
      <w:r w:rsidR="000A7B78">
        <w:t>1760</w:t>
      </w:r>
      <w:r w:rsidR="00AD71A2">
        <w:t xml:space="preserve">; Miejski Dom Kultury </w:t>
      </w:r>
      <w:r w:rsidR="00AF4D60">
        <w:t>numer</w:t>
      </w:r>
      <w:r w:rsidR="00AD71A2">
        <w:t xml:space="preserve"> 2 - </w:t>
      </w:r>
      <w:r w:rsidR="00D52AB6">
        <w:t>1317</w:t>
      </w:r>
      <w:r w:rsidR="00AD71A2">
        <w:t>; ogółem -</w:t>
      </w:r>
      <w:r w:rsidR="007E7B5F">
        <w:t xml:space="preserve"> </w:t>
      </w:r>
      <w:r w:rsidR="00113359">
        <w:t>3</w:t>
      </w:r>
      <w:r w:rsidR="00D52AB6">
        <w:t>077</w:t>
      </w:r>
    </w:p>
    <w:p w:rsidR="00FE24D5" w:rsidRDefault="00FE24D5" w:rsidP="006F37CB">
      <w:pPr>
        <w:pStyle w:val="Akapitzlist"/>
        <w:numPr>
          <w:ilvl w:val="0"/>
          <w:numId w:val="55"/>
        </w:numPr>
        <w:jc w:val="both"/>
      </w:pPr>
      <w:r>
        <w:t>Tygodniowa liczba godzin zajęć dydaktyczno-wychowawczych</w:t>
      </w:r>
      <w:r w:rsidR="00AD71A2">
        <w:t xml:space="preserve">: Miejski Dom Kultury </w:t>
      </w:r>
      <w:r w:rsidR="00AF4D60">
        <w:t>numer</w:t>
      </w:r>
      <w:r w:rsidR="00AD71A2">
        <w:t xml:space="preserve"> 1 - </w:t>
      </w:r>
      <w:r w:rsidR="00D52AB6">
        <w:t>484</w:t>
      </w:r>
      <w:r w:rsidR="00AD71A2">
        <w:t xml:space="preserve">; Miejski Dom Kultury </w:t>
      </w:r>
      <w:r w:rsidR="00AF4D60">
        <w:t>numer</w:t>
      </w:r>
      <w:r w:rsidR="00AD71A2">
        <w:t xml:space="preserve"> 2 - </w:t>
      </w:r>
      <w:r w:rsidR="00D52AB6">
        <w:t>361</w:t>
      </w:r>
      <w:r w:rsidR="00AD71A2">
        <w:t xml:space="preserve">; ogółem - </w:t>
      </w:r>
      <w:r w:rsidR="00D52AB6">
        <w:t>845</w:t>
      </w:r>
    </w:p>
    <w:p w:rsidR="00661662" w:rsidRDefault="00FE24D5" w:rsidP="006F37CB">
      <w:pPr>
        <w:pStyle w:val="Akapitzlist"/>
        <w:numPr>
          <w:ilvl w:val="0"/>
          <w:numId w:val="55"/>
        </w:numPr>
        <w:jc w:val="both"/>
      </w:pPr>
      <w:r>
        <w:t>Liczba imprez</w:t>
      </w:r>
      <w:r w:rsidR="00AD71A2">
        <w:t xml:space="preserve">: Miejski Dom Kultury </w:t>
      </w:r>
      <w:r w:rsidR="00AF4D60">
        <w:t>numer</w:t>
      </w:r>
      <w:r w:rsidR="00AD71A2">
        <w:t xml:space="preserve"> 1 - </w:t>
      </w:r>
      <w:r w:rsidR="00D52AB6">
        <w:t>32</w:t>
      </w:r>
      <w:r w:rsidR="00AD71A2">
        <w:t xml:space="preserve">; Miejski Dom Kultury </w:t>
      </w:r>
      <w:r w:rsidR="00AF4D60">
        <w:t>numer</w:t>
      </w:r>
      <w:r w:rsidR="00AD71A2">
        <w:t xml:space="preserve"> 2 - </w:t>
      </w:r>
      <w:r w:rsidR="00D52AB6">
        <w:t>56</w:t>
      </w:r>
      <w:r w:rsidR="00AD71A2">
        <w:t xml:space="preserve">; ogółem - </w:t>
      </w:r>
      <w:r w:rsidR="00D52AB6">
        <w:t>88</w:t>
      </w:r>
    </w:p>
    <w:p w:rsidR="00FE24D5" w:rsidRDefault="00FE24D5" w:rsidP="006F37CB">
      <w:pPr>
        <w:pStyle w:val="Akapitzlist"/>
        <w:numPr>
          <w:ilvl w:val="0"/>
          <w:numId w:val="55"/>
        </w:numPr>
        <w:jc w:val="both"/>
      </w:pPr>
      <w:r>
        <w:t>Liczba uczestników imprez</w:t>
      </w:r>
      <w:r w:rsidR="00AD71A2">
        <w:t xml:space="preserve">: Miejski Dom Kultury </w:t>
      </w:r>
      <w:r w:rsidR="00AF4D60">
        <w:t>numer</w:t>
      </w:r>
      <w:r w:rsidR="00AD71A2">
        <w:t xml:space="preserve"> 1 </w:t>
      </w:r>
      <w:r w:rsidR="00BB28E4">
        <w:t>–</w:t>
      </w:r>
      <w:r w:rsidR="00AD71A2">
        <w:t xml:space="preserve"> </w:t>
      </w:r>
      <w:r w:rsidR="00D52AB6">
        <w:t>6050</w:t>
      </w:r>
      <w:r w:rsidR="00AD71A2">
        <w:t xml:space="preserve">; Miejski Dom Kultury </w:t>
      </w:r>
      <w:r w:rsidR="00AF4D60">
        <w:t>numer</w:t>
      </w:r>
      <w:r w:rsidR="00AD71A2">
        <w:t xml:space="preserve"> 2 </w:t>
      </w:r>
      <w:r w:rsidR="00BB28E4">
        <w:t>–</w:t>
      </w:r>
      <w:r w:rsidR="00AD71A2">
        <w:t xml:space="preserve"> </w:t>
      </w:r>
      <w:r w:rsidR="00D52AB6">
        <w:t>8404</w:t>
      </w:r>
      <w:r w:rsidR="00AD71A2">
        <w:t xml:space="preserve">; ogółem - </w:t>
      </w:r>
      <w:r w:rsidR="00D52AB6">
        <w:t>14454</w:t>
      </w:r>
    </w:p>
    <w:p w:rsidR="00B406DC" w:rsidRPr="00B406DC" w:rsidRDefault="00B406DC" w:rsidP="00194E64">
      <w:pPr>
        <w:spacing w:after="0"/>
        <w:jc w:val="both"/>
        <w:rPr>
          <w:rFonts w:eastAsia="Calibri" w:cs="Arial"/>
          <w:b/>
          <w:szCs w:val="24"/>
        </w:rPr>
      </w:pPr>
      <w:r w:rsidRPr="00B406DC">
        <w:rPr>
          <w:rFonts w:eastAsia="Calibri" w:cs="Arial"/>
          <w:b/>
          <w:szCs w:val="24"/>
        </w:rPr>
        <w:t xml:space="preserve">Poradnia Psychologiczno-Pedagogiczna </w:t>
      </w:r>
    </w:p>
    <w:p w:rsidR="00D52AB6" w:rsidRPr="00D52AB6" w:rsidRDefault="00D52AB6" w:rsidP="00D52AB6">
      <w:pPr>
        <w:spacing w:after="0"/>
        <w:jc w:val="both"/>
        <w:rPr>
          <w:rFonts w:cs="Arial"/>
          <w:szCs w:val="24"/>
        </w:rPr>
      </w:pPr>
      <w:r w:rsidRPr="00D52AB6">
        <w:rPr>
          <w:rFonts w:cs="Arial"/>
          <w:szCs w:val="24"/>
        </w:rPr>
        <w:t xml:space="preserve">Na terenie Bytomia funkcjonowała publiczna Poradnia Psychologiczno-Pedagogiczna, która realizowała działalność statutową placówki w zakresie: </w:t>
      </w:r>
    </w:p>
    <w:p w:rsidR="00D52AB6" w:rsidRPr="00D52AB6" w:rsidRDefault="00D52AB6" w:rsidP="00125E2D">
      <w:pPr>
        <w:pStyle w:val="Akapitzlist"/>
        <w:numPr>
          <w:ilvl w:val="0"/>
          <w:numId w:val="246"/>
        </w:numPr>
        <w:spacing w:before="0" w:after="0"/>
        <w:ind w:left="357" w:hanging="357"/>
        <w:contextualSpacing w:val="0"/>
        <w:jc w:val="both"/>
        <w:rPr>
          <w:rFonts w:cs="Arial"/>
          <w:szCs w:val="24"/>
        </w:rPr>
      </w:pPr>
      <w:r w:rsidRPr="00D52AB6">
        <w:rPr>
          <w:rStyle w:val="Pogrubienie"/>
          <w:rFonts w:cs="Arial"/>
          <w:b w:val="0"/>
          <w:szCs w:val="24"/>
        </w:rPr>
        <w:t>diagnozowania dzieci i młodzieży</w:t>
      </w:r>
      <w:r w:rsidRPr="00D52AB6">
        <w:rPr>
          <w:rFonts w:cs="Arial"/>
          <w:szCs w:val="24"/>
        </w:rPr>
        <w:t xml:space="preserve"> w kierunku określenia indywidualnych potrzeb rozwojowych i edukacyjnych oraz  możliwości psychofizycznych,</w:t>
      </w:r>
    </w:p>
    <w:p w:rsidR="00D52AB6" w:rsidRPr="00D52AB6" w:rsidRDefault="00D52AB6" w:rsidP="00125E2D">
      <w:pPr>
        <w:pStyle w:val="Akapitzlist"/>
        <w:numPr>
          <w:ilvl w:val="0"/>
          <w:numId w:val="246"/>
        </w:numPr>
        <w:spacing w:before="0" w:after="0"/>
        <w:ind w:left="357" w:hanging="357"/>
        <w:contextualSpacing w:val="0"/>
        <w:jc w:val="both"/>
        <w:rPr>
          <w:rFonts w:cs="Arial"/>
          <w:szCs w:val="24"/>
        </w:rPr>
      </w:pPr>
      <w:r w:rsidRPr="00D52AB6">
        <w:rPr>
          <w:rStyle w:val="Pogrubienie"/>
          <w:rFonts w:cs="Arial"/>
          <w:b w:val="0"/>
          <w:szCs w:val="24"/>
        </w:rPr>
        <w:t>udzielania dzieciom i młodzieży oraz rodzicom bezpośredniej pomocy psychologiczno-pedagogicznej</w:t>
      </w:r>
      <w:r w:rsidRPr="00D52AB6">
        <w:rPr>
          <w:rFonts w:cs="Arial"/>
          <w:szCs w:val="24"/>
        </w:rPr>
        <w:t>,</w:t>
      </w:r>
    </w:p>
    <w:p w:rsidR="00D52AB6" w:rsidRPr="00D52AB6" w:rsidRDefault="00D52AB6" w:rsidP="00125E2D">
      <w:pPr>
        <w:pStyle w:val="Akapitzlist"/>
        <w:numPr>
          <w:ilvl w:val="0"/>
          <w:numId w:val="246"/>
        </w:numPr>
        <w:spacing w:before="0" w:after="0"/>
        <w:ind w:left="357" w:hanging="357"/>
        <w:contextualSpacing w:val="0"/>
        <w:jc w:val="both"/>
        <w:rPr>
          <w:rFonts w:cs="Arial"/>
          <w:szCs w:val="24"/>
        </w:rPr>
      </w:pPr>
      <w:r w:rsidRPr="00D52AB6">
        <w:rPr>
          <w:rStyle w:val="Pogrubienie"/>
          <w:rFonts w:cs="Arial"/>
          <w:b w:val="0"/>
          <w:szCs w:val="24"/>
        </w:rPr>
        <w:t>wspomagania przedszkoli, szkół i placówek w ramach realizacji zadań dydaktycznych, wychowawczych i opiekuńczych</w:t>
      </w:r>
      <w:r w:rsidRPr="00D52AB6">
        <w:rPr>
          <w:rFonts w:cs="Arial"/>
          <w:szCs w:val="24"/>
        </w:rPr>
        <w:t>.</w:t>
      </w:r>
    </w:p>
    <w:p w:rsidR="00D52AB6" w:rsidRPr="00D52AB6" w:rsidRDefault="00D52AB6" w:rsidP="00D52AB6">
      <w:pPr>
        <w:spacing w:after="0"/>
        <w:jc w:val="both"/>
        <w:rPr>
          <w:rFonts w:cs="Arial"/>
          <w:szCs w:val="24"/>
        </w:rPr>
      </w:pPr>
      <w:r w:rsidRPr="00D52AB6">
        <w:rPr>
          <w:rFonts w:cs="Arial"/>
          <w:szCs w:val="24"/>
        </w:rPr>
        <w:t>W ramach wyżej wymien</w:t>
      </w:r>
      <w:r w:rsidR="00066CDE">
        <w:rPr>
          <w:rFonts w:cs="Arial"/>
          <w:szCs w:val="24"/>
        </w:rPr>
        <w:t>i</w:t>
      </w:r>
      <w:r w:rsidRPr="00D52AB6">
        <w:rPr>
          <w:rFonts w:cs="Arial"/>
          <w:szCs w:val="24"/>
        </w:rPr>
        <w:t>onych działań poradnia organizowała między innymi:</w:t>
      </w:r>
    </w:p>
    <w:p w:rsidR="00D52AB6" w:rsidRPr="00D52AB6" w:rsidRDefault="00D52AB6" w:rsidP="00125E2D">
      <w:pPr>
        <w:pStyle w:val="Akapitzlist"/>
        <w:numPr>
          <w:ilvl w:val="0"/>
          <w:numId w:val="247"/>
        </w:numPr>
        <w:suppressAutoHyphens/>
        <w:spacing w:before="100" w:beforeAutospacing="1" w:after="0" w:afterAutospacing="1"/>
        <w:contextualSpacing w:val="0"/>
        <w:jc w:val="both"/>
        <w:rPr>
          <w:rFonts w:cs="Arial"/>
          <w:szCs w:val="24"/>
        </w:rPr>
      </w:pPr>
      <w:r w:rsidRPr="00D52AB6">
        <w:rPr>
          <w:rFonts w:cs="Arial"/>
          <w:b/>
          <w:bCs/>
          <w:szCs w:val="24"/>
        </w:rPr>
        <w:t>Zajęcia oraz warsztaty profilaktyczne i psychoedukacyjne skierowane do dzieci i uczniów</w:t>
      </w:r>
      <w:r w:rsidRPr="00D52AB6">
        <w:rPr>
          <w:rFonts w:cs="Arial"/>
          <w:bCs/>
          <w:szCs w:val="24"/>
        </w:rPr>
        <w:t xml:space="preserve"> takie jak: „</w:t>
      </w:r>
      <w:r w:rsidRPr="00D52AB6">
        <w:rPr>
          <w:rFonts w:cs="Arial"/>
          <w:szCs w:val="24"/>
        </w:rPr>
        <w:t xml:space="preserve">Czytanie na polanie” – zajęcia dla dzieci przedszkolnych, zajęcia profilaktyczne dla małych dzieci oparte na biblioterapii, odbywające się co miesiąc (przy współpracy z pracownikami Wojewódzkiej Biblioteki Pedagogicznej w Katowicach, filii w Bytomiu), „Kolorowy świat emocji” – zajęcia dla uczniów klas II-IV, „Techniki uczenia się”- zajęcia dla uczniów klas VII, „Czytamy z sercem” dla dzieci przedszkolnych wybranych przedszkoli, </w:t>
      </w:r>
      <w:r w:rsidRPr="00D52AB6">
        <w:rPr>
          <w:rFonts w:eastAsia="Arial" w:cs="Arial"/>
          <w:szCs w:val="24"/>
        </w:rPr>
        <w:t>„Cyberprzemoc i bezpieczne poruszanie się w przestrzeni internetowej – zajęcia dla uczniów szkoły podstawowej</w:t>
      </w:r>
      <w:r w:rsidRPr="00D52AB6">
        <w:rPr>
          <w:rFonts w:cs="Arial"/>
          <w:szCs w:val="24"/>
        </w:rPr>
        <w:t xml:space="preserve">, zajęcia grupowe dla dzieci 6-7 letnich z </w:t>
      </w:r>
      <w:r w:rsidRPr="00D52AB6">
        <w:rPr>
          <w:rFonts w:cs="Arial"/>
          <w:szCs w:val="24"/>
        </w:rPr>
        <w:lastRenderedPageBreak/>
        <w:t>elementami TUS i SI, „Uwierz w swoje moce” - zajęcia grupowe dla dzieci w wieku przedszkolnym rozwijające poczucie własnej wartości oraz kompetencje społeczno-emocjonalne, „Będę uczniem!” - zajęcia grupowe dla dzieci 6-7 letnich przygotowujących się do rozpoczęcia nauki w szkole”, „Jak dbać o swoje dobre samopoczucie? Zdrowe odżywianie i styl życia”- zajęcia dla uczniów klasy III.</w:t>
      </w:r>
    </w:p>
    <w:p w:rsidR="00D52AB6" w:rsidRPr="00D52AB6" w:rsidRDefault="00D52AB6" w:rsidP="00125E2D">
      <w:pPr>
        <w:pStyle w:val="Akapitzlist"/>
        <w:numPr>
          <w:ilvl w:val="0"/>
          <w:numId w:val="247"/>
        </w:numPr>
        <w:suppressAutoHyphens/>
        <w:spacing w:before="100" w:beforeAutospacing="1" w:after="0" w:afterAutospacing="1"/>
        <w:contextualSpacing w:val="0"/>
        <w:jc w:val="both"/>
        <w:rPr>
          <w:rFonts w:cs="Arial"/>
          <w:szCs w:val="24"/>
        </w:rPr>
      </w:pPr>
      <w:r w:rsidRPr="00D52AB6">
        <w:rPr>
          <w:rFonts w:cs="Arial"/>
          <w:b/>
          <w:bCs/>
          <w:szCs w:val="24"/>
        </w:rPr>
        <w:t>Warsztaty szkoleniowe dla nauczycieli</w:t>
      </w:r>
      <w:r w:rsidRPr="00D52AB6">
        <w:rPr>
          <w:rFonts w:cs="Arial"/>
          <w:bCs/>
          <w:szCs w:val="24"/>
        </w:rPr>
        <w:t xml:space="preserve">: </w:t>
      </w:r>
      <w:r w:rsidRPr="00D52AB6">
        <w:rPr>
          <w:rFonts w:cs="Arial"/>
          <w:szCs w:val="24"/>
        </w:rPr>
        <w:t>„Procedura Niebieskiej Karty”, spotkania interwizyjne dla psychologów i pedagogów przedszkolnych, „Diagnoza funkcjonalna”, spotkanie szkoleniowo-konsultacyjne w sprawie przesiewowej diagnozy spectrum autyzmu u dzieci oraz diagnozy kwestionariuszem ASRS, „Scrining Rozwoju Małego Dziecka (SRMD) - ocena aktywności rozwojowej dziecka – jako jeden z elementów edukacji włączającej”, wprowadzenie alternatywnych metod nauczania ze szczególnym uwzględnieniem pedagogiki Montessori w przedszkolach ogólnodostępnych. Teoria i praktyka”, „Dziecko wysokowrażliwe”, „Jak wspierać koncentrację uwagi u dziecka”, „Czy w Internecie może nas coś zaskoczyć? - Nowe zjawiska w cyberprzestrzeni”, „Funkcjonowanie dziecka z zaburzeniami przetwarzania słuchowego (APD)”.</w:t>
      </w:r>
    </w:p>
    <w:p w:rsidR="00D52AB6" w:rsidRPr="00D52AB6" w:rsidRDefault="00D52AB6" w:rsidP="00125E2D">
      <w:pPr>
        <w:pStyle w:val="Akapitzlist"/>
        <w:numPr>
          <w:ilvl w:val="0"/>
          <w:numId w:val="247"/>
        </w:numPr>
        <w:suppressAutoHyphens/>
        <w:spacing w:before="100" w:beforeAutospacing="1" w:after="0" w:afterAutospacing="1"/>
        <w:contextualSpacing w:val="0"/>
        <w:jc w:val="both"/>
        <w:rPr>
          <w:rFonts w:cs="Arial"/>
          <w:szCs w:val="24"/>
        </w:rPr>
      </w:pPr>
      <w:r w:rsidRPr="00D52AB6">
        <w:rPr>
          <w:rFonts w:cs="Arial"/>
          <w:b/>
          <w:bCs/>
          <w:szCs w:val="24"/>
        </w:rPr>
        <w:t>Spotkania szkoleniowe dla rodziców</w:t>
      </w:r>
      <w:r w:rsidRPr="00D52AB6">
        <w:rPr>
          <w:rFonts w:cs="Arial"/>
          <w:bCs/>
          <w:szCs w:val="24"/>
        </w:rPr>
        <w:t>:</w:t>
      </w:r>
      <w:r w:rsidRPr="00D52AB6">
        <w:rPr>
          <w:rFonts w:cs="Arial"/>
          <w:b/>
          <w:bCs/>
          <w:szCs w:val="24"/>
        </w:rPr>
        <w:t xml:space="preserve"> </w:t>
      </w:r>
      <w:r w:rsidRPr="00D52AB6">
        <w:rPr>
          <w:rFonts w:cs="Arial"/>
          <w:szCs w:val="24"/>
        </w:rPr>
        <w:t>„Każdy rodzic może mieć dość … kilka słów o stresie rodzicielskim”, „Motywowanie jako kierunkowskaz do sukcesów naszych dzieci”, „Książka na każdy problem” (przy współpracy z pracownikami Wojewódzkiej Biblioteki Pedagogicznej w Katowicach, filii w Bytomiu), „Dziecko a urządzenia cyfrowe”, „Mamo, tato! Zróbmy razem coś fajnego – pomysły na czas spędzany z dzieckiem w wieku przedszkolnym i wczesnoszkolnym”, „Słowa, które mają znaczenie – jak budować porozumienie z dziećmi?”, „Rozpoznawanie objawów depresji u młodzieży” (warsztaty), „Mnemotechniki – cudowne techniki zapamiętywania” (warsztaty), „Dlaczego jestem dobrym rodzicem?” (warsztaty), „Komunikacja  z dzieckiem na różnych etapach życia” (warsztaty).</w:t>
      </w:r>
    </w:p>
    <w:p w:rsidR="00D52AB6" w:rsidRPr="00D52AB6" w:rsidRDefault="00D52AB6" w:rsidP="00D52AB6">
      <w:pPr>
        <w:pStyle w:val="NormalnyWeb"/>
        <w:spacing w:before="0" w:beforeAutospacing="0" w:after="0" w:afterAutospacing="0" w:line="360" w:lineRule="auto"/>
        <w:jc w:val="both"/>
        <w:rPr>
          <w:rFonts w:ascii="Arial" w:hAnsi="Arial" w:cs="Arial"/>
        </w:rPr>
      </w:pPr>
      <w:r w:rsidRPr="00D52AB6">
        <w:rPr>
          <w:rFonts w:ascii="Arial" w:hAnsi="Arial" w:cs="Arial"/>
        </w:rPr>
        <w:t>Ponadto na mocy zawartego porozumienia pomiędzy Ministerstwem Edukacji Narodowej a Miastem Bytom poradnia realizowała dodatkowo zadania wiodącego ośrodka koordynacyjno-rehabilitacyjno-opiekuńczego, które wynikały z programu kompleksowego wsparcia dla rodzin „Za życiem" oraz rozporządzenia Ministra Edukacji Narodowej z dnia 30 sierpnia 2023 roku w sprawie szczegółowych zadań wiodących ośrodków koordynacyjno-rehabilitacyj</w:t>
      </w:r>
      <w:r w:rsidR="00066CDE">
        <w:rPr>
          <w:rFonts w:ascii="Arial" w:hAnsi="Arial" w:cs="Arial"/>
        </w:rPr>
        <w:t>no-opiekuńczych (Dz. U z 2023 roku</w:t>
      </w:r>
      <w:r w:rsidRPr="00D52AB6">
        <w:rPr>
          <w:rFonts w:ascii="Arial" w:hAnsi="Arial" w:cs="Arial"/>
        </w:rPr>
        <w:t xml:space="preserve"> poz. 1801, z późn. zm.). </w:t>
      </w:r>
      <w:r w:rsidRPr="00D52AB6">
        <w:rPr>
          <w:rFonts w:ascii="Arial" w:hAnsi="Arial" w:cs="Arial"/>
          <w:shd w:val="clear" w:color="auto" w:fill="FFFFFF"/>
        </w:rPr>
        <w:t xml:space="preserve">Do szczegółowych zadań ośrodka w ramach </w:t>
      </w:r>
      <w:r w:rsidRPr="00D52AB6">
        <w:rPr>
          <w:rFonts w:ascii="Arial" w:hAnsi="Arial" w:cs="Arial"/>
          <w:shd w:val="clear" w:color="auto" w:fill="FFFFFF"/>
        </w:rPr>
        <w:lastRenderedPageBreak/>
        <w:t>kompleksowego wsparcia rodzin z dziećmi, od chwili wykrycia niepełnosprawności lub zagrożenia niepełnosprawnością do podjęcia nauki w szkole, ze szczególnym uwzględnieniem dzieci do 3. roku życia, należało:</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prowadzenie doradztwa dla rodzin dzieci z niepełnosprawnością lub zagrożonych niepełnosprawnością,</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ustalenie poziomu rozwoju i funkcjonowania dziecka oraz potrzeb jego rodziny,</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ustalenie kierunków i harmonogramu działań podejmowanych wobec dziecka i jego rodziny,</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zapewnianie usług terapeuty, fizjoterapeuty, psychologa, pedagoga, logopedy i innych specjalistów oraz koordynowanie realizacji tych usług,</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opracowanie i realizowanie z dzieckiem i jego rodziną indywidualnego programu kompleksowego wsparcia, zwanego dalej "programem",</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organizacja zajęć kompleksowego wsparcia dziecka i jego rodziny określonych w programie,</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ustalanie działań służących efektywnej realizacji celów określonych w programie,</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doradztwo w zakresie przystosowania warunków w miejscu zamieszkania dziecka do potrzeb dziecka oraz wykorzystania w pracy z dzieckiem odpowiednich środków dydaktycznych i niezbędnego sprzętu,</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 xml:space="preserve">ocenianie postępów dziecka oraz analizowanie skuteczności pomocy udzielanej dziecku i jego rodzinie w ramach programu, </w:t>
      </w:r>
    </w:p>
    <w:p w:rsidR="00D52AB6" w:rsidRPr="00D52AB6" w:rsidRDefault="00D52AB6" w:rsidP="00125E2D">
      <w:pPr>
        <w:pStyle w:val="NormalnyWeb"/>
        <w:numPr>
          <w:ilvl w:val="0"/>
          <w:numId w:val="248"/>
        </w:numPr>
        <w:spacing w:before="0" w:beforeAutospacing="0" w:after="0" w:afterAutospacing="0" w:line="360" w:lineRule="auto"/>
        <w:jc w:val="both"/>
        <w:rPr>
          <w:rFonts w:ascii="Arial" w:hAnsi="Arial" w:cs="Arial"/>
          <w:shd w:val="clear" w:color="auto" w:fill="FFFFFF"/>
        </w:rPr>
      </w:pPr>
      <w:r w:rsidRPr="00D52AB6">
        <w:rPr>
          <w:rFonts w:ascii="Arial" w:hAnsi="Arial" w:cs="Arial"/>
          <w:shd w:val="clear" w:color="auto" w:fill="FFFFFF"/>
        </w:rPr>
        <w:t>nawiązywanie współpracy odpowiednio z podmiotami wykonującymi działalność leczniczą, ośrodkami pomocy społecznej oraz jednostkami organizacyjnymi wspierania rodziny i systemu pieczy zastępczej w celu realizacji zadań.</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t xml:space="preserve">Nagrody Prezydenta Miasta Bytomia przyznawane wyróżniającym się uczniom </w:t>
      </w:r>
    </w:p>
    <w:p w:rsidR="00D52AB6" w:rsidRPr="00D52AB6" w:rsidRDefault="00D52AB6" w:rsidP="00D52AB6">
      <w:pPr>
        <w:spacing w:after="0"/>
        <w:ind w:firstLine="708"/>
        <w:jc w:val="both"/>
        <w:rPr>
          <w:rFonts w:cs="Arial"/>
          <w:szCs w:val="24"/>
        </w:rPr>
      </w:pPr>
      <w:r w:rsidRPr="00D52AB6">
        <w:rPr>
          <w:rFonts w:cs="Arial"/>
          <w:szCs w:val="24"/>
        </w:rPr>
        <w:t>Prezydent Bytomia, doceniając talent, zaangażowanie, uzdolnienia oraz ambicje dzieci i młodzieży, corocznie przyznaje nagrody wyróżniającym się uczniom. Laureaci, oprócz uzyskania wysokich średnich ocen, wykazali się m.in. wybitnymi osiągnięciami sportowymi, znaczącymi sukcesami artystycznymi i językowymi, a także zdobyciem tytułów laureatów lub finalistów konkursów organizowanych przez Śląskiego Kuratora Oświaty oraz innych konkursów o zasięgu wojewódzkim i ogólnopolskim.</w:t>
      </w:r>
    </w:p>
    <w:p w:rsidR="00D52AB6" w:rsidRPr="00D52AB6" w:rsidRDefault="00D52AB6" w:rsidP="00D52AB6">
      <w:pPr>
        <w:spacing w:after="0"/>
        <w:ind w:firstLine="708"/>
        <w:jc w:val="both"/>
        <w:rPr>
          <w:rFonts w:cs="Arial"/>
          <w:szCs w:val="24"/>
        </w:rPr>
      </w:pPr>
      <w:r w:rsidRPr="00D52AB6">
        <w:rPr>
          <w:rFonts w:cs="Arial"/>
          <w:szCs w:val="24"/>
        </w:rPr>
        <w:lastRenderedPageBreak/>
        <w:t>Wyróżnieni uczniowie stanowią przykład wszechstronnie uzdolnionej i ambitnej młodzieży, która poprzez systematyczną pracę, konsekwencję w dążeniu do celów oraz rozwijanie swoich pasji przyczynia się do budowania pozytywnego wizerunku miasta Bytomia. Ich osiągnięcia są dowodem wysokiego poziomu kształcenia oraz skutecznego wsparcia, jakie zdolne dzieci i młodzież otrzymują w bytomskich placówkach oświatowych.</w:t>
      </w:r>
    </w:p>
    <w:p w:rsidR="00D52AB6" w:rsidRPr="00D52AB6" w:rsidRDefault="00066CDE" w:rsidP="00D52AB6">
      <w:pPr>
        <w:spacing w:after="0"/>
        <w:ind w:firstLine="708"/>
        <w:jc w:val="both"/>
        <w:rPr>
          <w:rFonts w:cs="Arial"/>
          <w:szCs w:val="24"/>
        </w:rPr>
      </w:pPr>
      <w:r>
        <w:rPr>
          <w:rFonts w:cs="Arial"/>
          <w:szCs w:val="24"/>
        </w:rPr>
        <w:t>W 2025 roku</w:t>
      </w:r>
      <w:r w:rsidR="00D52AB6" w:rsidRPr="00D52AB6">
        <w:rPr>
          <w:rFonts w:cs="Arial"/>
          <w:szCs w:val="24"/>
        </w:rPr>
        <w:t xml:space="preserve"> do Urzędu Miejskiego wpłynęło 213 wniosków o przyznanie nagrody Prezydenta Bytomia. Wyróżniono uczniów i absolwentów szkół podstawowych oraz szkół ponadpodstawowych. Łącznie przyznano 134 nagród finansowych, któryc</w:t>
      </w:r>
      <w:r>
        <w:rPr>
          <w:rFonts w:cs="Arial"/>
          <w:szCs w:val="24"/>
        </w:rPr>
        <w:t>h łączna wartość wyniosła 67</w:t>
      </w:r>
      <w:r w:rsidR="00D52AB6" w:rsidRPr="00D52AB6">
        <w:rPr>
          <w:rFonts w:cs="Arial"/>
          <w:szCs w:val="24"/>
        </w:rPr>
        <w:t>000 zł</w:t>
      </w:r>
      <w:r w:rsidR="0083350B">
        <w:rPr>
          <w:rFonts w:cs="Arial"/>
          <w:szCs w:val="24"/>
        </w:rPr>
        <w:t>otych</w:t>
      </w:r>
      <w:r w:rsidR="00D52AB6" w:rsidRPr="00D52AB6">
        <w:rPr>
          <w:rFonts w:cs="Arial"/>
          <w:szCs w:val="24"/>
        </w:rPr>
        <w:t>. Każdy laureat otrzymał nagrodę w wysokości 500 zł</w:t>
      </w:r>
      <w:r w:rsidR="0083350B">
        <w:rPr>
          <w:rFonts w:cs="Arial"/>
          <w:szCs w:val="24"/>
        </w:rPr>
        <w:t>otych</w:t>
      </w:r>
      <w:r w:rsidR="00D52AB6" w:rsidRPr="00D52AB6">
        <w:rPr>
          <w:rFonts w:cs="Arial"/>
          <w:szCs w:val="24"/>
        </w:rPr>
        <w:t xml:space="preserve">. </w:t>
      </w:r>
    </w:p>
    <w:p w:rsidR="00D52AB6" w:rsidRPr="00D52AB6" w:rsidRDefault="00D52AB6" w:rsidP="00D52AB6">
      <w:pPr>
        <w:spacing w:after="0"/>
        <w:ind w:firstLine="708"/>
        <w:jc w:val="both"/>
        <w:rPr>
          <w:rFonts w:cs="Arial"/>
          <w:szCs w:val="24"/>
        </w:rPr>
      </w:pPr>
      <w:r w:rsidRPr="00D52AB6">
        <w:rPr>
          <w:rFonts w:cs="Arial"/>
          <w:szCs w:val="24"/>
        </w:rPr>
        <w:t>Wręczenie Nagród Prezydenta Bytomia dla dzieci i młodz</w:t>
      </w:r>
      <w:r w:rsidR="00066CDE">
        <w:rPr>
          <w:rFonts w:cs="Arial"/>
          <w:szCs w:val="24"/>
        </w:rPr>
        <w:t>ieży odbyło się 6 października 2025 roku</w:t>
      </w:r>
      <w:r w:rsidRPr="00D52AB6">
        <w:rPr>
          <w:rFonts w:cs="Arial"/>
          <w:szCs w:val="24"/>
        </w:rPr>
        <w:t xml:space="preserve"> o godz. 15:00 w Państwowych Szkołach Budownictwa – Zespole Szkół im. Powstańców Śląskich w Bytomiu. Na uroczystość zaproszeni byli laureaci nagrody, ich rodzice, władze miasta, przedstawiciele Kuratorium Oświaty, posłowie oraz dyrektorzy szkół. Część artystyczna została przygotowana przez Młodzieżowy Dom Kultury nr 2 w Bytomiu – grupa wokalno-taneczna Melodia i wokalistka Julia Lewandowska pod kierownictwem Pani Małgorzaty Nowak oraz grupa taneczna Art Dance pod kierownictwem Pani Ewy Czampiel-Matury.</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t>Nagrody i odznaczenia dla nauczycieli</w:t>
      </w:r>
    </w:p>
    <w:p w:rsidR="00D52AB6" w:rsidRPr="00D52AB6" w:rsidRDefault="00D52AB6" w:rsidP="00D52AB6">
      <w:pPr>
        <w:spacing w:after="0"/>
        <w:jc w:val="both"/>
        <w:rPr>
          <w:rFonts w:cs="Arial"/>
          <w:szCs w:val="24"/>
        </w:rPr>
      </w:pPr>
      <w:r w:rsidRPr="00D52AB6">
        <w:rPr>
          <w:rFonts w:cs="Arial"/>
          <w:szCs w:val="24"/>
        </w:rPr>
        <w:t>W roku 2025 z okazji Dnia Edukacji Narodowej Prezydent Miasta Bytomia wyróżnił swoją nagrodą 55 dyrektorów i nauczycieli, za ich dotychczasowy wkład pracy w rozwój oświaty w mieście oraz posiadany indywidualny dorobek w pracy pedagogicznej.</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t>Edukacja osób dorosłych w publicznych placówkach oświatowych</w:t>
      </w:r>
    </w:p>
    <w:p w:rsidR="00D52AB6" w:rsidRPr="00D52AB6" w:rsidRDefault="00D52AB6" w:rsidP="00D52AB6">
      <w:pPr>
        <w:autoSpaceDE w:val="0"/>
        <w:autoSpaceDN w:val="0"/>
        <w:adjustRightInd w:val="0"/>
        <w:spacing w:after="0"/>
        <w:jc w:val="both"/>
        <w:rPr>
          <w:rFonts w:eastAsia="Calibri" w:cs="Arial"/>
          <w:szCs w:val="24"/>
        </w:rPr>
      </w:pPr>
      <w:r w:rsidRPr="00D52AB6">
        <w:rPr>
          <w:rFonts w:eastAsia="Calibri" w:cs="Arial"/>
          <w:szCs w:val="24"/>
        </w:rPr>
        <w:t>W 2025 roku Bytomski Uniwersytet Trzeciego Wieku funkcjonował w ramach Śląskiego Uniwersytetu Medycznego – Wydziału Zdrowia Publicznego w Bytomiu, a następnie został przeniesiony pod skrzydła Fundacji Alternata. Bytomski Uniwersytet Trzeciego Wieku prowadzi działalność edukacyjną, artystyczną i kulturalną oraz społeczną. W BUTW zapisanych jest 758 słuchaczy.</w:t>
      </w:r>
    </w:p>
    <w:p w:rsidR="00D52AB6" w:rsidRPr="00D52AB6" w:rsidRDefault="00D52AB6" w:rsidP="00D52AB6">
      <w:pPr>
        <w:autoSpaceDE w:val="0"/>
        <w:adjustRightInd w:val="0"/>
        <w:spacing w:after="0"/>
        <w:jc w:val="both"/>
        <w:rPr>
          <w:rFonts w:eastAsia="Montserrat-Regular" w:cs="Arial"/>
          <w:szCs w:val="24"/>
        </w:rPr>
      </w:pPr>
      <w:r w:rsidRPr="00D52AB6">
        <w:rPr>
          <w:rFonts w:eastAsia="Montserrat-Regular" w:cs="Arial"/>
          <w:szCs w:val="24"/>
        </w:rPr>
        <w:lastRenderedPageBreak/>
        <w:t xml:space="preserve">Działalność edukacyjna </w:t>
      </w:r>
      <w:r w:rsidRPr="00D52AB6">
        <w:rPr>
          <w:rFonts w:eastAsia="Calibri" w:cs="Arial"/>
          <w:kern w:val="3"/>
          <w:szCs w:val="24"/>
        </w:rPr>
        <w:t>Bytomskiego Uniwersytetu Trzeciego Wieku</w:t>
      </w:r>
      <w:r w:rsidRPr="00D52AB6">
        <w:rPr>
          <w:rFonts w:eastAsia="Montserrat-Regular" w:cs="Arial"/>
          <w:szCs w:val="24"/>
        </w:rPr>
        <w:t xml:space="preserve"> w 2025 roku obejmowała:</w:t>
      </w:r>
    </w:p>
    <w:p w:rsidR="00D52AB6" w:rsidRPr="00D52AB6" w:rsidRDefault="00D52AB6" w:rsidP="00D52AB6">
      <w:pPr>
        <w:spacing w:after="0"/>
        <w:jc w:val="both"/>
        <w:rPr>
          <w:rFonts w:eastAsia="Times New Roman" w:cs="Arial"/>
          <w:szCs w:val="24"/>
          <w:lang w:eastAsia="pl-PL"/>
        </w:rPr>
      </w:pPr>
      <w:r w:rsidRPr="00D52AB6">
        <w:rPr>
          <w:rFonts w:eastAsia="Times New Roman" w:cs="Arial"/>
          <w:szCs w:val="24"/>
          <w:lang w:eastAsia="pl-PL"/>
        </w:rPr>
        <w:t>1. 5 wykładów otwartych;</w:t>
      </w:r>
    </w:p>
    <w:p w:rsidR="00D52AB6" w:rsidRPr="00D52AB6" w:rsidRDefault="00D52AB6" w:rsidP="00D52AB6">
      <w:pPr>
        <w:spacing w:after="0"/>
        <w:jc w:val="both"/>
        <w:rPr>
          <w:rFonts w:eastAsia="Times New Roman" w:cs="Arial"/>
          <w:szCs w:val="24"/>
          <w:lang w:eastAsia="pl-PL"/>
        </w:rPr>
      </w:pPr>
      <w:r w:rsidRPr="00D52AB6">
        <w:rPr>
          <w:rFonts w:eastAsia="Times New Roman" w:cs="Arial"/>
          <w:szCs w:val="24"/>
          <w:lang w:eastAsia="pl-PL"/>
        </w:rPr>
        <w:t>2. 3 cykle wykładów tematycznych;</w:t>
      </w:r>
    </w:p>
    <w:p w:rsidR="00D52AB6" w:rsidRPr="00D52AB6" w:rsidRDefault="00D52AB6" w:rsidP="00D52AB6">
      <w:pPr>
        <w:spacing w:after="0"/>
        <w:jc w:val="both"/>
        <w:rPr>
          <w:rFonts w:eastAsia="Times New Roman" w:cs="Arial"/>
          <w:szCs w:val="24"/>
          <w:lang w:eastAsia="pl-PL"/>
        </w:rPr>
      </w:pPr>
      <w:r w:rsidRPr="00D52AB6">
        <w:rPr>
          <w:rFonts w:eastAsia="Times New Roman" w:cs="Arial"/>
          <w:szCs w:val="24"/>
          <w:lang w:eastAsia="pl-PL"/>
        </w:rPr>
        <w:t>3. Lektoraty języków:</w:t>
      </w:r>
    </w:p>
    <w:p w:rsidR="00D52AB6" w:rsidRPr="00D52AB6" w:rsidRDefault="00D52AB6" w:rsidP="00125E2D">
      <w:pPr>
        <w:numPr>
          <w:ilvl w:val="0"/>
          <w:numId w:val="249"/>
        </w:numPr>
        <w:spacing w:before="0" w:after="0"/>
        <w:jc w:val="both"/>
        <w:rPr>
          <w:rFonts w:eastAsia="Times New Roman" w:cs="Arial"/>
          <w:szCs w:val="24"/>
          <w:lang w:eastAsia="pl-PL"/>
        </w:rPr>
      </w:pPr>
      <w:r w:rsidRPr="00D52AB6">
        <w:rPr>
          <w:rFonts w:eastAsia="Times New Roman" w:cs="Arial"/>
          <w:szCs w:val="24"/>
          <w:lang w:eastAsia="pl-PL"/>
        </w:rPr>
        <w:t>Język angielski – 14 grup/219 osób,</w:t>
      </w:r>
    </w:p>
    <w:p w:rsidR="00D52AB6" w:rsidRPr="00D52AB6" w:rsidRDefault="00D52AB6" w:rsidP="00125E2D">
      <w:pPr>
        <w:numPr>
          <w:ilvl w:val="0"/>
          <w:numId w:val="249"/>
        </w:numPr>
        <w:spacing w:before="0" w:after="0"/>
        <w:jc w:val="both"/>
        <w:rPr>
          <w:rFonts w:eastAsia="Times New Roman" w:cs="Arial"/>
          <w:szCs w:val="24"/>
          <w:lang w:eastAsia="pl-PL"/>
        </w:rPr>
      </w:pPr>
      <w:r w:rsidRPr="00D52AB6">
        <w:rPr>
          <w:rFonts w:eastAsia="Times New Roman" w:cs="Arial"/>
          <w:szCs w:val="24"/>
          <w:lang w:eastAsia="pl-PL"/>
        </w:rPr>
        <w:t>Język niemiecki – 3 grupy/35 osób,</w:t>
      </w:r>
    </w:p>
    <w:p w:rsidR="00D52AB6" w:rsidRPr="00D52AB6" w:rsidRDefault="00D52AB6" w:rsidP="00125E2D">
      <w:pPr>
        <w:numPr>
          <w:ilvl w:val="0"/>
          <w:numId w:val="249"/>
        </w:numPr>
        <w:spacing w:before="0" w:after="0"/>
        <w:jc w:val="both"/>
        <w:rPr>
          <w:rFonts w:eastAsia="Times New Roman" w:cs="Arial"/>
          <w:szCs w:val="24"/>
          <w:lang w:eastAsia="pl-PL"/>
        </w:rPr>
      </w:pPr>
      <w:r w:rsidRPr="00D52AB6">
        <w:rPr>
          <w:rFonts w:eastAsia="Times New Roman" w:cs="Arial"/>
          <w:szCs w:val="24"/>
          <w:lang w:eastAsia="pl-PL"/>
        </w:rPr>
        <w:t>Język rosyjski – 2 grupy/26 osób,</w:t>
      </w:r>
    </w:p>
    <w:p w:rsidR="00D52AB6" w:rsidRPr="00D52AB6" w:rsidRDefault="00D52AB6" w:rsidP="00125E2D">
      <w:pPr>
        <w:numPr>
          <w:ilvl w:val="0"/>
          <w:numId w:val="249"/>
        </w:numPr>
        <w:spacing w:before="0" w:after="0"/>
        <w:jc w:val="both"/>
        <w:rPr>
          <w:rFonts w:eastAsia="Times New Roman" w:cs="Arial"/>
          <w:szCs w:val="24"/>
          <w:lang w:eastAsia="pl-PL"/>
        </w:rPr>
      </w:pPr>
      <w:r w:rsidRPr="00D52AB6">
        <w:rPr>
          <w:rFonts w:eastAsia="Times New Roman" w:cs="Arial"/>
          <w:szCs w:val="24"/>
          <w:lang w:eastAsia="pl-PL"/>
        </w:rPr>
        <w:t>Język włoski – 3 grupy/40 osób,</w:t>
      </w:r>
    </w:p>
    <w:p w:rsidR="00D52AB6" w:rsidRPr="00D52AB6" w:rsidRDefault="00D52AB6" w:rsidP="00125E2D">
      <w:pPr>
        <w:numPr>
          <w:ilvl w:val="0"/>
          <w:numId w:val="249"/>
        </w:numPr>
        <w:spacing w:before="100" w:beforeAutospacing="1" w:after="100" w:afterAutospacing="1"/>
        <w:jc w:val="both"/>
        <w:rPr>
          <w:rFonts w:eastAsia="Times New Roman" w:cs="Arial"/>
          <w:szCs w:val="24"/>
          <w:lang w:eastAsia="pl-PL"/>
        </w:rPr>
      </w:pPr>
      <w:r w:rsidRPr="00D52AB6">
        <w:rPr>
          <w:rFonts w:eastAsia="Times New Roman" w:cs="Arial"/>
          <w:szCs w:val="24"/>
          <w:lang w:eastAsia="pl-PL"/>
        </w:rPr>
        <w:t>Język hiszpański – 3 grupy/ 36 osób,</w:t>
      </w:r>
    </w:p>
    <w:p w:rsidR="00D52AB6" w:rsidRPr="00D52AB6" w:rsidRDefault="00D52AB6" w:rsidP="00125E2D">
      <w:pPr>
        <w:numPr>
          <w:ilvl w:val="0"/>
          <w:numId w:val="249"/>
        </w:numPr>
        <w:spacing w:before="100" w:beforeAutospacing="1" w:after="100" w:afterAutospacing="1"/>
        <w:jc w:val="both"/>
        <w:rPr>
          <w:rFonts w:eastAsia="Times New Roman" w:cs="Arial"/>
          <w:szCs w:val="24"/>
          <w:lang w:eastAsia="pl-PL"/>
        </w:rPr>
      </w:pPr>
      <w:r w:rsidRPr="00D52AB6">
        <w:rPr>
          <w:rFonts w:eastAsia="Times New Roman" w:cs="Arial"/>
          <w:szCs w:val="24"/>
          <w:lang w:eastAsia="pl-PL"/>
        </w:rPr>
        <w:t>Język francuski – 2 grupy/ 28 osób</w:t>
      </w:r>
      <w:r w:rsidR="00066CDE">
        <w:rPr>
          <w:rFonts w:eastAsia="Times New Roman" w:cs="Arial"/>
          <w:szCs w:val="24"/>
          <w:lang w:eastAsia="pl-PL"/>
        </w:rPr>
        <w:t>,</w:t>
      </w:r>
    </w:p>
    <w:p w:rsidR="00D52AB6" w:rsidRPr="00D52AB6" w:rsidRDefault="00D52AB6" w:rsidP="00D52AB6">
      <w:pPr>
        <w:spacing w:after="0"/>
        <w:jc w:val="both"/>
        <w:rPr>
          <w:rFonts w:eastAsia="Times New Roman" w:cs="Arial"/>
          <w:szCs w:val="24"/>
          <w:lang w:eastAsia="pl-PL"/>
        </w:rPr>
      </w:pPr>
      <w:r w:rsidRPr="00D52AB6">
        <w:rPr>
          <w:rFonts w:eastAsia="Times New Roman" w:cs="Arial"/>
          <w:szCs w:val="24"/>
          <w:lang w:eastAsia="pl-PL"/>
        </w:rPr>
        <w:t>4. Zajęcia warsztatowe</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Fotografia – 1 grupa/ 20 osób</w:t>
      </w:r>
      <w:r w:rsidR="00066CDE">
        <w:rPr>
          <w:rFonts w:eastAsia="Times New Roman" w:cs="Arial"/>
          <w:szCs w:val="24"/>
          <w:lang w:eastAsia="pl-PL"/>
        </w:rPr>
        <w:t>,</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Warsztaty plastyczne – 3 grupy/ 48 osób</w:t>
      </w:r>
      <w:r w:rsidR="00066CDE">
        <w:rPr>
          <w:rFonts w:eastAsia="Times New Roman" w:cs="Arial"/>
          <w:szCs w:val="24"/>
          <w:lang w:eastAsia="pl-PL"/>
        </w:rPr>
        <w:t>,</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Warsztaty rękodzieła artystycznego – 1 grupa/ 23 osoby</w:t>
      </w:r>
      <w:r w:rsidR="00066CDE">
        <w:rPr>
          <w:rFonts w:eastAsia="Times New Roman" w:cs="Arial"/>
          <w:szCs w:val="24"/>
          <w:lang w:eastAsia="pl-PL"/>
        </w:rPr>
        <w:t>,</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Chór Wrzosy Jesieni – 1 grupa/ 36 osób</w:t>
      </w:r>
      <w:r w:rsidR="00066CDE">
        <w:rPr>
          <w:rFonts w:eastAsia="Times New Roman" w:cs="Arial"/>
          <w:szCs w:val="24"/>
          <w:lang w:eastAsia="pl-PL"/>
        </w:rPr>
        <w:t>,</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Teatr Trema 1 grupa – 15 osób</w:t>
      </w:r>
      <w:r w:rsidR="00066CDE">
        <w:rPr>
          <w:rFonts w:eastAsia="Times New Roman" w:cs="Arial"/>
          <w:szCs w:val="24"/>
          <w:lang w:eastAsia="pl-PL"/>
        </w:rPr>
        <w:t>,</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Studio piosenki 60-ka – 1 grupa</w:t>
      </w:r>
      <w:r w:rsidR="00066CDE">
        <w:rPr>
          <w:rFonts w:eastAsia="Times New Roman" w:cs="Arial"/>
          <w:szCs w:val="24"/>
          <w:lang w:eastAsia="pl-PL"/>
        </w:rPr>
        <w:t>,</w:t>
      </w:r>
      <w:r w:rsidRPr="00D52AB6">
        <w:rPr>
          <w:rFonts w:eastAsia="Times New Roman" w:cs="Arial"/>
          <w:szCs w:val="24"/>
          <w:lang w:eastAsia="pl-PL"/>
        </w:rPr>
        <w:t> </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Sekcja gier planszowych – 1 grupa/ 20 osób</w:t>
      </w:r>
      <w:r w:rsidR="00066CDE">
        <w:rPr>
          <w:rFonts w:eastAsia="Times New Roman" w:cs="Arial"/>
          <w:szCs w:val="24"/>
          <w:lang w:eastAsia="pl-PL"/>
        </w:rPr>
        <w:t>,</w:t>
      </w:r>
    </w:p>
    <w:p w:rsidR="00D52AB6" w:rsidRPr="00D52AB6" w:rsidRDefault="00D52AB6" w:rsidP="00125E2D">
      <w:pPr>
        <w:numPr>
          <w:ilvl w:val="0"/>
          <w:numId w:val="250"/>
        </w:numPr>
        <w:spacing w:before="0" w:after="0"/>
        <w:jc w:val="both"/>
        <w:rPr>
          <w:rFonts w:eastAsia="Times New Roman" w:cs="Arial"/>
          <w:szCs w:val="24"/>
          <w:lang w:eastAsia="pl-PL"/>
        </w:rPr>
      </w:pPr>
      <w:r w:rsidRPr="00D52AB6">
        <w:rPr>
          <w:rFonts w:eastAsia="Times New Roman" w:cs="Arial"/>
          <w:szCs w:val="24"/>
          <w:lang w:eastAsia="pl-PL"/>
        </w:rPr>
        <w:t>Koło miłośników szydełka – 1 grupa/ 12 osób</w:t>
      </w:r>
      <w:r w:rsidR="00066CDE">
        <w:rPr>
          <w:rFonts w:eastAsia="Times New Roman" w:cs="Arial"/>
          <w:szCs w:val="24"/>
          <w:lang w:eastAsia="pl-PL"/>
        </w:rPr>
        <w:t>,</w:t>
      </w:r>
    </w:p>
    <w:p w:rsidR="00D52AB6" w:rsidRPr="00D52AB6" w:rsidRDefault="00D52AB6" w:rsidP="00D52AB6">
      <w:pPr>
        <w:spacing w:after="0"/>
        <w:jc w:val="both"/>
        <w:rPr>
          <w:rFonts w:eastAsia="Times New Roman" w:cs="Arial"/>
          <w:szCs w:val="24"/>
          <w:lang w:eastAsia="pl-PL"/>
        </w:rPr>
      </w:pPr>
      <w:r w:rsidRPr="00D52AB6">
        <w:rPr>
          <w:rFonts w:eastAsia="Times New Roman" w:cs="Arial"/>
          <w:szCs w:val="24"/>
          <w:lang w:eastAsia="pl-PL"/>
        </w:rPr>
        <w:t>5. Zajęcia sportowe</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Joga – 13 grup/ 212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Gimnastyka – 8 grup/ 187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Terapia ruchem – 2 grupy/ 49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Tai chi 3 grupy – 60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Tenis stołowy – 2 grupy/ 16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Dart i boule – 1 grupa/ 19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Nordic walking – 2 grupy/ 48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Brydż sportowy – 2 grupy/ 16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Szachy – 2 grupy/ 12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lastRenderedPageBreak/>
        <w:t>Sekcja narciarsko-rowerowa – 1 grupa/ 6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Sekcja pływacka – 2 grupy/ 60 osób</w:t>
      </w:r>
      <w:r w:rsidR="00066CDE">
        <w:rPr>
          <w:rFonts w:eastAsia="Times New Roman" w:cs="Arial"/>
          <w:szCs w:val="24"/>
          <w:lang w:eastAsia="pl-PL"/>
        </w:rPr>
        <w:t>,</w:t>
      </w:r>
    </w:p>
    <w:p w:rsidR="00D52AB6" w:rsidRPr="00D52AB6" w:rsidRDefault="00D52AB6" w:rsidP="00125E2D">
      <w:pPr>
        <w:numPr>
          <w:ilvl w:val="0"/>
          <w:numId w:val="251"/>
        </w:numPr>
        <w:spacing w:before="0" w:after="0"/>
        <w:jc w:val="both"/>
        <w:rPr>
          <w:rFonts w:eastAsia="Times New Roman" w:cs="Arial"/>
          <w:szCs w:val="24"/>
          <w:lang w:eastAsia="pl-PL"/>
        </w:rPr>
      </w:pPr>
      <w:r w:rsidRPr="00D52AB6">
        <w:rPr>
          <w:rFonts w:eastAsia="Times New Roman" w:cs="Arial"/>
          <w:szCs w:val="24"/>
          <w:lang w:eastAsia="pl-PL"/>
        </w:rPr>
        <w:t>Aquaareobik – 2 grupy/ 50 osób</w:t>
      </w:r>
      <w:r w:rsidR="00066CDE">
        <w:rPr>
          <w:rFonts w:eastAsia="Times New Roman" w:cs="Arial"/>
          <w:szCs w:val="24"/>
          <w:lang w:eastAsia="pl-PL"/>
        </w:rPr>
        <w:t>.</w:t>
      </w:r>
    </w:p>
    <w:p w:rsidR="00D52AB6" w:rsidRPr="00D52AB6" w:rsidRDefault="00D52AB6" w:rsidP="00D52AB6">
      <w:pPr>
        <w:spacing w:after="0"/>
        <w:jc w:val="both"/>
        <w:rPr>
          <w:rFonts w:eastAsia="Calibri" w:cs="Arial"/>
          <w:b/>
          <w:szCs w:val="24"/>
        </w:rPr>
      </w:pPr>
      <w:r w:rsidRPr="00D52AB6">
        <w:rPr>
          <w:rFonts w:eastAsia="Calibri" w:cs="Arial"/>
          <w:szCs w:val="24"/>
        </w:rPr>
        <w:t>W Bytomskim Ośrodku Edukacji 78 osób brało udział w kwalifikacyjnym kursie zawodowym „Projektowanie i wytwarzanie wyrobów odzieżowych w zawodzie krawiec”.</w:t>
      </w:r>
    </w:p>
    <w:p w:rsidR="00D52AB6" w:rsidRPr="00D52AB6" w:rsidRDefault="00D52AB6" w:rsidP="00D52AB6">
      <w:pPr>
        <w:spacing w:after="0"/>
        <w:jc w:val="both"/>
        <w:rPr>
          <w:rFonts w:eastAsia="Times New Roman" w:cs="Arial"/>
          <w:b/>
          <w:bCs/>
          <w:szCs w:val="24"/>
          <w:lang w:eastAsia="pl-PL"/>
        </w:rPr>
      </w:pPr>
      <w:r w:rsidRPr="00D52AB6">
        <w:rPr>
          <w:rFonts w:eastAsia="Times New Roman" w:cs="Arial"/>
          <w:b/>
          <w:bCs/>
          <w:szCs w:val="24"/>
          <w:lang w:eastAsia="pl-PL"/>
        </w:rPr>
        <w:t>Niepubliczne placówki oświatowe</w:t>
      </w:r>
    </w:p>
    <w:p w:rsidR="00D52AB6" w:rsidRPr="00D52AB6" w:rsidRDefault="00D52AB6" w:rsidP="00D52AB6">
      <w:pPr>
        <w:spacing w:after="0"/>
        <w:jc w:val="both"/>
        <w:rPr>
          <w:rFonts w:eastAsia="Times New Roman" w:cs="Arial"/>
          <w:szCs w:val="24"/>
          <w:lang w:eastAsia="pl-PL"/>
        </w:rPr>
      </w:pPr>
      <w:r w:rsidRPr="00D52AB6">
        <w:rPr>
          <w:rFonts w:eastAsia="Times New Roman" w:cs="Arial"/>
          <w:szCs w:val="24"/>
          <w:lang w:eastAsia="pl-PL"/>
        </w:rPr>
        <w:t>W ewidencji szkół i placówek niepublicznych Miasta Bytomia w 2025 roku zarejestrowanych było 46 placówek oświatowych (nie licząc szkół wyższych). Z dotacji skorzystało 28 placówek, otrzymując łącznie </w:t>
      </w:r>
      <w:hyperlink r:id="rId14" w:history="1">
        <w:r w:rsidRPr="00D52AB6">
          <w:rPr>
            <w:rFonts w:eastAsia="Times New Roman" w:cs="Arial"/>
            <w:szCs w:val="24"/>
            <w:lang w:eastAsia="pl-PL"/>
          </w:rPr>
          <w:t>49963354,45</w:t>
        </w:r>
      </w:hyperlink>
      <w:r w:rsidRPr="00D52AB6">
        <w:rPr>
          <w:rFonts w:eastAsia="Times New Roman" w:cs="Arial"/>
          <w:szCs w:val="24"/>
          <w:lang w:eastAsia="pl-PL"/>
        </w:rPr>
        <w:t> zł</w:t>
      </w:r>
      <w:r w:rsidR="00066CDE">
        <w:rPr>
          <w:rFonts w:eastAsia="Times New Roman" w:cs="Arial"/>
          <w:szCs w:val="24"/>
          <w:lang w:eastAsia="pl-PL"/>
        </w:rPr>
        <w:t>otych</w:t>
      </w:r>
      <w:r w:rsidRPr="00D52AB6">
        <w:rPr>
          <w:rFonts w:eastAsia="Times New Roman" w:cs="Arial"/>
          <w:szCs w:val="24"/>
          <w:lang w:eastAsia="pl-PL"/>
        </w:rPr>
        <w:t>.</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t>Szkolnictwo artystyczne</w:t>
      </w:r>
    </w:p>
    <w:p w:rsidR="00D52AB6" w:rsidRPr="00D52AB6" w:rsidRDefault="00D52AB6" w:rsidP="00D52AB6">
      <w:pPr>
        <w:tabs>
          <w:tab w:val="left" w:pos="851"/>
        </w:tabs>
        <w:autoSpaceDE w:val="0"/>
        <w:autoSpaceDN w:val="0"/>
        <w:adjustRightInd w:val="0"/>
        <w:spacing w:after="0"/>
        <w:jc w:val="both"/>
        <w:rPr>
          <w:rFonts w:eastAsia="Calibri" w:cs="Arial"/>
          <w:szCs w:val="24"/>
        </w:rPr>
      </w:pPr>
      <w:r w:rsidRPr="00D52AB6">
        <w:rPr>
          <w:rFonts w:eastAsia="Calibri" w:cs="Arial"/>
          <w:szCs w:val="24"/>
        </w:rPr>
        <w:t xml:space="preserve">Szkolnictwo artystyczne w Bytomiu wzbogaca miejską ofertę edukacyjną i kulturalną. Aktywność kadry pedagogicznej i uczniów tych szkół niezwykle pozytywnie wpływa na jakość oferty edukacyjnej i życie kulturalne w mieście. </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t>Wydział Teatru Tańca w Bytomiu Akademii Sztuk Teatralnych w Krakowie</w:t>
      </w:r>
    </w:p>
    <w:p w:rsidR="00D52AB6" w:rsidRPr="00D52AB6" w:rsidRDefault="00D52AB6" w:rsidP="00D52AB6">
      <w:pPr>
        <w:tabs>
          <w:tab w:val="left" w:pos="851"/>
        </w:tabs>
        <w:autoSpaceDE w:val="0"/>
        <w:autoSpaceDN w:val="0"/>
        <w:adjustRightInd w:val="0"/>
        <w:spacing w:after="0"/>
        <w:jc w:val="both"/>
        <w:rPr>
          <w:rFonts w:eastAsia="Calibri" w:cs="Arial"/>
          <w:szCs w:val="24"/>
        </w:rPr>
      </w:pPr>
      <w:r w:rsidRPr="00D52AB6">
        <w:rPr>
          <w:rFonts w:eastAsia="Calibri" w:cs="Arial"/>
          <w:szCs w:val="24"/>
        </w:rPr>
        <w:t>Rok 2025 był dla Wydziału Teatru Tańca Akademii Sztuk Teatralnych im. Stanisława Wyspiańskiego w Krakowie okresem intensywnej działalności artystycznej, edukacyjnej i promocyjnej, obejmującej zarówno realizacje spektaklowe, jak i liczne wydarzenia prezentujące dorobek studentów, pedagogów oraz całej społeczności akademickiej.</w:t>
      </w:r>
    </w:p>
    <w:p w:rsidR="00D52AB6" w:rsidRPr="00D52AB6" w:rsidRDefault="00D52AB6" w:rsidP="00D52AB6">
      <w:pPr>
        <w:autoSpaceDE w:val="0"/>
        <w:autoSpaceDN w:val="0"/>
        <w:adjustRightInd w:val="0"/>
        <w:spacing w:after="0"/>
        <w:jc w:val="both"/>
        <w:rPr>
          <w:rFonts w:eastAsia="Calibri" w:cs="Arial"/>
          <w:szCs w:val="24"/>
        </w:rPr>
      </w:pPr>
      <w:r w:rsidRPr="00D52AB6">
        <w:rPr>
          <w:rFonts w:eastAsia="Calibri" w:cs="Arial"/>
          <w:szCs w:val="24"/>
        </w:rPr>
        <w:t xml:space="preserve">W marcu 2025 roku odbyła się premiera spektaklu dyplomowego studentów IV roku pt. „Bachantki”, przygotowanego na podstawie tragedii Eurypidesa. Premiera miała miejsce 7 marca 2025 roku w Bytomskim Teatrze Tańca i Ruchu ROZBARK. Spektakl stanowił współczesną reinterpretację klasycznego tekstu Eurypidesa, podejmując tematykę zemsty, władzy, tajemnicy rodzinnej oraz energii seksualnej jako siły życiowej. Twórczynie skupiły się na relacjach pomiędzy Dionizosem i Penteusem, ukazując ich jako reprezentantów skrajnych postaw – ekspansji i lęku – uwikłanych w rodzinne konflikty i mechanizmy władzy. Szczególną uwagę poświęcono roli niewyrażonych emocji oraz dziedziczonego bólu, prowadzących do </w:t>
      </w:r>
      <w:r w:rsidRPr="00D52AB6">
        <w:rPr>
          <w:rFonts w:eastAsia="Calibri" w:cs="Arial"/>
          <w:szCs w:val="24"/>
        </w:rPr>
        <w:lastRenderedPageBreak/>
        <w:t xml:space="preserve">eskalacji napięć i tragicznych konsekwencji. „Bachantki” zaprezentowano łącznie 15 razy, dla około 1750 widzów, m.in. w Bytomiu, Krakowie, Łodzi, Katowicach, Wrocławiu oraz podczas 43. Festiwalu Szkół Teatralnych w Łodzi. </w:t>
      </w:r>
    </w:p>
    <w:p w:rsidR="00D52AB6" w:rsidRPr="00D52AB6" w:rsidRDefault="00D52AB6" w:rsidP="00D52AB6">
      <w:pPr>
        <w:autoSpaceDE w:val="0"/>
        <w:autoSpaceDN w:val="0"/>
        <w:adjustRightInd w:val="0"/>
        <w:spacing w:after="0"/>
        <w:jc w:val="both"/>
        <w:rPr>
          <w:rFonts w:eastAsia="Calibri" w:cs="Arial"/>
          <w:szCs w:val="24"/>
        </w:rPr>
      </w:pPr>
      <w:r w:rsidRPr="00D52AB6">
        <w:rPr>
          <w:rFonts w:eastAsia="Calibri" w:cs="Arial"/>
          <w:szCs w:val="24"/>
        </w:rPr>
        <w:t>Ponadto Wydział Teatru Tańca zrealizował lub współrealizował ponad 20 wydarzeń artystycznych, w których uczestniczyło łącznie około 3537 widzów i uczestników. Wśród nich znalazły się pokazy spektakli, prezentacje egzaminów, warsztaty, dni otwarte, wydarzenia plenerowe oraz międzynarodowe wyjazdy artystyczne. Do najważniejszych należały m.in. prezentacje spektaklu „MOŻE(MY)?”, Dni Otwarte Wydziału z bogatym programem warsztatowym i pokazowym, udział w międzynarodowych projektach i festiwalach w Słowenii, Serbii i Chinach, a także liczne występy w ramach wydarzeń miejskich i ogólnopolskich, takich jak Noc Tańca w Krakowie, Opolska Scena Tańca czy Kongres Metropolia Kultury w Bytomiu. Ważnym elementem działalności były także działania rekrutacyjne i edukacyjne, takie jak projekt „Indeks na jeden dzień” oraz spotkania inaugurujące rok akademicki.</w:t>
      </w:r>
      <w:r w:rsidRPr="00D52AB6">
        <w:rPr>
          <w:rFonts w:cs="Arial"/>
          <w:szCs w:val="24"/>
        </w:rPr>
        <w:t xml:space="preserve"> </w:t>
      </w:r>
      <w:r w:rsidRPr="00D52AB6">
        <w:rPr>
          <w:rFonts w:eastAsia="Calibri" w:cs="Arial"/>
          <w:szCs w:val="24"/>
        </w:rPr>
        <w:t>Wydział kontynuował również współpracę międzynarodową z Pekińską Akademią Tańca (BDA), w ramach której w semestrze letnim Bytom odwiedziło dwoje studentów z Chin.</w:t>
      </w:r>
    </w:p>
    <w:p w:rsidR="00D52AB6" w:rsidRPr="00D52AB6" w:rsidRDefault="00D52AB6" w:rsidP="00D52AB6">
      <w:pPr>
        <w:autoSpaceDE w:val="0"/>
        <w:autoSpaceDN w:val="0"/>
        <w:adjustRightInd w:val="0"/>
        <w:spacing w:after="0"/>
        <w:jc w:val="both"/>
        <w:rPr>
          <w:rFonts w:eastAsia="Calibri" w:cs="Arial"/>
          <w:szCs w:val="24"/>
        </w:rPr>
      </w:pPr>
      <w:r w:rsidRPr="00D52AB6">
        <w:rPr>
          <w:rFonts w:eastAsia="Calibri" w:cs="Arial"/>
          <w:szCs w:val="24"/>
        </w:rPr>
        <w:t xml:space="preserve">Rok 2025 przyniósł również liczne nagrody i wyróżnienia dla pracowników oraz studentów. Pedagodzy Wydziału zostali uhonorowani nominacjami i nagrodami ogólnopolskimi, w tym Nagrodą Ministra Kultury i Dziedzictwa Narodowego oraz Nagrodą im. Cypriana Kamila Norwida. Studenci Wydziału również odnieśli znaczące sukcesy – nagroda ZASP za rolę w spektaklu „Bachantki”, Stypendium Ministra Kultury i Dziedzictwa Narodowego, konkurs na flashmob w ramach programu „Przestrzenie Sztuki – Taniec”. Od września 2025 roku bytomska filia AST ma swojego patrona. Oficjalne nadanie Wydziałowi Teatru Tańca imienia profesora Jerzego Stuhra jest nie tylko uhonorowaniem jego dorobku, ale również przypomnieniem kluczowej roli, jaką odegrał w powołaniu Wydziału. </w:t>
      </w:r>
    </w:p>
    <w:p w:rsidR="00D52AB6" w:rsidRPr="00D52AB6" w:rsidRDefault="00D17075" w:rsidP="00D52AB6">
      <w:pPr>
        <w:autoSpaceDE w:val="0"/>
        <w:autoSpaceDN w:val="0"/>
        <w:adjustRightInd w:val="0"/>
        <w:spacing w:after="0"/>
        <w:jc w:val="both"/>
        <w:rPr>
          <w:rFonts w:eastAsia="Times New Roman" w:cs="Arial"/>
          <w:szCs w:val="24"/>
          <w:shd w:val="clear" w:color="auto" w:fill="FFFFFF"/>
          <w:lang w:eastAsia="pl-PL"/>
        </w:rPr>
      </w:pPr>
      <w:r>
        <w:rPr>
          <w:rFonts w:eastAsia="Calibri" w:cs="Arial"/>
          <w:b/>
          <w:szCs w:val="24"/>
        </w:rPr>
        <w:br w:type="column"/>
      </w:r>
      <w:r w:rsidR="00D52AB6" w:rsidRPr="00D52AB6">
        <w:rPr>
          <w:rFonts w:eastAsia="Calibri" w:cs="Arial"/>
          <w:b/>
          <w:szCs w:val="24"/>
        </w:rPr>
        <w:lastRenderedPageBreak/>
        <w:t>Ogólnokształcąca Szkoła Muzyczna Pierwszego i Drugiego stopnia imienia Fryderyka Chopina</w:t>
      </w:r>
    </w:p>
    <w:p w:rsidR="00D52AB6" w:rsidRPr="00D52AB6" w:rsidRDefault="00D52AB6" w:rsidP="00D52AB6">
      <w:pPr>
        <w:autoSpaceDE w:val="0"/>
        <w:autoSpaceDN w:val="0"/>
        <w:adjustRightInd w:val="0"/>
        <w:spacing w:after="0"/>
        <w:jc w:val="both"/>
        <w:rPr>
          <w:rFonts w:cs="Arial"/>
          <w:i/>
          <w:iCs/>
          <w:szCs w:val="24"/>
        </w:rPr>
      </w:pPr>
      <w:r w:rsidRPr="00D52AB6">
        <w:rPr>
          <w:rFonts w:cs="Arial"/>
          <w:i/>
          <w:iCs/>
          <w:szCs w:val="24"/>
        </w:rPr>
        <w:t>(</w:t>
      </w:r>
      <w:r w:rsidRPr="00D52AB6">
        <w:rPr>
          <w:rFonts w:eastAsia="Calibri" w:cs="Arial"/>
          <w:i/>
          <w:szCs w:val="24"/>
        </w:rPr>
        <w:t>placówka artystyczna podlegająca Ministerstwu Kultury i Dziedzictwa Narodowego</w:t>
      </w:r>
      <w:r w:rsidRPr="00D52AB6">
        <w:rPr>
          <w:rFonts w:cs="Arial"/>
          <w:i/>
          <w:iCs/>
          <w:szCs w:val="24"/>
        </w:rPr>
        <w:t>)</w:t>
      </w:r>
    </w:p>
    <w:p w:rsidR="00D52AB6" w:rsidRPr="00D52AB6" w:rsidRDefault="00D52AB6" w:rsidP="00D52AB6">
      <w:pPr>
        <w:tabs>
          <w:tab w:val="left" w:pos="851"/>
        </w:tabs>
        <w:autoSpaceDE w:val="0"/>
        <w:autoSpaceDN w:val="0"/>
        <w:adjustRightInd w:val="0"/>
        <w:spacing w:after="0"/>
        <w:jc w:val="both"/>
        <w:rPr>
          <w:rFonts w:cs="Arial"/>
          <w:szCs w:val="24"/>
        </w:rPr>
      </w:pPr>
      <w:r w:rsidRPr="00D52AB6">
        <w:rPr>
          <w:rFonts w:cs="Arial"/>
          <w:szCs w:val="24"/>
        </w:rPr>
        <w:t>Uczniowie Ogólnokształcącej Szkoły Muzycznej I i II stopnia im. F. Chopina w Bytomiu odnosili w roku 2025 liczne sukcesy w konkursach muzycznych o zasięgu regionalnym, ogólnopolskim oraz międzynarodowym, potwierdzające wysoki poziom kształcenia artystycznego realizowanego w placówce. Osiągnięcia uczniów były wielokrotnie doceniane poprzez przyznanie stypendiów Prezesa Rady Ministrów oraz Ministra Kultury i Dziedzictwa Narodowego, a także nagród Prezydenta Miasta Bytomia.</w:t>
      </w:r>
    </w:p>
    <w:p w:rsidR="00D52AB6" w:rsidRPr="00D52AB6" w:rsidRDefault="00D52AB6" w:rsidP="00D52AB6">
      <w:pPr>
        <w:autoSpaceDE w:val="0"/>
        <w:autoSpaceDN w:val="0"/>
        <w:adjustRightInd w:val="0"/>
        <w:spacing w:after="0"/>
        <w:jc w:val="both"/>
        <w:rPr>
          <w:rFonts w:cs="Arial"/>
          <w:szCs w:val="24"/>
        </w:rPr>
      </w:pPr>
      <w:r w:rsidRPr="00D52AB6">
        <w:rPr>
          <w:rFonts w:cs="Arial"/>
          <w:szCs w:val="24"/>
        </w:rPr>
        <w:t xml:space="preserve">W analizowanym okresie Ogólnokształcąca Szkoła Muzyczna I i II stopnia im. F. Chopina w Bytomiu zrealizowała szeroki zakres działań artystycznych, edukacyjnych i środowiskowych. Kluczowe miejsce zajęły wydarzenia jubileuszowe związane z 80-leciem szkoły, w tym koncerty jubileuszowy i karnawałowy oraz Zjazd Absolwentów, które podsumowały dorobek placówki i wzmocniły integrację środowiska szkolnego i lokalnego. Istotnym wydarzeniem artystycznym był Koncert Dyplomantów z udziałem Ukraińskiej Orkiestry Symfonicznej NADIIA, podkreślający wysoki poziom kształcenia i współpracę międzynarodową. Szkoła prowadziła intensywną działalność edukacyjną organizując cykl koncertów dla przedszkolaków połączonych z przedstawieniem „Czerwony Kapturek”, bezpłatne zajęcia umuzykalniające w ramach projektu „Muzyczne Przedszkole” oraz cykliczne koncerty dla mieszkańców miasta w ramach projektu „Muzyczna dla Bytomian”. Działania te zostały dopełnione organizacją Koncertu z okazji Dnia Rodzica, Jubileuszowego Koncertu Gitarowego „Absolwenci i Przyjaciele” oraz Festynu Rodzinnego, które stanowiły istotny element integracji społeczności szkolnej oraz wzmacniania relacji szkoły z odbiorcami jej oferty kulturalnej. Placówka aktywnie uczestniczyła w życiu kulturalnym miasta i regionu poprzez organizację koncertów w ramach Festiwalu im. G. Gorczyckiego oraz Międzynarodowego Dnia Muzyki, a także realizację wydarzeń o charakterze konkursowym i szkoleniowym, w tym Ogólnopolskich Konkursów Centrum Edukacji Artystycznej „Muzyczna Jesień” dla specjalizacji trąbka i waltornia, jubileuszowego Ogólnopolskiego Festiwalu Fagotowo-Obojowy im. Wiktora Osadzina i Edwarda Mandery oraz Regionalnych Warsztatów Wiolonczelowych dla nauczycieli szkół </w:t>
      </w:r>
      <w:r w:rsidRPr="00D52AB6">
        <w:rPr>
          <w:rFonts w:cs="Arial"/>
          <w:szCs w:val="24"/>
        </w:rPr>
        <w:lastRenderedPageBreak/>
        <w:t xml:space="preserve">artystycznych. Uzupełnieniem oferty były wydarzenia o charakterze patriotycznym i środowiskowym, takie jak Akademia z okazji Święta Niepodległości, udział w akcji „Szkoła do hymnu” oraz Przegląd Zespołów Jazzowych w ramach Śląskiego Festiwalu „Youth Jazz Session”. </w:t>
      </w:r>
    </w:p>
    <w:p w:rsidR="00D52AB6" w:rsidRPr="00D52AB6" w:rsidRDefault="00D52AB6" w:rsidP="00D52AB6">
      <w:pPr>
        <w:tabs>
          <w:tab w:val="left" w:pos="851"/>
        </w:tabs>
        <w:autoSpaceDE w:val="0"/>
        <w:autoSpaceDN w:val="0"/>
        <w:adjustRightInd w:val="0"/>
        <w:spacing w:after="0"/>
        <w:jc w:val="both"/>
        <w:rPr>
          <w:rFonts w:cs="Arial"/>
          <w:szCs w:val="24"/>
        </w:rPr>
      </w:pPr>
      <w:r w:rsidRPr="00D52AB6">
        <w:rPr>
          <w:rFonts w:cs="Arial"/>
          <w:szCs w:val="24"/>
        </w:rPr>
        <w:t>Uczniowie szkoły aktywnie uczestniczyli w życiu kulturalnym miasta oraz regionu, prezentując swoje umiejętności podczas licznych koncertów i wydarzeń okolicznościowych organizowanych w przestrzeni sakralnej, instytucjach kultury, placówkach edukacyjnych oraz obiektach użyteczności publicznej, m.in. w Kościele Mariackim i kościele pw. św. Jacka w Bytomiu, Bytomskim Centrum Kultury, Operze Śląskiej, Magazynie Kultury i Sztuki, Urzędzie Miejskim, Sądzie Rejonowym, a także w szkołach i instytucjach społecznych w Bytomiu i Tarnowskich Górach. Udział w wydarzeniach takich jak koncerty w ramach Salonu Poezji i Muzyki Anny Dymnej, Festiwal Jazzowy czy Koncert Świąteczny podczas bytomskiego kolędowania sprzyjał upowszechnianiu kultury muzycznej, wzmacnianiu wizerunku miasta jako ośrodka aktywnego artystycznie oraz budowaniu trwałych relacji szkoły z lokalnym środowiskiem.</w:t>
      </w:r>
    </w:p>
    <w:p w:rsidR="00D52AB6" w:rsidRPr="00D52AB6" w:rsidRDefault="00D52AB6" w:rsidP="00D52AB6">
      <w:pPr>
        <w:tabs>
          <w:tab w:val="left" w:pos="851"/>
        </w:tabs>
        <w:autoSpaceDE w:val="0"/>
        <w:autoSpaceDN w:val="0"/>
        <w:adjustRightInd w:val="0"/>
        <w:spacing w:after="0"/>
        <w:jc w:val="both"/>
        <w:rPr>
          <w:rFonts w:cs="Arial"/>
          <w:szCs w:val="24"/>
        </w:rPr>
      </w:pPr>
      <w:r w:rsidRPr="00D52AB6">
        <w:rPr>
          <w:rFonts w:cs="Arial"/>
          <w:szCs w:val="24"/>
        </w:rPr>
        <w:t>W ramach działalności edukacyjnej oraz upowszechniania kultury szkoła zrealizowała cykl koncertów w bytomskich przedszkolach. Działania te miały na celu rozwijanie wrażliwości muzycznej najmłodszych dzieci, popularyzację edukacji artystycznej oraz wzmacnianie współpracy szkoły z lokalnymi placówkami oświatowymi.</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t xml:space="preserve">Ogólnokształcąca Szkoła Baletowa im. Ludomira Różyckiego w Bytomiu </w:t>
      </w:r>
    </w:p>
    <w:p w:rsidR="00D52AB6" w:rsidRPr="00D52AB6" w:rsidRDefault="00D52AB6" w:rsidP="00D52AB6">
      <w:pPr>
        <w:autoSpaceDE w:val="0"/>
        <w:autoSpaceDN w:val="0"/>
        <w:adjustRightInd w:val="0"/>
        <w:spacing w:after="0"/>
        <w:jc w:val="both"/>
        <w:rPr>
          <w:rFonts w:eastAsia="Calibri" w:cs="Arial"/>
          <w:i/>
          <w:szCs w:val="24"/>
        </w:rPr>
      </w:pPr>
      <w:r w:rsidRPr="00D52AB6">
        <w:rPr>
          <w:rFonts w:eastAsia="Calibri" w:cs="Arial"/>
          <w:i/>
          <w:szCs w:val="24"/>
        </w:rPr>
        <w:t>(placówka artystyczna podlegająca Ministerstwu Kultury i Dziedzictwa Narodowego)</w:t>
      </w:r>
    </w:p>
    <w:p w:rsidR="00D52AB6" w:rsidRPr="00D52AB6" w:rsidRDefault="00D52AB6" w:rsidP="00D52AB6">
      <w:pPr>
        <w:tabs>
          <w:tab w:val="left" w:pos="851"/>
        </w:tabs>
        <w:autoSpaceDE w:val="0"/>
        <w:autoSpaceDN w:val="0"/>
        <w:adjustRightInd w:val="0"/>
        <w:spacing w:after="0"/>
        <w:jc w:val="both"/>
        <w:rPr>
          <w:rFonts w:cs="Arial"/>
          <w:szCs w:val="24"/>
          <w:shd w:val="clear" w:color="auto" w:fill="FFFFFF"/>
        </w:rPr>
      </w:pPr>
      <w:r w:rsidRPr="00D52AB6">
        <w:rPr>
          <w:rFonts w:cs="Arial"/>
          <w:szCs w:val="24"/>
          <w:shd w:val="clear" w:color="auto" w:fill="FFFFFF"/>
        </w:rPr>
        <w:t xml:space="preserve">Ogólnokształcąca Szkoła Baletowa </w:t>
      </w:r>
      <w:r w:rsidRPr="00D52AB6">
        <w:rPr>
          <w:rFonts w:eastAsia="Calibri" w:cs="Arial"/>
          <w:szCs w:val="24"/>
        </w:rPr>
        <w:t>imienia Ludomira Różyckiego</w:t>
      </w:r>
      <w:r w:rsidRPr="00D52AB6">
        <w:rPr>
          <w:rFonts w:cs="Arial"/>
          <w:szCs w:val="24"/>
          <w:shd w:val="clear" w:color="auto" w:fill="FFFFFF"/>
        </w:rPr>
        <w:t xml:space="preserve"> w Bytomiu jest jedną z pięciu tego typu szkół w Polsce. </w:t>
      </w:r>
      <w:r w:rsidRPr="00D52AB6">
        <w:rPr>
          <w:rFonts w:eastAsia="Calibri" w:cs="Arial"/>
          <w:szCs w:val="24"/>
        </w:rPr>
        <w:t xml:space="preserve">Aktualnie remontowana  i modernizowana jest nowa siedziba szkoły </w:t>
      </w:r>
      <w:r w:rsidRPr="00D52AB6">
        <w:rPr>
          <w:rFonts w:eastAsia="Calibri" w:cs="Arial"/>
          <w:bCs/>
          <w:szCs w:val="24"/>
        </w:rPr>
        <w:t>przy ul. Chorzowskiej 22. Otwarcie nowego internatu OSB jest przewidziane w 2026 roku.</w:t>
      </w:r>
    </w:p>
    <w:p w:rsidR="00D52AB6" w:rsidRPr="00D52AB6" w:rsidRDefault="00D52AB6" w:rsidP="00D52AB6">
      <w:pPr>
        <w:autoSpaceDE w:val="0"/>
        <w:autoSpaceDN w:val="0"/>
        <w:adjustRightInd w:val="0"/>
        <w:spacing w:after="0"/>
        <w:jc w:val="both"/>
        <w:rPr>
          <w:rFonts w:cs="Arial"/>
          <w:szCs w:val="24"/>
        </w:rPr>
      </w:pPr>
      <w:r w:rsidRPr="00D52AB6">
        <w:rPr>
          <w:rFonts w:cs="Arial"/>
          <w:szCs w:val="24"/>
          <w:shd w:val="clear" w:color="auto" w:fill="FFFFFF"/>
        </w:rPr>
        <w:t xml:space="preserve">Ogólnokształcąca Szkoła Baletowa w Bytomiu prowadzi </w:t>
      </w:r>
      <w:r w:rsidRPr="00D52AB6">
        <w:rPr>
          <w:rFonts w:cs="Arial"/>
          <w:szCs w:val="24"/>
        </w:rPr>
        <w:t xml:space="preserve">nauczanie w zakresie kształcenia ogólnego i baletowego. Czas trwania cyklu kształcenia wynosi dziewięć lat: </w:t>
      </w:r>
    </w:p>
    <w:p w:rsidR="00D52AB6" w:rsidRPr="00D52AB6" w:rsidRDefault="00D52AB6" w:rsidP="00125E2D">
      <w:pPr>
        <w:numPr>
          <w:ilvl w:val="0"/>
          <w:numId w:val="245"/>
        </w:numPr>
        <w:autoSpaceDE w:val="0"/>
        <w:autoSpaceDN w:val="0"/>
        <w:adjustRightInd w:val="0"/>
        <w:spacing w:before="0" w:after="0"/>
        <w:contextualSpacing/>
        <w:jc w:val="both"/>
        <w:rPr>
          <w:rFonts w:cs="Arial"/>
          <w:szCs w:val="24"/>
        </w:rPr>
      </w:pPr>
      <w:r w:rsidRPr="00D52AB6">
        <w:rPr>
          <w:rFonts w:cs="Arial"/>
          <w:szCs w:val="24"/>
        </w:rPr>
        <w:lastRenderedPageBreak/>
        <w:t xml:space="preserve">5 lat szkoły podstawowej (od IV do VIII klasy) – odpowiadających klasom I, II, III, IV, V szkoły baletowej; </w:t>
      </w:r>
    </w:p>
    <w:p w:rsidR="00D52AB6" w:rsidRPr="00D52AB6" w:rsidRDefault="00D52AB6" w:rsidP="00125E2D">
      <w:pPr>
        <w:numPr>
          <w:ilvl w:val="0"/>
          <w:numId w:val="245"/>
        </w:numPr>
        <w:autoSpaceDE w:val="0"/>
        <w:autoSpaceDN w:val="0"/>
        <w:adjustRightInd w:val="0"/>
        <w:spacing w:before="0" w:after="0"/>
        <w:contextualSpacing/>
        <w:jc w:val="both"/>
        <w:rPr>
          <w:rFonts w:cs="Arial"/>
          <w:szCs w:val="24"/>
        </w:rPr>
      </w:pPr>
      <w:r w:rsidRPr="00D52AB6">
        <w:rPr>
          <w:rFonts w:cs="Arial"/>
          <w:szCs w:val="24"/>
        </w:rPr>
        <w:t>4 lata liceum ogólnokształcącego – odpowiadających klasom VI, VII, VIII, IX szkoły baletowej;</w:t>
      </w:r>
    </w:p>
    <w:p w:rsidR="00D52AB6" w:rsidRPr="00D52AB6" w:rsidRDefault="00D52AB6" w:rsidP="00D52AB6">
      <w:pPr>
        <w:autoSpaceDE w:val="0"/>
        <w:autoSpaceDN w:val="0"/>
        <w:adjustRightInd w:val="0"/>
        <w:spacing w:after="0"/>
        <w:jc w:val="both"/>
        <w:rPr>
          <w:rFonts w:cs="Arial"/>
          <w:szCs w:val="24"/>
        </w:rPr>
      </w:pPr>
      <w:r w:rsidRPr="00D52AB6">
        <w:rPr>
          <w:rFonts w:cs="Arial"/>
          <w:szCs w:val="24"/>
        </w:rPr>
        <w:t>Ponadto szkoła prowadzi:</w:t>
      </w:r>
    </w:p>
    <w:p w:rsidR="00D52AB6" w:rsidRPr="00D52AB6" w:rsidRDefault="00D52AB6" w:rsidP="009D7FEC">
      <w:pPr>
        <w:numPr>
          <w:ilvl w:val="0"/>
          <w:numId w:val="191"/>
        </w:numPr>
        <w:autoSpaceDE w:val="0"/>
        <w:autoSpaceDN w:val="0"/>
        <w:adjustRightInd w:val="0"/>
        <w:spacing w:before="0" w:after="0"/>
        <w:ind w:left="709"/>
        <w:contextualSpacing/>
        <w:jc w:val="both"/>
        <w:rPr>
          <w:rFonts w:cs="Arial"/>
          <w:szCs w:val="24"/>
        </w:rPr>
      </w:pPr>
      <w:r w:rsidRPr="00D52AB6">
        <w:rPr>
          <w:rFonts w:cs="Arial"/>
          <w:szCs w:val="24"/>
        </w:rPr>
        <w:t xml:space="preserve">klasy wczesnoszkolne I – III; </w:t>
      </w:r>
    </w:p>
    <w:p w:rsidR="00D52AB6" w:rsidRPr="00D52AB6" w:rsidRDefault="00D52AB6" w:rsidP="00D52AB6">
      <w:pPr>
        <w:autoSpaceDE w:val="0"/>
        <w:autoSpaceDN w:val="0"/>
        <w:adjustRightInd w:val="0"/>
        <w:spacing w:after="0"/>
        <w:ind w:left="790"/>
        <w:contextualSpacing/>
        <w:jc w:val="both"/>
        <w:rPr>
          <w:rFonts w:cs="Arial"/>
          <w:szCs w:val="24"/>
        </w:rPr>
      </w:pPr>
      <w:r w:rsidRPr="00D52AB6">
        <w:rPr>
          <w:rFonts w:cs="Arial"/>
          <w:szCs w:val="24"/>
        </w:rPr>
        <w:t>oraz</w:t>
      </w:r>
    </w:p>
    <w:p w:rsidR="00D52AB6" w:rsidRPr="00D52AB6" w:rsidRDefault="00D52AB6" w:rsidP="009D7FEC">
      <w:pPr>
        <w:numPr>
          <w:ilvl w:val="0"/>
          <w:numId w:val="191"/>
        </w:numPr>
        <w:autoSpaceDE w:val="0"/>
        <w:autoSpaceDN w:val="0"/>
        <w:adjustRightInd w:val="0"/>
        <w:spacing w:before="0" w:after="0"/>
        <w:ind w:left="709"/>
        <w:contextualSpacing/>
        <w:jc w:val="both"/>
        <w:rPr>
          <w:rFonts w:cs="Arial"/>
          <w:szCs w:val="24"/>
        </w:rPr>
      </w:pPr>
      <w:r w:rsidRPr="00D52AB6">
        <w:rPr>
          <w:rFonts w:cs="Arial"/>
          <w:szCs w:val="24"/>
        </w:rPr>
        <w:t xml:space="preserve">studio baletowe dla dzieci i dorosłych. </w:t>
      </w:r>
    </w:p>
    <w:p w:rsidR="00D52AB6" w:rsidRPr="00D52AB6" w:rsidRDefault="00D52AB6" w:rsidP="00D52AB6">
      <w:pPr>
        <w:tabs>
          <w:tab w:val="left" w:pos="851"/>
        </w:tabs>
        <w:autoSpaceDE w:val="0"/>
        <w:autoSpaceDN w:val="0"/>
        <w:adjustRightInd w:val="0"/>
        <w:spacing w:after="0"/>
        <w:ind w:left="70"/>
        <w:jc w:val="both"/>
        <w:rPr>
          <w:rFonts w:cs="Arial"/>
          <w:szCs w:val="24"/>
        </w:rPr>
      </w:pPr>
      <w:r w:rsidRPr="00D52AB6">
        <w:rPr>
          <w:rFonts w:cs="Arial"/>
          <w:szCs w:val="24"/>
        </w:rPr>
        <w:t>Kształcenie zawodowe obejmuje: taniec klasyczny, współczesny, ludowy i charakterystyczny, dawny, partnerowanie, historię i wiedzę o tańcu oraz rytmikę, umuzykalnienie i audycje muzyczne wzbogacone o repertuar i warsztaty w wybranych zakresach. Uczniowie odbywają praktyki sceniczne w ramach szkolnych koncertów, ale również na scenach Opery Śląskiej w Bytomiu, Teatru Rozrywki w Chorzowie, Cracovia Danza, Zespołu Pieśni i Tańca ,,Śląsk”, Teatru Tańca i Ruchu ,,Rozbark”.</w:t>
      </w:r>
    </w:p>
    <w:p w:rsidR="00D52AB6" w:rsidRPr="00D52AB6" w:rsidRDefault="00D52AB6" w:rsidP="00D52AB6">
      <w:pPr>
        <w:autoSpaceDE w:val="0"/>
        <w:autoSpaceDN w:val="0"/>
        <w:adjustRightInd w:val="0"/>
        <w:spacing w:after="0"/>
        <w:ind w:left="70"/>
        <w:jc w:val="both"/>
        <w:rPr>
          <w:rFonts w:cs="Arial"/>
          <w:szCs w:val="24"/>
        </w:rPr>
      </w:pPr>
      <w:r w:rsidRPr="00D52AB6">
        <w:rPr>
          <w:rFonts w:cs="Arial"/>
          <w:szCs w:val="24"/>
        </w:rPr>
        <w:t>Szkoła jest inicjatorem, organizatorem oraz gościem wielu wydarzeń, między innymi:</w:t>
      </w:r>
    </w:p>
    <w:p w:rsidR="00D52AB6" w:rsidRPr="00D52AB6" w:rsidRDefault="00D52AB6" w:rsidP="009D7FEC">
      <w:pPr>
        <w:numPr>
          <w:ilvl w:val="0"/>
          <w:numId w:val="144"/>
        </w:numPr>
        <w:autoSpaceDE w:val="0"/>
        <w:autoSpaceDN w:val="0"/>
        <w:adjustRightInd w:val="0"/>
        <w:spacing w:before="0" w:after="0"/>
        <w:contextualSpacing/>
        <w:jc w:val="both"/>
        <w:rPr>
          <w:rFonts w:cs="Arial"/>
          <w:szCs w:val="24"/>
          <w:shd w:val="clear" w:color="auto" w:fill="FFFFFF"/>
        </w:rPr>
      </w:pPr>
      <w:r w:rsidRPr="00D52AB6">
        <w:rPr>
          <w:rFonts w:cs="Arial"/>
          <w:szCs w:val="24"/>
          <w:shd w:val="clear" w:color="auto" w:fill="FFFFFF"/>
        </w:rPr>
        <w:t>We współpracy z Centrum Edukacji Artystycznej organizuje Międzynarodowy Konkurs Choreograficzny Uczniów Szkół Baletowych im. Bożeny Kociołkowskiej, którego XIV edycja odbyła się w dniach 27-31 stycznia  2025 roku;</w:t>
      </w:r>
    </w:p>
    <w:p w:rsidR="00D52AB6" w:rsidRPr="00D52AB6" w:rsidRDefault="00D52AB6" w:rsidP="009D7FEC">
      <w:pPr>
        <w:numPr>
          <w:ilvl w:val="0"/>
          <w:numId w:val="144"/>
        </w:numPr>
        <w:autoSpaceDE w:val="0"/>
        <w:autoSpaceDN w:val="0"/>
        <w:adjustRightInd w:val="0"/>
        <w:spacing w:before="0" w:after="0"/>
        <w:contextualSpacing/>
        <w:jc w:val="both"/>
        <w:rPr>
          <w:rFonts w:cs="Arial"/>
          <w:szCs w:val="24"/>
          <w:shd w:val="clear" w:color="auto" w:fill="FFFFFF"/>
        </w:rPr>
      </w:pPr>
      <w:r w:rsidRPr="00D52AB6">
        <w:rPr>
          <w:rFonts w:cs="Arial"/>
          <w:szCs w:val="24"/>
          <w:shd w:val="clear" w:color="auto" w:fill="FFFFFF"/>
        </w:rPr>
        <w:t xml:space="preserve">Ogólnopolskie Warsztaty dla Akompaniatorów oraz Ogólnopolskie Warsztaty dla nauczycieli tańca; </w:t>
      </w:r>
    </w:p>
    <w:p w:rsidR="00D52AB6" w:rsidRPr="00D52AB6" w:rsidRDefault="00D52AB6" w:rsidP="009D7FEC">
      <w:pPr>
        <w:numPr>
          <w:ilvl w:val="0"/>
          <w:numId w:val="144"/>
        </w:numPr>
        <w:autoSpaceDE w:val="0"/>
        <w:autoSpaceDN w:val="0"/>
        <w:adjustRightInd w:val="0"/>
        <w:spacing w:before="0" w:after="0"/>
        <w:contextualSpacing/>
        <w:jc w:val="both"/>
        <w:rPr>
          <w:rFonts w:cs="Arial"/>
          <w:szCs w:val="24"/>
          <w:shd w:val="clear" w:color="auto" w:fill="FFFFFF"/>
        </w:rPr>
      </w:pPr>
      <w:r w:rsidRPr="00D52AB6">
        <w:rPr>
          <w:rFonts w:cs="Arial"/>
          <w:szCs w:val="24"/>
          <w:shd w:val="clear" w:color="auto" w:fill="FFFFFF"/>
        </w:rPr>
        <w:t>Liczne warsztaty metodyczne, artystyczne doskonalące pracę uczniów i nauczycieli prowadzone przez wybitne postacie świata baletu. W 2025 roku odbyły się warsztaty z Piotrem Nardellim, Katarzyną Kozielską, Dawidem Trzensimiechem, Kariną Elver, Alberto Barlettą;</w:t>
      </w:r>
    </w:p>
    <w:p w:rsidR="00D52AB6" w:rsidRPr="00D52AB6" w:rsidRDefault="00D52AB6" w:rsidP="009D7FEC">
      <w:pPr>
        <w:numPr>
          <w:ilvl w:val="0"/>
          <w:numId w:val="144"/>
        </w:numPr>
        <w:autoSpaceDE w:val="0"/>
        <w:autoSpaceDN w:val="0"/>
        <w:adjustRightInd w:val="0"/>
        <w:spacing w:before="0" w:after="0"/>
        <w:contextualSpacing/>
        <w:jc w:val="both"/>
        <w:rPr>
          <w:rFonts w:cs="Arial"/>
          <w:szCs w:val="24"/>
          <w:shd w:val="clear" w:color="auto" w:fill="FFFFFF"/>
        </w:rPr>
      </w:pPr>
      <w:r w:rsidRPr="00D52AB6">
        <w:rPr>
          <w:rFonts w:cs="Arial"/>
          <w:szCs w:val="24"/>
          <w:shd w:val="clear" w:color="auto" w:fill="FFFFFF"/>
        </w:rPr>
        <w:t>Gale Baletowe z okazji Międzynarodowego Dnia Tańca;</w:t>
      </w:r>
    </w:p>
    <w:p w:rsidR="00D52AB6" w:rsidRPr="00D52AB6" w:rsidRDefault="00D52AB6" w:rsidP="009D7FEC">
      <w:pPr>
        <w:numPr>
          <w:ilvl w:val="0"/>
          <w:numId w:val="144"/>
        </w:numPr>
        <w:autoSpaceDE w:val="0"/>
        <w:autoSpaceDN w:val="0"/>
        <w:adjustRightInd w:val="0"/>
        <w:spacing w:before="0" w:after="0"/>
        <w:contextualSpacing/>
        <w:jc w:val="both"/>
        <w:rPr>
          <w:rFonts w:cs="Arial"/>
          <w:szCs w:val="24"/>
          <w:shd w:val="clear" w:color="auto" w:fill="FFFFFF"/>
        </w:rPr>
      </w:pPr>
      <w:r w:rsidRPr="00D52AB6">
        <w:rPr>
          <w:rFonts w:cs="Arial"/>
          <w:szCs w:val="24"/>
          <w:shd w:val="clear" w:color="auto" w:fill="FFFFFF"/>
        </w:rPr>
        <w:t>Koncerty szkolne: Bożonarodzeniowy, Wiosenny z udziałem dyplomantów, Końcoworoczny;</w:t>
      </w:r>
    </w:p>
    <w:p w:rsidR="00D52AB6" w:rsidRPr="00D52AB6" w:rsidRDefault="00D52AB6" w:rsidP="009D7FEC">
      <w:pPr>
        <w:numPr>
          <w:ilvl w:val="0"/>
          <w:numId w:val="144"/>
        </w:numPr>
        <w:autoSpaceDE w:val="0"/>
        <w:autoSpaceDN w:val="0"/>
        <w:adjustRightInd w:val="0"/>
        <w:spacing w:before="0" w:after="0"/>
        <w:contextualSpacing/>
        <w:jc w:val="both"/>
        <w:rPr>
          <w:rFonts w:cs="Arial"/>
          <w:szCs w:val="24"/>
        </w:rPr>
      </w:pPr>
      <w:r w:rsidRPr="00D52AB6">
        <w:rPr>
          <w:rFonts w:cs="Arial"/>
          <w:szCs w:val="24"/>
        </w:rPr>
        <w:t xml:space="preserve">We współpracy Szkoły z choreografką i reżyserką Kariną Elver – solistką Królewskiego Teatru w Kopenhadze powstał spektakl „Calineczka”, który był  w repertuarze Opery Śląskiej (premiera 10 stycznia 2025 roku,16 spektakli); </w:t>
      </w:r>
    </w:p>
    <w:p w:rsidR="00D52AB6" w:rsidRPr="00D52AB6" w:rsidRDefault="00D52AB6" w:rsidP="009D7FEC">
      <w:pPr>
        <w:numPr>
          <w:ilvl w:val="0"/>
          <w:numId w:val="144"/>
        </w:numPr>
        <w:autoSpaceDE w:val="0"/>
        <w:autoSpaceDN w:val="0"/>
        <w:adjustRightInd w:val="0"/>
        <w:spacing w:before="0" w:after="0"/>
        <w:contextualSpacing/>
        <w:jc w:val="both"/>
        <w:rPr>
          <w:rFonts w:cs="Arial"/>
          <w:szCs w:val="24"/>
          <w:shd w:val="clear" w:color="auto" w:fill="FFFFFF"/>
        </w:rPr>
      </w:pPr>
      <w:r w:rsidRPr="00D52AB6">
        <w:rPr>
          <w:rFonts w:cs="Arial"/>
          <w:szCs w:val="24"/>
          <w:shd w:val="clear" w:color="auto" w:fill="FFFFFF"/>
        </w:rPr>
        <w:lastRenderedPageBreak/>
        <w:t xml:space="preserve">Uczniowie uczestniczyli w międzynarodowym polsko - japońskim projekcie edukacyjnym Wiesława Dudka „Młody Duch Tańca”. </w:t>
      </w:r>
    </w:p>
    <w:p w:rsidR="00D52AB6" w:rsidRPr="00D52AB6" w:rsidRDefault="00D52AB6" w:rsidP="00D52AB6">
      <w:pPr>
        <w:autoSpaceDE w:val="0"/>
        <w:autoSpaceDN w:val="0"/>
        <w:adjustRightInd w:val="0"/>
        <w:spacing w:after="0"/>
        <w:jc w:val="both"/>
        <w:rPr>
          <w:rFonts w:cs="Arial"/>
          <w:szCs w:val="24"/>
        </w:rPr>
      </w:pPr>
      <w:r w:rsidRPr="00D52AB6">
        <w:rPr>
          <w:rFonts w:cs="Arial"/>
          <w:szCs w:val="24"/>
          <w:shd w:val="clear" w:color="auto" w:fill="FFFFFF"/>
        </w:rPr>
        <w:t xml:space="preserve">W roku 2025 </w:t>
      </w:r>
      <w:r w:rsidRPr="00D52AB6">
        <w:rPr>
          <w:rFonts w:cs="Arial"/>
          <w:szCs w:val="24"/>
        </w:rPr>
        <w:t>uczniowie bytomskiej szkoły baletowej odnosili sukcesy w zakresie zawodowym i ogólnokształcącym:</w:t>
      </w:r>
    </w:p>
    <w:p w:rsidR="00D52AB6" w:rsidRPr="00D52AB6" w:rsidRDefault="00D52AB6" w:rsidP="009D7FEC">
      <w:pPr>
        <w:numPr>
          <w:ilvl w:val="0"/>
          <w:numId w:val="191"/>
        </w:numPr>
        <w:autoSpaceDE w:val="0"/>
        <w:autoSpaceDN w:val="0"/>
        <w:adjustRightInd w:val="0"/>
        <w:spacing w:before="0" w:after="0"/>
        <w:ind w:left="709"/>
        <w:contextualSpacing/>
        <w:jc w:val="both"/>
        <w:rPr>
          <w:rFonts w:cs="Arial"/>
          <w:szCs w:val="24"/>
        </w:rPr>
      </w:pPr>
      <w:r w:rsidRPr="00D52AB6">
        <w:rPr>
          <w:rFonts w:cs="Arial"/>
          <w:szCs w:val="24"/>
        </w:rPr>
        <w:t>XIV Międzynarodowy Konkurs Choreograficzny Uczniów Szkół Baletowych im. Bożeny Kociołkowskiej w Bytomiu:</w:t>
      </w:r>
    </w:p>
    <w:p w:rsidR="00D52AB6" w:rsidRPr="00D52AB6" w:rsidRDefault="00D52AB6" w:rsidP="00125E2D">
      <w:pPr>
        <w:numPr>
          <w:ilvl w:val="0"/>
          <w:numId w:val="253"/>
        </w:numPr>
        <w:autoSpaceDE w:val="0"/>
        <w:autoSpaceDN w:val="0"/>
        <w:adjustRightInd w:val="0"/>
        <w:spacing w:before="0" w:after="0"/>
        <w:contextualSpacing/>
        <w:jc w:val="both"/>
        <w:rPr>
          <w:rFonts w:cs="Arial"/>
          <w:szCs w:val="24"/>
        </w:rPr>
      </w:pPr>
      <w:r w:rsidRPr="00D52AB6">
        <w:rPr>
          <w:rFonts w:cs="Arial"/>
          <w:szCs w:val="24"/>
        </w:rPr>
        <w:t xml:space="preserve">III miejsce ex aequo w grupie starszej; </w:t>
      </w:r>
    </w:p>
    <w:p w:rsidR="00D52AB6" w:rsidRPr="00D52AB6" w:rsidRDefault="00D52AB6" w:rsidP="00125E2D">
      <w:pPr>
        <w:numPr>
          <w:ilvl w:val="0"/>
          <w:numId w:val="253"/>
        </w:numPr>
        <w:autoSpaceDE w:val="0"/>
        <w:autoSpaceDN w:val="0"/>
        <w:adjustRightInd w:val="0"/>
        <w:spacing w:before="0" w:after="0"/>
        <w:contextualSpacing/>
        <w:jc w:val="both"/>
        <w:rPr>
          <w:rFonts w:cs="Arial"/>
          <w:szCs w:val="24"/>
        </w:rPr>
      </w:pPr>
      <w:r w:rsidRPr="00D52AB6">
        <w:rPr>
          <w:rFonts w:cs="Arial"/>
          <w:szCs w:val="24"/>
        </w:rPr>
        <w:t>I miejsce ex aequo w grupie młodszej;</w:t>
      </w:r>
    </w:p>
    <w:p w:rsidR="00D52AB6" w:rsidRPr="00D52AB6" w:rsidRDefault="00D52AB6" w:rsidP="00125E2D">
      <w:pPr>
        <w:numPr>
          <w:ilvl w:val="0"/>
          <w:numId w:val="253"/>
        </w:numPr>
        <w:autoSpaceDE w:val="0"/>
        <w:autoSpaceDN w:val="0"/>
        <w:adjustRightInd w:val="0"/>
        <w:spacing w:before="0" w:after="0"/>
        <w:contextualSpacing/>
        <w:jc w:val="both"/>
        <w:rPr>
          <w:rFonts w:cs="Arial"/>
          <w:szCs w:val="24"/>
        </w:rPr>
      </w:pPr>
      <w:r w:rsidRPr="00D52AB6">
        <w:rPr>
          <w:rFonts w:cs="Arial"/>
          <w:szCs w:val="24"/>
        </w:rPr>
        <w:t xml:space="preserve">III miejsce ex aequo w grupie młodszej; </w:t>
      </w:r>
    </w:p>
    <w:p w:rsidR="00D52AB6" w:rsidRPr="00D52AB6" w:rsidRDefault="00D52AB6" w:rsidP="00125E2D">
      <w:pPr>
        <w:numPr>
          <w:ilvl w:val="0"/>
          <w:numId w:val="253"/>
        </w:numPr>
        <w:autoSpaceDE w:val="0"/>
        <w:autoSpaceDN w:val="0"/>
        <w:adjustRightInd w:val="0"/>
        <w:spacing w:before="0" w:after="0"/>
        <w:jc w:val="both"/>
        <w:rPr>
          <w:rFonts w:cs="Arial"/>
          <w:szCs w:val="24"/>
        </w:rPr>
      </w:pPr>
      <w:r w:rsidRPr="00D52AB6">
        <w:rPr>
          <w:rFonts w:cs="Arial"/>
          <w:szCs w:val="24"/>
        </w:rPr>
        <w:t xml:space="preserve">Nagroda Narodowego Instytutu Muzyki i Tańca w postaci warsztatów; </w:t>
      </w:r>
    </w:p>
    <w:p w:rsidR="00D52AB6" w:rsidRPr="00D52AB6" w:rsidRDefault="00D52AB6" w:rsidP="00125E2D">
      <w:pPr>
        <w:numPr>
          <w:ilvl w:val="0"/>
          <w:numId w:val="253"/>
        </w:numPr>
        <w:autoSpaceDE w:val="0"/>
        <w:autoSpaceDN w:val="0"/>
        <w:adjustRightInd w:val="0"/>
        <w:spacing w:before="0" w:after="0"/>
        <w:jc w:val="both"/>
        <w:rPr>
          <w:rFonts w:cs="Arial"/>
          <w:szCs w:val="24"/>
        </w:rPr>
      </w:pPr>
      <w:r w:rsidRPr="00D52AB6">
        <w:rPr>
          <w:rFonts w:cs="Arial"/>
          <w:szCs w:val="24"/>
        </w:rPr>
        <w:t>Nagroda Dyrektora Opery Śląskiej w Bytomiu Łukasza Goika;</w:t>
      </w:r>
    </w:p>
    <w:p w:rsidR="00D52AB6" w:rsidRPr="00D52AB6" w:rsidRDefault="00D52AB6" w:rsidP="009D7FEC">
      <w:pPr>
        <w:numPr>
          <w:ilvl w:val="0"/>
          <w:numId w:val="191"/>
        </w:numPr>
        <w:autoSpaceDE w:val="0"/>
        <w:autoSpaceDN w:val="0"/>
        <w:adjustRightInd w:val="0"/>
        <w:spacing w:before="0" w:after="0"/>
        <w:ind w:left="709"/>
        <w:jc w:val="both"/>
        <w:rPr>
          <w:rFonts w:cs="Arial"/>
          <w:szCs w:val="24"/>
        </w:rPr>
      </w:pPr>
      <w:r w:rsidRPr="00D52AB6">
        <w:rPr>
          <w:rFonts w:cs="Arial"/>
          <w:szCs w:val="24"/>
        </w:rPr>
        <w:t>VI Ogólnopolski Festiwal Polskich Tańców Narodowych - Koszęcin:</w:t>
      </w:r>
    </w:p>
    <w:p w:rsidR="00D52AB6" w:rsidRPr="00D52AB6" w:rsidRDefault="00D52AB6" w:rsidP="00125E2D">
      <w:pPr>
        <w:pStyle w:val="Akapitzlist"/>
        <w:numPr>
          <w:ilvl w:val="0"/>
          <w:numId w:val="254"/>
        </w:numPr>
        <w:autoSpaceDE w:val="0"/>
        <w:autoSpaceDN w:val="0"/>
        <w:adjustRightInd w:val="0"/>
        <w:spacing w:before="0" w:after="0"/>
        <w:ind w:left="1066" w:hanging="357"/>
        <w:contextualSpacing w:val="0"/>
        <w:jc w:val="both"/>
        <w:rPr>
          <w:rFonts w:cs="Arial"/>
          <w:szCs w:val="24"/>
        </w:rPr>
      </w:pPr>
      <w:r w:rsidRPr="00D52AB6">
        <w:rPr>
          <w:rFonts w:cs="Arial"/>
          <w:szCs w:val="24"/>
        </w:rPr>
        <w:t xml:space="preserve">II miejsce w kategorii polskie tańca narodowe – taniec zespołowy;  </w:t>
      </w:r>
    </w:p>
    <w:p w:rsidR="00D52AB6" w:rsidRPr="00D52AB6" w:rsidRDefault="00D52AB6" w:rsidP="00125E2D">
      <w:pPr>
        <w:pStyle w:val="Akapitzlist"/>
        <w:numPr>
          <w:ilvl w:val="0"/>
          <w:numId w:val="254"/>
        </w:numPr>
        <w:autoSpaceDE w:val="0"/>
        <w:autoSpaceDN w:val="0"/>
        <w:adjustRightInd w:val="0"/>
        <w:spacing w:before="0" w:after="0"/>
        <w:ind w:left="1066" w:hanging="357"/>
        <w:contextualSpacing w:val="0"/>
        <w:jc w:val="both"/>
        <w:rPr>
          <w:rFonts w:cs="Arial"/>
          <w:szCs w:val="24"/>
        </w:rPr>
      </w:pPr>
      <w:r w:rsidRPr="00D52AB6">
        <w:rPr>
          <w:rFonts w:cs="Arial"/>
          <w:szCs w:val="24"/>
        </w:rPr>
        <w:t xml:space="preserve">III miejsce w kategorii polskie tańca narodowe – duet;  </w:t>
      </w:r>
    </w:p>
    <w:p w:rsidR="00D52AB6" w:rsidRPr="00D52AB6" w:rsidRDefault="00D52AB6" w:rsidP="00125E2D">
      <w:pPr>
        <w:pStyle w:val="Akapitzlist"/>
        <w:numPr>
          <w:ilvl w:val="0"/>
          <w:numId w:val="254"/>
        </w:numPr>
        <w:autoSpaceDE w:val="0"/>
        <w:autoSpaceDN w:val="0"/>
        <w:adjustRightInd w:val="0"/>
        <w:spacing w:before="0" w:after="0"/>
        <w:ind w:left="1066" w:hanging="357"/>
        <w:contextualSpacing w:val="0"/>
        <w:jc w:val="both"/>
        <w:rPr>
          <w:rFonts w:cs="Arial"/>
          <w:szCs w:val="24"/>
        </w:rPr>
      </w:pPr>
      <w:r w:rsidRPr="00D52AB6">
        <w:rPr>
          <w:rFonts w:cs="Arial"/>
          <w:szCs w:val="24"/>
        </w:rPr>
        <w:t xml:space="preserve">III miejsce w kategorii stylizacja polskiego folkloru tanecznego – solo;  </w:t>
      </w:r>
    </w:p>
    <w:p w:rsidR="00D52AB6" w:rsidRPr="00D52AB6" w:rsidRDefault="00D52AB6" w:rsidP="009D7FEC">
      <w:pPr>
        <w:numPr>
          <w:ilvl w:val="0"/>
          <w:numId w:val="191"/>
        </w:numPr>
        <w:autoSpaceDE w:val="0"/>
        <w:autoSpaceDN w:val="0"/>
        <w:adjustRightInd w:val="0"/>
        <w:spacing w:before="0" w:after="0"/>
        <w:ind w:left="709"/>
        <w:contextualSpacing/>
        <w:jc w:val="both"/>
        <w:rPr>
          <w:rFonts w:cs="Arial"/>
          <w:szCs w:val="24"/>
        </w:rPr>
      </w:pPr>
      <w:r w:rsidRPr="00D52AB6">
        <w:rPr>
          <w:rFonts w:cs="Arial"/>
          <w:szCs w:val="24"/>
        </w:rPr>
        <w:t>Młodzieżowa Nagroda Prezydenta Bytomia w dziedzinie kultury WENA 2025 – 1 uczennica;</w:t>
      </w:r>
    </w:p>
    <w:p w:rsidR="00D52AB6" w:rsidRPr="00D52AB6" w:rsidRDefault="00D52AB6" w:rsidP="009D7FEC">
      <w:pPr>
        <w:numPr>
          <w:ilvl w:val="0"/>
          <w:numId w:val="191"/>
        </w:numPr>
        <w:autoSpaceDE w:val="0"/>
        <w:autoSpaceDN w:val="0"/>
        <w:adjustRightInd w:val="0"/>
        <w:spacing w:before="0" w:after="0"/>
        <w:ind w:left="709"/>
        <w:contextualSpacing/>
        <w:jc w:val="both"/>
        <w:rPr>
          <w:rFonts w:cs="Arial"/>
          <w:szCs w:val="24"/>
        </w:rPr>
      </w:pPr>
      <w:r w:rsidRPr="00D52AB6">
        <w:rPr>
          <w:rFonts w:cs="Arial"/>
          <w:szCs w:val="24"/>
        </w:rPr>
        <w:t>Stypendium Prezesa Rady Ministrów – 1 uczennica;</w:t>
      </w:r>
    </w:p>
    <w:p w:rsidR="00D52AB6" w:rsidRPr="00D52AB6" w:rsidRDefault="00D52AB6" w:rsidP="009D7FEC">
      <w:pPr>
        <w:numPr>
          <w:ilvl w:val="0"/>
          <w:numId w:val="191"/>
        </w:numPr>
        <w:autoSpaceDE w:val="0"/>
        <w:autoSpaceDN w:val="0"/>
        <w:adjustRightInd w:val="0"/>
        <w:spacing w:before="0" w:after="0"/>
        <w:ind w:left="709"/>
        <w:contextualSpacing/>
        <w:jc w:val="both"/>
        <w:rPr>
          <w:rFonts w:cs="Arial"/>
          <w:szCs w:val="24"/>
        </w:rPr>
      </w:pPr>
      <w:r w:rsidRPr="00D52AB6">
        <w:rPr>
          <w:rFonts w:cs="Arial"/>
          <w:szCs w:val="24"/>
        </w:rPr>
        <w:t>Nagroda Prezydenta Miasta Bytomia za wybitne osiągnięcia edukacyjne – 1 uczennica;</w:t>
      </w:r>
    </w:p>
    <w:p w:rsidR="00D52AB6" w:rsidRPr="00D52AB6" w:rsidRDefault="00D52AB6" w:rsidP="009D7FEC">
      <w:pPr>
        <w:numPr>
          <w:ilvl w:val="0"/>
          <w:numId w:val="144"/>
        </w:numPr>
        <w:autoSpaceDE w:val="0"/>
        <w:autoSpaceDN w:val="0"/>
        <w:adjustRightInd w:val="0"/>
        <w:spacing w:before="0" w:after="0"/>
        <w:ind w:left="709"/>
        <w:contextualSpacing/>
        <w:jc w:val="both"/>
        <w:rPr>
          <w:rFonts w:cs="Arial"/>
          <w:bCs/>
          <w:szCs w:val="24"/>
          <w:shd w:val="clear" w:color="auto" w:fill="FFFFFF"/>
        </w:rPr>
      </w:pPr>
      <w:r w:rsidRPr="00D52AB6">
        <w:rPr>
          <w:rFonts w:cs="Arial"/>
          <w:szCs w:val="24"/>
        </w:rPr>
        <w:t>Finalista Konkursu Młody Tancerz Roku 2025 organizowanego przez Ministerstwo Kultury i Dziedzictwa Narodowego i TVP Kultura – 1 uczeń;</w:t>
      </w:r>
      <w:r w:rsidRPr="00D52AB6">
        <w:rPr>
          <w:rFonts w:cs="Arial"/>
          <w:bCs/>
          <w:szCs w:val="24"/>
        </w:rPr>
        <w:t xml:space="preserve"> </w:t>
      </w:r>
    </w:p>
    <w:p w:rsidR="00D52AB6" w:rsidRPr="00D52AB6" w:rsidRDefault="00D52AB6" w:rsidP="009D7FEC">
      <w:pPr>
        <w:numPr>
          <w:ilvl w:val="0"/>
          <w:numId w:val="144"/>
        </w:numPr>
        <w:autoSpaceDE w:val="0"/>
        <w:autoSpaceDN w:val="0"/>
        <w:adjustRightInd w:val="0"/>
        <w:spacing w:before="0" w:after="0"/>
        <w:ind w:left="709"/>
        <w:contextualSpacing/>
        <w:jc w:val="both"/>
        <w:rPr>
          <w:rFonts w:cs="Arial"/>
          <w:bCs/>
          <w:szCs w:val="24"/>
          <w:shd w:val="clear" w:color="auto" w:fill="FFFFFF"/>
        </w:rPr>
      </w:pPr>
      <w:r w:rsidRPr="00D52AB6">
        <w:rPr>
          <w:rFonts w:cs="Arial"/>
          <w:bCs/>
          <w:szCs w:val="24"/>
        </w:rPr>
        <w:t xml:space="preserve">Wyróżnienia: </w:t>
      </w:r>
    </w:p>
    <w:p w:rsidR="00D52AB6" w:rsidRPr="00D52AB6" w:rsidRDefault="00D52AB6" w:rsidP="00125E2D">
      <w:pPr>
        <w:numPr>
          <w:ilvl w:val="0"/>
          <w:numId w:val="255"/>
        </w:numPr>
        <w:autoSpaceDE w:val="0"/>
        <w:autoSpaceDN w:val="0"/>
        <w:adjustRightInd w:val="0"/>
        <w:spacing w:before="0" w:after="0"/>
        <w:contextualSpacing/>
        <w:jc w:val="both"/>
        <w:rPr>
          <w:rFonts w:cs="Arial"/>
          <w:bCs/>
          <w:szCs w:val="24"/>
          <w:shd w:val="clear" w:color="auto" w:fill="FFFFFF"/>
        </w:rPr>
      </w:pPr>
      <w:r w:rsidRPr="00D52AB6">
        <w:rPr>
          <w:rFonts w:cs="Arial"/>
          <w:bCs/>
          <w:szCs w:val="24"/>
        </w:rPr>
        <w:t>Ogólnopolski Konkurs Poezji Schowanej dla mieszkańców oraz wychowawców burs i internatów prowadzonych przez Ministerstwo Kult</w:t>
      </w:r>
      <w:r w:rsidR="00066CDE">
        <w:rPr>
          <w:rFonts w:cs="Arial"/>
          <w:bCs/>
          <w:szCs w:val="24"/>
        </w:rPr>
        <w:t xml:space="preserve">ury i Dziedzictwa Narodowego – </w:t>
      </w:r>
      <w:r w:rsidRPr="00D52AB6">
        <w:rPr>
          <w:rFonts w:cs="Arial"/>
          <w:bCs/>
          <w:szCs w:val="24"/>
        </w:rPr>
        <w:t>1 uczennica;</w:t>
      </w:r>
    </w:p>
    <w:p w:rsidR="00D52AB6" w:rsidRPr="00D52AB6" w:rsidRDefault="00D52AB6" w:rsidP="00125E2D">
      <w:pPr>
        <w:numPr>
          <w:ilvl w:val="0"/>
          <w:numId w:val="255"/>
        </w:numPr>
        <w:autoSpaceDE w:val="0"/>
        <w:autoSpaceDN w:val="0"/>
        <w:adjustRightInd w:val="0"/>
        <w:spacing w:before="0" w:after="0"/>
        <w:contextualSpacing/>
        <w:jc w:val="both"/>
        <w:rPr>
          <w:rFonts w:cs="Arial"/>
          <w:szCs w:val="24"/>
        </w:rPr>
      </w:pPr>
      <w:r w:rsidRPr="00D52AB6">
        <w:rPr>
          <w:rFonts w:cs="Arial"/>
          <w:szCs w:val="24"/>
        </w:rPr>
        <w:t>Kangur matematyczny – 2 uczniów;</w:t>
      </w:r>
    </w:p>
    <w:p w:rsidR="00D52AB6" w:rsidRPr="00D52AB6" w:rsidRDefault="00D52AB6" w:rsidP="00125E2D">
      <w:pPr>
        <w:numPr>
          <w:ilvl w:val="0"/>
          <w:numId w:val="255"/>
        </w:numPr>
        <w:autoSpaceDE w:val="0"/>
        <w:autoSpaceDN w:val="0"/>
        <w:adjustRightInd w:val="0"/>
        <w:spacing w:before="0" w:after="0"/>
        <w:contextualSpacing/>
        <w:jc w:val="both"/>
        <w:rPr>
          <w:rFonts w:cs="Arial"/>
          <w:szCs w:val="24"/>
        </w:rPr>
      </w:pPr>
      <w:r w:rsidRPr="00D52AB6">
        <w:rPr>
          <w:rFonts w:cs="Arial"/>
          <w:szCs w:val="24"/>
        </w:rPr>
        <w:t>Konkurs Fox – wynik dobry – 1 uczennica.</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t>Szkolnictwo wyższe</w:t>
      </w:r>
    </w:p>
    <w:p w:rsidR="00D52AB6" w:rsidRPr="00D52AB6" w:rsidRDefault="00D52AB6" w:rsidP="00D52AB6">
      <w:pPr>
        <w:tabs>
          <w:tab w:val="left" w:pos="851"/>
        </w:tabs>
        <w:autoSpaceDE w:val="0"/>
        <w:autoSpaceDN w:val="0"/>
        <w:adjustRightInd w:val="0"/>
        <w:spacing w:after="0"/>
        <w:jc w:val="both"/>
        <w:rPr>
          <w:rFonts w:eastAsia="Calibri" w:cs="Arial"/>
          <w:szCs w:val="24"/>
        </w:rPr>
      </w:pPr>
      <w:r w:rsidRPr="00D52AB6">
        <w:rPr>
          <w:rFonts w:eastAsia="Calibri" w:cs="Arial"/>
          <w:szCs w:val="24"/>
        </w:rPr>
        <w:t xml:space="preserve">Szkolnictwo wyższe w mieście </w:t>
      </w:r>
      <w:r w:rsidRPr="00D52AB6">
        <w:rPr>
          <w:rFonts w:cs="Arial"/>
          <w:szCs w:val="24"/>
        </w:rPr>
        <w:t>przyczynia się do zwiększenia zainteresowania miastem osób młodych rozpoczynających swoją karierę edukacyjną i zawodową.</w:t>
      </w:r>
    </w:p>
    <w:p w:rsidR="00D52AB6" w:rsidRPr="00D52AB6" w:rsidRDefault="00D52AB6" w:rsidP="00D52AB6">
      <w:pPr>
        <w:autoSpaceDE w:val="0"/>
        <w:autoSpaceDN w:val="0"/>
        <w:adjustRightInd w:val="0"/>
        <w:spacing w:after="0"/>
        <w:jc w:val="both"/>
        <w:rPr>
          <w:rFonts w:eastAsia="Calibri" w:cs="Arial"/>
          <w:b/>
          <w:szCs w:val="24"/>
        </w:rPr>
      </w:pPr>
      <w:r w:rsidRPr="00D52AB6">
        <w:rPr>
          <w:rFonts w:eastAsia="Calibri" w:cs="Arial"/>
          <w:b/>
          <w:szCs w:val="24"/>
        </w:rPr>
        <w:lastRenderedPageBreak/>
        <w:t>Akademia Sztuk Teatralnych im. Stanisława Wyspiańskiego</w:t>
      </w:r>
      <w:r w:rsidRPr="00D52AB6">
        <w:rPr>
          <w:rFonts w:eastAsia="Calibri" w:cs="Arial"/>
          <w:szCs w:val="24"/>
        </w:rPr>
        <w:t xml:space="preserve"> </w:t>
      </w:r>
      <w:r w:rsidRPr="00D52AB6">
        <w:rPr>
          <w:rFonts w:eastAsia="Calibri" w:cs="Arial"/>
          <w:b/>
          <w:szCs w:val="24"/>
        </w:rPr>
        <w:t>w Krakowie Zamiejscowy Wydział Teatru Tańca w Bytomiu</w:t>
      </w:r>
    </w:p>
    <w:p w:rsidR="00D52AB6" w:rsidRPr="00D52AB6" w:rsidRDefault="00D52AB6" w:rsidP="00D52AB6">
      <w:pPr>
        <w:autoSpaceDE w:val="0"/>
        <w:autoSpaceDN w:val="0"/>
        <w:adjustRightInd w:val="0"/>
        <w:spacing w:after="0"/>
        <w:jc w:val="both"/>
        <w:rPr>
          <w:rFonts w:eastAsia="Calibri" w:cs="Arial"/>
          <w:i/>
          <w:szCs w:val="24"/>
        </w:rPr>
      </w:pPr>
      <w:r w:rsidRPr="00D52AB6">
        <w:rPr>
          <w:rFonts w:eastAsia="Calibri" w:cs="Arial"/>
          <w:i/>
          <w:szCs w:val="24"/>
        </w:rPr>
        <w:t>(placówka publiczna działająca na terenie Bytomia od 2008 roku)</w:t>
      </w:r>
    </w:p>
    <w:p w:rsidR="00D52AB6" w:rsidRPr="00D52AB6" w:rsidRDefault="00D52AB6" w:rsidP="00D52AB6">
      <w:pPr>
        <w:tabs>
          <w:tab w:val="left" w:pos="851"/>
        </w:tabs>
        <w:autoSpaceDE w:val="0"/>
        <w:autoSpaceDN w:val="0"/>
        <w:adjustRightInd w:val="0"/>
        <w:spacing w:after="0"/>
        <w:jc w:val="both"/>
        <w:rPr>
          <w:rFonts w:eastAsia="Calibri" w:cs="Arial"/>
          <w:szCs w:val="24"/>
        </w:rPr>
      </w:pPr>
      <w:r w:rsidRPr="00D52AB6">
        <w:rPr>
          <w:rFonts w:eastAsia="Calibri" w:cs="Arial"/>
          <w:szCs w:val="24"/>
        </w:rPr>
        <w:t xml:space="preserve">Na Wydziale Teatru Tańca prowadzone są czteroipółletnie studia stacjonarne na kierunku: Aktorstwo, specjalność: aktor teatru tańca. Na dzień 31 grudnia 2025 roku na Wydziale kształciło się 103 studentów. Od roku akademickiego 2024/2025 Władzami Wydziału są: </w:t>
      </w:r>
    </w:p>
    <w:p w:rsidR="00D52AB6" w:rsidRPr="00D52AB6" w:rsidRDefault="00D52AB6" w:rsidP="00125E2D">
      <w:pPr>
        <w:pStyle w:val="Akapitzlist"/>
        <w:numPr>
          <w:ilvl w:val="0"/>
          <w:numId w:val="252"/>
        </w:numPr>
        <w:autoSpaceDE w:val="0"/>
        <w:autoSpaceDN w:val="0"/>
        <w:adjustRightInd w:val="0"/>
        <w:spacing w:before="0" w:after="0"/>
        <w:ind w:left="357" w:hanging="357"/>
        <w:contextualSpacing w:val="0"/>
        <w:jc w:val="both"/>
        <w:rPr>
          <w:rFonts w:eastAsia="Calibri" w:cs="Arial"/>
          <w:szCs w:val="24"/>
        </w:rPr>
      </w:pPr>
      <w:r w:rsidRPr="00D52AB6">
        <w:rPr>
          <w:rFonts w:eastAsia="Calibri" w:cs="Arial"/>
          <w:szCs w:val="24"/>
        </w:rPr>
        <w:t>Dziekan: dr hab. Przemysław Kania, prof. AST</w:t>
      </w:r>
    </w:p>
    <w:p w:rsidR="00D52AB6" w:rsidRPr="00D52AB6" w:rsidRDefault="00D52AB6" w:rsidP="00125E2D">
      <w:pPr>
        <w:pStyle w:val="Akapitzlist"/>
        <w:numPr>
          <w:ilvl w:val="0"/>
          <w:numId w:val="252"/>
        </w:numPr>
        <w:autoSpaceDE w:val="0"/>
        <w:autoSpaceDN w:val="0"/>
        <w:adjustRightInd w:val="0"/>
        <w:spacing w:before="0" w:after="0"/>
        <w:ind w:left="357" w:hanging="357"/>
        <w:contextualSpacing w:val="0"/>
        <w:jc w:val="both"/>
        <w:rPr>
          <w:rFonts w:eastAsia="Calibri" w:cs="Arial"/>
          <w:szCs w:val="24"/>
        </w:rPr>
      </w:pPr>
      <w:r w:rsidRPr="00D52AB6">
        <w:rPr>
          <w:rFonts w:eastAsia="Calibri" w:cs="Arial"/>
          <w:szCs w:val="24"/>
        </w:rPr>
        <w:t>Prodziekan: dr Sylwia Hefczyńska-Lewandowska</w:t>
      </w:r>
    </w:p>
    <w:p w:rsidR="00D52AB6" w:rsidRPr="00D52AB6" w:rsidRDefault="00D52AB6" w:rsidP="00D52AB6">
      <w:pPr>
        <w:autoSpaceDE w:val="0"/>
        <w:autoSpaceDN w:val="0"/>
        <w:adjustRightInd w:val="0"/>
        <w:spacing w:after="0"/>
        <w:jc w:val="both"/>
        <w:rPr>
          <w:rFonts w:eastAsia="Calibri" w:cs="Arial"/>
          <w:szCs w:val="24"/>
        </w:rPr>
      </w:pPr>
      <w:r w:rsidRPr="00D52AB6">
        <w:rPr>
          <w:rFonts w:eastAsia="Calibri" w:cs="Arial"/>
          <w:b/>
          <w:szCs w:val="24"/>
        </w:rPr>
        <w:t>Śląski Uniwersytet Medyczny w Katowicach Wydział Zdrowia Publicznego w Bytomiu</w:t>
      </w:r>
    </w:p>
    <w:p w:rsidR="00D52AB6" w:rsidRPr="00D52AB6" w:rsidRDefault="00D52AB6" w:rsidP="00D52AB6">
      <w:pPr>
        <w:autoSpaceDE w:val="0"/>
        <w:autoSpaceDN w:val="0"/>
        <w:adjustRightInd w:val="0"/>
        <w:spacing w:after="0"/>
        <w:jc w:val="both"/>
        <w:rPr>
          <w:rFonts w:eastAsia="Calibri" w:cs="Arial"/>
          <w:i/>
          <w:szCs w:val="24"/>
        </w:rPr>
      </w:pPr>
      <w:r w:rsidRPr="00D52AB6">
        <w:rPr>
          <w:rFonts w:eastAsia="Calibri" w:cs="Arial"/>
          <w:i/>
          <w:szCs w:val="24"/>
        </w:rPr>
        <w:t>(placówka publiczna, działająca na terenie Bytomia od 2001 roku)</w:t>
      </w:r>
    </w:p>
    <w:p w:rsidR="00D52AB6" w:rsidRPr="00D52AB6" w:rsidRDefault="00D52AB6" w:rsidP="00D52AB6">
      <w:pPr>
        <w:autoSpaceDE w:val="0"/>
        <w:autoSpaceDN w:val="0"/>
        <w:adjustRightInd w:val="0"/>
        <w:spacing w:after="0"/>
        <w:jc w:val="both"/>
        <w:rPr>
          <w:rFonts w:eastAsia="Calibri" w:cs="Arial"/>
          <w:szCs w:val="24"/>
        </w:rPr>
      </w:pPr>
      <w:r w:rsidRPr="00D52AB6">
        <w:rPr>
          <w:rFonts w:eastAsia="Calibri" w:cs="Arial"/>
          <w:szCs w:val="24"/>
        </w:rPr>
        <w:t>W ramach Wydziału prowadzone są studia na niżej wymienionych kierunkach:</w:t>
      </w:r>
    </w:p>
    <w:p w:rsidR="00D52AB6" w:rsidRPr="00D52AB6" w:rsidRDefault="00D52AB6" w:rsidP="009D7FEC">
      <w:pPr>
        <w:numPr>
          <w:ilvl w:val="0"/>
          <w:numId w:val="145"/>
        </w:numPr>
        <w:shd w:val="clear" w:color="auto" w:fill="FFFFFF" w:themeFill="background1"/>
        <w:autoSpaceDE w:val="0"/>
        <w:autoSpaceDN w:val="0"/>
        <w:adjustRightInd w:val="0"/>
        <w:spacing w:before="0" w:after="0"/>
        <w:ind w:left="360"/>
        <w:contextualSpacing/>
        <w:jc w:val="both"/>
        <w:rPr>
          <w:rFonts w:eastAsia="Calibri" w:cs="Arial"/>
          <w:szCs w:val="24"/>
        </w:rPr>
      </w:pPr>
      <w:r w:rsidRPr="00D52AB6">
        <w:rPr>
          <w:rFonts w:eastAsia="Calibri" w:cs="Arial"/>
          <w:szCs w:val="24"/>
        </w:rPr>
        <w:t>BHP – ochrona zdrowia pracujących – pierwszego stopnia w systemie stacjonarnym,</w:t>
      </w:r>
    </w:p>
    <w:p w:rsidR="00D52AB6" w:rsidRPr="00D52AB6" w:rsidRDefault="00D52AB6" w:rsidP="009D7FEC">
      <w:pPr>
        <w:numPr>
          <w:ilvl w:val="0"/>
          <w:numId w:val="145"/>
        </w:numPr>
        <w:shd w:val="clear" w:color="auto" w:fill="FFFFFF" w:themeFill="background1"/>
        <w:autoSpaceDE w:val="0"/>
        <w:autoSpaceDN w:val="0"/>
        <w:adjustRightInd w:val="0"/>
        <w:spacing w:before="0" w:after="0"/>
        <w:ind w:left="360"/>
        <w:contextualSpacing/>
        <w:jc w:val="both"/>
        <w:rPr>
          <w:rFonts w:eastAsia="Calibri" w:cs="Arial"/>
          <w:szCs w:val="24"/>
        </w:rPr>
      </w:pPr>
      <w:r w:rsidRPr="00D52AB6">
        <w:rPr>
          <w:rFonts w:eastAsia="Calibri" w:cs="Arial"/>
          <w:szCs w:val="24"/>
        </w:rPr>
        <w:t xml:space="preserve">Dietetyka </w:t>
      </w:r>
      <w:bookmarkStart w:id="52" w:name="_Hlk157775352"/>
      <w:r w:rsidRPr="00D52AB6">
        <w:rPr>
          <w:rFonts w:eastAsia="Calibri" w:cs="Arial"/>
          <w:szCs w:val="24"/>
        </w:rPr>
        <w:t>– pierwszego i drugiego stopnia w systemie stacjonarnym i niestacjonarnym</w:t>
      </w:r>
      <w:bookmarkEnd w:id="52"/>
      <w:r w:rsidRPr="00D52AB6">
        <w:rPr>
          <w:rFonts w:eastAsia="Calibri" w:cs="Arial"/>
          <w:szCs w:val="24"/>
        </w:rPr>
        <w:t>,</w:t>
      </w:r>
    </w:p>
    <w:p w:rsidR="00D52AB6" w:rsidRPr="00D52AB6" w:rsidRDefault="00D52AB6" w:rsidP="009D7FEC">
      <w:pPr>
        <w:numPr>
          <w:ilvl w:val="0"/>
          <w:numId w:val="145"/>
        </w:numPr>
        <w:shd w:val="clear" w:color="auto" w:fill="FFFFFF" w:themeFill="background1"/>
        <w:autoSpaceDE w:val="0"/>
        <w:autoSpaceDN w:val="0"/>
        <w:adjustRightInd w:val="0"/>
        <w:spacing w:before="0" w:after="0"/>
        <w:ind w:left="360"/>
        <w:contextualSpacing/>
        <w:jc w:val="both"/>
        <w:rPr>
          <w:rFonts w:eastAsia="Calibri" w:cs="Arial"/>
          <w:szCs w:val="24"/>
        </w:rPr>
      </w:pPr>
      <w:r w:rsidRPr="00D52AB6">
        <w:rPr>
          <w:rFonts w:eastAsia="Calibri" w:cs="Arial"/>
          <w:szCs w:val="24"/>
        </w:rPr>
        <w:t>Koordynator medyczny – pierwszego stopnia w systemie stacjonarnym,</w:t>
      </w:r>
    </w:p>
    <w:p w:rsidR="00D52AB6" w:rsidRPr="00D52AB6" w:rsidRDefault="00D52AB6" w:rsidP="009D7FEC">
      <w:pPr>
        <w:numPr>
          <w:ilvl w:val="0"/>
          <w:numId w:val="145"/>
        </w:numPr>
        <w:shd w:val="clear" w:color="auto" w:fill="FFFFFF" w:themeFill="background1"/>
        <w:autoSpaceDE w:val="0"/>
        <w:autoSpaceDN w:val="0"/>
        <w:adjustRightInd w:val="0"/>
        <w:spacing w:before="0" w:after="0"/>
        <w:ind w:left="360"/>
        <w:contextualSpacing/>
        <w:jc w:val="both"/>
        <w:rPr>
          <w:rFonts w:eastAsia="Calibri" w:cs="Arial"/>
          <w:szCs w:val="24"/>
        </w:rPr>
      </w:pPr>
      <w:r w:rsidRPr="00D52AB6">
        <w:rPr>
          <w:rFonts w:eastAsia="Calibri" w:cs="Arial"/>
          <w:szCs w:val="24"/>
        </w:rPr>
        <w:t>Zarządzanie ryzykiem zdrowotnym – drugiego stopnia w systemie stacjonarnym,</w:t>
      </w:r>
    </w:p>
    <w:p w:rsidR="00D52AB6" w:rsidRPr="00D52AB6" w:rsidRDefault="00D52AB6" w:rsidP="009D7FEC">
      <w:pPr>
        <w:numPr>
          <w:ilvl w:val="0"/>
          <w:numId w:val="145"/>
        </w:numPr>
        <w:shd w:val="clear" w:color="auto" w:fill="FFFFFF" w:themeFill="background1"/>
        <w:autoSpaceDE w:val="0"/>
        <w:autoSpaceDN w:val="0"/>
        <w:adjustRightInd w:val="0"/>
        <w:spacing w:before="0" w:after="0"/>
        <w:ind w:left="360"/>
        <w:contextualSpacing/>
        <w:jc w:val="both"/>
        <w:rPr>
          <w:rFonts w:eastAsia="Calibri" w:cs="Arial"/>
          <w:szCs w:val="24"/>
        </w:rPr>
      </w:pPr>
      <w:r w:rsidRPr="00D52AB6">
        <w:rPr>
          <w:rFonts w:eastAsia="Calibri" w:cs="Arial"/>
          <w:szCs w:val="24"/>
        </w:rPr>
        <w:t>Zdrowie publiczne – pierwszego stopnia w systemie stacjonarnym,</w:t>
      </w:r>
    </w:p>
    <w:p w:rsidR="00D52AB6" w:rsidRPr="00D52AB6" w:rsidRDefault="00D52AB6" w:rsidP="009D7FEC">
      <w:pPr>
        <w:numPr>
          <w:ilvl w:val="0"/>
          <w:numId w:val="145"/>
        </w:numPr>
        <w:shd w:val="clear" w:color="auto" w:fill="FFFFFF" w:themeFill="background1"/>
        <w:autoSpaceDE w:val="0"/>
        <w:autoSpaceDN w:val="0"/>
        <w:adjustRightInd w:val="0"/>
        <w:spacing w:before="0" w:after="0"/>
        <w:ind w:left="360"/>
        <w:contextualSpacing/>
        <w:jc w:val="both"/>
        <w:rPr>
          <w:rFonts w:eastAsia="Calibri" w:cs="Arial"/>
          <w:szCs w:val="24"/>
        </w:rPr>
      </w:pPr>
      <w:r w:rsidRPr="00D52AB6">
        <w:rPr>
          <w:rFonts w:eastAsia="Calibri" w:cs="Arial"/>
          <w:szCs w:val="24"/>
        </w:rPr>
        <w:t>Zdrowie publiczne – drugiego stopnia w systemie  stacjonarnym i niestacjonarnym.</w:t>
      </w:r>
    </w:p>
    <w:p w:rsidR="00D52AB6" w:rsidRPr="00D52AB6" w:rsidRDefault="00D52AB6" w:rsidP="00D52AB6">
      <w:pPr>
        <w:autoSpaceDE w:val="0"/>
        <w:autoSpaceDN w:val="0"/>
        <w:adjustRightInd w:val="0"/>
        <w:spacing w:after="0"/>
        <w:jc w:val="both"/>
        <w:rPr>
          <w:rFonts w:eastAsia="Calibri" w:cs="Arial"/>
          <w:szCs w:val="24"/>
        </w:rPr>
      </w:pPr>
      <w:r w:rsidRPr="00D52AB6">
        <w:rPr>
          <w:rFonts w:eastAsia="Calibri" w:cs="Arial"/>
          <w:szCs w:val="24"/>
        </w:rPr>
        <w:t xml:space="preserve">W Wydziale Zdrowia Publicznego w Bytomiu na dzień 31 grudnia 2025 roku kształciło się </w:t>
      </w:r>
      <w:r w:rsidRPr="00D52AB6">
        <w:rPr>
          <w:rFonts w:eastAsia="Calibri" w:cs="Arial"/>
          <w:szCs w:val="24"/>
          <w:shd w:val="clear" w:color="auto" w:fill="FFFFFF" w:themeFill="background1"/>
        </w:rPr>
        <w:t>666</w:t>
      </w:r>
      <w:r w:rsidRPr="00D52AB6">
        <w:rPr>
          <w:rFonts w:eastAsia="Calibri" w:cs="Arial"/>
          <w:szCs w:val="24"/>
        </w:rPr>
        <w:t xml:space="preserve"> studentów.</w:t>
      </w:r>
    </w:p>
    <w:p w:rsidR="00B406DC" w:rsidRPr="00B406DC" w:rsidRDefault="00B406DC" w:rsidP="00B406DC">
      <w:pPr>
        <w:rPr>
          <w:rFonts w:cs="Arial"/>
          <w:b/>
          <w:bCs/>
          <w:color w:val="FF0000"/>
          <w:szCs w:val="24"/>
        </w:rPr>
      </w:pPr>
    </w:p>
    <w:p w:rsidR="000B22AD" w:rsidRDefault="000B22AD" w:rsidP="006A6E4D">
      <w:pPr>
        <w:jc w:val="both"/>
        <w:rPr>
          <w:szCs w:val="24"/>
        </w:rPr>
      </w:pPr>
    </w:p>
    <w:p w:rsidR="000B22AD" w:rsidRDefault="000B22AD" w:rsidP="006A6E4D">
      <w:pPr>
        <w:jc w:val="both"/>
        <w:rPr>
          <w:szCs w:val="24"/>
        </w:rPr>
      </w:pPr>
    </w:p>
    <w:p w:rsidR="00155B73" w:rsidRDefault="00B406DC" w:rsidP="006F37CB">
      <w:pPr>
        <w:pStyle w:val="Nagwek2"/>
        <w:numPr>
          <w:ilvl w:val="1"/>
          <w:numId w:val="12"/>
        </w:numPr>
        <w:ind w:left="567" w:hanging="567"/>
        <w:jc w:val="both"/>
      </w:pPr>
      <w:r>
        <w:br w:type="column"/>
      </w:r>
      <w:bookmarkStart w:id="53" w:name="_Toc233012467"/>
      <w:r w:rsidR="00155B73">
        <w:lastRenderedPageBreak/>
        <w:t>Ochrona zdrowia</w:t>
      </w:r>
      <w:bookmarkEnd w:id="53"/>
    </w:p>
    <w:p w:rsidR="00111DC3" w:rsidRDefault="00DA691E" w:rsidP="006A6E4D">
      <w:pPr>
        <w:jc w:val="both"/>
      </w:pPr>
      <w:r>
        <w:rPr>
          <w:color w:val="000000" w:themeColor="text1"/>
        </w:rPr>
        <w:t>W 202</w:t>
      </w:r>
      <w:r w:rsidR="00AB0E72">
        <w:rPr>
          <w:color w:val="000000" w:themeColor="text1"/>
        </w:rPr>
        <w:t>5</w:t>
      </w:r>
      <w:r>
        <w:rPr>
          <w:color w:val="000000" w:themeColor="text1"/>
        </w:rPr>
        <w:t xml:space="preserve"> roku</w:t>
      </w:r>
      <w:r w:rsidR="00111DC3" w:rsidRPr="00246E38">
        <w:rPr>
          <w:color w:val="000000" w:themeColor="text1"/>
        </w:rPr>
        <w:t xml:space="preserve"> dla mieszkańców Bytomia usługi medyczne świadczyły placówki lecznictwa zamkniętego oraz ambulatoryjnego</w:t>
      </w:r>
      <w:r w:rsidR="00111DC3">
        <w:rPr>
          <w:color w:val="000000" w:themeColor="text1"/>
        </w:rPr>
        <w:t>.</w:t>
      </w:r>
    </w:p>
    <w:p w:rsidR="00002253" w:rsidRDefault="00002253" w:rsidP="006A6E4D">
      <w:pPr>
        <w:jc w:val="both"/>
      </w:pPr>
      <w:r>
        <w:t xml:space="preserve">W ramach lecznictwa zamkniętego na terenie Bytomia funkcjonowały 3 szpitale: </w:t>
      </w:r>
    </w:p>
    <w:p w:rsidR="00002253" w:rsidRDefault="00002253" w:rsidP="006F37CB">
      <w:pPr>
        <w:pStyle w:val="Akapitzlist"/>
        <w:numPr>
          <w:ilvl w:val="0"/>
          <w:numId w:val="17"/>
        </w:numPr>
        <w:jc w:val="both"/>
      </w:pPr>
      <w:r>
        <w:t xml:space="preserve">Szpital Specjalistyczny Nr 1 przy </w:t>
      </w:r>
      <w:r w:rsidR="00585C53">
        <w:t>ulicy</w:t>
      </w:r>
      <w:r>
        <w:t xml:space="preserve"> Żeromskiego 7,</w:t>
      </w:r>
    </w:p>
    <w:p w:rsidR="00002253" w:rsidRDefault="00002253" w:rsidP="006F37CB">
      <w:pPr>
        <w:pStyle w:val="Akapitzlist"/>
        <w:numPr>
          <w:ilvl w:val="0"/>
          <w:numId w:val="17"/>
        </w:numPr>
        <w:jc w:val="both"/>
      </w:pPr>
      <w:r>
        <w:t xml:space="preserve">Szpital Specjalistyczny Nr 2 przy </w:t>
      </w:r>
      <w:r w:rsidR="00585C53">
        <w:t>ulicy</w:t>
      </w:r>
      <w:r>
        <w:t xml:space="preserve"> Batorego 15,</w:t>
      </w:r>
    </w:p>
    <w:p w:rsidR="00002253" w:rsidRDefault="00002253" w:rsidP="006F37CB">
      <w:pPr>
        <w:pStyle w:val="Akapitzlist"/>
        <w:numPr>
          <w:ilvl w:val="0"/>
          <w:numId w:val="17"/>
        </w:numPr>
        <w:jc w:val="both"/>
      </w:pPr>
      <w:r>
        <w:t>Wojewódzki Szpital Specjalistyczny Nr 4 przy al. Legionów 10.</w:t>
      </w:r>
    </w:p>
    <w:p w:rsidR="00002253" w:rsidRDefault="00002253" w:rsidP="006A6E4D">
      <w:pPr>
        <w:jc w:val="both"/>
      </w:pPr>
      <w:r>
        <w:t>W ramach lecznictwa ambulatoryjnego usługi medyczne zapewniało:</w:t>
      </w:r>
    </w:p>
    <w:p w:rsidR="00002253" w:rsidRDefault="00A13146" w:rsidP="006F37CB">
      <w:pPr>
        <w:pStyle w:val="Akapitzlist"/>
        <w:numPr>
          <w:ilvl w:val="0"/>
          <w:numId w:val="17"/>
        </w:numPr>
        <w:jc w:val="both"/>
      </w:pPr>
      <w:r>
        <w:t>43</w:t>
      </w:r>
      <w:r w:rsidR="00002253">
        <w:t xml:space="preserve"> podmiot</w:t>
      </w:r>
      <w:r>
        <w:t>y</w:t>
      </w:r>
      <w:r w:rsidR="00002253">
        <w:t xml:space="preserve"> prowadząc</w:t>
      </w:r>
      <w:r>
        <w:t>e</w:t>
      </w:r>
      <w:r w:rsidR="00002253">
        <w:t xml:space="preserve"> poradni</w:t>
      </w:r>
      <w:r w:rsidR="00111DC3">
        <w:t>e</w:t>
      </w:r>
      <w:r w:rsidR="00002253">
        <w:t>/gabinet</w:t>
      </w:r>
      <w:r w:rsidR="00111DC3">
        <w:t>y</w:t>
      </w:r>
      <w:r w:rsidR="00002253">
        <w:t xml:space="preserve"> podstawowej </w:t>
      </w:r>
      <w:r w:rsidR="00111DC3">
        <w:t xml:space="preserve">i specjalistycznej </w:t>
      </w:r>
      <w:r w:rsidR="00002253">
        <w:t>opieki zdrowotnej,</w:t>
      </w:r>
    </w:p>
    <w:p w:rsidR="00002253" w:rsidRDefault="00C81186" w:rsidP="006F37CB">
      <w:pPr>
        <w:pStyle w:val="Akapitzlist"/>
        <w:numPr>
          <w:ilvl w:val="0"/>
          <w:numId w:val="17"/>
        </w:numPr>
        <w:jc w:val="both"/>
      </w:pPr>
      <w:r>
        <w:t>22</w:t>
      </w:r>
      <w:r w:rsidR="00002253">
        <w:t xml:space="preserve"> gabinet</w:t>
      </w:r>
      <w:r w:rsidR="00A13146">
        <w:t>y</w:t>
      </w:r>
      <w:r w:rsidR="00002253">
        <w:t xml:space="preserve"> i praktyk</w:t>
      </w:r>
      <w:r w:rsidR="00A13146">
        <w:t>i</w:t>
      </w:r>
      <w:r w:rsidR="00002253">
        <w:t xml:space="preserve"> stomatologiczn</w:t>
      </w:r>
      <w:r w:rsidR="00A13146">
        <w:t>e</w:t>
      </w:r>
      <w:r w:rsidR="00002253">
        <w:t>.</w:t>
      </w:r>
    </w:p>
    <w:p w:rsidR="00002253" w:rsidRDefault="00002253" w:rsidP="006A6E4D">
      <w:pPr>
        <w:jc w:val="both"/>
      </w:pPr>
      <w:r>
        <w:t>W mieście działało 4</w:t>
      </w:r>
      <w:r w:rsidR="00723BD1">
        <w:t>1</w:t>
      </w:r>
      <w:r>
        <w:t xml:space="preserve"> aptek ogólnodostępn</w:t>
      </w:r>
      <w:r w:rsidR="00C81186">
        <w:t>e</w:t>
      </w:r>
      <w:r>
        <w:t xml:space="preserve">, w tym </w:t>
      </w:r>
      <w:r w:rsidR="00A13146">
        <w:t>2</w:t>
      </w:r>
      <w:r>
        <w:t xml:space="preserve"> aptek</w:t>
      </w:r>
      <w:r w:rsidR="00A13146">
        <w:t>i</w:t>
      </w:r>
      <w:r>
        <w:t xml:space="preserve"> działając</w:t>
      </w:r>
      <w:r w:rsidR="00A13146">
        <w:t>e</w:t>
      </w:r>
      <w:r>
        <w:t xml:space="preserve"> całą dobę.</w:t>
      </w:r>
    </w:p>
    <w:p w:rsidR="00F87AC5" w:rsidRDefault="00CD4668" w:rsidP="00CD4668">
      <w:pPr>
        <w:pStyle w:val="Legenda"/>
        <w:jc w:val="both"/>
      </w:pPr>
      <w:bookmarkStart w:id="54" w:name="_Toc233012362"/>
      <w:r>
        <w:t xml:space="preserve">Tabela </w:t>
      </w:r>
      <w:fldSimple w:instr=" SEQ Tabela \* ARABIC ">
        <w:r w:rsidR="00007BE7">
          <w:rPr>
            <w:noProof/>
          </w:rPr>
          <w:t>13</w:t>
        </w:r>
      </w:fldSimple>
      <w:r>
        <w:t>:</w:t>
      </w:r>
      <w:r w:rsidR="009B27B4">
        <w:t xml:space="preserve"> </w:t>
      </w:r>
      <w:r w:rsidR="00F87AC5" w:rsidRPr="00F87AC5">
        <w:t xml:space="preserve">Wybrane dane dotyczące funkcjonowania </w:t>
      </w:r>
      <w:r w:rsidR="00723BD1">
        <w:t>bytomskich szpitali w latach 2020</w:t>
      </w:r>
      <w:r w:rsidR="00F87AC5" w:rsidRPr="00F87AC5">
        <w:t>-202</w:t>
      </w:r>
      <w:r w:rsidR="00723BD1">
        <w:t>5</w:t>
      </w:r>
      <w:bookmarkEnd w:id="54"/>
    </w:p>
    <w:p w:rsidR="004C17BE" w:rsidRDefault="004C17BE" w:rsidP="006F37CB">
      <w:pPr>
        <w:pStyle w:val="Akapitzlist"/>
        <w:numPr>
          <w:ilvl w:val="0"/>
          <w:numId w:val="56"/>
        </w:numPr>
        <w:jc w:val="both"/>
      </w:pPr>
      <w:r>
        <w:t>Liczba oddziałów szpitalnych</w:t>
      </w:r>
      <w:r w:rsidR="00E30C37">
        <w:t>: stan na 31 grudnia 2020 roku -</w:t>
      </w:r>
      <w:r>
        <w:t>28</w:t>
      </w:r>
      <w:r w:rsidR="00E30C37">
        <w:t xml:space="preserve">; stan na 31 grudnia 2021 roku </w:t>
      </w:r>
      <w:r w:rsidR="00111DC3">
        <w:t>–</w:t>
      </w:r>
      <w:r w:rsidR="00E30C37">
        <w:t xml:space="preserve"> </w:t>
      </w:r>
      <w:r>
        <w:t>34</w:t>
      </w:r>
      <w:r w:rsidR="00111DC3">
        <w:t>;</w:t>
      </w:r>
      <w:r w:rsidR="00111DC3" w:rsidRPr="00111DC3">
        <w:t xml:space="preserve"> </w:t>
      </w:r>
      <w:r w:rsidR="00111DC3">
        <w:t>stan na 31 grudnia 2022 roku - 33;</w:t>
      </w:r>
      <w:r w:rsidR="00C81186" w:rsidRPr="00C81186">
        <w:t xml:space="preserve"> </w:t>
      </w:r>
      <w:r w:rsidR="00C81186">
        <w:t>stan na 31 grudnia 2023 roku - 28;</w:t>
      </w:r>
      <w:r w:rsidR="00A13146" w:rsidRPr="00A13146">
        <w:t xml:space="preserve"> </w:t>
      </w:r>
      <w:r w:rsidR="006A0BF0">
        <w:t>stan na 31 grudnia 2024</w:t>
      </w:r>
      <w:r w:rsidR="00A13146">
        <w:t xml:space="preserve"> roku - 3</w:t>
      </w:r>
      <w:r w:rsidR="006A0BF0">
        <w:t>5</w:t>
      </w:r>
      <w:r w:rsidR="00A13146">
        <w:t>;</w:t>
      </w:r>
      <w:r w:rsidR="00723BD1" w:rsidRPr="00723BD1">
        <w:t xml:space="preserve"> </w:t>
      </w:r>
      <w:r w:rsidR="00723BD1">
        <w:t xml:space="preserve">stan na 31 grudnia 2025 roku - </w:t>
      </w:r>
      <w:r w:rsidR="00E42244">
        <w:t>29</w:t>
      </w:r>
      <w:r w:rsidR="00723BD1">
        <w:t>;</w:t>
      </w:r>
    </w:p>
    <w:p w:rsidR="004C17BE" w:rsidRDefault="004C17BE" w:rsidP="006F37CB">
      <w:pPr>
        <w:pStyle w:val="Akapitzlist"/>
        <w:numPr>
          <w:ilvl w:val="0"/>
          <w:numId w:val="56"/>
        </w:numPr>
        <w:jc w:val="both"/>
      </w:pPr>
      <w:r>
        <w:t>Liczba oddziałów klinicznych</w:t>
      </w:r>
      <w:r w:rsidR="00E30C37">
        <w:t>:</w:t>
      </w:r>
      <w:r w:rsidR="00E30C37" w:rsidRPr="00E30C37">
        <w:t xml:space="preserve"> </w:t>
      </w:r>
      <w:r w:rsidR="00E30C37">
        <w:t xml:space="preserve">stan na 31 grudnia 2020 roku - </w:t>
      </w:r>
      <w:r>
        <w:t>7</w:t>
      </w:r>
      <w:r w:rsidR="00E30C37">
        <w:t xml:space="preserve">; stan na 31 grudnia 2021 roku </w:t>
      </w:r>
      <w:r w:rsidR="00111DC3">
        <w:t>–</w:t>
      </w:r>
      <w:r w:rsidR="00E30C37">
        <w:t xml:space="preserve"> </w:t>
      </w:r>
      <w:r>
        <w:t>6</w:t>
      </w:r>
      <w:r w:rsidR="00111DC3">
        <w:t>;</w:t>
      </w:r>
      <w:r w:rsidR="00111DC3" w:rsidRPr="00111DC3">
        <w:t xml:space="preserve"> </w:t>
      </w:r>
      <w:r w:rsidR="00111DC3">
        <w:t>stan na 31 grudnia 2022 roku - 7;</w:t>
      </w:r>
      <w:r w:rsidR="00C81186" w:rsidRPr="00C81186">
        <w:t xml:space="preserve"> </w:t>
      </w:r>
      <w:r w:rsidR="00C81186">
        <w:t>stan na 31 grudnia 2023 roku - 7;</w:t>
      </w:r>
      <w:r w:rsidR="00A13146" w:rsidRPr="00A13146">
        <w:t xml:space="preserve"> </w:t>
      </w:r>
      <w:r w:rsidR="00A13146">
        <w:t>stan na 31 grudnia 20</w:t>
      </w:r>
      <w:r w:rsidR="006A0BF0">
        <w:t>24</w:t>
      </w:r>
      <w:r w:rsidR="00A13146">
        <w:t xml:space="preserve"> roku - </w:t>
      </w:r>
      <w:r w:rsidR="006A0BF0">
        <w:t>6</w:t>
      </w:r>
      <w:r w:rsidR="00A13146">
        <w:t>;</w:t>
      </w:r>
      <w:r w:rsidR="00723BD1" w:rsidRPr="00723BD1">
        <w:t xml:space="preserve"> </w:t>
      </w:r>
      <w:r w:rsidR="00723BD1">
        <w:t xml:space="preserve">stan na 31 grudnia 2025 roku - </w:t>
      </w:r>
      <w:r w:rsidR="00E42244">
        <w:t>7</w:t>
      </w:r>
      <w:r w:rsidR="00723BD1">
        <w:t>;</w:t>
      </w:r>
    </w:p>
    <w:p w:rsidR="004C17BE" w:rsidRDefault="004C17BE" w:rsidP="006F37CB">
      <w:pPr>
        <w:pStyle w:val="Akapitzlist"/>
        <w:numPr>
          <w:ilvl w:val="0"/>
          <w:numId w:val="56"/>
        </w:numPr>
        <w:jc w:val="both"/>
      </w:pPr>
      <w:r>
        <w:t>Liczba łóżek szpitalnych ogółem</w:t>
      </w:r>
      <w:r w:rsidR="00561D61">
        <w:t xml:space="preserve">: </w:t>
      </w:r>
      <w:r w:rsidR="00E04077">
        <w:t>stan na 31 grudnia 2020</w:t>
      </w:r>
      <w:r w:rsidR="00561D61">
        <w:t xml:space="preserve"> roku - </w:t>
      </w:r>
      <w:r>
        <w:t>1110</w:t>
      </w:r>
      <w:r w:rsidR="00561D61">
        <w:t>; stan na 31 grudnia 20</w:t>
      </w:r>
      <w:r w:rsidR="00E04077">
        <w:t>2</w:t>
      </w:r>
      <w:r w:rsidR="00561D61">
        <w:t xml:space="preserve">1 roku </w:t>
      </w:r>
      <w:r w:rsidR="00461B08">
        <w:t>–</w:t>
      </w:r>
      <w:r w:rsidR="00561D61">
        <w:t xml:space="preserve"> </w:t>
      </w:r>
      <w:r>
        <w:t>1038</w:t>
      </w:r>
      <w:r w:rsidR="00461B08">
        <w:t>;</w:t>
      </w:r>
      <w:r w:rsidR="00461B08" w:rsidRPr="00461B08">
        <w:t xml:space="preserve"> </w:t>
      </w:r>
      <w:r w:rsidR="00461B08">
        <w:t>stan na 31 grudnia 2022 roku - 852;</w:t>
      </w:r>
      <w:r w:rsidR="00C81186" w:rsidRPr="00C81186">
        <w:t xml:space="preserve"> </w:t>
      </w:r>
      <w:r w:rsidR="00C81186">
        <w:t>stan na 31 grudnia 2023 roku - 947;</w:t>
      </w:r>
      <w:r w:rsidR="00A13146" w:rsidRPr="00A13146">
        <w:t xml:space="preserve"> </w:t>
      </w:r>
      <w:r w:rsidR="00A13146">
        <w:t>stan na 31 grudnia 20</w:t>
      </w:r>
      <w:r w:rsidR="006A0BF0">
        <w:t>24</w:t>
      </w:r>
      <w:r w:rsidR="00A13146">
        <w:t xml:space="preserve"> roku - </w:t>
      </w:r>
      <w:r w:rsidR="006A0BF0">
        <w:t>962</w:t>
      </w:r>
      <w:r w:rsidR="00A13146">
        <w:t>;</w:t>
      </w:r>
      <w:r w:rsidR="00723BD1" w:rsidRPr="00723BD1">
        <w:t xml:space="preserve"> </w:t>
      </w:r>
      <w:r w:rsidR="00723BD1">
        <w:t xml:space="preserve">stan na 31 grudnia 2025 roku - </w:t>
      </w:r>
      <w:r w:rsidR="00E42244">
        <w:t>910</w:t>
      </w:r>
      <w:r w:rsidR="00723BD1">
        <w:t>;</w:t>
      </w:r>
    </w:p>
    <w:p w:rsidR="004C17BE" w:rsidRDefault="004C17BE" w:rsidP="006F37CB">
      <w:pPr>
        <w:pStyle w:val="Akapitzlist"/>
        <w:numPr>
          <w:ilvl w:val="0"/>
          <w:numId w:val="56"/>
        </w:numPr>
        <w:jc w:val="both"/>
      </w:pPr>
      <w:r>
        <w:t>Łączna liczba przyjętych do szpitali pacjentów</w:t>
      </w:r>
      <w:r w:rsidR="00E04077">
        <w:t xml:space="preserve">: stan na 31 grudnia 2020 roku - </w:t>
      </w:r>
      <w:r>
        <w:t xml:space="preserve">50 </w:t>
      </w:r>
      <w:r w:rsidR="00623983">
        <w:t>tysięcy</w:t>
      </w:r>
      <w:r w:rsidR="00E04077" w:rsidRPr="00E04077">
        <w:t xml:space="preserve"> </w:t>
      </w:r>
      <w:r w:rsidR="00E04077">
        <w:t xml:space="preserve">; stan na 31 grudnia 2021 roku - </w:t>
      </w:r>
      <w:r>
        <w:t xml:space="preserve">60 </w:t>
      </w:r>
      <w:r w:rsidR="00623983">
        <w:t>tysięcy</w:t>
      </w:r>
      <w:r w:rsidR="00461B08">
        <w:t>;</w:t>
      </w:r>
      <w:r w:rsidR="00461B08" w:rsidRPr="00461B08">
        <w:t xml:space="preserve"> </w:t>
      </w:r>
      <w:r w:rsidR="00461B08">
        <w:t>stan na 31 grudnia 2022 roku - 36 tysięcy;</w:t>
      </w:r>
      <w:r w:rsidR="00C81186" w:rsidRPr="00C81186">
        <w:t xml:space="preserve"> </w:t>
      </w:r>
      <w:r w:rsidR="00C81186">
        <w:t>stan na 31 grudnia 2023 roku – 3</w:t>
      </w:r>
      <w:r w:rsidR="006A0BF0">
        <w:t>5</w:t>
      </w:r>
      <w:r w:rsidR="00C81186">
        <w:t xml:space="preserve"> tysięcy;</w:t>
      </w:r>
      <w:r w:rsidR="00A13146" w:rsidRPr="00A13146">
        <w:t xml:space="preserve"> </w:t>
      </w:r>
      <w:r w:rsidR="006A0BF0">
        <w:t>stan na 31 grudnia 2024</w:t>
      </w:r>
      <w:r w:rsidR="00A13146">
        <w:t xml:space="preserve"> roku - </w:t>
      </w:r>
      <w:r w:rsidR="006A0BF0">
        <w:t>38</w:t>
      </w:r>
      <w:r w:rsidR="00A13146">
        <w:t xml:space="preserve"> tysięcy;</w:t>
      </w:r>
      <w:r w:rsidR="00E42244" w:rsidRPr="00E42244">
        <w:t xml:space="preserve"> </w:t>
      </w:r>
      <w:r w:rsidR="00E42244">
        <w:t xml:space="preserve">stan na 31 grudnia 2025 roku - </w:t>
      </w:r>
      <w:r w:rsidR="0091350D">
        <w:t>40</w:t>
      </w:r>
      <w:r w:rsidR="00E42244">
        <w:t xml:space="preserve"> tysięcy;</w:t>
      </w:r>
    </w:p>
    <w:p w:rsidR="004C17BE" w:rsidRDefault="004C17BE" w:rsidP="006F37CB">
      <w:pPr>
        <w:pStyle w:val="Akapitzlist"/>
        <w:numPr>
          <w:ilvl w:val="0"/>
          <w:numId w:val="56"/>
        </w:numPr>
        <w:jc w:val="both"/>
      </w:pPr>
      <w:r>
        <w:lastRenderedPageBreak/>
        <w:t>Średni czas pobytu pacjenta w szpitalu  (w dniach):</w:t>
      </w:r>
      <w:r>
        <w:tab/>
      </w:r>
      <w:r>
        <w:tab/>
      </w:r>
    </w:p>
    <w:p w:rsidR="004C17BE" w:rsidRDefault="004C17BE" w:rsidP="006F37CB">
      <w:pPr>
        <w:pStyle w:val="Akapitzlist"/>
        <w:numPr>
          <w:ilvl w:val="1"/>
          <w:numId w:val="56"/>
        </w:numPr>
        <w:jc w:val="both"/>
      </w:pPr>
      <w:r>
        <w:t>Szpital Specjalistyczny nr 1</w:t>
      </w:r>
      <w:r w:rsidR="00E04077">
        <w:t xml:space="preserve">: </w:t>
      </w:r>
      <w:r w:rsidR="00B94825">
        <w:t>stan na 31 grudnia 2020</w:t>
      </w:r>
      <w:r w:rsidR="00E04077">
        <w:t xml:space="preserve"> roku - </w:t>
      </w:r>
      <w:r>
        <w:t>10</w:t>
      </w:r>
      <w:r w:rsidR="00E04077">
        <w:t>; stan na 31 grudnia 20</w:t>
      </w:r>
      <w:r w:rsidR="00B94825">
        <w:t>2</w:t>
      </w:r>
      <w:r w:rsidR="00E04077">
        <w:t xml:space="preserve">1 roku </w:t>
      </w:r>
      <w:r w:rsidR="00461B08">
        <w:t>–</w:t>
      </w:r>
      <w:r w:rsidR="00E04077">
        <w:t xml:space="preserve"> </w:t>
      </w:r>
      <w:r>
        <w:t>9</w:t>
      </w:r>
      <w:r w:rsidR="00461B08">
        <w:t>;</w:t>
      </w:r>
      <w:r w:rsidR="00461B08" w:rsidRPr="00461B08">
        <w:t xml:space="preserve"> </w:t>
      </w:r>
      <w:r w:rsidR="00461B08">
        <w:t>stan na 31 grudnia 2022 roku - 9;</w:t>
      </w:r>
      <w:r w:rsidR="00C81186" w:rsidRPr="00C81186">
        <w:t xml:space="preserve"> </w:t>
      </w:r>
      <w:r w:rsidR="00C81186">
        <w:t>stan na 31 grudnia 2023 roku – 9,17;</w:t>
      </w:r>
      <w:r w:rsidR="006A0BF0" w:rsidRPr="006A0BF0">
        <w:t xml:space="preserve"> </w:t>
      </w:r>
      <w:r w:rsidR="006A0BF0">
        <w:t>stan na 31 grudnia 2024 roku - 8;</w:t>
      </w:r>
      <w:r w:rsidR="00E42244" w:rsidRPr="00E42244">
        <w:t xml:space="preserve"> </w:t>
      </w:r>
      <w:r w:rsidR="00E42244">
        <w:t xml:space="preserve">stan na 31 grudnia 2025 roku </w:t>
      </w:r>
      <w:r w:rsidR="0091350D">
        <w:t>–</w:t>
      </w:r>
      <w:r w:rsidR="00E42244">
        <w:t xml:space="preserve"> </w:t>
      </w:r>
      <w:r w:rsidR="0091350D">
        <w:t>7,1</w:t>
      </w:r>
      <w:r w:rsidR="00E42244">
        <w:t>;</w:t>
      </w:r>
    </w:p>
    <w:p w:rsidR="004C17BE" w:rsidRDefault="004C17BE" w:rsidP="006F37CB">
      <w:pPr>
        <w:pStyle w:val="Akapitzlist"/>
        <w:numPr>
          <w:ilvl w:val="1"/>
          <w:numId w:val="56"/>
        </w:numPr>
        <w:jc w:val="both"/>
      </w:pPr>
      <w:r>
        <w:t>Szpital Specjalistyczny nr 2</w:t>
      </w:r>
      <w:r w:rsidR="00B94825">
        <w:t xml:space="preserve">: stan na 31 grudnia 2020 roku - </w:t>
      </w:r>
      <w:r>
        <w:t>5,7</w:t>
      </w:r>
      <w:r w:rsidR="00B94825">
        <w:t xml:space="preserve">; stan na 31 grudnia 2021 roku </w:t>
      </w:r>
      <w:r w:rsidR="00461B08">
        <w:t>–</w:t>
      </w:r>
      <w:r w:rsidR="00B94825">
        <w:t xml:space="preserve"> </w:t>
      </w:r>
      <w:r>
        <w:t>5</w:t>
      </w:r>
      <w:r w:rsidR="00461B08">
        <w:t>;</w:t>
      </w:r>
      <w:r w:rsidR="00461B08" w:rsidRPr="00461B08">
        <w:t xml:space="preserve"> </w:t>
      </w:r>
      <w:r w:rsidR="00461B08">
        <w:t>stan na 31 grudnia 2015 roku - 5;</w:t>
      </w:r>
      <w:r w:rsidR="00C81186" w:rsidRPr="00C81186">
        <w:t xml:space="preserve"> </w:t>
      </w:r>
      <w:r w:rsidR="00C81186">
        <w:t>stan na 31 grudnia 2023 roku – 5,32;</w:t>
      </w:r>
      <w:r w:rsidR="006A0BF0" w:rsidRPr="006A0BF0">
        <w:t xml:space="preserve"> </w:t>
      </w:r>
      <w:r w:rsidR="006A0BF0">
        <w:t>stan na 31 grudnia 2024 roku - 6;</w:t>
      </w:r>
      <w:r w:rsidR="00E42244" w:rsidRPr="00E42244">
        <w:t xml:space="preserve"> </w:t>
      </w:r>
      <w:r w:rsidR="00E42244">
        <w:t xml:space="preserve">stan na 31 grudnia 2025 roku </w:t>
      </w:r>
      <w:r w:rsidR="0091350D">
        <w:t>–</w:t>
      </w:r>
      <w:r w:rsidR="00E42244">
        <w:t xml:space="preserve"> </w:t>
      </w:r>
      <w:r w:rsidR="0091350D">
        <w:t>4,8</w:t>
      </w:r>
      <w:r w:rsidR="00E42244">
        <w:t>;</w:t>
      </w:r>
    </w:p>
    <w:p w:rsidR="004C17BE" w:rsidRDefault="004C17BE" w:rsidP="006F37CB">
      <w:pPr>
        <w:pStyle w:val="Akapitzlist"/>
        <w:numPr>
          <w:ilvl w:val="1"/>
          <w:numId w:val="56"/>
        </w:numPr>
        <w:jc w:val="both"/>
      </w:pPr>
      <w:r>
        <w:t>Wojewódzki Szpital  Specjalistyczny nr 4</w:t>
      </w:r>
      <w:r w:rsidR="00E15F7B">
        <w:t xml:space="preserve">: </w:t>
      </w:r>
      <w:r w:rsidR="005A3C15">
        <w:t>stan na 31 grudnia 2020</w:t>
      </w:r>
      <w:r w:rsidR="00C45AAA">
        <w:t xml:space="preserve"> roku - </w:t>
      </w:r>
      <w:r>
        <w:t>6,6</w:t>
      </w:r>
      <w:r w:rsidR="00C45AAA">
        <w:t>; stan na 31 grudnia 20</w:t>
      </w:r>
      <w:r w:rsidR="005A3C15">
        <w:t>2</w:t>
      </w:r>
      <w:r w:rsidR="00C45AAA">
        <w:t xml:space="preserve">1 roku - </w:t>
      </w:r>
      <w:r>
        <w:t>8</w:t>
      </w:r>
      <w:r w:rsidR="00461B08">
        <w:t>; stan na 31 grudnia 2022 roku - 7;</w:t>
      </w:r>
      <w:r w:rsidR="00C81186" w:rsidRPr="00C81186">
        <w:t xml:space="preserve"> </w:t>
      </w:r>
      <w:r w:rsidR="00C81186">
        <w:t>stan na 31 grudnia 202</w:t>
      </w:r>
      <w:r w:rsidR="000B1520">
        <w:t>3</w:t>
      </w:r>
      <w:r w:rsidR="00C81186">
        <w:t xml:space="preserve"> roku - </w:t>
      </w:r>
      <w:r w:rsidR="000B1520">
        <w:t>5</w:t>
      </w:r>
      <w:r w:rsidR="00C81186">
        <w:t>;</w:t>
      </w:r>
      <w:r w:rsidR="006A0BF0" w:rsidRPr="006A0BF0">
        <w:t xml:space="preserve"> </w:t>
      </w:r>
      <w:r w:rsidR="006A0BF0">
        <w:t>stan na 31 grudnia 2024 roku - 6;</w:t>
      </w:r>
      <w:r w:rsidR="00E42244" w:rsidRPr="00E42244">
        <w:t xml:space="preserve"> </w:t>
      </w:r>
      <w:r w:rsidR="00E42244">
        <w:t xml:space="preserve">stan na 31 grudnia 2025 roku - </w:t>
      </w:r>
      <w:r w:rsidR="0091350D">
        <w:t>7</w:t>
      </w:r>
      <w:r w:rsidR="00E42244">
        <w:t>;</w:t>
      </w:r>
    </w:p>
    <w:p w:rsidR="004C17BE" w:rsidRDefault="004C17BE" w:rsidP="006F37CB">
      <w:pPr>
        <w:pStyle w:val="Akapitzlist"/>
        <w:numPr>
          <w:ilvl w:val="0"/>
          <w:numId w:val="56"/>
        </w:numPr>
        <w:jc w:val="both"/>
      </w:pPr>
      <w:r>
        <w:t>Liczba pracowników medycznych:</w:t>
      </w:r>
      <w:r>
        <w:tab/>
      </w:r>
      <w:r>
        <w:tab/>
      </w:r>
    </w:p>
    <w:p w:rsidR="004C17BE" w:rsidRDefault="004C17BE" w:rsidP="006F37CB">
      <w:pPr>
        <w:pStyle w:val="Akapitzlist"/>
        <w:numPr>
          <w:ilvl w:val="1"/>
          <w:numId w:val="56"/>
        </w:numPr>
        <w:jc w:val="both"/>
      </w:pPr>
      <w:r>
        <w:t>lekarzy medycyny</w:t>
      </w:r>
      <w:r w:rsidR="00583A1A">
        <w:t xml:space="preserve">: </w:t>
      </w:r>
      <w:r w:rsidR="001928EA">
        <w:t>stan na 31 grudnia 2020</w:t>
      </w:r>
      <w:r w:rsidR="00583A1A">
        <w:t xml:space="preserve"> roku - </w:t>
      </w:r>
      <w:r>
        <w:t>606</w:t>
      </w:r>
      <w:r w:rsidR="00583A1A">
        <w:t>; stan na 31 grudnia 20</w:t>
      </w:r>
      <w:r w:rsidR="001928EA">
        <w:t>2</w:t>
      </w:r>
      <w:r w:rsidR="00583A1A">
        <w:t xml:space="preserve">1 roku </w:t>
      </w:r>
      <w:r w:rsidR="00461B08">
        <w:t>–</w:t>
      </w:r>
      <w:r w:rsidR="00583A1A">
        <w:t xml:space="preserve"> </w:t>
      </w:r>
      <w:r>
        <w:t>484</w:t>
      </w:r>
      <w:r w:rsidR="00461B08">
        <w:t>;</w:t>
      </w:r>
      <w:r w:rsidR="00461B08" w:rsidRPr="00461B08">
        <w:t xml:space="preserve"> </w:t>
      </w:r>
      <w:r w:rsidR="00461B08">
        <w:t>stan na 31 grudnia 2022 roku - 536;</w:t>
      </w:r>
      <w:r w:rsidR="000B1520" w:rsidRPr="000B1520">
        <w:t xml:space="preserve"> </w:t>
      </w:r>
      <w:r w:rsidR="000B1520">
        <w:t>stan na 31 grudnia 2023 roku - 555;</w:t>
      </w:r>
      <w:r w:rsidR="006A0BF0" w:rsidRPr="006A0BF0">
        <w:t xml:space="preserve"> </w:t>
      </w:r>
      <w:r w:rsidR="006A0BF0">
        <w:t>stan na 31 grudnia 2024 roku - 543;</w:t>
      </w:r>
      <w:r w:rsidR="00E42244" w:rsidRPr="00E42244">
        <w:t xml:space="preserve"> </w:t>
      </w:r>
      <w:r w:rsidR="00E42244">
        <w:t xml:space="preserve">stan na 31 grudnia 2025 roku - </w:t>
      </w:r>
      <w:r w:rsidR="0091350D">
        <w:t>576</w:t>
      </w:r>
      <w:r w:rsidR="00E42244">
        <w:t>;</w:t>
      </w:r>
    </w:p>
    <w:p w:rsidR="004C17BE" w:rsidRDefault="004C17BE" w:rsidP="006F37CB">
      <w:pPr>
        <w:pStyle w:val="Akapitzlist"/>
        <w:numPr>
          <w:ilvl w:val="1"/>
          <w:numId w:val="56"/>
        </w:numPr>
        <w:jc w:val="both"/>
      </w:pPr>
      <w:r>
        <w:t>lekarzy dentystów</w:t>
      </w:r>
      <w:r w:rsidR="001928EA">
        <w:t xml:space="preserve">: </w:t>
      </w:r>
      <w:r w:rsidR="00A01EA3">
        <w:t>stan na 31 grudnia 2020</w:t>
      </w:r>
      <w:r w:rsidR="001928EA">
        <w:t xml:space="preserve"> roku - </w:t>
      </w:r>
      <w:r>
        <w:t>1</w:t>
      </w:r>
      <w:r w:rsidR="001928EA">
        <w:t>; stan na 31 grudnia 20</w:t>
      </w:r>
      <w:r w:rsidR="00A01EA3">
        <w:t>2</w:t>
      </w:r>
      <w:r w:rsidR="001928EA">
        <w:t xml:space="preserve">1 roku - </w:t>
      </w:r>
      <w:r>
        <w:t>1</w:t>
      </w:r>
      <w:r w:rsidR="00461B08">
        <w:t>; stan na 31 grudnia 2022 roku - 1;</w:t>
      </w:r>
      <w:r w:rsidR="000B1520" w:rsidRPr="000B1520">
        <w:t xml:space="preserve"> </w:t>
      </w:r>
      <w:r w:rsidR="000B1520">
        <w:t>stan na 31 grudnia 2023 roku - 1;</w:t>
      </w:r>
      <w:r w:rsidR="006A0BF0" w:rsidRPr="006A0BF0">
        <w:t xml:space="preserve"> </w:t>
      </w:r>
      <w:r w:rsidR="006A0BF0">
        <w:t>stan na 31 grudnia 2024 roku - 1;</w:t>
      </w:r>
      <w:r w:rsidR="00E42244" w:rsidRPr="00E42244">
        <w:t xml:space="preserve"> </w:t>
      </w:r>
      <w:r w:rsidR="00E42244">
        <w:t xml:space="preserve">stan na 31 grudnia 2025 roku - </w:t>
      </w:r>
      <w:r w:rsidR="0091350D">
        <w:t>1</w:t>
      </w:r>
      <w:r w:rsidR="00E42244">
        <w:t>;</w:t>
      </w:r>
    </w:p>
    <w:p w:rsidR="000B1520" w:rsidRDefault="004C17BE" w:rsidP="006F37CB">
      <w:pPr>
        <w:pStyle w:val="Akapitzlist"/>
        <w:numPr>
          <w:ilvl w:val="1"/>
          <w:numId w:val="56"/>
        </w:numPr>
        <w:jc w:val="both"/>
      </w:pPr>
      <w:r>
        <w:t>pielęgniarek</w:t>
      </w:r>
      <w:r w:rsidR="001440FA">
        <w:t>: stan na 31 grudnia 20</w:t>
      </w:r>
      <w:r w:rsidR="008E6D05">
        <w:t>20</w:t>
      </w:r>
      <w:r w:rsidR="001440FA">
        <w:t xml:space="preserve"> roku - </w:t>
      </w:r>
      <w:r>
        <w:t>787</w:t>
      </w:r>
      <w:r w:rsidR="001440FA">
        <w:t>; stan na 31 grudnia 20</w:t>
      </w:r>
      <w:r w:rsidR="008E6D05">
        <w:t>2</w:t>
      </w:r>
      <w:r w:rsidR="001440FA">
        <w:t xml:space="preserve">1 roku </w:t>
      </w:r>
      <w:r w:rsidR="00461B08">
        <w:t>–</w:t>
      </w:r>
      <w:r w:rsidR="001440FA">
        <w:t xml:space="preserve"> </w:t>
      </w:r>
      <w:r>
        <w:t>762</w:t>
      </w:r>
      <w:r w:rsidR="00461B08">
        <w:t>;</w:t>
      </w:r>
      <w:r w:rsidR="00461B08" w:rsidRPr="00461B08">
        <w:t xml:space="preserve"> </w:t>
      </w:r>
      <w:r w:rsidR="00461B08">
        <w:t>stan na 31 grudnia 2022 roku - 747;</w:t>
      </w:r>
      <w:r w:rsidR="000B1520" w:rsidRPr="000B1520">
        <w:t xml:space="preserve"> </w:t>
      </w:r>
      <w:r w:rsidR="000B1520">
        <w:t>stan na 31 grudnia 2023 roku - 756;</w:t>
      </w:r>
      <w:r w:rsidR="006A0BF0" w:rsidRPr="006A0BF0">
        <w:t xml:space="preserve"> </w:t>
      </w:r>
      <w:r w:rsidR="006A0BF0">
        <w:t>stan na 31 grudnia 2024 roku - 753;</w:t>
      </w:r>
      <w:r w:rsidR="00E42244" w:rsidRPr="00E42244">
        <w:t xml:space="preserve"> </w:t>
      </w:r>
      <w:r w:rsidR="00E42244">
        <w:t>stan na 31 grudnia 2025 roku - 7</w:t>
      </w:r>
      <w:r w:rsidR="0091350D">
        <w:t>6</w:t>
      </w:r>
      <w:r w:rsidR="00E42244">
        <w:t>0;</w:t>
      </w:r>
    </w:p>
    <w:p w:rsidR="000B1520" w:rsidRDefault="004C17BE" w:rsidP="006F37CB">
      <w:pPr>
        <w:pStyle w:val="Akapitzlist"/>
        <w:numPr>
          <w:ilvl w:val="1"/>
          <w:numId w:val="56"/>
        </w:numPr>
        <w:jc w:val="both"/>
      </w:pPr>
      <w:r>
        <w:t>położnych</w:t>
      </w:r>
      <w:r w:rsidR="007B2C17">
        <w:t xml:space="preserve">: </w:t>
      </w:r>
      <w:r w:rsidR="00416326">
        <w:t>stan na 31 grudnia 2020</w:t>
      </w:r>
      <w:r w:rsidR="007B2C17">
        <w:t xml:space="preserve"> roku - </w:t>
      </w:r>
      <w:r>
        <w:t>121</w:t>
      </w:r>
      <w:r w:rsidR="007B2C17">
        <w:t>; stan na 31 grudnia 20</w:t>
      </w:r>
      <w:r w:rsidR="00416326">
        <w:t>21</w:t>
      </w:r>
      <w:r w:rsidR="007B2C17">
        <w:t xml:space="preserve"> roku </w:t>
      </w:r>
      <w:r w:rsidR="00461B08">
        <w:t>–</w:t>
      </w:r>
      <w:r w:rsidR="007B2C17">
        <w:t xml:space="preserve"> </w:t>
      </w:r>
      <w:r>
        <w:t>130</w:t>
      </w:r>
      <w:r w:rsidR="00461B08">
        <w:t>;</w:t>
      </w:r>
      <w:r w:rsidR="00461B08" w:rsidRPr="00461B08">
        <w:t xml:space="preserve"> </w:t>
      </w:r>
      <w:r w:rsidR="00461B08">
        <w:t>stan na 31 grudnia 2022 roku - 136;</w:t>
      </w:r>
      <w:r w:rsidR="000B1520" w:rsidRPr="000B1520">
        <w:t xml:space="preserve"> </w:t>
      </w:r>
      <w:r w:rsidR="000B1520">
        <w:t>stan na 31 grudnia 2023 roku - 127;</w:t>
      </w:r>
      <w:r w:rsidR="006A0BF0" w:rsidRPr="006A0BF0">
        <w:t xml:space="preserve"> </w:t>
      </w:r>
      <w:r w:rsidR="006A0BF0">
        <w:t>stan na 31 grudnia 2024 roku - 123;</w:t>
      </w:r>
      <w:r w:rsidR="00E42244" w:rsidRPr="00E42244">
        <w:t xml:space="preserve"> </w:t>
      </w:r>
      <w:r w:rsidR="00E42244">
        <w:t xml:space="preserve">stan na 31 grudnia 2025 roku - </w:t>
      </w:r>
      <w:r w:rsidR="0091350D">
        <w:t>115</w:t>
      </w:r>
      <w:r w:rsidR="00E42244">
        <w:t>;</w:t>
      </w:r>
    </w:p>
    <w:p w:rsidR="004C17BE" w:rsidRDefault="004C17BE" w:rsidP="006F37CB">
      <w:pPr>
        <w:pStyle w:val="Akapitzlist"/>
        <w:numPr>
          <w:ilvl w:val="0"/>
          <w:numId w:val="56"/>
        </w:numPr>
        <w:jc w:val="both"/>
      </w:pPr>
      <w:r>
        <w:t xml:space="preserve">Liczba pracowników medycznych przypadających na 10 </w:t>
      </w:r>
      <w:r w:rsidR="00623983">
        <w:t>tysięcy</w:t>
      </w:r>
      <w:r>
        <w:t xml:space="preserve"> mieszkańców:</w:t>
      </w:r>
    </w:p>
    <w:p w:rsidR="000B1520" w:rsidRDefault="004C17BE" w:rsidP="006F37CB">
      <w:pPr>
        <w:pStyle w:val="Akapitzlist"/>
        <w:numPr>
          <w:ilvl w:val="1"/>
          <w:numId w:val="56"/>
        </w:numPr>
        <w:jc w:val="both"/>
      </w:pPr>
      <w:r>
        <w:t>lekarze medycyny</w:t>
      </w:r>
      <w:r w:rsidR="00C424E7">
        <w:t xml:space="preserve">: </w:t>
      </w:r>
      <w:r w:rsidR="00A600DE">
        <w:t>stan na 31 grudnia 2020</w:t>
      </w:r>
      <w:r w:rsidR="00C424E7">
        <w:t xml:space="preserve"> roku - </w:t>
      </w:r>
      <w:r>
        <w:t>43</w:t>
      </w:r>
      <w:r w:rsidR="00C424E7">
        <w:t>; stan na 31 grudnia 20</w:t>
      </w:r>
      <w:r w:rsidR="00A600DE">
        <w:t>2</w:t>
      </w:r>
      <w:r w:rsidR="00C424E7">
        <w:t xml:space="preserve">1 roku </w:t>
      </w:r>
      <w:r w:rsidR="00461B08">
        <w:t>–</w:t>
      </w:r>
      <w:r w:rsidR="00C424E7">
        <w:t xml:space="preserve"> </w:t>
      </w:r>
      <w:r>
        <w:t>35</w:t>
      </w:r>
      <w:r w:rsidR="00461B08">
        <w:t>;</w:t>
      </w:r>
      <w:r w:rsidR="00461B08" w:rsidRPr="00461B08">
        <w:t xml:space="preserve"> </w:t>
      </w:r>
      <w:r w:rsidR="00461B08">
        <w:t>stan na 31 grudnia 2022 roku - 40;</w:t>
      </w:r>
      <w:r w:rsidR="000B1520" w:rsidRPr="000B1520">
        <w:t xml:space="preserve"> </w:t>
      </w:r>
      <w:r w:rsidR="000B1520">
        <w:t xml:space="preserve">stan na 31 grudnia </w:t>
      </w:r>
      <w:r w:rsidR="000B1520">
        <w:lastRenderedPageBreak/>
        <w:t>2023 roku - 42;</w:t>
      </w:r>
      <w:r w:rsidR="006A0BF0" w:rsidRPr="006A0BF0">
        <w:t xml:space="preserve"> </w:t>
      </w:r>
      <w:r w:rsidR="006A0BF0">
        <w:t>stan na 31 grudnia 2024 roku - 42;</w:t>
      </w:r>
      <w:r w:rsidR="00E42244" w:rsidRPr="00E42244">
        <w:t xml:space="preserve"> </w:t>
      </w:r>
      <w:r w:rsidR="00E42244">
        <w:t>stan na 31 grudnia 2025 roku - 4</w:t>
      </w:r>
      <w:r w:rsidR="0091350D">
        <w:t>5</w:t>
      </w:r>
      <w:r w:rsidR="00E42244">
        <w:t>;</w:t>
      </w:r>
    </w:p>
    <w:p w:rsidR="000B1520" w:rsidRDefault="004C17BE" w:rsidP="006F37CB">
      <w:pPr>
        <w:pStyle w:val="Akapitzlist"/>
        <w:numPr>
          <w:ilvl w:val="1"/>
          <w:numId w:val="56"/>
        </w:numPr>
        <w:jc w:val="both"/>
      </w:pPr>
      <w:r>
        <w:t>lekarze dentyści</w:t>
      </w:r>
      <w:r w:rsidR="00C424E7">
        <w:t xml:space="preserve">: </w:t>
      </w:r>
      <w:r w:rsidR="00A600DE">
        <w:t>stan na 31 grudnia 2020</w:t>
      </w:r>
      <w:r w:rsidR="00C424E7">
        <w:t xml:space="preserve"> roku - </w:t>
      </w:r>
      <w:r>
        <w:t>0</w:t>
      </w:r>
      <w:r w:rsidR="00C424E7">
        <w:t>; stan na 31 grudnia 20</w:t>
      </w:r>
      <w:r w:rsidR="00A600DE">
        <w:t>2</w:t>
      </w:r>
      <w:r w:rsidR="00C424E7">
        <w:t xml:space="preserve">1 roku - </w:t>
      </w:r>
      <w:r>
        <w:t>0</w:t>
      </w:r>
      <w:r w:rsidR="00461B08">
        <w:t>; stan na 31 grudnia 2022 roku - 0;</w:t>
      </w:r>
      <w:r w:rsidR="000B1520" w:rsidRPr="000B1520">
        <w:t xml:space="preserve"> </w:t>
      </w:r>
      <w:r w:rsidR="000B1520">
        <w:t>stan na 31 grudnia 2023 roku - 1;</w:t>
      </w:r>
      <w:r w:rsidR="006A0BF0" w:rsidRPr="006A0BF0">
        <w:t xml:space="preserve"> </w:t>
      </w:r>
      <w:r w:rsidR="006A0BF0">
        <w:t>stan na 31 grudnia 2024 roku - 0;</w:t>
      </w:r>
      <w:r w:rsidR="00E42244" w:rsidRPr="00E42244">
        <w:t xml:space="preserve"> </w:t>
      </w:r>
      <w:r w:rsidR="00E42244">
        <w:t>stan na 31 grudnia 2025 roku - 0;</w:t>
      </w:r>
    </w:p>
    <w:p w:rsidR="000B1520" w:rsidRDefault="004C17BE" w:rsidP="006F37CB">
      <w:pPr>
        <w:pStyle w:val="Akapitzlist"/>
        <w:numPr>
          <w:ilvl w:val="1"/>
          <w:numId w:val="56"/>
        </w:numPr>
        <w:jc w:val="both"/>
      </w:pPr>
      <w:r>
        <w:t>pielęgniarki</w:t>
      </w:r>
      <w:r w:rsidR="00C424E7">
        <w:t>: stan na 31 grudnia 20</w:t>
      </w:r>
      <w:r w:rsidR="00A600DE">
        <w:t>20</w:t>
      </w:r>
      <w:r w:rsidR="00C424E7">
        <w:t xml:space="preserve"> roku - </w:t>
      </w:r>
      <w:r>
        <w:t>55</w:t>
      </w:r>
      <w:r w:rsidR="00C424E7">
        <w:t>; stan na 31 grudnia 20</w:t>
      </w:r>
      <w:r w:rsidR="00A600DE">
        <w:t>2</w:t>
      </w:r>
      <w:r w:rsidR="00C424E7">
        <w:t xml:space="preserve">1 roku - </w:t>
      </w:r>
      <w:r>
        <w:t>55</w:t>
      </w:r>
      <w:r w:rsidR="00461B08" w:rsidRPr="00461B08">
        <w:t xml:space="preserve"> </w:t>
      </w:r>
      <w:r w:rsidR="00461B08">
        <w:t>stan na 31 grudnia 2022 roku - 55;</w:t>
      </w:r>
      <w:r w:rsidR="000B1520" w:rsidRPr="000B1520">
        <w:t xml:space="preserve"> </w:t>
      </w:r>
      <w:r w:rsidR="000B1520">
        <w:t>stan na 31 grudnia 2023 roku - 57;</w:t>
      </w:r>
      <w:r w:rsidR="006A0BF0" w:rsidRPr="006A0BF0">
        <w:t xml:space="preserve"> </w:t>
      </w:r>
      <w:r w:rsidR="006A0BF0">
        <w:t>stan na 31 grudnia 2024 roku - 58;</w:t>
      </w:r>
      <w:r w:rsidR="00E42244" w:rsidRPr="00E42244">
        <w:t xml:space="preserve"> </w:t>
      </w:r>
      <w:r w:rsidR="00E42244">
        <w:t xml:space="preserve">stan na 31 grudnia 2025 roku - </w:t>
      </w:r>
      <w:r w:rsidR="0091350D">
        <w:t>60</w:t>
      </w:r>
      <w:r w:rsidR="00E42244">
        <w:t>;</w:t>
      </w:r>
    </w:p>
    <w:p w:rsidR="000B1520" w:rsidRDefault="004C17BE" w:rsidP="006F37CB">
      <w:pPr>
        <w:pStyle w:val="Akapitzlist"/>
        <w:numPr>
          <w:ilvl w:val="1"/>
          <w:numId w:val="56"/>
        </w:numPr>
        <w:jc w:val="both"/>
      </w:pPr>
      <w:r>
        <w:t>położne</w:t>
      </w:r>
      <w:r w:rsidR="00461B08">
        <w:t>:</w:t>
      </w:r>
      <w:r w:rsidR="00C424E7">
        <w:t xml:space="preserve"> </w:t>
      </w:r>
      <w:r w:rsidR="00A66B07">
        <w:t>stan na 31 grudnia 20</w:t>
      </w:r>
      <w:r w:rsidR="00A600DE">
        <w:t>20</w:t>
      </w:r>
      <w:r w:rsidR="00A66B07">
        <w:t xml:space="preserve"> roku - </w:t>
      </w:r>
      <w:r>
        <w:t>8</w:t>
      </w:r>
      <w:r w:rsidR="00A66B07">
        <w:t xml:space="preserve">; </w:t>
      </w:r>
      <w:r w:rsidR="00A600DE">
        <w:t>stan na 31 grudnia 2021</w:t>
      </w:r>
      <w:r w:rsidR="00A66B07">
        <w:t xml:space="preserve"> roku </w:t>
      </w:r>
      <w:r w:rsidR="00461B08">
        <w:t>–</w:t>
      </w:r>
      <w:r w:rsidR="00A66B07">
        <w:t xml:space="preserve"> </w:t>
      </w:r>
      <w:r>
        <w:t>9</w:t>
      </w:r>
      <w:r w:rsidR="00461B08">
        <w:t>;</w:t>
      </w:r>
      <w:r w:rsidR="00461B08" w:rsidRPr="00461B08">
        <w:t xml:space="preserve"> </w:t>
      </w:r>
      <w:r w:rsidR="00461B08">
        <w:t>stan na 31 grudnia 2022 roku - 10;</w:t>
      </w:r>
      <w:r w:rsidR="000B1520" w:rsidRPr="000B1520">
        <w:t xml:space="preserve"> </w:t>
      </w:r>
      <w:r w:rsidR="000B1520">
        <w:t>stan na 31 grudnia 2023 roku - 10;</w:t>
      </w:r>
      <w:r w:rsidR="006A0BF0" w:rsidRPr="006A0BF0">
        <w:t xml:space="preserve"> </w:t>
      </w:r>
      <w:r w:rsidR="006A0BF0">
        <w:t>stan na 31 grudnia 2024 roku - 10;</w:t>
      </w:r>
      <w:r w:rsidR="00E42244" w:rsidRPr="00E42244">
        <w:t xml:space="preserve"> </w:t>
      </w:r>
      <w:r w:rsidR="00E42244">
        <w:t xml:space="preserve">stan na 31 grudnia 2025 roku - </w:t>
      </w:r>
      <w:r w:rsidR="0091350D">
        <w:t>9</w:t>
      </w:r>
      <w:r w:rsidR="00E42244">
        <w:t>;</w:t>
      </w:r>
    </w:p>
    <w:p w:rsidR="00002253" w:rsidRDefault="004C17BE" w:rsidP="006F37CB">
      <w:pPr>
        <w:pStyle w:val="Akapitzlist"/>
        <w:numPr>
          <w:ilvl w:val="0"/>
          <w:numId w:val="56"/>
        </w:numPr>
        <w:jc w:val="both"/>
      </w:pPr>
      <w:r>
        <w:t>Ilość udzielonych porad specjalistycznych w poradniach przyszpitalnych ogółem:</w:t>
      </w:r>
      <w:r w:rsidR="00461B08">
        <w:t xml:space="preserve"> </w:t>
      </w:r>
      <w:r w:rsidR="00A66B07">
        <w:t>stan na 31 grudnia 20</w:t>
      </w:r>
      <w:r w:rsidR="0014765E">
        <w:t>20</w:t>
      </w:r>
      <w:r w:rsidR="00A66B07">
        <w:t xml:space="preserve"> roku - </w:t>
      </w:r>
      <w:r>
        <w:t xml:space="preserve">181,2 </w:t>
      </w:r>
      <w:r w:rsidR="00623983">
        <w:t>tysięcy</w:t>
      </w:r>
      <w:r w:rsidR="00A66B07" w:rsidRPr="00A66B07">
        <w:t xml:space="preserve"> </w:t>
      </w:r>
      <w:r w:rsidR="00A66B07">
        <w:t>; stan na 31 grudnia 20</w:t>
      </w:r>
      <w:r w:rsidR="0014765E">
        <w:t>2</w:t>
      </w:r>
      <w:r w:rsidR="00A66B07">
        <w:t xml:space="preserve">1 roku - </w:t>
      </w:r>
      <w:r>
        <w:t xml:space="preserve">196,2 </w:t>
      </w:r>
      <w:r w:rsidR="00623983">
        <w:t>tysięcy</w:t>
      </w:r>
      <w:r w:rsidR="00461B08">
        <w:t>;</w:t>
      </w:r>
      <w:r w:rsidR="00461B08" w:rsidRPr="00461B08">
        <w:t xml:space="preserve"> </w:t>
      </w:r>
      <w:r w:rsidR="00461B08">
        <w:t>stan na 31 grudnia 2022 roku – 351,5 tysięcy;</w:t>
      </w:r>
      <w:r w:rsidR="000B1520">
        <w:t xml:space="preserve"> stan na 31 grudnia 2023 roku – 219,9 tysięcy;</w:t>
      </w:r>
      <w:r w:rsidR="006A0BF0" w:rsidRPr="006A0BF0">
        <w:t xml:space="preserve"> </w:t>
      </w:r>
      <w:r w:rsidR="006A0BF0">
        <w:t>stan na 31 grudnia 2024 roku – 197,2 tysięcy</w:t>
      </w:r>
      <w:r w:rsidR="006A0BF0" w:rsidRPr="00A66B07">
        <w:t xml:space="preserve"> </w:t>
      </w:r>
      <w:r w:rsidR="006A0BF0">
        <w:t>;</w:t>
      </w:r>
      <w:r w:rsidR="00E42244" w:rsidRPr="00E42244">
        <w:t xml:space="preserve"> </w:t>
      </w:r>
      <w:r w:rsidR="00E42244">
        <w:t xml:space="preserve">stan na 31 grudnia 2025 roku </w:t>
      </w:r>
      <w:r w:rsidR="0091350D">
        <w:t>–</w:t>
      </w:r>
      <w:r w:rsidR="00E42244">
        <w:t xml:space="preserve"> </w:t>
      </w:r>
      <w:r w:rsidR="0091350D">
        <w:t>208,6</w:t>
      </w:r>
      <w:r w:rsidR="00E42244">
        <w:t xml:space="preserve"> tysięcy;</w:t>
      </w:r>
    </w:p>
    <w:p w:rsidR="00C266A7" w:rsidRDefault="00C266A7" w:rsidP="006A6E4D">
      <w:pPr>
        <w:jc w:val="both"/>
      </w:pPr>
      <w:r>
        <w:t>Źródło: Opracowanie na podstawie danych bytomskich szpitali.</w:t>
      </w:r>
    </w:p>
    <w:p w:rsidR="002B07FB" w:rsidRPr="002B07FB" w:rsidRDefault="002B07FB" w:rsidP="002B07FB">
      <w:pPr>
        <w:spacing w:before="0" w:after="0"/>
        <w:jc w:val="both"/>
        <w:rPr>
          <w:rFonts w:cs="Arial"/>
          <w:szCs w:val="24"/>
        </w:rPr>
      </w:pPr>
      <w:r w:rsidRPr="002B07FB">
        <w:rPr>
          <w:rFonts w:cs="Arial"/>
          <w:szCs w:val="24"/>
        </w:rPr>
        <w:t>W poradniach ambulatoryjnej opieki specjalistycznej bytomskich szpitali udzielono łącznie 197,2 tysięcy porad, w tym 185,8 tysięcy dorosłym i 11,3 tysięcy dzieciom.</w:t>
      </w:r>
      <w:r>
        <w:rPr>
          <w:rFonts w:cs="Arial"/>
          <w:szCs w:val="24"/>
        </w:rPr>
        <w:t xml:space="preserve"> </w:t>
      </w:r>
      <w:r w:rsidRPr="002B07FB">
        <w:rPr>
          <w:rFonts w:cs="Arial"/>
          <w:szCs w:val="24"/>
        </w:rPr>
        <w:t>Z ogólnej liczby porad udzielonych dzieciom najwięcej dotyczyło porad chirurgicznych (5,4 tysięcy), neurologicznych i leczenia padaczek (2 tysiące), otolaryngologicznych (1,5 tysięcy). Spośród porad udzielanych dorosłym największa ich liczba, podobnie jak w latach poprzednich, obejmowała porady chirurgiczne (29,2 tysięcy), kardiologiczne (17,3 tysięcy), urazowo-ortopedyczne (16,8 tysięcy) oraz okulistyczne (14,5 tysięcy).</w:t>
      </w:r>
    </w:p>
    <w:p w:rsidR="002D5242" w:rsidRPr="002B07FB" w:rsidRDefault="002D5242" w:rsidP="006A6E4D">
      <w:pPr>
        <w:pStyle w:val="Legenda"/>
        <w:jc w:val="both"/>
        <w:rPr>
          <w:szCs w:val="24"/>
        </w:rPr>
      </w:pPr>
    </w:p>
    <w:p w:rsidR="00C266A7" w:rsidRDefault="00CD4668" w:rsidP="00D22618">
      <w:pPr>
        <w:pStyle w:val="Legenda"/>
        <w:jc w:val="both"/>
      </w:pPr>
      <w:bookmarkStart w:id="55" w:name="_Toc233012363"/>
      <w:r>
        <w:t xml:space="preserve">Tabela </w:t>
      </w:r>
      <w:fldSimple w:instr=" SEQ Tabela \* ARABIC ">
        <w:r w:rsidR="00007BE7">
          <w:rPr>
            <w:noProof/>
          </w:rPr>
          <w:t>14</w:t>
        </w:r>
      </w:fldSimple>
      <w:r>
        <w:t>:</w:t>
      </w:r>
      <w:r w:rsidR="009B27B4">
        <w:t xml:space="preserve"> </w:t>
      </w:r>
      <w:r w:rsidR="00C266A7">
        <w:t>Liczba osób hospitalizowan</w:t>
      </w:r>
      <w:r w:rsidR="005C5B74">
        <w:t xml:space="preserve">ych z powodu chorób społecznych </w:t>
      </w:r>
      <w:r w:rsidR="005C5B74">
        <w:br/>
      </w:r>
      <w:r w:rsidR="0091350D">
        <w:t>i cywilizacyjnych w latach 2020</w:t>
      </w:r>
      <w:r w:rsidR="00C266A7">
        <w:t xml:space="preserve"> </w:t>
      </w:r>
      <w:r w:rsidR="00447C88">
        <w:t>–</w:t>
      </w:r>
      <w:r w:rsidR="00C266A7">
        <w:t xml:space="preserve"> 202</w:t>
      </w:r>
      <w:r w:rsidR="0091350D">
        <w:t>5</w:t>
      </w:r>
      <w:bookmarkEnd w:id="55"/>
    </w:p>
    <w:p w:rsidR="00876525" w:rsidRDefault="00876525" w:rsidP="006F37CB">
      <w:pPr>
        <w:pStyle w:val="Akapitzlist"/>
        <w:numPr>
          <w:ilvl w:val="0"/>
          <w:numId w:val="57"/>
        </w:numPr>
        <w:jc w:val="both"/>
      </w:pPr>
      <w:r>
        <w:t>Gruźlica</w:t>
      </w:r>
      <w:r w:rsidR="00F80C5B">
        <w:t xml:space="preserve">: </w:t>
      </w:r>
      <w:r w:rsidR="003B6535">
        <w:t>rok 2020</w:t>
      </w:r>
      <w:r w:rsidR="00F80C5B">
        <w:t xml:space="preserve"> - </w:t>
      </w:r>
      <w:r>
        <w:t>17</w:t>
      </w:r>
      <w:r w:rsidR="00F80C5B">
        <w:t>; rok 20</w:t>
      </w:r>
      <w:r w:rsidR="003B6535">
        <w:t>2</w:t>
      </w:r>
      <w:r w:rsidR="00F80C5B">
        <w:t xml:space="preserve">1 </w:t>
      </w:r>
      <w:r w:rsidR="00B95DEA">
        <w:t>–</w:t>
      </w:r>
      <w:r w:rsidR="00F80C5B">
        <w:t xml:space="preserve"> </w:t>
      </w:r>
      <w:r>
        <w:t>0</w:t>
      </w:r>
      <w:r w:rsidR="00B95DEA">
        <w:t>;</w:t>
      </w:r>
      <w:r w:rsidR="00B95DEA" w:rsidRPr="00B95DEA">
        <w:t xml:space="preserve"> </w:t>
      </w:r>
      <w:r w:rsidR="00B95DEA">
        <w:t>rok 2022 – 14;</w:t>
      </w:r>
      <w:r w:rsidR="002D5242" w:rsidRPr="002D5242">
        <w:t xml:space="preserve"> </w:t>
      </w:r>
      <w:r w:rsidR="002D5242">
        <w:t>rok 2023 – 24;</w:t>
      </w:r>
      <w:r w:rsidR="002B07FB" w:rsidRPr="002B07FB">
        <w:t xml:space="preserve"> </w:t>
      </w:r>
      <w:r w:rsidR="002B07FB">
        <w:t>rok 2024 - 26;</w:t>
      </w:r>
      <w:r w:rsidR="00E42244" w:rsidRPr="00E42244">
        <w:t xml:space="preserve"> </w:t>
      </w:r>
      <w:r w:rsidR="00E42244">
        <w:t xml:space="preserve">rok 2025 - </w:t>
      </w:r>
      <w:r w:rsidR="0091350D">
        <w:t>21</w:t>
      </w:r>
      <w:r w:rsidR="00E42244">
        <w:t>;</w:t>
      </w:r>
    </w:p>
    <w:p w:rsidR="00876525" w:rsidRDefault="00876525" w:rsidP="006F37CB">
      <w:pPr>
        <w:pStyle w:val="Akapitzlist"/>
        <w:numPr>
          <w:ilvl w:val="0"/>
          <w:numId w:val="57"/>
        </w:numPr>
        <w:jc w:val="both"/>
      </w:pPr>
      <w:r>
        <w:lastRenderedPageBreak/>
        <w:t>Cukrzyca</w:t>
      </w:r>
      <w:r w:rsidR="00F80C5B">
        <w:t>: rok 20</w:t>
      </w:r>
      <w:r w:rsidR="003B6535">
        <w:t>20</w:t>
      </w:r>
      <w:r w:rsidR="00F80C5B">
        <w:t xml:space="preserve"> - </w:t>
      </w:r>
      <w:r>
        <w:t>240</w:t>
      </w:r>
      <w:r w:rsidR="003B6535">
        <w:t>; rok 2021</w:t>
      </w:r>
      <w:r w:rsidR="00F80C5B">
        <w:t xml:space="preserve"> </w:t>
      </w:r>
      <w:r w:rsidR="00B95DEA">
        <w:t>–</w:t>
      </w:r>
      <w:r w:rsidR="00F80C5B">
        <w:t xml:space="preserve"> </w:t>
      </w:r>
      <w:r>
        <w:t>155</w:t>
      </w:r>
      <w:r w:rsidR="00B95DEA">
        <w:t>; rok 2022 – 151;</w:t>
      </w:r>
      <w:r w:rsidR="002D5242" w:rsidRPr="002D5242">
        <w:t xml:space="preserve"> </w:t>
      </w:r>
      <w:r w:rsidR="002D5242">
        <w:t>rok 2023 – 119;</w:t>
      </w:r>
      <w:r w:rsidR="002B07FB" w:rsidRPr="002B07FB">
        <w:t xml:space="preserve"> </w:t>
      </w:r>
      <w:r w:rsidR="002B07FB">
        <w:t>rok 2024 - 161;</w:t>
      </w:r>
      <w:r w:rsidR="00E42244" w:rsidRPr="00E42244">
        <w:t xml:space="preserve"> </w:t>
      </w:r>
      <w:r w:rsidR="00E42244">
        <w:t xml:space="preserve">rok 2025 - </w:t>
      </w:r>
      <w:r w:rsidR="0091350D">
        <w:t>160</w:t>
      </w:r>
      <w:r w:rsidR="00E42244">
        <w:t>;</w:t>
      </w:r>
    </w:p>
    <w:p w:rsidR="00876525" w:rsidRDefault="00876525" w:rsidP="006F37CB">
      <w:pPr>
        <w:pStyle w:val="Akapitzlist"/>
        <w:numPr>
          <w:ilvl w:val="0"/>
          <w:numId w:val="57"/>
        </w:numPr>
        <w:jc w:val="both"/>
      </w:pPr>
      <w:r>
        <w:t>Nowotwory</w:t>
      </w:r>
      <w:r w:rsidR="00F80C5B">
        <w:t xml:space="preserve">: </w:t>
      </w:r>
      <w:r w:rsidR="003B6535">
        <w:t>rok 2020</w:t>
      </w:r>
      <w:r w:rsidR="00F80C5B">
        <w:t xml:space="preserve"> - </w:t>
      </w:r>
      <w:r>
        <w:t>3880</w:t>
      </w:r>
      <w:r w:rsidR="00F80C5B">
        <w:t>; rok 20</w:t>
      </w:r>
      <w:r w:rsidR="003B6535">
        <w:t>2</w:t>
      </w:r>
      <w:r w:rsidR="00F80C5B">
        <w:t xml:space="preserve">1 </w:t>
      </w:r>
      <w:r w:rsidR="00B95DEA">
        <w:t>–</w:t>
      </w:r>
      <w:r w:rsidR="00F80C5B">
        <w:t xml:space="preserve"> </w:t>
      </w:r>
      <w:r>
        <w:t>3855</w:t>
      </w:r>
      <w:r w:rsidR="00B95DEA">
        <w:t>; rok 2022 – 4474;</w:t>
      </w:r>
      <w:r w:rsidR="002D5242" w:rsidRPr="002D5242">
        <w:t xml:space="preserve"> </w:t>
      </w:r>
      <w:r w:rsidR="002D5242">
        <w:t>rok 2023 – 4216;</w:t>
      </w:r>
      <w:r w:rsidR="002B07FB" w:rsidRPr="002B07FB">
        <w:t xml:space="preserve"> </w:t>
      </w:r>
      <w:r w:rsidR="002B07FB">
        <w:t>rok 2024 - 4820;</w:t>
      </w:r>
      <w:r w:rsidR="00E42244" w:rsidRPr="00E42244">
        <w:t xml:space="preserve"> </w:t>
      </w:r>
      <w:r w:rsidR="00E42244">
        <w:t xml:space="preserve">rok 2025 - </w:t>
      </w:r>
      <w:r w:rsidR="0091350D">
        <w:t>4598</w:t>
      </w:r>
      <w:r w:rsidR="00E42244">
        <w:t>;</w:t>
      </w:r>
    </w:p>
    <w:p w:rsidR="00B95DEA" w:rsidRDefault="00876525" w:rsidP="006F37CB">
      <w:pPr>
        <w:pStyle w:val="Akapitzlist"/>
        <w:numPr>
          <w:ilvl w:val="0"/>
          <w:numId w:val="57"/>
        </w:numPr>
        <w:jc w:val="both"/>
      </w:pPr>
      <w:r>
        <w:t>Choroby układu krążenia</w:t>
      </w:r>
      <w:r w:rsidR="00F80C5B">
        <w:t xml:space="preserve">: </w:t>
      </w:r>
      <w:r w:rsidR="005C7FF2">
        <w:t>rok 2020</w:t>
      </w:r>
      <w:r w:rsidR="00F80C5B">
        <w:t xml:space="preserve"> - </w:t>
      </w:r>
      <w:r>
        <w:t>3419</w:t>
      </w:r>
      <w:r w:rsidR="005C7FF2">
        <w:t>; rok 2021</w:t>
      </w:r>
      <w:r w:rsidR="00F80C5B">
        <w:t xml:space="preserve"> </w:t>
      </w:r>
      <w:r w:rsidR="00B95DEA">
        <w:t>–</w:t>
      </w:r>
      <w:r w:rsidR="00F80C5B">
        <w:t xml:space="preserve"> </w:t>
      </w:r>
      <w:r>
        <w:t>3768</w:t>
      </w:r>
      <w:r w:rsidR="00B95DEA">
        <w:t>;</w:t>
      </w:r>
      <w:r w:rsidR="00B95DEA" w:rsidRPr="00B95DEA">
        <w:t xml:space="preserve"> </w:t>
      </w:r>
      <w:r w:rsidR="00B95DEA">
        <w:t>rok 2022 – 4119;</w:t>
      </w:r>
      <w:r w:rsidR="002D5242" w:rsidRPr="002D5242">
        <w:t xml:space="preserve"> </w:t>
      </w:r>
      <w:r w:rsidR="002D5242">
        <w:t>rok 2023 – 4622;</w:t>
      </w:r>
      <w:r w:rsidR="002B07FB" w:rsidRPr="002B07FB">
        <w:t xml:space="preserve"> </w:t>
      </w:r>
      <w:r w:rsidR="002B07FB">
        <w:t>rok 2024 - 5459;</w:t>
      </w:r>
      <w:r w:rsidR="00E42244" w:rsidRPr="00E42244">
        <w:t xml:space="preserve"> </w:t>
      </w:r>
      <w:r w:rsidR="00E42244">
        <w:t xml:space="preserve">rok 2025 - </w:t>
      </w:r>
      <w:r w:rsidR="0091350D">
        <w:t>5558</w:t>
      </w:r>
      <w:r w:rsidR="00E42244">
        <w:t>;</w:t>
      </w:r>
    </w:p>
    <w:p w:rsidR="00B95DEA" w:rsidRDefault="00876525" w:rsidP="006F37CB">
      <w:pPr>
        <w:pStyle w:val="Akapitzlist"/>
        <w:numPr>
          <w:ilvl w:val="0"/>
          <w:numId w:val="57"/>
        </w:numPr>
        <w:jc w:val="both"/>
      </w:pPr>
      <w:r>
        <w:t>Nadciśnienie</w:t>
      </w:r>
      <w:r w:rsidR="003440DD">
        <w:t>: rok 20</w:t>
      </w:r>
      <w:r w:rsidR="005C7FF2">
        <w:t>20</w:t>
      </w:r>
      <w:r w:rsidR="003440DD">
        <w:t xml:space="preserve"> - </w:t>
      </w:r>
      <w:r>
        <w:t>118</w:t>
      </w:r>
      <w:r w:rsidR="003440DD">
        <w:t>; rok 20</w:t>
      </w:r>
      <w:r w:rsidR="005C7FF2">
        <w:t>2</w:t>
      </w:r>
      <w:r w:rsidR="003440DD">
        <w:t xml:space="preserve">1 </w:t>
      </w:r>
      <w:r w:rsidR="00B95DEA">
        <w:t>–</w:t>
      </w:r>
      <w:r w:rsidR="003440DD">
        <w:t xml:space="preserve"> </w:t>
      </w:r>
      <w:r>
        <w:t>135</w:t>
      </w:r>
      <w:r w:rsidR="00B95DEA">
        <w:t>;</w:t>
      </w:r>
      <w:r w:rsidR="00B95DEA" w:rsidRPr="00B95DEA">
        <w:t xml:space="preserve"> </w:t>
      </w:r>
      <w:r w:rsidR="00B95DEA">
        <w:t xml:space="preserve">rok 2022 – </w:t>
      </w:r>
      <w:r w:rsidR="008C3DB3">
        <w:t>410</w:t>
      </w:r>
      <w:r w:rsidR="00B95DEA">
        <w:t>;</w:t>
      </w:r>
      <w:r w:rsidR="002D5242" w:rsidRPr="002D5242">
        <w:t xml:space="preserve"> </w:t>
      </w:r>
      <w:r w:rsidR="002D5242">
        <w:t>rok 2023 – 191;</w:t>
      </w:r>
      <w:r w:rsidR="002B07FB" w:rsidRPr="002B07FB">
        <w:t xml:space="preserve"> </w:t>
      </w:r>
      <w:r w:rsidR="002B07FB">
        <w:t xml:space="preserve">rok 2024 - </w:t>
      </w:r>
      <w:r w:rsidR="0091350D">
        <w:t>291</w:t>
      </w:r>
      <w:r w:rsidR="002B07FB">
        <w:t>;</w:t>
      </w:r>
      <w:r w:rsidR="00E42244" w:rsidRPr="00E42244">
        <w:t xml:space="preserve"> </w:t>
      </w:r>
      <w:r w:rsidR="00E42244">
        <w:t>rok 2025 - 3</w:t>
      </w:r>
      <w:r w:rsidR="0091350D">
        <w:t>62</w:t>
      </w:r>
      <w:r w:rsidR="00E42244">
        <w:t>;</w:t>
      </w:r>
    </w:p>
    <w:p w:rsidR="00876525" w:rsidRDefault="00876525" w:rsidP="006F37CB">
      <w:pPr>
        <w:pStyle w:val="Akapitzlist"/>
        <w:numPr>
          <w:ilvl w:val="0"/>
          <w:numId w:val="57"/>
        </w:numPr>
        <w:jc w:val="both"/>
      </w:pPr>
      <w:r>
        <w:t>Zawał</w:t>
      </w:r>
      <w:r w:rsidR="003440DD">
        <w:t>:</w:t>
      </w:r>
      <w:r w:rsidR="003440DD" w:rsidRPr="003440DD">
        <w:t xml:space="preserve"> </w:t>
      </w:r>
      <w:r w:rsidR="005C7FF2">
        <w:t>rok 2020</w:t>
      </w:r>
      <w:r w:rsidR="003440DD">
        <w:t xml:space="preserve"> - </w:t>
      </w:r>
      <w:r>
        <w:t>250</w:t>
      </w:r>
      <w:r w:rsidR="003440DD">
        <w:t>; rok 20</w:t>
      </w:r>
      <w:r w:rsidR="005C7FF2">
        <w:t>21</w:t>
      </w:r>
      <w:r w:rsidR="003440DD">
        <w:t xml:space="preserve"> </w:t>
      </w:r>
      <w:r w:rsidR="008C3DB3">
        <w:t>–</w:t>
      </w:r>
      <w:r w:rsidR="003440DD">
        <w:t xml:space="preserve"> </w:t>
      </w:r>
      <w:r>
        <w:t>222</w:t>
      </w:r>
      <w:r w:rsidR="008C3DB3">
        <w:t>;</w:t>
      </w:r>
      <w:r w:rsidR="008C3DB3" w:rsidRPr="008C3DB3">
        <w:t xml:space="preserve"> </w:t>
      </w:r>
      <w:r w:rsidR="008C3DB3">
        <w:t>rok 2022 – 229;</w:t>
      </w:r>
      <w:r w:rsidR="002D5242" w:rsidRPr="002D5242">
        <w:t xml:space="preserve"> </w:t>
      </w:r>
      <w:r w:rsidR="002D5242">
        <w:t>rok 2023 – 481;</w:t>
      </w:r>
      <w:r w:rsidR="002B07FB" w:rsidRPr="002B07FB">
        <w:t xml:space="preserve"> </w:t>
      </w:r>
      <w:r w:rsidR="002B07FB">
        <w:t>rok 2018 - 131;</w:t>
      </w:r>
      <w:r w:rsidR="00E42244" w:rsidRPr="00E42244">
        <w:t xml:space="preserve"> </w:t>
      </w:r>
      <w:r w:rsidR="00E42244">
        <w:t xml:space="preserve">rok 2025 - </w:t>
      </w:r>
      <w:r w:rsidR="0091350D">
        <w:t>311</w:t>
      </w:r>
      <w:r w:rsidR="00E42244">
        <w:t>;</w:t>
      </w:r>
    </w:p>
    <w:p w:rsidR="00876525" w:rsidRDefault="00876525" w:rsidP="006F37CB">
      <w:pPr>
        <w:pStyle w:val="Akapitzlist"/>
        <w:numPr>
          <w:ilvl w:val="0"/>
          <w:numId w:val="57"/>
        </w:numPr>
        <w:jc w:val="both"/>
      </w:pPr>
      <w:r>
        <w:t>Choroby psychiczne i alkoholizm</w:t>
      </w:r>
      <w:r w:rsidR="00E42244">
        <w:t>:</w:t>
      </w:r>
      <w:r w:rsidR="003440DD">
        <w:t xml:space="preserve"> </w:t>
      </w:r>
      <w:r w:rsidR="005C7FF2">
        <w:t>rok 2020</w:t>
      </w:r>
      <w:r w:rsidR="003440DD">
        <w:t xml:space="preserve"> - </w:t>
      </w:r>
      <w:r>
        <w:t>723</w:t>
      </w:r>
      <w:r w:rsidR="003440DD">
        <w:t>; rok 20</w:t>
      </w:r>
      <w:r w:rsidR="005C7FF2">
        <w:t>21</w:t>
      </w:r>
      <w:r w:rsidR="003440DD">
        <w:t xml:space="preserve"> </w:t>
      </w:r>
      <w:r w:rsidR="008C3DB3">
        <w:t>–</w:t>
      </w:r>
      <w:r w:rsidR="003440DD">
        <w:t xml:space="preserve"> </w:t>
      </w:r>
      <w:r>
        <w:t>692</w:t>
      </w:r>
      <w:r w:rsidR="008C3DB3">
        <w:t>;</w:t>
      </w:r>
      <w:r w:rsidR="008C3DB3" w:rsidRPr="008C3DB3">
        <w:t xml:space="preserve"> </w:t>
      </w:r>
      <w:r w:rsidR="008C3DB3">
        <w:t>rok 2022 – 803;</w:t>
      </w:r>
      <w:r w:rsidR="002D5242" w:rsidRPr="002D5242">
        <w:t xml:space="preserve"> </w:t>
      </w:r>
      <w:r w:rsidR="002D5242">
        <w:t>rok 2023 – 822;</w:t>
      </w:r>
      <w:r w:rsidR="002B07FB" w:rsidRPr="002B07FB">
        <w:t xml:space="preserve"> </w:t>
      </w:r>
      <w:r w:rsidR="002B07FB">
        <w:t>rok 2024 - 824;</w:t>
      </w:r>
      <w:r w:rsidR="00E42244" w:rsidRPr="00E42244">
        <w:t xml:space="preserve"> </w:t>
      </w:r>
      <w:r w:rsidR="00E42244">
        <w:t xml:space="preserve">rok 2025 - </w:t>
      </w:r>
      <w:r w:rsidR="0091350D">
        <w:t>793</w:t>
      </w:r>
      <w:r w:rsidR="00E42244">
        <w:t>;</w:t>
      </w:r>
    </w:p>
    <w:p w:rsidR="00447C88" w:rsidRDefault="00876525" w:rsidP="006F37CB">
      <w:pPr>
        <w:pStyle w:val="Akapitzlist"/>
        <w:numPr>
          <w:ilvl w:val="0"/>
          <w:numId w:val="57"/>
        </w:numPr>
        <w:jc w:val="both"/>
      </w:pPr>
      <w:r>
        <w:t>Ogółem</w:t>
      </w:r>
      <w:r w:rsidR="003440DD">
        <w:t>:</w:t>
      </w:r>
      <w:r>
        <w:tab/>
      </w:r>
      <w:r w:rsidR="003440DD">
        <w:t>rok 20</w:t>
      </w:r>
      <w:r w:rsidR="00C96389">
        <w:t>20</w:t>
      </w:r>
      <w:r w:rsidR="003440DD">
        <w:t xml:space="preserve"> - </w:t>
      </w:r>
      <w:r>
        <w:t>8647</w:t>
      </w:r>
      <w:r w:rsidR="003440DD">
        <w:t>; rok 20</w:t>
      </w:r>
      <w:r w:rsidR="00C96389">
        <w:t>2</w:t>
      </w:r>
      <w:r w:rsidR="003440DD">
        <w:t xml:space="preserve">1 </w:t>
      </w:r>
      <w:r w:rsidR="00C96389">
        <w:t>–</w:t>
      </w:r>
      <w:r w:rsidR="003440DD">
        <w:t xml:space="preserve"> </w:t>
      </w:r>
      <w:r>
        <w:t>8827</w:t>
      </w:r>
      <w:r w:rsidR="008C3DB3">
        <w:t>;</w:t>
      </w:r>
      <w:r w:rsidR="008C3DB3" w:rsidRPr="008C3DB3">
        <w:t xml:space="preserve"> </w:t>
      </w:r>
      <w:r w:rsidR="008C3DB3">
        <w:t>rok 2022 – 10200;</w:t>
      </w:r>
      <w:r w:rsidR="002D5242" w:rsidRPr="002D5242">
        <w:t xml:space="preserve"> </w:t>
      </w:r>
      <w:r w:rsidR="002D5242">
        <w:t>rok 2023 – 10475;</w:t>
      </w:r>
      <w:r w:rsidR="002B07FB" w:rsidRPr="002B07FB">
        <w:t xml:space="preserve"> </w:t>
      </w:r>
      <w:r w:rsidR="002B07FB">
        <w:t>rok 2024 – 11712;</w:t>
      </w:r>
      <w:r w:rsidR="00E42244" w:rsidRPr="00E42244">
        <w:t xml:space="preserve"> </w:t>
      </w:r>
      <w:r w:rsidR="00E42244">
        <w:t xml:space="preserve">rok 2025 - </w:t>
      </w:r>
      <w:r w:rsidR="0091350D">
        <w:t>11803</w:t>
      </w:r>
      <w:r w:rsidR="00E42244">
        <w:t>;</w:t>
      </w:r>
    </w:p>
    <w:p w:rsidR="004B0647" w:rsidRDefault="004B0647" w:rsidP="006A6E4D">
      <w:pPr>
        <w:jc w:val="both"/>
      </w:pPr>
      <w:r>
        <w:t>Źródło: Opracowanie własne na podstawie danych bytomskich szpitali</w:t>
      </w:r>
    </w:p>
    <w:p w:rsidR="0090451E" w:rsidRPr="0090451E" w:rsidRDefault="0090451E" w:rsidP="0090451E">
      <w:pPr>
        <w:rPr>
          <w:rFonts w:cs="Arial"/>
          <w:b/>
          <w:szCs w:val="24"/>
        </w:rPr>
      </w:pPr>
      <w:r w:rsidRPr="0090451E">
        <w:rPr>
          <w:rFonts w:cs="Arial"/>
          <w:b/>
          <w:szCs w:val="24"/>
        </w:rPr>
        <w:t>Zdrowie Publiczne</w:t>
      </w:r>
    </w:p>
    <w:p w:rsidR="009A6B3F" w:rsidRPr="009A6B3F" w:rsidRDefault="009A6B3F" w:rsidP="009A6B3F">
      <w:pPr>
        <w:spacing w:before="0" w:after="0"/>
        <w:jc w:val="both"/>
        <w:rPr>
          <w:rFonts w:eastAsia="Times New Roman" w:cs="Arial"/>
          <w:color w:val="000000" w:themeColor="text1"/>
          <w:szCs w:val="24"/>
          <w:lang w:eastAsia="pl-PL"/>
        </w:rPr>
      </w:pPr>
      <w:r w:rsidRPr="009A6B3F">
        <w:rPr>
          <w:rFonts w:eastAsia="Times New Roman" w:cs="Arial"/>
          <w:color w:val="000000" w:themeColor="text1"/>
          <w:szCs w:val="24"/>
          <w:lang w:eastAsia="pl-PL"/>
        </w:rPr>
        <w:t>Bytomski Ośrodek Promocji Zdrowia</w:t>
      </w:r>
      <w:r>
        <w:rPr>
          <w:rFonts w:eastAsia="Times New Roman" w:cs="Arial"/>
          <w:color w:val="000000" w:themeColor="text1"/>
          <w:szCs w:val="24"/>
          <w:lang w:eastAsia="pl-PL"/>
        </w:rPr>
        <w:t>, w okresie od 01.01.2025 roku do 30.06.2025 roku</w:t>
      </w:r>
      <w:r w:rsidRPr="009A6B3F">
        <w:rPr>
          <w:rFonts w:eastAsia="Times New Roman" w:cs="Arial"/>
          <w:color w:val="000000" w:themeColor="text1"/>
          <w:szCs w:val="24"/>
          <w:lang w:eastAsia="pl-PL"/>
        </w:rPr>
        <w:t>, realizował zajęcia z zakresu gimnastyki usprawniającej dla 148 seniorów, których celem było utrzymanie sprawności fizycznej. Zajęcia odbywały się na terenie czterech dzielnic Bytomia: Centrum, Miechowice, Stroszek oraz Szombierki,</w:t>
      </w:r>
    </w:p>
    <w:p w:rsidR="009A6B3F" w:rsidRPr="009A6B3F" w:rsidRDefault="009A6B3F" w:rsidP="009A6B3F">
      <w:pPr>
        <w:jc w:val="both"/>
        <w:rPr>
          <w:rFonts w:cs="Arial"/>
          <w:b/>
          <w:bCs/>
          <w:szCs w:val="24"/>
        </w:rPr>
      </w:pPr>
      <w:r w:rsidRPr="009A6B3F">
        <w:rPr>
          <w:rFonts w:cs="Arial"/>
          <w:b/>
          <w:bCs/>
          <w:szCs w:val="24"/>
        </w:rPr>
        <w:t>Zadania z zakresu zdrowia publicznego zgodne z Gminnym Programem Profilaktyki i Rozwiązywania Problemów Alkoholowych oraz Przeciwdziałania Narkomanii w Bytomiu na 2025 rok.</w:t>
      </w:r>
    </w:p>
    <w:p w:rsidR="009A6B3F" w:rsidRPr="009A6B3F" w:rsidRDefault="009A6B3F" w:rsidP="009A6B3F">
      <w:pPr>
        <w:spacing w:before="0" w:after="0"/>
        <w:ind w:firstLine="360"/>
        <w:jc w:val="both"/>
        <w:rPr>
          <w:rFonts w:cs="Arial"/>
          <w:b/>
          <w:szCs w:val="24"/>
        </w:rPr>
      </w:pPr>
      <w:r w:rsidRPr="009A6B3F">
        <w:rPr>
          <w:rFonts w:cs="Arial"/>
          <w:szCs w:val="24"/>
        </w:rPr>
        <w:t xml:space="preserve">W zakresie profilaktyki i rozwiązywania problemów uzależnień przeprowadzono postępowanie konkursowe na realizację przedmiotowych zadań, w wyniku którego przyznano dofinansowanie organizacjom pozarządowym i innym podmiotom niepublicznym, tj.: Bytomskiemu Centrum Kultury w Bytomiu, Bytomskiemu Stowarzyszeniu Rodzin Abstynenckich „Odrodzenie” w Bytomiu, Fundacji Diakonii im. Matki Ewy w Katowicach, Parafii Rzymskokatolickiej św. Jana Nepomucena w Bytomiu, Stowarzyszeniu Klub Abstynentów „Przyszłość” w Bytomiu, Zgromadzeniu </w:t>
      </w:r>
      <w:r w:rsidRPr="009A6B3F">
        <w:rPr>
          <w:rFonts w:cs="Arial"/>
          <w:szCs w:val="24"/>
        </w:rPr>
        <w:lastRenderedPageBreak/>
        <w:t>Służebnic Najświętszego Serca Jezusa – Region Polska w Bytomiu. Łącznie dla ww. organizacji w 2025 r</w:t>
      </w:r>
      <w:r>
        <w:rPr>
          <w:rFonts w:cs="Arial"/>
          <w:szCs w:val="24"/>
        </w:rPr>
        <w:t>oku przekazano kwotę 266</w:t>
      </w:r>
      <w:r w:rsidRPr="009A6B3F">
        <w:rPr>
          <w:rFonts w:cs="Arial"/>
          <w:szCs w:val="24"/>
        </w:rPr>
        <w:t>649,00 złotych.</w:t>
      </w:r>
      <w:r w:rsidRPr="009A6B3F">
        <w:rPr>
          <w:rFonts w:cs="Arial"/>
          <w:b/>
          <w:szCs w:val="24"/>
        </w:rPr>
        <w:t xml:space="preserve"> </w:t>
      </w:r>
    </w:p>
    <w:p w:rsidR="009A6B3F" w:rsidRPr="009A6B3F" w:rsidRDefault="009A6B3F" w:rsidP="009A6B3F">
      <w:pPr>
        <w:spacing w:after="0"/>
        <w:jc w:val="both"/>
        <w:rPr>
          <w:rFonts w:cs="Arial"/>
          <w:b/>
          <w:szCs w:val="24"/>
        </w:rPr>
      </w:pPr>
      <w:r w:rsidRPr="009A6B3F">
        <w:rPr>
          <w:szCs w:val="24"/>
        </w:rPr>
        <w:t>Centrum Przeciwdziałania Uzależnieniom w Bytomiu, realizujące zadania związane z profilaktyką i rozwiązywaniem problemów alkoholowych oraz narkomanii, w ramach swojej statutowej działalności:</w:t>
      </w:r>
    </w:p>
    <w:p w:rsidR="009A6B3F" w:rsidRPr="009A6B3F" w:rsidRDefault="009A6B3F" w:rsidP="009D7FEC">
      <w:pPr>
        <w:numPr>
          <w:ilvl w:val="0"/>
          <w:numId w:val="146"/>
        </w:numPr>
        <w:spacing w:before="0" w:after="0"/>
        <w:jc w:val="both"/>
        <w:rPr>
          <w:szCs w:val="24"/>
        </w:rPr>
      </w:pPr>
      <w:r w:rsidRPr="009A6B3F">
        <w:rPr>
          <w:szCs w:val="24"/>
        </w:rPr>
        <w:t xml:space="preserve">pracowało z osobami uzależnionymi, podczas </w:t>
      </w:r>
      <w:r>
        <w:rPr>
          <w:szCs w:val="24"/>
        </w:rPr>
        <w:t>5</w:t>
      </w:r>
      <w:r w:rsidRPr="009A6B3F">
        <w:rPr>
          <w:szCs w:val="24"/>
        </w:rPr>
        <w:t>176 sesji indywidualnych, 146 grupowych, podczas konsultacji z osobami skierowanymi przez Miejską Komisję Rozwiązywania Problemów Alkoholowych w Bytomiu oraz klientami izby wytrzeźwień (ogółem skorzystało 361 osób),</w:t>
      </w:r>
    </w:p>
    <w:p w:rsidR="009A6B3F" w:rsidRPr="009A6B3F" w:rsidRDefault="009A6B3F" w:rsidP="009D7FEC">
      <w:pPr>
        <w:numPr>
          <w:ilvl w:val="0"/>
          <w:numId w:val="146"/>
        </w:numPr>
        <w:spacing w:before="0" w:after="0"/>
        <w:jc w:val="both"/>
        <w:rPr>
          <w:szCs w:val="24"/>
        </w:rPr>
      </w:pPr>
      <w:r w:rsidRPr="009A6B3F">
        <w:rPr>
          <w:szCs w:val="24"/>
        </w:rPr>
        <w:t>pracowało z członkami rodzin z problemem uzależnień podczas</w:t>
      </w:r>
      <w:r>
        <w:rPr>
          <w:szCs w:val="24"/>
        </w:rPr>
        <w:t xml:space="preserve"> 2</w:t>
      </w:r>
      <w:r w:rsidRPr="009A6B3F">
        <w:rPr>
          <w:szCs w:val="24"/>
        </w:rPr>
        <w:t>224 sesji indywidualnych i 31 grupowych (ogółem skorzystało 238 osób),</w:t>
      </w:r>
    </w:p>
    <w:p w:rsidR="009A6B3F" w:rsidRPr="009A6B3F" w:rsidRDefault="009A6B3F" w:rsidP="009D7FEC">
      <w:pPr>
        <w:numPr>
          <w:ilvl w:val="0"/>
          <w:numId w:val="146"/>
        </w:numPr>
        <w:spacing w:before="0" w:after="0"/>
        <w:jc w:val="both"/>
        <w:rPr>
          <w:szCs w:val="24"/>
        </w:rPr>
      </w:pPr>
      <w:r w:rsidRPr="009A6B3F">
        <w:rPr>
          <w:szCs w:val="24"/>
        </w:rPr>
        <w:t>prowadziło prelekcje i szkolenia dla pedagogów, pracowników socjalnych oraz pracowników Komendy Miejskiej Policji w Bytomiu, a także Straży Miejskiej w Bytomiu (skorzystało 111 osób);</w:t>
      </w:r>
    </w:p>
    <w:p w:rsidR="009A6B3F" w:rsidRPr="009A6B3F" w:rsidRDefault="009A6B3F" w:rsidP="009D7FEC">
      <w:pPr>
        <w:numPr>
          <w:ilvl w:val="0"/>
          <w:numId w:val="146"/>
        </w:numPr>
        <w:spacing w:before="0" w:after="0"/>
        <w:jc w:val="both"/>
        <w:rPr>
          <w:szCs w:val="24"/>
        </w:rPr>
      </w:pPr>
      <w:r w:rsidRPr="009A6B3F">
        <w:rPr>
          <w:szCs w:val="24"/>
        </w:rPr>
        <w:t>prowadziło zajęcia profilaktyczne o tematyce uzależnień od alkoholu, narkotyków, nikotyny i e-papierosów, uzależnień behawioralnych dla uczniów szkół podstawowych i średnich (ogółem skorzystało 2348 osób);</w:t>
      </w:r>
    </w:p>
    <w:p w:rsidR="009A6B3F" w:rsidRPr="009A6B3F" w:rsidRDefault="009A6B3F" w:rsidP="009D7FEC">
      <w:pPr>
        <w:numPr>
          <w:ilvl w:val="0"/>
          <w:numId w:val="146"/>
        </w:numPr>
        <w:spacing w:before="0" w:after="0"/>
        <w:jc w:val="both"/>
        <w:rPr>
          <w:szCs w:val="24"/>
        </w:rPr>
      </w:pPr>
      <w:r w:rsidRPr="009A6B3F">
        <w:rPr>
          <w:szCs w:val="24"/>
        </w:rPr>
        <w:t>prowadziło punkt konsultacyjny, w którym 88 osobom udzielono porad prawnych,</w:t>
      </w:r>
    </w:p>
    <w:p w:rsidR="009A6B3F" w:rsidRPr="009A6B3F" w:rsidRDefault="009A6B3F" w:rsidP="009D7FEC">
      <w:pPr>
        <w:numPr>
          <w:ilvl w:val="0"/>
          <w:numId w:val="146"/>
        </w:numPr>
        <w:spacing w:before="0" w:after="0"/>
        <w:jc w:val="both"/>
        <w:rPr>
          <w:szCs w:val="24"/>
        </w:rPr>
      </w:pPr>
      <w:r w:rsidRPr="009A6B3F">
        <w:rPr>
          <w:szCs w:val="24"/>
        </w:rPr>
        <w:t>uczestniczyło w spotkaniach Zespołu Interdyscyplinarnego w Bytomiu oraz grup diagnostyczno – pomocowych.</w:t>
      </w:r>
    </w:p>
    <w:p w:rsidR="009A6B3F" w:rsidRPr="009A6B3F" w:rsidRDefault="009A6B3F" w:rsidP="009A6B3F">
      <w:pPr>
        <w:spacing w:after="0"/>
        <w:jc w:val="both"/>
        <w:rPr>
          <w:szCs w:val="24"/>
        </w:rPr>
      </w:pPr>
      <w:r w:rsidRPr="009A6B3F">
        <w:rPr>
          <w:szCs w:val="24"/>
        </w:rPr>
        <w:t>W ramach współpracy z Komendą Miejską Policji w Bytomiu realizowało program profilaktyczny dla uczniów bytomskich szkół (ogółem 10 spotkań).</w:t>
      </w:r>
    </w:p>
    <w:p w:rsidR="009A6B3F" w:rsidRPr="009A6B3F" w:rsidRDefault="009A6B3F" w:rsidP="009A6B3F">
      <w:pPr>
        <w:spacing w:after="0"/>
        <w:jc w:val="both"/>
        <w:rPr>
          <w:rFonts w:cs="Arial"/>
          <w:b/>
          <w:szCs w:val="24"/>
        </w:rPr>
      </w:pPr>
      <w:r w:rsidRPr="009A6B3F">
        <w:rPr>
          <w:szCs w:val="24"/>
        </w:rPr>
        <w:t>Z usług Izby Wytrzeźwień, funkcjonującej w strukturze Centrum Przeciwdziałania Uzależnieniom w Bytomiu w 2025</w:t>
      </w:r>
      <w:r>
        <w:rPr>
          <w:szCs w:val="24"/>
        </w:rPr>
        <w:t xml:space="preserve"> roku</w:t>
      </w:r>
      <w:r w:rsidRPr="009A6B3F">
        <w:rPr>
          <w:szCs w:val="24"/>
        </w:rPr>
        <w:t xml:space="preserve"> skorzystało </w:t>
      </w:r>
      <w:r>
        <w:rPr>
          <w:szCs w:val="24"/>
        </w:rPr>
        <w:t>2</w:t>
      </w:r>
      <w:r w:rsidRPr="009A6B3F">
        <w:rPr>
          <w:szCs w:val="24"/>
        </w:rPr>
        <w:t>925 osób, w tym 2375 mieszkańców Bytomia.</w:t>
      </w:r>
    </w:p>
    <w:p w:rsidR="00155B73" w:rsidRDefault="0090451E" w:rsidP="006F37CB">
      <w:pPr>
        <w:pStyle w:val="Nagwek2"/>
        <w:numPr>
          <w:ilvl w:val="1"/>
          <w:numId w:val="12"/>
        </w:numPr>
        <w:ind w:left="567" w:hanging="567"/>
        <w:jc w:val="both"/>
      </w:pPr>
      <w:r w:rsidRPr="0090451E">
        <w:rPr>
          <w:sz w:val="24"/>
          <w:szCs w:val="24"/>
        </w:rPr>
        <w:br w:type="column"/>
      </w:r>
      <w:bookmarkStart w:id="56" w:name="_Toc233012468"/>
      <w:r w:rsidR="004E0EFA">
        <w:lastRenderedPageBreak/>
        <w:t>Bezpieczeństwo sanitarne</w:t>
      </w:r>
      <w:r w:rsidR="00155B73">
        <w:t xml:space="preserve"> miasta i działania </w:t>
      </w:r>
      <w:r w:rsidR="00ED0CDD">
        <w:t>Stacji Sanitarno-Epidemiologicznej</w:t>
      </w:r>
      <w:bookmarkEnd w:id="56"/>
    </w:p>
    <w:p w:rsidR="00174D6C" w:rsidRDefault="00174D6C" w:rsidP="006A6E4D">
      <w:pPr>
        <w:jc w:val="both"/>
      </w:pPr>
      <w:r>
        <w:t xml:space="preserve">Zadaniem Państwowej Inspekcji Sanitarnej jest czuwanie nad bezpieczeństwem sanitarno-epidemiologicznym mieszkańców. Prowadzenie systematycznych badań oraz dokonywanie okresowych ocen stanu sanitarnego umożliwia monitorowanie sytuacji epidemiologicznej i sanitarnej oraz podejmowanie niezbędnych działań interwencyjnych. Ponadto, Inspekcja Sanitarna podejmuje działania mające na celu pobudzanie aktywności społecznej na rzecz własnego zdrowia, inicjowanie </w:t>
      </w:r>
      <w:r>
        <w:br/>
        <w:t xml:space="preserve">i wytyczanie kierunków przedsięwzięć zmierzających do zaznajomienia społeczeństwa z czynnikami szkodliwymi dla zdrowia, popularyzowanie zasad higieny i racjonalnego odżywiania oraz zapobiegania chorobom zakaźnym. </w:t>
      </w:r>
    </w:p>
    <w:p w:rsidR="00174D6C" w:rsidRDefault="00174D6C" w:rsidP="006A6E4D">
      <w:pPr>
        <w:jc w:val="both"/>
      </w:pPr>
      <w:r>
        <w:t xml:space="preserve">Liczbę prowadzonych kontroli, wydanych decyzji i </w:t>
      </w:r>
      <w:r w:rsidR="00DE2F06">
        <w:t>na</w:t>
      </w:r>
      <w:r w:rsidR="00503561">
        <w:t>łożonych mandatów w latach 2021</w:t>
      </w:r>
      <w:r>
        <w:t>-202</w:t>
      </w:r>
      <w:r w:rsidR="00503561">
        <w:t>5</w:t>
      </w:r>
      <w:r w:rsidR="00226B26">
        <w:t xml:space="preserve"> </w:t>
      </w:r>
      <w:r>
        <w:t xml:space="preserve">przedstawia </w:t>
      </w:r>
      <w:r w:rsidR="0086333C">
        <w:t>poniższe zestawienie:</w:t>
      </w:r>
    </w:p>
    <w:p w:rsidR="0086333C" w:rsidRDefault="0086333C" w:rsidP="006F37CB">
      <w:pPr>
        <w:pStyle w:val="Akapitzlist"/>
        <w:numPr>
          <w:ilvl w:val="0"/>
          <w:numId w:val="58"/>
        </w:numPr>
        <w:jc w:val="both"/>
      </w:pPr>
      <w:r>
        <w:t>Liczba kontroli</w:t>
      </w:r>
      <w:r w:rsidR="00FD3D06">
        <w:t xml:space="preserve">: </w:t>
      </w:r>
      <w:r w:rsidR="00BA246D">
        <w:t>rok 2021</w:t>
      </w:r>
      <w:r w:rsidR="00FD3D06">
        <w:t xml:space="preserve"> </w:t>
      </w:r>
      <w:r w:rsidR="009E2DA6">
        <w:t>–</w:t>
      </w:r>
      <w:r w:rsidR="00FD3D06">
        <w:t xml:space="preserve"> </w:t>
      </w:r>
      <w:r>
        <w:t>1382</w:t>
      </w:r>
      <w:r w:rsidR="009E2DA6">
        <w:t xml:space="preserve">; rok 2022 </w:t>
      </w:r>
      <w:r w:rsidR="00226B26">
        <w:t>–</w:t>
      </w:r>
      <w:r w:rsidR="009E2DA6">
        <w:t xml:space="preserve"> 2005</w:t>
      </w:r>
      <w:r w:rsidR="00226B26">
        <w:t>;</w:t>
      </w:r>
      <w:r w:rsidR="001C289D" w:rsidRPr="001C289D">
        <w:t xml:space="preserve"> </w:t>
      </w:r>
      <w:r w:rsidR="001C289D">
        <w:t>rok 2023 – 2204;</w:t>
      </w:r>
      <w:r w:rsidR="00DE2F06" w:rsidRPr="00DE2F06">
        <w:t xml:space="preserve"> </w:t>
      </w:r>
      <w:r w:rsidR="00DE2F06">
        <w:t>rok 2024 – 2122;</w:t>
      </w:r>
      <w:r w:rsidR="00503561" w:rsidRPr="00503561">
        <w:t xml:space="preserve"> </w:t>
      </w:r>
      <w:r w:rsidR="00503561">
        <w:t>rok 2025 – 2012;</w:t>
      </w:r>
    </w:p>
    <w:p w:rsidR="00CE18D1" w:rsidRDefault="001E2DCA" w:rsidP="006F37CB">
      <w:pPr>
        <w:pStyle w:val="Akapitzlist"/>
        <w:numPr>
          <w:ilvl w:val="0"/>
          <w:numId w:val="58"/>
        </w:numPr>
        <w:jc w:val="both"/>
      </w:pPr>
      <w:r>
        <w:t>Liczba wydanych decyzji ogółem:</w:t>
      </w:r>
      <w:r w:rsidRPr="001E2DCA">
        <w:t xml:space="preserve"> </w:t>
      </w:r>
      <w:r>
        <w:t xml:space="preserve">rok 2021 </w:t>
      </w:r>
      <w:r w:rsidR="00226B26">
        <w:t>–</w:t>
      </w:r>
      <w:r>
        <w:t xml:space="preserve"> </w:t>
      </w:r>
      <w:r w:rsidR="004A0903">
        <w:t>583</w:t>
      </w:r>
      <w:r w:rsidR="009E2DA6">
        <w:t xml:space="preserve">; rok 2022 </w:t>
      </w:r>
      <w:r w:rsidR="00226B26">
        <w:t>–</w:t>
      </w:r>
      <w:r w:rsidR="009E2DA6">
        <w:t xml:space="preserve"> 357</w:t>
      </w:r>
      <w:r w:rsidR="00226B26">
        <w:t>;</w:t>
      </w:r>
      <w:r w:rsidR="001C289D" w:rsidRPr="001C289D">
        <w:t xml:space="preserve"> </w:t>
      </w:r>
      <w:r w:rsidR="001C289D">
        <w:t>rok 2023 – 411;</w:t>
      </w:r>
      <w:r w:rsidR="00DE2F06" w:rsidRPr="00DE2F06">
        <w:t xml:space="preserve"> </w:t>
      </w:r>
      <w:r w:rsidR="00DE2F06">
        <w:t>rok 2024 – 360;</w:t>
      </w:r>
      <w:r w:rsidR="00503561" w:rsidRPr="00503561">
        <w:t xml:space="preserve"> </w:t>
      </w:r>
      <w:r w:rsidR="00503561">
        <w:t>rok 2025 – 611;</w:t>
      </w:r>
    </w:p>
    <w:p w:rsidR="001E2DCA" w:rsidRDefault="00CE18D1" w:rsidP="006F37CB">
      <w:pPr>
        <w:pStyle w:val="Akapitzlist"/>
        <w:numPr>
          <w:ilvl w:val="1"/>
          <w:numId w:val="58"/>
        </w:numPr>
        <w:jc w:val="both"/>
      </w:pPr>
      <w:r w:rsidRPr="00CE18D1">
        <w:t>decyzje stwierdzające choroby zawodowe</w:t>
      </w:r>
      <w:r w:rsidR="001E2DCA">
        <w:t xml:space="preserve">: rok 2021 </w:t>
      </w:r>
      <w:r w:rsidR="00226B26">
        <w:t>–</w:t>
      </w:r>
      <w:r w:rsidR="001E2DCA">
        <w:t xml:space="preserve"> </w:t>
      </w:r>
      <w:r w:rsidR="004A0903">
        <w:t>7</w:t>
      </w:r>
      <w:r w:rsidR="009E2DA6">
        <w:t xml:space="preserve">; rok 2022 </w:t>
      </w:r>
      <w:r w:rsidR="00226B26">
        <w:t>–</w:t>
      </w:r>
      <w:r w:rsidR="009E2DA6">
        <w:t xml:space="preserve"> 16</w:t>
      </w:r>
      <w:r w:rsidR="001C289D" w:rsidRPr="001C289D">
        <w:t xml:space="preserve"> </w:t>
      </w:r>
      <w:r w:rsidR="001C289D">
        <w:t>rok 2023 – 15;</w:t>
      </w:r>
      <w:r w:rsidR="00DE2F06" w:rsidRPr="00DE2F06">
        <w:t xml:space="preserve"> </w:t>
      </w:r>
      <w:r w:rsidR="00DE2F06">
        <w:t>rok 2024 – 26;</w:t>
      </w:r>
      <w:r w:rsidR="00503561" w:rsidRPr="00503561">
        <w:t xml:space="preserve"> </w:t>
      </w:r>
      <w:r w:rsidR="00503561">
        <w:t>rok 2025 – 25;</w:t>
      </w:r>
    </w:p>
    <w:p w:rsidR="001C289D" w:rsidRDefault="0086333C" w:rsidP="006F37CB">
      <w:pPr>
        <w:pStyle w:val="Akapitzlist"/>
        <w:numPr>
          <w:ilvl w:val="0"/>
          <w:numId w:val="58"/>
        </w:numPr>
        <w:jc w:val="both"/>
      </w:pPr>
      <w:r>
        <w:t>Liczba nałożonych mandatów karnych</w:t>
      </w:r>
      <w:r w:rsidR="00C40DAE">
        <w:t>: rok 20</w:t>
      </w:r>
      <w:r w:rsidR="00263905">
        <w:t>2</w:t>
      </w:r>
      <w:r w:rsidR="00C40DAE">
        <w:t xml:space="preserve">1 </w:t>
      </w:r>
      <w:r w:rsidR="00226B26">
        <w:t>–</w:t>
      </w:r>
      <w:r w:rsidR="00C40DAE">
        <w:t xml:space="preserve"> </w:t>
      </w:r>
      <w:r>
        <w:t>55</w:t>
      </w:r>
      <w:r w:rsidR="00226B26">
        <w:t>; rok 2022 – 77;</w:t>
      </w:r>
      <w:r w:rsidR="001C289D" w:rsidRPr="001C289D">
        <w:t xml:space="preserve"> </w:t>
      </w:r>
      <w:r w:rsidR="001C289D">
        <w:t>rok 2023 – 85;</w:t>
      </w:r>
      <w:r w:rsidR="00DE2F06" w:rsidRPr="00DE2F06">
        <w:t xml:space="preserve"> </w:t>
      </w:r>
      <w:r w:rsidR="00DE2F06">
        <w:t>rok 2024 – 62;</w:t>
      </w:r>
      <w:r w:rsidR="00503561" w:rsidRPr="00503561">
        <w:t xml:space="preserve"> </w:t>
      </w:r>
      <w:r w:rsidR="00503561">
        <w:t>rok 2025 – 55;</w:t>
      </w:r>
    </w:p>
    <w:p w:rsidR="00503561" w:rsidRPr="00503561" w:rsidRDefault="00503561" w:rsidP="00503561">
      <w:pPr>
        <w:spacing w:after="0"/>
        <w:jc w:val="both"/>
        <w:rPr>
          <w:rFonts w:cs="Arial"/>
          <w:szCs w:val="24"/>
        </w:rPr>
      </w:pPr>
      <w:r w:rsidRPr="00503561">
        <w:rPr>
          <w:rFonts w:cs="Arial"/>
          <w:szCs w:val="24"/>
        </w:rPr>
        <w:t>Łącznie na terenie miasta, w ramach prowadzonego przez Państwowego Powiatowego Inspektora Sanitarnego w Bytomiu nadzoru bieżącego nad jakością wody do spożycia, pobrano i przebadano 42 próbki wody. Ponadto, Państwowy Powiatowy Inspektor Sanitarny w Bytomiu nadzorował prowadzenie przez podmioty odpowiedzialne za dostarczanie wody, kontroli wewnętrznej jakości wody przeznaczonej do spożycia. W 2025 roku liczba raportowanych próbek wody wynosiła 270.</w:t>
      </w:r>
    </w:p>
    <w:p w:rsidR="00503561" w:rsidRPr="00503561" w:rsidRDefault="00503561" w:rsidP="00503561">
      <w:pPr>
        <w:spacing w:before="0" w:after="0"/>
        <w:jc w:val="both"/>
        <w:rPr>
          <w:rFonts w:cs="Arial"/>
          <w:szCs w:val="24"/>
        </w:rPr>
      </w:pPr>
      <w:r w:rsidRPr="00503561">
        <w:rPr>
          <w:rFonts w:cs="Arial"/>
          <w:szCs w:val="24"/>
        </w:rPr>
        <w:t xml:space="preserve">Przekroczenia dopuszczalnych wartości parametrycznych oraz zalecanych zakresów wartości stwierdzono w 3 próbkach wody (niestanowiące potencjalnego zagrożenia dla zdrowia - podwyższona wartość mętności i manganu). Przeprowadzone powtórne </w:t>
      </w:r>
      <w:r w:rsidRPr="00503561">
        <w:rPr>
          <w:rFonts w:cs="Arial"/>
          <w:szCs w:val="24"/>
        </w:rPr>
        <w:lastRenderedPageBreak/>
        <w:t>badania nie wykazały przekroczeń dla wyżej wymienionych parametrów. Ogółem wodę wodociągową dostarczaną odbiorcom na terenie miasta Bytomia oceniono jako przydatną do spożycia.</w:t>
      </w:r>
    </w:p>
    <w:p w:rsidR="00503561" w:rsidRPr="00503561" w:rsidRDefault="00503561" w:rsidP="00503561">
      <w:pPr>
        <w:spacing w:before="0" w:after="0"/>
        <w:jc w:val="both"/>
        <w:rPr>
          <w:rFonts w:cs="Arial"/>
          <w:szCs w:val="24"/>
        </w:rPr>
      </w:pPr>
      <w:r w:rsidRPr="00503561">
        <w:rPr>
          <w:rFonts w:cs="Arial"/>
          <w:szCs w:val="24"/>
        </w:rPr>
        <w:t>W 2025 roku na terenie miasta czynnych było 7 pływalni opartych na wodzie wodociągowej (w tym 6 krytych i 1 odkryta). W ramach kontroli jakości wody w pływalniach, przeprowadzonych przez Państwowego Powiatowego Inspektora Sanitarnego w Bytomiu, pobrano i przebadano pod względem fizykochemicznym i bakteriologicznym 31 próbek wody. Ponadto, Państwowy Powiatowy Inspektor Sanitarny w Bytomiu nadzorował prowadzenie przez zarządców obiektów, kontroli wewnętrznej jakości wody na pływalniach. W 2025 roku liczba raportowanych próbek wody wynosiła 258. W przypadku stwierdzenia niespełnienia wymagań zarządcy obiektów podejmowali na bieżąco stosowne działania naprawcze. W związku z powyższym stwierdza się, że eksploatacja pływalni w Szkole Podstawowej nr 45, ul. Karpacka 27; Szkole Podstawowej nr 54, ul. Reptowska 86; Przedszkolu Miejskim nr 10, ul. Strzelców Bytomskich 152 oraz OSIR ul. Parkowa 1 oraz Szkole Podstawowej nr 28, ul. Armii Krajowej 40 była prowadzona w sposób odpowiadający wymaganiom a w przypadku pływalni OSIR, ul. Wrocławska i Stowarzyszenie Centrum Działalności Podwodnej Nurek Bytom, ul. Chorzowska 28 w sposób odpowiadający wymaganiom, z nieprawidłowościami (wystąpiły trudności z utrzymaniem właściwej jakości fizykochemicznej wody w zakresie stężenia chloroformu).</w:t>
      </w:r>
    </w:p>
    <w:p w:rsidR="00503561" w:rsidRPr="00503561" w:rsidRDefault="00503561" w:rsidP="00503561">
      <w:pPr>
        <w:spacing w:before="0" w:after="0"/>
        <w:jc w:val="both"/>
        <w:rPr>
          <w:rFonts w:cs="Arial"/>
          <w:szCs w:val="24"/>
        </w:rPr>
      </w:pPr>
      <w:r w:rsidRPr="00503561">
        <w:rPr>
          <w:rFonts w:cs="Arial"/>
          <w:szCs w:val="24"/>
        </w:rPr>
        <w:t>W zakresie obecności bakterii Legionella skontrolowano jakość ciepłej wody w 16 obiektach (pobrano 100 próbek wody, w tym zakwestionowano – 25). Skolonizowanie sieci przez pałeczki Legionella sp. stwierdzono w 3 obiektach – w blok VII Szpitala Specjalistycznego nr 2, ul. Batorego 15; Internat V Liceum Ogólnokształcące Mistrzostwa Sportowego im. Kamilii Skolimowskiej w Bytomiu, ul. Wrocławska 46; Zakład Opiekuńczo - Leczniczy, ul. Krakowska 30. Wydano decyzje nakazującą podjęcie działań mających na celu zapewnienie właściwej jakości wody. Do końca 2025</w:t>
      </w:r>
      <w:r w:rsidR="00B11D3E">
        <w:rPr>
          <w:rFonts w:cs="Arial"/>
          <w:szCs w:val="24"/>
        </w:rPr>
        <w:t xml:space="preserve"> roku</w:t>
      </w:r>
      <w:r w:rsidRPr="00503561">
        <w:rPr>
          <w:rFonts w:cs="Arial"/>
          <w:szCs w:val="24"/>
        </w:rPr>
        <w:t xml:space="preserve"> sieć była nadal skolonizowana w bloku VII Szpitala Specjalistycznego nr 2 w Bytomiu, ul. Batorego 15 i prowadzone są prace naprawcze. W pozostałych obiektach decyzje zostały wykonane i nie stwierdzono skolonizowania sieci.</w:t>
      </w:r>
    </w:p>
    <w:p w:rsidR="00503561" w:rsidRPr="00503561" w:rsidRDefault="00B11D3E" w:rsidP="00503561">
      <w:pPr>
        <w:spacing w:before="0" w:after="0"/>
        <w:jc w:val="both"/>
        <w:rPr>
          <w:rFonts w:cs="Arial"/>
          <w:szCs w:val="24"/>
        </w:rPr>
      </w:pPr>
      <w:r>
        <w:rPr>
          <w:rFonts w:cs="Arial"/>
          <w:szCs w:val="24"/>
        </w:rPr>
        <w:t>W</w:t>
      </w:r>
      <w:r w:rsidR="00503561" w:rsidRPr="00503561">
        <w:rPr>
          <w:rFonts w:cs="Arial"/>
          <w:szCs w:val="24"/>
        </w:rPr>
        <w:t xml:space="preserve"> 2025 roku nadzorem PPIS w Bytomiu objętych było 59 przedszkoli, w tym 13 niepublicznych. Przeprowadzono 54 kontrole w placówkach przedszkolnych. Dla przedszkoli wydano 10 decyzji administracyjnych zmieniających termin wykonania </w:t>
      </w:r>
      <w:r w:rsidR="00503561" w:rsidRPr="00503561">
        <w:rPr>
          <w:rFonts w:cs="Arial"/>
          <w:szCs w:val="24"/>
        </w:rPr>
        <w:lastRenderedPageBreak/>
        <w:t>zarządzeń wydanych w latach wcześniejszych. W 2025 roku odnotowano 4 wykonania w całości decyzji administracyjnych wydanych w latach wcześniejszych. W roku sprawozdawczym wydano 2 nowe decyzje administracyjne na przedmiotowe placówki oraz 1 decyzję, w sprawie uchylenia wykonania nakazów.</w:t>
      </w:r>
    </w:p>
    <w:p w:rsidR="00503561" w:rsidRPr="00503561" w:rsidRDefault="00503561" w:rsidP="00503561">
      <w:pPr>
        <w:spacing w:before="0" w:after="0"/>
        <w:jc w:val="both"/>
        <w:rPr>
          <w:rFonts w:cs="Arial"/>
          <w:szCs w:val="24"/>
        </w:rPr>
      </w:pPr>
      <w:r w:rsidRPr="00503561">
        <w:rPr>
          <w:rFonts w:cs="Arial"/>
          <w:szCs w:val="24"/>
        </w:rPr>
        <w:t>W roku 2025 nadzorem PPIS w Bytomiu było objętych również 55 szkół, w których przeprowadzono łącznie 79 kontroli. W wyniku kontroli wydano 3 decyzje administracyjne nakazujące, a na wniosek stron wydano 11 decyzji zmieniających termin wykonania zarządzeń. W roku sprawozdawczym 1 placówka szkolna wykonała w całości decyzję wydaną w latach wcześniejszych.</w:t>
      </w:r>
    </w:p>
    <w:p w:rsidR="00503561" w:rsidRPr="00503561" w:rsidRDefault="00503561" w:rsidP="00503561">
      <w:pPr>
        <w:spacing w:before="0" w:after="0"/>
        <w:jc w:val="both"/>
        <w:rPr>
          <w:rFonts w:cs="Arial"/>
          <w:szCs w:val="24"/>
        </w:rPr>
      </w:pPr>
      <w:r w:rsidRPr="00503561">
        <w:rPr>
          <w:rFonts w:cs="Arial"/>
          <w:szCs w:val="24"/>
        </w:rPr>
        <w:t>W 2025 roku sprawowano nadzór sanitarny nad 4 szpitalami na terenie Bytomia. Wszystkie szpitale skontrolowano i łącznie przeprowadzono 66 kontroli, w tym 5 kontroli sanitarnych kompleksowych, 1 kontrolę interwencyjną, 28 kontroli sprawdzających, 4 kontrole działalności zespołów kontroli zakażeń szpitalnych, 20 kontroli w związku z wystąpieniem ognisk zakażeń szpitalnych oraz 8 kontroli w zakresie realizacji szczepień ochronnych. W trakcie przeprowadzonych kontroli nieprawidłowości stwierdzono w 3 szpitalach. W związku ze stwierdzonymi nieprawidłowościami wydano 4 decyzje nakazujące. Na wniosek stron PPIS w Bytomiu wydał 23 decyzje zmieniające termin wykonania zarządzeń ujętych w uprzednio wydanych decyzjach oraz 1 decyzję uchylającą. Stan sanitarno - higieniczny szpitali wymaga w dalszym ciągu poprawy poprzez bieżącą realizację obowiązków nałożonych w wydanych decyzjach. W 2025 roku w szpitalach na terenie Bytomia wystąpiło 20 ognisk zakażeń szpitalnych, w tym w Szpitalu Specjalistycznym Nr 2 w Bytomiu – 2 ogniska, w Wojewódzkim Szpitalu Specjalistycznym Nr 4 – 12 ognisk, w SP ZOZ Szpitalu Specjalistycznym Nr 1 – 6 ogniska. Ponadto w 2025 roku PPIS w Bytomiu rozpatrzył 1 interwencję dotyczącą szpitala.</w:t>
      </w:r>
    </w:p>
    <w:p w:rsidR="00503561" w:rsidRPr="00503561" w:rsidRDefault="00503561" w:rsidP="00503561">
      <w:pPr>
        <w:spacing w:before="0" w:after="0"/>
        <w:jc w:val="both"/>
        <w:rPr>
          <w:rFonts w:cs="Arial"/>
          <w:szCs w:val="24"/>
        </w:rPr>
      </w:pPr>
      <w:r w:rsidRPr="00503561">
        <w:rPr>
          <w:rFonts w:cs="Arial"/>
          <w:szCs w:val="24"/>
        </w:rPr>
        <w:t>Na terenie miasta Bytomia przeprowadzono również 4 kontrole zapleczy szpitalnych w Szpitalu Aresztu Śledczego w Bytomiu przy ul. Wrocławskiej 4, w Szpitalu Specjalistycznym nr 2 w Bytomiu przy ul. Batorego 15, w Wojewódzkim Szpitalu Specjalistycznym Nr 4 w Bytomiu przy Al. Legionów 10, w Szpitalu Specjalistycznym Nr 1 w Bytomiu przy ul. Stefana Żeromskiego 7. W trakcie przeprowadzonych kontroli nieprawidłowości stwierdzono w 2 szpitalach, wobec czego wszczęto postępowania administracyjne i wydano decyzje nakazujące.</w:t>
      </w:r>
    </w:p>
    <w:p w:rsidR="00503561" w:rsidRPr="00503561" w:rsidRDefault="00503561" w:rsidP="00503561">
      <w:pPr>
        <w:spacing w:before="0" w:after="0"/>
        <w:jc w:val="both"/>
        <w:rPr>
          <w:rFonts w:cs="Arial"/>
          <w:szCs w:val="24"/>
        </w:rPr>
      </w:pPr>
      <w:r w:rsidRPr="00503561">
        <w:rPr>
          <w:rFonts w:cs="Arial"/>
          <w:szCs w:val="24"/>
        </w:rPr>
        <w:lastRenderedPageBreak/>
        <w:t xml:space="preserve">Nadzorem Inspekcji Sanitarnej objęte były również zakłady branży spożywczej, zakłady materiałów i wyrobów przeznaczonych do kontaktu z żywnością (1518). W 2025 roku przedstawiciele Państwowego Powiatowego Inspektora Sanitarnego w Bytomiu skontrolowali 660 zakładów ww. branży, w których przeprowadzono łącznie </w:t>
      </w:r>
      <w:r w:rsidR="00B11D3E">
        <w:rPr>
          <w:rFonts w:cs="Arial"/>
          <w:szCs w:val="24"/>
        </w:rPr>
        <w:t>1</w:t>
      </w:r>
      <w:r w:rsidRPr="00503561">
        <w:rPr>
          <w:rFonts w:cs="Arial"/>
          <w:szCs w:val="24"/>
        </w:rPr>
        <w:t xml:space="preserve">005 kontroli. Wydano łącznie 195 decyzji administracyjnych. W związku ze stwierdzeniem złego stanu sanitarno - technicznego, w 2025 roku PPIS w Bytomiu wydał 42 decyzje nakazujące. Za stwierdzone uchybienia w zakresie stanu sanitarno - higienicznego nałożono 48 mandatów karnych na łączną kwotę 11850 złotych. Analizując wydane w 2025 roku dla zakładów żywnościowo - żywieniowych decyzje administracyjne stwierdzono, że stan sanitarno - techniczny oraz stan sanitarno - higieniczny ww. zakładów, w porównaniu do roku ubiegłego, pozostaje na podobnym poziomie. </w:t>
      </w:r>
    </w:p>
    <w:p w:rsidR="00503561" w:rsidRPr="00503561" w:rsidRDefault="00503561" w:rsidP="00503561">
      <w:pPr>
        <w:spacing w:before="0" w:after="0"/>
        <w:jc w:val="both"/>
        <w:rPr>
          <w:rFonts w:cs="Arial"/>
          <w:szCs w:val="24"/>
        </w:rPr>
      </w:pPr>
      <w:r w:rsidRPr="00503561">
        <w:rPr>
          <w:rFonts w:cs="Arial"/>
          <w:szCs w:val="24"/>
        </w:rPr>
        <w:t>W ramach prowadzonego nadzoru nad warunkami pracy na terenie miasta Bytom skontrolowano 65 zakładów, w których przeprowadzono 81 kontroli, w tym 6 kontroli w związku ze zgłoszonymi interwencjami. W 18 zakładach stwierdzono nieprawidłowości. W celu wyeliminowania stwierdzonych nieprawidłowości wydanych zostało 18 decyzji administracyjnych nakazujących. Ponadto na wniosek stron wydano 21 decyzji zmieniających termin wykonania nakazów wcześniej wydanych decyzji i 5 decyzji uchylających wykonanie nakazów w związku z zakończeniem działalności produkcyjnej oraz zmianą lokalizacji obiektu. Na koniec 2025 roku w 4 zakładach pracy stwierdzono występowanie przekroczeń najwyższych dopuszczalnych stężeń i natężeń czynników szkodliwych dla zdrowia w środowisku pracy tj. hałas, pyły, mikroklimat gorący.</w:t>
      </w:r>
    </w:p>
    <w:p w:rsidR="00503561" w:rsidRPr="00503561" w:rsidRDefault="00503561" w:rsidP="00503561">
      <w:pPr>
        <w:spacing w:before="0" w:after="0"/>
        <w:jc w:val="both"/>
        <w:rPr>
          <w:rFonts w:cs="Arial"/>
          <w:szCs w:val="24"/>
        </w:rPr>
      </w:pPr>
      <w:r w:rsidRPr="00503561">
        <w:rPr>
          <w:rFonts w:cs="Arial"/>
          <w:szCs w:val="24"/>
        </w:rPr>
        <w:t xml:space="preserve">W ramach prowadzonego nadzoru nad chemikaliami i produktami kosmetycznymi przeprowadzono kontrole w 35 obiektach, w tym 14 kontroli w obiektach wprowadzających do obrotu produkty chemiczne, detergenty, produkty biobójcze, prekursory narkotyków kategorii 2 i 3 oraz 18 kontroli z zakresu wprowadzania do obrotu produktów kosmetycznych. Kontrole odbyły się w zakresie oceny kart charakterystyki, oznakowania i składu produktów, posiadanych pozwoleń na obrót produktami biobójczymi. 2 kontrole przeprowadzono w ramach zgłoszonych wniosków o interwencje. W 1 obiekcie stwierdzono nieprawidłowości, które dotyczyły produktów biobójczych w zakresie braku oznakowania zgodnego z obowiązującymi przepisami, braku daty ważności oraz braku numeru aktualnego pozwolenia, wobec </w:t>
      </w:r>
      <w:r w:rsidRPr="00503561">
        <w:rPr>
          <w:rFonts w:cs="Arial"/>
          <w:szCs w:val="24"/>
        </w:rPr>
        <w:lastRenderedPageBreak/>
        <w:t>czego wydano decyzje administracyjną wycofującą z obrotu kwestionowane produkty.</w:t>
      </w:r>
    </w:p>
    <w:p w:rsidR="00503561" w:rsidRPr="00503561" w:rsidRDefault="00503561" w:rsidP="00503561">
      <w:pPr>
        <w:spacing w:before="0" w:after="0"/>
        <w:jc w:val="both"/>
        <w:rPr>
          <w:rFonts w:cs="Arial"/>
          <w:szCs w:val="24"/>
        </w:rPr>
      </w:pPr>
      <w:r w:rsidRPr="00503561">
        <w:rPr>
          <w:rFonts w:cs="Arial"/>
          <w:szCs w:val="24"/>
        </w:rPr>
        <w:t>Na terenie miasta Bytom znajduje się jeden podmiot odpowiedzialny za pierwsze wprowadzanie do obrotu produktów biobójczych, posiadający aktualny numer pozwolenia na ich wprowadzanie. W ramach projektu BPR-EN-FORCE-13 (BEF-3) przeprowadzono kontrolę podmiotu odpowiedzialnego za pierwsze wprowadzanie do obrotu produktów biobójczych w zakresie spełniania wymogów prawnych dotyczących produktów biobójczych. Kontrola nie wykazała nieprawidłowości.</w:t>
      </w:r>
    </w:p>
    <w:p w:rsidR="00503561" w:rsidRPr="00503561" w:rsidRDefault="00137842" w:rsidP="00503561">
      <w:pPr>
        <w:spacing w:before="0" w:after="0"/>
        <w:jc w:val="both"/>
        <w:rPr>
          <w:rFonts w:cs="Arial"/>
          <w:szCs w:val="24"/>
        </w:rPr>
      </w:pPr>
      <w:r>
        <w:rPr>
          <w:rFonts w:cs="Arial"/>
          <w:szCs w:val="24"/>
        </w:rPr>
        <w:t>W 2025 roku</w:t>
      </w:r>
      <w:r w:rsidR="00503561" w:rsidRPr="00503561">
        <w:rPr>
          <w:rFonts w:cs="Arial"/>
          <w:szCs w:val="24"/>
        </w:rPr>
        <w:t xml:space="preserve"> na terenie miasta Bytom nie było zgłoszeń w zakresie podejrzenia wprowadzania do obrotu środków zastępczych. Pracownicy na bieżąco dokonywali weryfikację stron internetowych w zakresie sprzedaży środków zastępczych. Nie stwierdzono obiektów, w których są wytwarzane lub wprowadzane do obrotu środki zastępcze i nowe substancje psychoaktywne.</w:t>
      </w:r>
    </w:p>
    <w:p w:rsidR="00503561" w:rsidRPr="00503561" w:rsidRDefault="00503561" w:rsidP="00503561">
      <w:pPr>
        <w:spacing w:before="0" w:after="0"/>
        <w:jc w:val="both"/>
        <w:rPr>
          <w:rFonts w:cs="Arial"/>
          <w:szCs w:val="24"/>
        </w:rPr>
      </w:pPr>
      <w:r w:rsidRPr="00503561">
        <w:rPr>
          <w:rFonts w:cs="Arial"/>
          <w:szCs w:val="24"/>
        </w:rPr>
        <w:t xml:space="preserve">W trakcie trwania roku 2025 skontrolowano 228 zakładów użyteczności publicznej, w których łącznie przeprowadzono 247 kontroli sanitarnych. Za stwierdzone uchybienia i nieprawidłowości nałożono 7 mandatów karnych na łączną kwotę </w:t>
      </w:r>
      <w:r w:rsidR="00B11D3E">
        <w:rPr>
          <w:rFonts w:cs="Arial"/>
          <w:szCs w:val="24"/>
        </w:rPr>
        <w:t>1</w:t>
      </w:r>
      <w:r w:rsidRPr="00503561">
        <w:rPr>
          <w:rFonts w:cs="Arial"/>
          <w:szCs w:val="24"/>
        </w:rPr>
        <w:t>700 złotych. W przypadku złego stanu sanitarno - technicznego wydano 45</w:t>
      </w:r>
      <w:r w:rsidR="00B11D3E">
        <w:rPr>
          <w:rFonts w:cs="Arial"/>
          <w:szCs w:val="24"/>
        </w:rPr>
        <w:t xml:space="preserve"> decyzji </w:t>
      </w:r>
      <w:r w:rsidRPr="00503561">
        <w:rPr>
          <w:rFonts w:cs="Arial"/>
          <w:szCs w:val="24"/>
        </w:rPr>
        <w:t>administracyjnych.</w:t>
      </w:r>
    </w:p>
    <w:p w:rsidR="00503561" w:rsidRPr="00503561" w:rsidRDefault="00503561" w:rsidP="00503561">
      <w:pPr>
        <w:spacing w:before="0"/>
        <w:jc w:val="both"/>
        <w:rPr>
          <w:rFonts w:cs="Arial"/>
          <w:szCs w:val="24"/>
        </w:rPr>
      </w:pPr>
      <w:r w:rsidRPr="00503561">
        <w:rPr>
          <w:rFonts w:cs="Arial"/>
          <w:szCs w:val="24"/>
        </w:rPr>
        <w:t>W 2025 roku PPIS w Bytomiu rozpatrzył 99 interwencji (skarg mieszkańców). Największa grupa zgłoszonych spraw dotyczyła niewłaściwego stanu sanitarnego pomieszczeń przeznaczonych na pobyt ludzi. Grupa ta obejmowała obiekty użyteczności publicznej takie jak zakłady fryzjerskie czy kosmetyczne. Zgłoszenia dotyczyły, między innymi, używania podczas świadczenia usług brudnych narzędzi, braku właściwej dezynfekcji czy braku sterylnych narzędzi używanych podczas wykonywania zabiegów z naruszeniem ciągłości tkanek.  W grupie tej dużą część stanowiły sprawy związane ze złym stanem sanitarnym części wspólnych dla lokatorów budynków mieszkalnych i związanych z tym zalegającymi odpadami komunalnymi oraz pojawieniem się gryzoni, insektów czy gołębi, które zanieczyszczały odchodami strychy, parapety i balkony. Kolejną dużą grupę stanowiły interwencje dotyczące uciążliwych lokatorów, którzy poprzez niewłaściwe użytkowanie lokali mieszkalnych stwarzali korzystne warunki do namnażania się insektów i gryzoni oraz powodowali uciążliwości zapachowe dla pozostałych mieszkańców budynków.</w:t>
      </w:r>
    </w:p>
    <w:p w:rsidR="00503561" w:rsidRDefault="00503561" w:rsidP="00503561">
      <w:pPr>
        <w:spacing w:before="0"/>
        <w:jc w:val="both"/>
        <w:rPr>
          <w:rFonts w:cs="Arial"/>
          <w:sz w:val="20"/>
          <w:szCs w:val="20"/>
        </w:rPr>
      </w:pPr>
    </w:p>
    <w:p w:rsidR="00155B73" w:rsidRDefault="001D471C" w:rsidP="00503561">
      <w:pPr>
        <w:pStyle w:val="Nagwek2"/>
        <w:jc w:val="both"/>
      </w:pPr>
      <w:bookmarkStart w:id="57" w:name="_Toc233012469"/>
      <w:r>
        <w:lastRenderedPageBreak/>
        <w:t xml:space="preserve">3.5 </w:t>
      </w:r>
      <w:r w:rsidR="00155B73">
        <w:t>Pomoc społeczna</w:t>
      </w:r>
      <w:bookmarkEnd w:id="57"/>
    </w:p>
    <w:p w:rsidR="008A738E" w:rsidRPr="003628D9" w:rsidRDefault="008A738E" w:rsidP="006A6E4D">
      <w:pPr>
        <w:jc w:val="both"/>
        <w:rPr>
          <w:b/>
        </w:rPr>
      </w:pPr>
      <w:r w:rsidRPr="003628D9">
        <w:rPr>
          <w:b/>
        </w:rPr>
        <w:t>Świadczenia pomocy społecznej</w:t>
      </w:r>
    </w:p>
    <w:p w:rsidR="0098196A" w:rsidRPr="0098196A" w:rsidRDefault="0098196A" w:rsidP="0098196A">
      <w:pPr>
        <w:shd w:val="clear" w:color="auto" w:fill="FFFFFF" w:themeFill="background1"/>
        <w:spacing w:after="240"/>
        <w:jc w:val="both"/>
        <w:rPr>
          <w:rFonts w:cs="Arial"/>
          <w:szCs w:val="24"/>
        </w:rPr>
      </w:pPr>
      <w:r w:rsidRPr="0098196A">
        <w:rPr>
          <w:rFonts w:cs="Arial"/>
          <w:szCs w:val="24"/>
        </w:rPr>
        <w:t xml:space="preserve">Świadczenia z pomocy społecznej (w ramach zadań własnych gminy i zleconych z zakresu administracji rządowej oraz zadań powiatu – własnych i z zakresu administracji rządowej) realizował Miejski Ośrodek Pomocy Rodzinie w Bytomiu. W 2025 roku pomocą społeczną zostało objętych </w:t>
      </w:r>
      <w:r>
        <w:rPr>
          <w:rFonts w:cs="Arial"/>
          <w:szCs w:val="24"/>
        </w:rPr>
        <w:t>3</w:t>
      </w:r>
      <w:r w:rsidRPr="0098196A">
        <w:rPr>
          <w:rFonts w:cs="Arial"/>
          <w:szCs w:val="24"/>
        </w:rPr>
        <w:t xml:space="preserve">721 osób. Udzielono pomocy pieniężnej i niepieniężnej 2567 rodzinom, liczącym łącznie </w:t>
      </w:r>
      <w:r>
        <w:rPr>
          <w:rFonts w:cs="Arial"/>
          <w:szCs w:val="24"/>
        </w:rPr>
        <w:t>4</w:t>
      </w:r>
      <w:r w:rsidRPr="0098196A">
        <w:rPr>
          <w:rFonts w:cs="Arial"/>
          <w:szCs w:val="24"/>
        </w:rPr>
        <w:t xml:space="preserve">810 osób. Wydano </w:t>
      </w:r>
      <w:r>
        <w:rPr>
          <w:rFonts w:cs="Arial"/>
          <w:szCs w:val="24"/>
        </w:rPr>
        <w:t>12</w:t>
      </w:r>
      <w:r w:rsidRPr="0098196A">
        <w:rPr>
          <w:rFonts w:cs="Arial"/>
          <w:szCs w:val="24"/>
        </w:rPr>
        <w:t>880 decyzji administracyjnych. Pomocy w formie pracy socjalnej udzielono 1053 rodzinom.</w:t>
      </w:r>
    </w:p>
    <w:p w:rsidR="0098196A" w:rsidRPr="0098196A" w:rsidRDefault="0098196A" w:rsidP="0098196A">
      <w:pPr>
        <w:spacing w:before="0" w:after="0"/>
        <w:jc w:val="both"/>
        <w:rPr>
          <w:rFonts w:cs="Arial"/>
          <w:color w:val="000000" w:themeColor="text1"/>
          <w:szCs w:val="24"/>
        </w:rPr>
      </w:pPr>
      <w:r w:rsidRPr="0098196A">
        <w:rPr>
          <w:rFonts w:cs="Arial"/>
          <w:color w:val="000000" w:themeColor="text1"/>
          <w:szCs w:val="24"/>
        </w:rPr>
        <w:t xml:space="preserve">W ramach zadań własnych gminy, Miejski Ośrodek Pomocy Rodzinie udzielił </w:t>
      </w:r>
      <w:r>
        <w:rPr>
          <w:rFonts w:cs="Arial"/>
          <w:color w:val="000000" w:themeColor="text1"/>
          <w:szCs w:val="24"/>
        </w:rPr>
        <w:t>361</w:t>
      </w:r>
      <w:r w:rsidRPr="0098196A">
        <w:rPr>
          <w:rFonts w:cs="Arial"/>
          <w:color w:val="000000" w:themeColor="text1"/>
          <w:szCs w:val="24"/>
        </w:rPr>
        <w:t>413 świadczeń, w tym:</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zasiłki stałe,</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zasiłki: okresowe, celowe,</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posiłki, w tym dożywianie dzieci w szkołach, pomoc w formie gorącego posiłku w barze oraz Noclegowni,</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usługi opiekuńcze, w tym specjalistyczne,</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umieszczenie w domach pomocy społecznej,</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pobyt w dziennych domach pomocy,</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pobyt w mieszkaniach treningowych i wspomaganych,</w:t>
      </w:r>
    </w:p>
    <w:p w:rsidR="0098196A" w:rsidRPr="0098196A" w:rsidRDefault="0098196A" w:rsidP="009D7FEC">
      <w:pPr>
        <w:numPr>
          <w:ilvl w:val="0"/>
          <w:numId w:val="147"/>
        </w:numPr>
        <w:spacing w:before="0" w:after="0"/>
        <w:jc w:val="both"/>
        <w:rPr>
          <w:rFonts w:cs="Arial"/>
          <w:color w:val="000000" w:themeColor="text1"/>
          <w:szCs w:val="24"/>
        </w:rPr>
      </w:pPr>
      <w:r w:rsidRPr="0098196A">
        <w:rPr>
          <w:rFonts w:cs="Arial"/>
          <w:color w:val="000000" w:themeColor="text1"/>
          <w:szCs w:val="24"/>
        </w:rPr>
        <w:t>sprawianie pogrzebów.</w:t>
      </w:r>
    </w:p>
    <w:p w:rsidR="0098196A" w:rsidRPr="0098196A" w:rsidRDefault="0098196A" w:rsidP="0098196A">
      <w:pPr>
        <w:spacing w:after="0"/>
        <w:jc w:val="both"/>
        <w:rPr>
          <w:rFonts w:cs="Arial"/>
          <w:color w:val="000000" w:themeColor="text1"/>
          <w:szCs w:val="24"/>
        </w:rPr>
      </w:pPr>
      <w:r w:rsidRPr="0098196A">
        <w:rPr>
          <w:rFonts w:cs="Arial"/>
          <w:color w:val="000000" w:themeColor="text1"/>
          <w:szCs w:val="24"/>
        </w:rPr>
        <w:t>W ramach zadań własnych powiatu przyznano 6 świadczeń pieniężnych i niepieniężnych dla usamodzielnianych wychowanków pieczy zastępczej.</w:t>
      </w:r>
    </w:p>
    <w:p w:rsidR="0098196A" w:rsidRPr="0098196A" w:rsidRDefault="0098196A" w:rsidP="0098196A">
      <w:pPr>
        <w:spacing w:after="240"/>
        <w:jc w:val="both"/>
        <w:rPr>
          <w:rFonts w:cs="Arial"/>
          <w:color w:val="000000" w:themeColor="text1"/>
          <w:szCs w:val="24"/>
        </w:rPr>
      </w:pPr>
      <w:r w:rsidRPr="0098196A">
        <w:rPr>
          <w:rFonts w:cs="Arial"/>
          <w:color w:val="000000" w:themeColor="text1"/>
          <w:szCs w:val="24"/>
        </w:rPr>
        <w:t xml:space="preserve">Ze środków administracji rządowej na zadania zlecone gminie udzielono </w:t>
      </w:r>
      <w:r>
        <w:rPr>
          <w:rFonts w:cs="Arial"/>
          <w:color w:val="000000" w:themeColor="text1"/>
          <w:szCs w:val="24"/>
        </w:rPr>
        <w:t>1</w:t>
      </w:r>
      <w:r w:rsidRPr="0098196A">
        <w:rPr>
          <w:rFonts w:cs="Arial"/>
          <w:color w:val="000000" w:themeColor="text1"/>
          <w:szCs w:val="24"/>
        </w:rPr>
        <w:t>318 świadczeń na specjalistyczne usługi opiekuńcze dla osób z zaburzeniami psychicznymi oraz wynagrodzenie opiekuna za sprawowanie opieki.</w:t>
      </w:r>
    </w:p>
    <w:p w:rsidR="009C4997" w:rsidRPr="0098196A" w:rsidRDefault="0098196A" w:rsidP="0098196A">
      <w:pPr>
        <w:spacing w:after="240"/>
        <w:jc w:val="both"/>
        <w:rPr>
          <w:rFonts w:cs="Arial"/>
          <w:color w:val="000000"/>
          <w:szCs w:val="24"/>
        </w:rPr>
      </w:pPr>
      <w:r w:rsidRPr="0098196A">
        <w:rPr>
          <w:rFonts w:cs="Arial"/>
          <w:color w:val="000000"/>
          <w:szCs w:val="24"/>
        </w:rPr>
        <w:t xml:space="preserve">Ze środków administracji rządowej na zadania zlecone powiatu udzielono 106 świadczeń na utrzymanie i pokrycie wydatków związanych z nauką języka polskiego dla cudzoziemców, którzy uzyskali w Rzeczypospolitej Polskiej status uchodźcy, ochronę uzupełniającą lub zezwolenie na pobyt czasowy, udzielone w związku z </w:t>
      </w:r>
      <w:r w:rsidRPr="0098196A">
        <w:rPr>
          <w:rFonts w:cs="Arial"/>
          <w:color w:val="000000"/>
          <w:szCs w:val="24"/>
        </w:rPr>
        <w:lastRenderedPageBreak/>
        <w:t xml:space="preserve">okolicznością, o której mowa w </w:t>
      </w:r>
      <w:hyperlink r:id="rId15" w:anchor="/document/18053962?unitId=art(159)ust(1)pkt(1)lit(c)&amp;cm=DOCUMENT" w:history="1">
        <w:r w:rsidRPr="00106B0C">
          <w:rPr>
            <w:rStyle w:val="Hipercze"/>
            <w:rFonts w:cs="Arial"/>
            <w:color w:val="000000"/>
            <w:szCs w:val="24"/>
            <w:u w:val="none"/>
          </w:rPr>
          <w:t>art. 159 ust. 1 pkt</w:t>
        </w:r>
        <w:r w:rsidR="00106B0C">
          <w:rPr>
            <w:rStyle w:val="Hipercze"/>
            <w:rFonts w:cs="Arial"/>
            <w:color w:val="000000"/>
            <w:szCs w:val="24"/>
            <w:u w:val="none"/>
          </w:rPr>
          <w:t>.</w:t>
        </w:r>
        <w:r w:rsidRPr="00106B0C">
          <w:rPr>
            <w:rStyle w:val="Hipercze"/>
            <w:rFonts w:cs="Arial"/>
            <w:color w:val="000000"/>
            <w:szCs w:val="24"/>
            <w:u w:val="none"/>
          </w:rPr>
          <w:t xml:space="preserve"> 1 lit. c</w:t>
        </w:r>
      </w:hyperlink>
      <w:r w:rsidRPr="0098196A">
        <w:rPr>
          <w:rFonts w:cs="Arial"/>
          <w:color w:val="000000"/>
          <w:szCs w:val="24"/>
        </w:rPr>
        <w:t xml:space="preserve"> lub </w:t>
      </w:r>
      <w:hyperlink r:id="rId16" w:anchor="/document/18053962?unitId=art(159)ust(1)pkt(1)lit(d)&amp;cm=DOCUMENT" w:history="1">
        <w:r w:rsidRPr="00106B0C">
          <w:rPr>
            <w:rStyle w:val="Hipercze"/>
            <w:rFonts w:cs="Arial"/>
            <w:color w:val="000000"/>
            <w:szCs w:val="24"/>
            <w:u w:val="none"/>
          </w:rPr>
          <w:t>d</w:t>
        </w:r>
      </w:hyperlink>
      <w:r w:rsidRPr="00106B0C">
        <w:rPr>
          <w:rFonts w:cs="Arial"/>
          <w:color w:val="000000"/>
          <w:szCs w:val="24"/>
        </w:rPr>
        <w:t xml:space="preserve"> </w:t>
      </w:r>
      <w:r w:rsidRPr="0098196A">
        <w:rPr>
          <w:rFonts w:cs="Arial"/>
          <w:color w:val="000000"/>
          <w:szCs w:val="24"/>
        </w:rPr>
        <w:t>ustawy z dnia 12 grudnia 2013 roku o cudzoziemcach.</w:t>
      </w:r>
    </w:p>
    <w:p w:rsidR="00CF1A69" w:rsidRDefault="00CD4668" w:rsidP="00D22618">
      <w:pPr>
        <w:pStyle w:val="Legenda"/>
        <w:jc w:val="both"/>
      </w:pPr>
      <w:bookmarkStart w:id="58" w:name="_Toc233012364"/>
      <w:r>
        <w:t xml:space="preserve">Tabela </w:t>
      </w:r>
      <w:fldSimple w:instr=" SEQ Tabela \* ARABIC ">
        <w:r w:rsidR="00007BE7">
          <w:rPr>
            <w:noProof/>
          </w:rPr>
          <w:t>15</w:t>
        </w:r>
      </w:fldSimple>
      <w:r>
        <w:t>:</w:t>
      </w:r>
      <w:r w:rsidR="009B27B4">
        <w:t xml:space="preserve"> </w:t>
      </w:r>
      <w:r w:rsidR="008A738E">
        <w:t>Liczba osób, którym przyznano decyzją świadczenia oraz liczba wypłaconych świadczeń w ramach</w:t>
      </w:r>
      <w:r w:rsidR="0098196A">
        <w:t xml:space="preserve"> pomocy społecznej w latach 2021</w:t>
      </w:r>
      <w:r w:rsidR="008A738E">
        <w:t xml:space="preserve"> </w:t>
      </w:r>
      <w:r w:rsidR="005F36E8">
        <w:t>–</w:t>
      </w:r>
      <w:r w:rsidR="008A738E">
        <w:t xml:space="preserve"> 202</w:t>
      </w:r>
      <w:r w:rsidR="0098196A">
        <w:t>5</w:t>
      </w:r>
      <w:bookmarkEnd w:id="58"/>
    </w:p>
    <w:p w:rsidR="005F36E8" w:rsidRDefault="005F36E8" w:rsidP="006F37CB">
      <w:pPr>
        <w:pStyle w:val="Akapitzlist"/>
        <w:numPr>
          <w:ilvl w:val="0"/>
          <w:numId w:val="59"/>
        </w:numPr>
        <w:jc w:val="both"/>
      </w:pPr>
      <w:r>
        <w:t>Liczba osób, którym przyznano decyzją świadczenia</w:t>
      </w:r>
      <w:r w:rsidR="0060016A">
        <w:t>: rok 20</w:t>
      </w:r>
      <w:r w:rsidR="00785C47">
        <w:t>2</w:t>
      </w:r>
      <w:r w:rsidR="0060016A">
        <w:t xml:space="preserve">1 </w:t>
      </w:r>
      <w:r w:rsidR="003628D9">
        <w:t>–</w:t>
      </w:r>
      <w:r w:rsidR="0060016A">
        <w:t xml:space="preserve"> </w:t>
      </w:r>
      <w:r>
        <w:t>4526</w:t>
      </w:r>
      <w:r w:rsidR="003628D9">
        <w:t>; rok 2022 – 4161;</w:t>
      </w:r>
      <w:r w:rsidR="001C289D" w:rsidRPr="001C289D">
        <w:t xml:space="preserve"> </w:t>
      </w:r>
      <w:r w:rsidR="001C289D">
        <w:t>rok 2023 – 3990;</w:t>
      </w:r>
      <w:r w:rsidR="009C4997" w:rsidRPr="009C4997">
        <w:t xml:space="preserve"> </w:t>
      </w:r>
      <w:r w:rsidR="009C4997">
        <w:t>rok 2024 – 3896;</w:t>
      </w:r>
      <w:r w:rsidR="0098196A" w:rsidRPr="0098196A">
        <w:t xml:space="preserve"> </w:t>
      </w:r>
      <w:r w:rsidR="0098196A">
        <w:t xml:space="preserve">rok 2025 – 4030; </w:t>
      </w:r>
    </w:p>
    <w:p w:rsidR="005F36E8" w:rsidRDefault="006034A4" w:rsidP="006F37CB">
      <w:pPr>
        <w:pStyle w:val="Akapitzlist"/>
        <w:numPr>
          <w:ilvl w:val="0"/>
          <w:numId w:val="59"/>
        </w:numPr>
        <w:jc w:val="both"/>
      </w:pPr>
      <w:r w:rsidRPr="006034A4">
        <w:t>Liczba świadczeń</w:t>
      </w:r>
    </w:p>
    <w:p w:rsidR="006034A4" w:rsidRDefault="006034A4" w:rsidP="006F37CB">
      <w:pPr>
        <w:pStyle w:val="Akapitzlist"/>
        <w:numPr>
          <w:ilvl w:val="1"/>
          <w:numId w:val="59"/>
        </w:numPr>
        <w:jc w:val="both"/>
      </w:pPr>
      <w:r>
        <w:t>Zadania własne gminy</w:t>
      </w:r>
      <w:r w:rsidR="0098196A">
        <w:t>:</w:t>
      </w:r>
      <w:r w:rsidR="001C289D">
        <w:t xml:space="preserve"> </w:t>
      </w:r>
      <w:r w:rsidR="00164A27">
        <w:t>rok 20</w:t>
      </w:r>
      <w:r w:rsidR="009A2C49">
        <w:t>21</w:t>
      </w:r>
      <w:r w:rsidR="00164A27">
        <w:t xml:space="preserve"> </w:t>
      </w:r>
      <w:r w:rsidR="003628D9">
        <w:t>–</w:t>
      </w:r>
      <w:r w:rsidR="00164A27">
        <w:t xml:space="preserve"> </w:t>
      </w:r>
      <w:r w:rsidR="00AD087E">
        <w:t>414881</w:t>
      </w:r>
      <w:r w:rsidR="003628D9">
        <w:t>; rok 2022 – 418580;</w:t>
      </w:r>
      <w:r w:rsidR="001C289D" w:rsidRPr="001C289D">
        <w:t xml:space="preserve"> </w:t>
      </w:r>
      <w:r w:rsidR="001C289D">
        <w:t xml:space="preserve">rok 2023 – </w:t>
      </w:r>
      <w:r w:rsidR="00B0030C">
        <w:t>399038</w:t>
      </w:r>
      <w:r w:rsidR="001C289D">
        <w:t>;</w:t>
      </w:r>
      <w:r w:rsidR="009C4997" w:rsidRPr="009C4997">
        <w:t xml:space="preserve"> </w:t>
      </w:r>
      <w:r w:rsidR="009C4997">
        <w:t>rok 2024 – 359484;</w:t>
      </w:r>
      <w:r w:rsidR="0098196A" w:rsidRPr="0098196A">
        <w:t xml:space="preserve"> </w:t>
      </w:r>
      <w:r w:rsidR="0098196A">
        <w:t xml:space="preserve">rok 2025 – 361413; </w:t>
      </w:r>
    </w:p>
    <w:p w:rsidR="006034A4" w:rsidRDefault="006034A4" w:rsidP="006F37CB">
      <w:pPr>
        <w:pStyle w:val="Akapitzlist"/>
        <w:numPr>
          <w:ilvl w:val="1"/>
          <w:numId w:val="59"/>
        </w:numPr>
        <w:jc w:val="both"/>
      </w:pPr>
      <w:r>
        <w:t>Zadania własne powiatu</w:t>
      </w:r>
      <w:r w:rsidR="00B0030C">
        <w:t>:</w:t>
      </w:r>
      <w:r w:rsidR="0060016A">
        <w:t xml:space="preserve"> </w:t>
      </w:r>
      <w:r w:rsidR="009A2C49">
        <w:t xml:space="preserve">rok 2021 </w:t>
      </w:r>
      <w:r w:rsidR="003628D9">
        <w:t>–</w:t>
      </w:r>
      <w:r w:rsidR="009A2C49">
        <w:t xml:space="preserve"> </w:t>
      </w:r>
      <w:r>
        <w:t>30</w:t>
      </w:r>
      <w:r w:rsidR="003628D9">
        <w:t xml:space="preserve">; rok 2022 </w:t>
      </w:r>
      <w:r w:rsidR="00B0030C">
        <w:t>–</w:t>
      </w:r>
      <w:r w:rsidR="003628D9">
        <w:t xml:space="preserve"> 31</w:t>
      </w:r>
      <w:r w:rsidR="00B0030C">
        <w:t>;</w:t>
      </w:r>
      <w:r w:rsidR="00B0030C" w:rsidRPr="00B0030C">
        <w:t xml:space="preserve"> </w:t>
      </w:r>
      <w:r w:rsidR="00B0030C">
        <w:t>rok 2023 – 34;</w:t>
      </w:r>
      <w:r w:rsidR="009C4997" w:rsidRPr="009C4997">
        <w:t xml:space="preserve"> </w:t>
      </w:r>
      <w:r w:rsidR="009C4997">
        <w:t>rok 2024 – 35;</w:t>
      </w:r>
      <w:r w:rsidR="0098196A" w:rsidRPr="0098196A">
        <w:t xml:space="preserve"> </w:t>
      </w:r>
      <w:r w:rsidR="0098196A">
        <w:t>rok 2025 – 6;</w:t>
      </w:r>
    </w:p>
    <w:p w:rsidR="006034A4" w:rsidRDefault="006034A4" w:rsidP="006F37CB">
      <w:pPr>
        <w:pStyle w:val="Akapitzlist"/>
        <w:numPr>
          <w:ilvl w:val="1"/>
          <w:numId w:val="59"/>
        </w:numPr>
        <w:jc w:val="both"/>
      </w:pPr>
      <w:r>
        <w:t>Zadania zlecone gminie</w:t>
      </w:r>
      <w:r w:rsidR="0060016A">
        <w:t>: rok 20</w:t>
      </w:r>
      <w:r w:rsidR="00A45AB9">
        <w:t>2</w:t>
      </w:r>
      <w:r w:rsidR="0060016A">
        <w:t xml:space="preserve">1 </w:t>
      </w:r>
      <w:r w:rsidR="003628D9">
        <w:t>–</w:t>
      </w:r>
      <w:r w:rsidR="0060016A">
        <w:t xml:space="preserve"> </w:t>
      </w:r>
      <w:r>
        <w:t>2324</w:t>
      </w:r>
      <w:r w:rsidR="003628D9">
        <w:t>; rok 2022 – 2070;</w:t>
      </w:r>
      <w:r w:rsidR="00B0030C" w:rsidRPr="00B0030C">
        <w:t xml:space="preserve"> </w:t>
      </w:r>
      <w:r w:rsidR="00B0030C">
        <w:t>rok 2023 – 1569;</w:t>
      </w:r>
      <w:r w:rsidR="009C4997" w:rsidRPr="009C4997">
        <w:t xml:space="preserve"> </w:t>
      </w:r>
      <w:r w:rsidR="009C4997">
        <w:t>rok 2024 – 1654;</w:t>
      </w:r>
      <w:r w:rsidR="0098196A" w:rsidRPr="0098196A">
        <w:t xml:space="preserve"> </w:t>
      </w:r>
      <w:r w:rsidR="0098196A">
        <w:t>rok 2025 - 1318;</w:t>
      </w:r>
    </w:p>
    <w:p w:rsidR="006034A4" w:rsidRDefault="006034A4" w:rsidP="0098196A">
      <w:pPr>
        <w:pStyle w:val="Akapitzlist"/>
        <w:numPr>
          <w:ilvl w:val="1"/>
          <w:numId w:val="59"/>
        </w:numPr>
        <w:jc w:val="both"/>
      </w:pPr>
      <w:r>
        <w:t>Zadania zlecone powiatu</w:t>
      </w:r>
      <w:r w:rsidR="00BB3A41">
        <w:t xml:space="preserve">: </w:t>
      </w:r>
      <w:r w:rsidR="00CF5754">
        <w:t>rok 2021</w:t>
      </w:r>
      <w:r w:rsidR="00BB3A41">
        <w:t xml:space="preserve"> </w:t>
      </w:r>
      <w:r w:rsidR="003628D9">
        <w:t>–</w:t>
      </w:r>
      <w:r w:rsidR="00BB3A41">
        <w:t xml:space="preserve"> </w:t>
      </w:r>
      <w:r>
        <w:t>0</w:t>
      </w:r>
      <w:r w:rsidR="003628D9">
        <w:t>; rok 2022 – 6;</w:t>
      </w:r>
      <w:r w:rsidR="00B0030C" w:rsidRPr="00B0030C">
        <w:t xml:space="preserve"> </w:t>
      </w:r>
      <w:r w:rsidR="00B0030C">
        <w:t>rok 202</w:t>
      </w:r>
      <w:r w:rsidR="001F0234">
        <w:t>3</w:t>
      </w:r>
      <w:r w:rsidR="00B0030C">
        <w:t xml:space="preserve"> – 2;</w:t>
      </w:r>
      <w:r w:rsidR="009C4997" w:rsidRPr="009C4997">
        <w:t xml:space="preserve"> </w:t>
      </w:r>
      <w:r w:rsidR="009C4997">
        <w:t>rok 2024 – 0;</w:t>
      </w:r>
      <w:r w:rsidR="0098196A" w:rsidRPr="0098196A">
        <w:t xml:space="preserve"> </w:t>
      </w:r>
      <w:r w:rsidR="0098196A">
        <w:t>rok 2025 - 106;</w:t>
      </w:r>
    </w:p>
    <w:p w:rsidR="004B7E9F" w:rsidRDefault="004B7E9F" w:rsidP="006A6E4D">
      <w:pPr>
        <w:jc w:val="both"/>
      </w:pPr>
      <w:r>
        <w:t>Źródło: Opracowanie własne na podstawie danych MOPR w Bytomiu.</w:t>
      </w:r>
    </w:p>
    <w:p w:rsidR="0098196A" w:rsidRPr="0098196A" w:rsidRDefault="0098196A" w:rsidP="0098196A">
      <w:pPr>
        <w:spacing w:before="0" w:after="0"/>
        <w:jc w:val="both"/>
        <w:rPr>
          <w:rFonts w:cs="Arial"/>
          <w:szCs w:val="24"/>
        </w:rPr>
      </w:pPr>
      <w:r w:rsidRPr="0098196A">
        <w:rPr>
          <w:rFonts w:cs="Arial"/>
          <w:szCs w:val="24"/>
        </w:rPr>
        <w:t xml:space="preserve">Spośród wypłaconych </w:t>
      </w:r>
      <w:r w:rsidRPr="0098196A">
        <w:rPr>
          <w:rFonts w:cs="Arial"/>
          <w:szCs w:val="24"/>
          <w:shd w:val="clear" w:color="auto" w:fill="FFFFFF" w:themeFill="background1"/>
        </w:rPr>
        <w:t>w 2025 roku</w:t>
      </w:r>
      <w:r w:rsidRPr="0098196A">
        <w:rPr>
          <w:rFonts w:cs="Arial"/>
          <w:szCs w:val="24"/>
        </w:rPr>
        <w:t xml:space="preserve"> świadczeń na podstawie ustawy o pomocy społecznej najwięcej środków finansowych przeznaczono na realizację następujących zadań:</w:t>
      </w:r>
    </w:p>
    <w:p w:rsidR="0098196A" w:rsidRPr="0098196A" w:rsidRDefault="0098196A" w:rsidP="009D7FEC">
      <w:pPr>
        <w:pStyle w:val="Akapitzlist"/>
        <w:numPr>
          <w:ilvl w:val="0"/>
          <w:numId w:val="148"/>
        </w:numPr>
        <w:spacing w:before="0" w:after="0"/>
        <w:jc w:val="both"/>
        <w:rPr>
          <w:rFonts w:cs="Arial"/>
          <w:szCs w:val="24"/>
        </w:rPr>
      </w:pPr>
      <w:r w:rsidRPr="0098196A">
        <w:rPr>
          <w:rFonts w:cs="Arial"/>
          <w:szCs w:val="24"/>
        </w:rPr>
        <w:t xml:space="preserve">odpłatność za pobyt w DPS – </w:t>
      </w:r>
      <w:r>
        <w:rPr>
          <w:rFonts w:cs="Arial"/>
          <w:szCs w:val="24"/>
        </w:rPr>
        <w:t>18214</w:t>
      </w:r>
      <w:r w:rsidRPr="0098196A">
        <w:rPr>
          <w:rFonts w:cs="Arial"/>
          <w:szCs w:val="24"/>
        </w:rPr>
        <w:t>043,63 złotych,</w:t>
      </w:r>
    </w:p>
    <w:p w:rsidR="0098196A" w:rsidRPr="0098196A" w:rsidRDefault="0098196A" w:rsidP="009D7FEC">
      <w:pPr>
        <w:pStyle w:val="Akapitzlist"/>
        <w:numPr>
          <w:ilvl w:val="0"/>
          <w:numId w:val="148"/>
        </w:numPr>
        <w:spacing w:before="0" w:after="0"/>
        <w:jc w:val="both"/>
        <w:rPr>
          <w:rFonts w:cs="Arial"/>
          <w:szCs w:val="24"/>
        </w:rPr>
      </w:pPr>
      <w:r w:rsidRPr="0098196A">
        <w:rPr>
          <w:rFonts w:cs="Arial"/>
          <w:szCs w:val="24"/>
        </w:rPr>
        <w:t xml:space="preserve">zasiłki stałe – </w:t>
      </w:r>
      <w:r>
        <w:rPr>
          <w:rFonts w:cs="Arial"/>
          <w:szCs w:val="24"/>
          <w:shd w:val="clear" w:color="auto" w:fill="FFFFFF" w:themeFill="background1"/>
        </w:rPr>
        <w:t>8537</w:t>
      </w:r>
      <w:r w:rsidRPr="0098196A">
        <w:rPr>
          <w:rFonts w:cs="Arial"/>
          <w:szCs w:val="24"/>
          <w:shd w:val="clear" w:color="auto" w:fill="FFFFFF" w:themeFill="background1"/>
        </w:rPr>
        <w:t>535,64 złotych</w:t>
      </w:r>
      <w:r w:rsidRPr="0098196A">
        <w:rPr>
          <w:rFonts w:cs="Arial"/>
          <w:szCs w:val="24"/>
        </w:rPr>
        <w:t>,</w:t>
      </w:r>
    </w:p>
    <w:p w:rsidR="0098196A" w:rsidRPr="0098196A" w:rsidRDefault="0098196A" w:rsidP="009D7FEC">
      <w:pPr>
        <w:pStyle w:val="Akapitzlist"/>
        <w:numPr>
          <w:ilvl w:val="0"/>
          <w:numId w:val="148"/>
        </w:numPr>
        <w:shd w:val="clear" w:color="auto" w:fill="FFFFFF" w:themeFill="background1"/>
        <w:spacing w:before="0" w:after="0"/>
        <w:jc w:val="both"/>
        <w:rPr>
          <w:rFonts w:cs="Arial"/>
          <w:szCs w:val="24"/>
        </w:rPr>
      </w:pPr>
      <w:r w:rsidRPr="0098196A">
        <w:rPr>
          <w:rFonts w:cs="Arial"/>
          <w:szCs w:val="24"/>
        </w:rPr>
        <w:t xml:space="preserve">zasiłki okresowe </w:t>
      </w:r>
      <w:r w:rsidRPr="0098196A">
        <w:rPr>
          <w:rFonts w:cs="Arial"/>
          <w:szCs w:val="24"/>
          <w:shd w:val="clear" w:color="auto" w:fill="FFFFFF" w:themeFill="background1"/>
        </w:rPr>
        <w:t xml:space="preserve">– </w:t>
      </w:r>
      <w:r>
        <w:rPr>
          <w:rFonts w:cs="Arial"/>
          <w:szCs w:val="24"/>
          <w:shd w:val="clear" w:color="auto" w:fill="FFFFFF" w:themeFill="background1"/>
        </w:rPr>
        <w:t>4719</w:t>
      </w:r>
      <w:r w:rsidRPr="0098196A">
        <w:rPr>
          <w:rFonts w:cs="Arial"/>
          <w:szCs w:val="24"/>
          <w:shd w:val="clear" w:color="auto" w:fill="FFFFFF" w:themeFill="background1"/>
        </w:rPr>
        <w:t>957,01 złotych</w:t>
      </w:r>
      <w:r w:rsidRPr="0098196A">
        <w:rPr>
          <w:rFonts w:cs="Arial"/>
          <w:szCs w:val="24"/>
        </w:rPr>
        <w:t>,</w:t>
      </w:r>
    </w:p>
    <w:p w:rsidR="0098196A" w:rsidRPr="0098196A" w:rsidRDefault="0098196A" w:rsidP="009D7FEC">
      <w:pPr>
        <w:pStyle w:val="Akapitzlist"/>
        <w:numPr>
          <w:ilvl w:val="0"/>
          <w:numId w:val="148"/>
        </w:numPr>
        <w:shd w:val="clear" w:color="auto" w:fill="FFFFFF" w:themeFill="background1"/>
        <w:spacing w:before="0" w:after="0"/>
        <w:jc w:val="both"/>
        <w:rPr>
          <w:rFonts w:cs="Arial"/>
          <w:szCs w:val="24"/>
        </w:rPr>
      </w:pPr>
      <w:r w:rsidRPr="0098196A">
        <w:rPr>
          <w:rFonts w:cs="Arial"/>
          <w:szCs w:val="24"/>
        </w:rPr>
        <w:t xml:space="preserve">zasiłki celowe </w:t>
      </w:r>
      <w:r w:rsidRPr="0098196A">
        <w:rPr>
          <w:rFonts w:cs="Arial"/>
          <w:szCs w:val="24"/>
          <w:shd w:val="clear" w:color="auto" w:fill="FFFFFF" w:themeFill="background1"/>
        </w:rPr>
        <w:t xml:space="preserve">– </w:t>
      </w:r>
      <w:r>
        <w:rPr>
          <w:rFonts w:cs="Arial"/>
          <w:szCs w:val="24"/>
          <w:shd w:val="clear" w:color="auto" w:fill="FFFFFF" w:themeFill="background1"/>
        </w:rPr>
        <w:t>1754</w:t>
      </w:r>
      <w:r w:rsidRPr="0098196A">
        <w:rPr>
          <w:rFonts w:cs="Arial"/>
          <w:szCs w:val="24"/>
          <w:shd w:val="clear" w:color="auto" w:fill="FFFFFF" w:themeFill="background1"/>
        </w:rPr>
        <w:t>101,16 złotych</w:t>
      </w:r>
      <w:r w:rsidRPr="0098196A">
        <w:rPr>
          <w:rFonts w:cs="Arial"/>
          <w:szCs w:val="24"/>
        </w:rPr>
        <w:t>,</w:t>
      </w:r>
    </w:p>
    <w:p w:rsidR="0098196A" w:rsidRPr="0098196A" w:rsidRDefault="0098196A" w:rsidP="009D7FEC">
      <w:pPr>
        <w:pStyle w:val="Akapitzlist"/>
        <w:numPr>
          <w:ilvl w:val="0"/>
          <w:numId w:val="148"/>
        </w:numPr>
        <w:shd w:val="clear" w:color="auto" w:fill="FFFFFF" w:themeFill="background1"/>
        <w:spacing w:before="0" w:after="0"/>
        <w:jc w:val="both"/>
        <w:rPr>
          <w:rFonts w:cs="Arial"/>
          <w:szCs w:val="24"/>
        </w:rPr>
      </w:pPr>
      <w:r w:rsidRPr="0098196A">
        <w:rPr>
          <w:rFonts w:cs="Arial"/>
          <w:szCs w:val="24"/>
        </w:rPr>
        <w:t xml:space="preserve">w tym zasiłek celowy na posiłek (w ramach programu „Posiłek w szkole i w domu”) – </w:t>
      </w:r>
      <w:r>
        <w:rPr>
          <w:rFonts w:cs="Arial"/>
          <w:szCs w:val="24"/>
          <w:shd w:val="clear" w:color="auto" w:fill="FFFFFF" w:themeFill="background1"/>
        </w:rPr>
        <w:t>1490</w:t>
      </w:r>
      <w:r w:rsidRPr="0098196A">
        <w:rPr>
          <w:rFonts w:cs="Arial"/>
          <w:szCs w:val="24"/>
          <w:shd w:val="clear" w:color="auto" w:fill="FFFFFF" w:themeFill="background1"/>
        </w:rPr>
        <w:t>040,00 z</w:t>
      </w:r>
      <w:r w:rsidRPr="0098196A">
        <w:rPr>
          <w:rFonts w:cs="Arial"/>
          <w:szCs w:val="24"/>
        </w:rPr>
        <w:t>łotych,</w:t>
      </w:r>
    </w:p>
    <w:p w:rsidR="0098196A" w:rsidRPr="0098196A" w:rsidRDefault="0098196A" w:rsidP="009D7FEC">
      <w:pPr>
        <w:pStyle w:val="Akapitzlist"/>
        <w:numPr>
          <w:ilvl w:val="0"/>
          <w:numId w:val="148"/>
        </w:numPr>
        <w:spacing w:before="0" w:after="0"/>
        <w:jc w:val="both"/>
        <w:rPr>
          <w:rFonts w:cs="Arial"/>
          <w:szCs w:val="24"/>
        </w:rPr>
      </w:pPr>
      <w:r w:rsidRPr="0098196A">
        <w:rPr>
          <w:rFonts w:cs="Arial"/>
          <w:szCs w:val="24"/>
        </w:rPr>
        <w:t xml:space="preserve">posiłek </w:t>
      </w:r>
      <w:r w:rsidRPr="0098196A">
        <w:rPr>
          <w:rFonts w:cs="Arial"/>
          <w:szCs w:val="24"/>
          <w:shd w:val="clear" w:color="auto" w:fill="FFFFFF" w:themeFill="background1"/>
        </w:rPr>
        <w:t xml:space="preserve">ogółem </w:t>
      </w:r>
      <w:r>
        <w:rPr>
          <w:rFonts w:cs="Arial"/>
          <w:szCs w:val="24"/>
          <w:shd w:val="clear" w:color="auto" w:fill="FFFFFF" w:themeFill="background1"/>
        </w:rPr>
        <w:t>3954</w:t>
      </w:r>
      <w:r w:rsidRPr="0098196A">
        <w:rPr>
          <w:rFonts w:cs="Arial"/>
          <w:szCs w:val="24"/>
          <w:shd w:val="clear" w:color="auto" w:fill="FFFFFF" w:themeFill="background1"/>
        </w:rPr>
        <w:t>735,40</w:t>
      </w:r>
      <w:r w:rsidRPr="0098196A">
        <w:rPr>
          <w:rFonts w:cs="Arial"/>
          <w:szCs w:val="24"/>
        </w:rPr>
        <w:t xml:space="preserve"> złotych, w tym dożywianie dzieci (w ramach programu „Posiłek w szkole i w domu”) –</w:t>
      </w:r>
      <w:r>
        <w:rPr>
          <w:rFonts w:cs="Arial"/>
          <w:szCs w:val="24"/>
        </w:rPr>
        <w:t xml:space="preserve"> 856</w:t>
      </w:r>
      <w:r w:rsidRPr="0098196A">
        <w:rPr>
          <w:rFonts w:cs="Arial"/>
          <w:szCs w:val="24"/>
        </w:rPr>
        <w:t>854,70 złotych,</w:t>
      </w:r>
    </w:p>
    <w:p w:rsidR="0098196A" w:rsidRPr="0098196A" w:rsidRDefault="0098196A" w:rsidP="009D7FEC">
      <w:pPr>
        <w:pStyle w:val="Akapitzlist"/>
        <w:numPr>
          <w:ilvl w:val="0"/>
          <w:numId w:val="148"/>
        </w:numPr>
        <w:spacing w:before="0" w:after="0"/>
        <w:jc w:val="both"/>
        <w:rPr>
          <w:rFonts w:cs="Arial"/>
          <w:szCs w:val="24"/>
        </w:rPr>
      </w:pPr>
      <w:r w:rsidRPr="0098196A">
        <w:rPr>
          <w:rFonts w:cs="Arial"/>
          <w:szCs w:val="24"/>
        </w:rPr>
        <w:t xml:space="preserve">usługi opiekuńcze </w:t>
      </w:r>
      <w:r w:rsidRPr="0098196A">
        <w:rPr>
          <w:rFonts w:cs="Arial"/>
          <w:szCs w:val="24"/>
          <w:shd w:val="clear" w:color="auto" w:fill="FFFFFF" w:themeFill="background1"/>
        </w:rPr>
        <w:t xml:space="preserve">– </w:t>
      </w:r>
      <w:r>
        <w:rPr>
          <w:rFonts w:cs="Arial"/>
          <w:szCs w:val="24"/>
          <w:shd w:val="clear" w:color="auto" w:fill="FFFFFF" w:themeFill="background1"/>
        </w:rPr>
        <w:t>1894</w:t>
      </w:r>
      <w:r w:rsidRPr="0098196A">
        <w:rPr>
          <w:rFonts w:cs="Arial"/>
          <w:szCs w:val="24"/>
          <w:shd w:val="clear" w:color="auto" w:fill="FFFFFF" w:themeFill="background1"/>
        </w:rPr>
        <w:t xml:space="preserve">479,66 </w:t>
      </w:r>
      <w:r w:rsidRPr="0098196A">
        <w:rPr>
          <w:rFonts w:cs="Arial"/>
          <w:szCs w:val="24"/>
        </w:rPr>
        <w:t>złotych,</w:t>
      </w:r>
    </w:p>
    <w:p w:rsidR="0098196A" w:rsidRPr="0098196A" w:rsidRDefault="0098196A" w:rsidP="009D7FEC">
      <w:pPr>
        <w:pStyle w:val="Akapitzlist"/>
        <w:numPr>
          <w:ilvl w:val="0"/>
          <w:numId w:val="148"/>
        </w:numPr>
        <w:spacing w:before="0" w:after="0"/>
        <w:jc w:val="both"/>
        <w:rPr>
          <w:rFonts w:cs="Arial"/>
          <w:szCs w:val="24"/>
        </w:rPr>
      </w:pPr>
      <w:r w:rsidRPr="0098196A">
        <w:rPr>
          <w:rFonts w:cs="Arial"/>
          <w:szCs w:val="24"/>
        </w:rPr>
        <w:t>składki na ubezpieczenie zdrowotne –</w:t>
      </w:r>
      <w:r w:rsidRPr="0098196A">
        <w:rPr>
          <w:rFonts w:cs="Arial"/>
          <w:szCs w:val="24"/>
          <w:shd w:val="clear" w:color="auto" w:fill="FFFFFF" w:themeFill="background1"/>
        </w:rPr>
        <w:t xml:space="preserve"> </w:t>
      </w:r>
      <w:r>
        <w:rPr>
          <w:rFonts w:cs="Arial"/>
          <w:szCs w:val="24"/>
          <w:shd w:val="clear" w:color="auto" w:fill="FFFFFF" w:themeFill="background1"/>
        </w:rPr>
        <w:t>776</w:t>
      </w:r>
      <w:r w:rsidRPr="0098196A">
        <w:rPr>
          <w:rFonts w:cs="Arial"/>
          <w:szCs w:val="24"/>
          <w:shd w:val="clear" w:color="auto" w:fill="FFFFFF" w:themeFill="background1"/>
        </w:rPr>
        <w:t xml:space="preserve">338,14 </w:t>
      </w:r>
      <w:r w:rsidRPr="0098196A">
        <w:rPr>
          <w:rFonts w:cs="Arial"/>
          <w:szCs w:val="24"/>
        </w:rPr>
        <w:t>złotych,</w:t>
      </w:r>
    </w:p>
    <w:p w:rsidR="0098196A" w:rsidRPr="0098196A" w:rsidRDefault="0098196A" w:rsidP="009D7FEC">
      <w:pPr>
        <w:pStyle w:val="Akapitzlist"/>
        <w:numPr>
          <w:ilvl w:val="0"/>
          <w:numId w:val="148"/>
        </w:numPr>
        <w:spacing w:before="0" w:after="0"/>
        <w:jc w:val="both"/>
        <w:rPr>
          <w:rFonts w:cs="Arial"/>
          <w:szCs w:val="24"/>
        </w:rPr>
      </w:pPr>
      <w:r w:rsidRPr="0098196A">
        <w:rPr>
          <w:rFonts w:cs="Arial"/>
          <w:szCs w:val="24"/>
        </w:rPr>
        <w:t>usługi opiekuńcz</w:t>
      </w:r>
      <w:r>
        <w:rPr>
          <w:rFonts w:cs="Arial"/>
          <w:szCs w:val="24"/>
        </w:rPr>
        <w:t>e w formie usług sąsiedzkich 12</w:t>
      </w:r>
      <w:r w:rsidRPr="0098196A">
        <w:rPr>
          <w:rFonts w:cs="Arial"/>
          <w:szCs w:val="24"/>
        </w:rPr>
        <w:t>512,19 złotych.</w:t>
      </w:r>
    </w:p>
    <w:p w:rsidR="004B7E9F" w:rsidRDefault="004B7E9F" w:rsidP="006A6E4D">
      <w:pPr>
        <w:jc w:val="both"/>
      </w:pPr>
      <w:r>
        <w:t>Źródło: dane MOPR w Bytomiu</w:t>
      </w:r>
    </w:p>
    <w:p w:rsidR="008C1642" w:rsidRPr="00940C6A" w:rsidRDefault="008C1642" w:rsidP="006A6E4D">
      <w:pPr>
        <w:jc w:val="both"/>
        <w:rPr>
          <w:b/>
        </w:rPr>
      </w:pPr>
      <w:r w:rsidRPr="00940C6A">
        <w:rPr>
          <w:b/>
        </w:rPr>
        <w:lastRenderedPageBreak/>
        <w:t xml:space="preserve">Świadczenia rodzinne i alimentacyjne </w:t>
      </w:r>
    </w:p>
    <w:p w:rsidR="0098196A" w:rsidRPr="0098196A" w:rsidRDefault="0098196A" w:rsidP="0098196A">
      <w:pPr>
        <w:spacing w:before="0" w:after="0"/>
        <w:jc w:val="both"/>
        <w:rPr>
          <w:rFonts w:cs="Arial"/>
          <w:color w:val="000000" w:themeColor="text1"/>
          <w:szCs w:val="24"/>
        </w:rPr>
      </w:pPr>
      <w:r w:rsidRPr="0098196A">
        <w:rPr>
          <w:rFonts w:cs="Arial"/>
          <w:color w:val="000000" w:themeColor="text1"/>
          <w:szCs w:val="24"/>
        </w:rPr>
        <w:t>W roku 2025 Dział Świadczeń Ro</w:t>
      </w:r>
      <w:r w:rsidR="003171CE">
        <w:rPr>
          <w:rFonts w:cs="Arial"/>
          <w:color w:val="000000" w:themeColor="text1"/>
          <w:szCs w:val="24"/>
        </w:rPr>
        <w:t>dzinnych MOPR odnotował wpływ 3</w:t>
      </w:r>
      <w:r w:rsidRPr="0098196A">
        <w:rPr>
          <w:rFonts w:cs="Arial"/>
          <w:color w:val="000000" w:themeColor="text1"/>
          <w:szCs w:val="24"/>
        </w:rPr>
        <w:t>812 wniosków wraz z kompletem dokumentów, w tym:</w:t>
      </w:r>
    </w:p>
    <w:p w:rsidR="0098196A" w:rsidRPr="0098196A" w:rsidRDefault="0098196A" w:rsidP="009D7FEC">
      <w:pPr>
        <w:pStyle w:val="Akapitzlist"/>
        <w:numPr>
          <w:ilvl w:val="0"/>
          <w:numId w:val="149"/>
        </w:numPr>
        <w:spacing w:before="0" w:after="240"/>
        <w:jc w:val="both"/>
        <w:rPr>
          <w:rFonts w:cs="Arial"/>
          <w:color w:val="000000" w:themeColor="text1"/>
          <w:szCs w:val="24"/>
        </w:rPr>
      </w:pPr>
      <w:r w:rsidRPr="0098196A">
        <w:rPr>
          <w:rFonts w:cs="Arial"/>
          <w:color w:val="000000" w:themeColor="text1"/>
          <w:szCs w:val="24"/>
        </w:rPr>
        <w:t>233 wnioski o ustalenie prawa do jednorazowej zapomogi z tytułu urodzenia się dziecka,</w:t>
      </w:r>
    </w:p>
    <w:p w:rsidR="0098196A" w:rsidRPr="0098196A" w:rsidRDefault="003171CE" w:rsidP="009D7FEC">
      <w:pPr>
        <w:pStyle w:val="Akapitzlist"/>
        <w:numPr>
          <w:ilvl w:val="0"/>
          <w:numId w:val="149"/>
        </w:numPr>
        <w:spacing w:before="0" w:after="240"/>
        <w:jc w:val="both"/>
        <w:rPr>
          <w:rFonts w:cs="Arial"/>
          <w:color w:val="000000" w:themeColor="text1"/>
          <w:szCs w:val="24"/>
        </w:rPr>
      </w:pPr>
      <w:r>
        <w:rPr>
          <w:rFonts w:cs="Arial"/>
          <w:color w:val="000000" w:themeColor="text1"/>
          <w:szCs w:val="24"/>
          <w:shd w:val="clear" w:color="auto" w:fill="FFFFFF" w:themeFill="background1"/>
        </w:rPr>
        <w:t>1</w:t>
      </w:r>
      <w:r w:rsidR="0098196A" w:rsidRPr="0098196A">
        <w:rPr>
          <w:rFonts w:cs="Arial"/>
          <w:color w:val="000000" w:themeColor="text1"/>
          <w:szCs w:val="24"/>
          <w:shd w:val="clear" w:color="auto" w:fill="FFFFFF" w:themeFill="background1"/>
        </w:rPr>
        <w:t>604 wnioski o</w:t>
      </w:r>
      <w:r w:rsidR="0098196A" w:rsidRPr="0098196A">
        <w:rPr>
          <w:rFonts w:cs="Arial"/>
          <w:color w:val="000000" w:themeColor="text1"/>
          <w:szCs w:val="24"/>
        </w:rPr>
        <w:t xml:space="preserve"> ustalenie prawa do zasiłku rodzinnego oraz dodatków do zasiłku rodzinnego,</w:t>
      </w:r>
    </w:p>
    <w:p w:rsidR="0098196A" w:rsidRPr="0098196A" w:rsidRDefault="003171CE" w:rsidP="009D7FEC">
      <w:pPr>
        <w:pStyle w:val="Akapitzlist"/>
        <w:numPr>
          <w:ilvl w:val="0"/>
          <w:numId w:val="149"/>
        </w:numPr>
        <w:shd w:val="clear" w:color="auto" w:fill="FFFFFF" w:themeFill="background1"/>
        <w:spacing w:before="0" w:after="240"/>
        <w:jc w:val="both"/>
        <w:rPr>
          <w:rFonts w:cs="Arial"/>
          <w:color w:val="000000" w:themeColor="text1"/>
          <w:szCs w:val="24"/>
        </w:rPr>
      </w:pPr>
      <w:r>
        <w:rPr>
          <w:rFonts w:cs="Arial"/>
          <w:color w:val="000000" w:themeColor="text1"/>
          <w:szCs w:val="24"/>
          <w:shd w:val="clear" w:color="auto" w:fill="FFFFFF" w:themeFill="background1"/>
        </w:rPr>
        <w:t>1</w:t>
      </w:r>
      <w:r w:rsidR="0098196A" w:rsidRPr="0098196A">
        <w:rPr>
          <w:rFonts w:cs="Arial"/>
          <w:color w:val="000000" w:themeColor="text1"/>
          <w:szCs w:val="24"/>
          <w:shd w:val="clear" w:color="auto" w:fill="FFFFFF" w:themeFill="background1"/>
        </w:rPr>
        <w:t>351 wniosków</w:t>
      </w:r>
      <w:r w:rsidR="0098196A" w:rsidRPr="0098196A">
        <w:rPr>
          <w:rFonts w:cs="Arial"/>
          <w:color w:val="000000" w:themeColor="text1"/>
          <w:szCs w:val="24"/>
        </w:rPr>
        <w:t xml:space="preserve"> o ustalenie prawa do zasiłku pielęgnacyjnego,</w:t>
      </w:r>
    </w:p>
    <w:p w:rsidR="0098196A" w:rsidRPr="0098196A" w:rsidRDefault="0098196A" w:rsidP="009D7FEC">
      <w:pPr>
        <w:pStyle w:val="Akapitzlist"/>
        <w:numPr>
          <w:ilvl w:val="0"/>
          <w:numId w:val="149"/>
        </w:numPr>
        <w:shd w:val="clear" w:color="auto" w:fill="FFFFFF" w:themeFill="background1"/>
        <w:spacing w:before="0" w:after="240"/>
        <w:jc w:val="both"/>
        <w:rPr>
          <w:rFonts w:cs="Arial"/>
          <w:color w:val="000000" w:themeColor="text1"/>
          <w:szCs w:val="24"/>
        </w:rPr>
      </w:pPr>
      <w:r w:rsidRPr="0098196A">
        <w:rPr>
          <w:rFonts w:cs="Arial"/>
          <w:color w:val="000000" w:themeColor="text1"/>
          <w:szCs w:val="24"/>
          <w:shd w:val="clear" w:color="auto" w:fill="FFFFFF" w:themeFill="background1"/>
        </w:rPr>
        <w:t xml:space="preserve">161 </w:t>
      </w:r>
      <w:r w:rsidRPr="0098196A">
        <w:rPr>
          <w:rFonts w:cs="Arial"/>
          <w:color w:val="000000" w:themeColor="text1"/>
          <w:szCs w:val="24"/>
        </w:rPr>
        <w:t>wniosków o ustalenie prawa do świadczenia pielęgnacyjnego,</w:t>
      </w:r>
    </w:p>
    <w:p w:rsidR="0098196A" w:rsidRPr="0098196A" w:rsidRDefault="0098196A" w:rsidP="009D7FEC">
      <w:pPr>
        <w:pStyle w:val="Akapitzlist"/>
        <w:numPr>
          <w:ilvl w:val="0"/>
          <w:numId w:val="149"/>
        </w:numPr>
        <w:shd w:val="clear" w:color="auto" w:fill="FFFFFF" w:themeFill="background1"/>
        <w:spacing w:before="0" w:after="240"/>
        <w:jc w:val="both"/>
        <w:rPr>
          <w:rFonts w:cs="Arial"/>
          <w:color w:val="000000" w:themeColor="text1"/>
          <w:szCs w:val="24"/>
        </w:rPr>
      </w:pPr>
      <w:r w:rsidRPr="0098196A">
        <w:rPr>
          <w:rFonts w:cs="Arial"/>
          <w:color w:val="000000" w:themeColor="text1"/>
          <w:szCs w:val="24"/>
          <w:shd w:val="clear" w:color="auto" w:fill="FFFFFF" w:themeFill="background1"/>
        </w:rPr>
        <w:t xml:space="preserve">201 </w:t>
      </w:r>
      <w:r w:rsidRPr="0098196A">
        <w:rPr>
          <w:rFonts w:cs="Arial"/>
          <w:color w:val="000000" w:themeColor="text1"/>
          <w:szCs w:val="24"/>
        </w:rPr>
        <w:t>wniosków o ustalenie prawa do świadczenia pielęgnacyjnego na zasadach od 1 stycznia 2024 roku,</w:t>
      </w:r>
    </w:p>
    <w:p w:rsidR="0098196A" w:rsidRPr="0098196A" w:rsidRDefault="0098196A" w:rsidP="009D7FEC">
      <w:pPr>
        <w:pStyle w:val="Akapitzlist"/>
        <w:numPr>
          <w:ilvl w:val="0"/>
          <w:numId w:val="149"/>
        </w:numPr>
        <w:shd w:val="clear" w:color="auto" w:fill="FFFFFF" w:themeFill="background1"/>
        <w:spacing w:before="0" w:after="240"/>
        <w:jc w:val="both"/>
        <w:rPr>
          <w:rFonts w:cs="Arial"/>
          <w:color w:val="000000" w:themeColor="text1"/>
          <w:szCs w:val="24"/>
        </w:rPr>
      </w:pPr>
      <w:r w:rsidRPr="0098196A">
        <w:rPr>
          <w:rFonts w:cs="Arial"/>
          <w:color w:val="000000" w:themeColor="text1"/>
          <w:szCs w:val="24"/>
          <w:shd w:val="clear" w:color="auto" w:fill="FFFFFF" w:themeFill="background1"/>
        </w:rPr>
        <w:t>3 w</w:t>
      </w:r>
      <w:r w:rsidRPr="0098196A">
        <w:rPr>
          <w:rFonts w:cs="Arial"/>
          <w:color w:val="000000" w:themeColor="text1"/>
          <w:szCs w:val="24"/>
        </w:rPr>
        <w:t>nioski o ustalenie prawa do zasiłku opiekuńczego,</w:t>
      </w:r>
    </w:p>
    <w:p w:rsidR="0098196A" w:rsidRPr="0098196A" w:rsidRDefault="0098196A" w:rsidP="009D7FEC">
      <w:pPr>
        <w:pStyle w:val="Akapitzlist"/>
        <w:numPr>
          <w:ilvl w:val="0"/>
          <w:numId w:val="149"/>
        </w:numPr>
        <w:shd w:val="clear" w:color="auto" w:fill="FFFFFF" w:themeFill="background1"/>
        <w:spacing w:before="0" w:after="240"/>
        <w:jc w:val="both"/>
        <w:rPr>
          <w:rFonts w:cs="Arial"/>
          <w:color w:val="000000" w:themeColor="text1"/>
          <w:szCs w:val="24"/>
        </w:rPr>
      </w:pPr>
      <w:r w:rsidRPr="0098196A">
        <w:rPr>
          <w:rFonts w:cs="Arial"/>
          <w:color w:val="000000" w:themeColor="text1"/>
          <w:szCs w:val="24"/>
          <w:shd w:val="clear" w:color="auto" w:fill="FFFFFF" w:themeFill="background1"/>
        </w:rPr>
        <w:t>249 w</w:t>
      </w:r>
      <w:r w:rsidRPr="0098196A">
        <w:rPr>
          <w:rFonts w:cs="Arial"/>
          <w:color w:val="000000" w:themeColor="text1"/>
          <w:szCs w:val="24"/>
        </w:rPr>
        <w:t>niosków o ustalenie prawa do świadczenia rodzicielskiego,</w:t>
      </w:r>
    </w:p>
    <w:p w:rsidR="0098196A" w:rsidRPr="0098196A" w:rsidRDefault="0098196A" w:rsidP="009D7FEC">
      <w:pPr>
        <w:pStyle w:val="Akapitzlist"/>
        <w:numPr>
          <w:ilvl w:val="0"/>
          <w:numId w:val="149"/>
        </w:numPr>
        <w:shd w:val="clear" w:color="auto" w:fill="FFFFFF" w:themeFill="background1"/>
        <w:spacing w:before="0" w:after="240"/>
        <w:jc w:val="both"/>
        <w:rPr>
          <w:rFonts w:cs="Arial"/>
          <w:color w:val="000000" w:themeColor="text1"/>
          <w:szCs w:val="24"/>
        </w:rPr>
      </w:pPr>
      <w:r w:rsidRPr="0098196A">
        <w:rPr>
          <w:rFonts w:cs="Arial"/>
          <w:color w:val="000000" w:themeColor="text1"/>
          <w:szCs w:val="24"/>
          <w:shd w:val="clear" w:color="auto" w:fill="FFFFFF" w:themeFill="background1"/>
        </w:rPr>
        <w:t>10 wniosków</w:t>
      </w:r>
      <w:r w:rsidRPr="0098196A">
        <w:rPr>
          <w:rFonts w:cs="Arial"/>
          <w:color w:val="000000" w:themeColor="text1"/>
          <w:szCs w:val="24"/>
        </w:rPr>
        <w:t xml:space="preserve"> o ustalenie prawa do jednorazowego świadczenia wynikającego z ustawy z dnia 4 listopada 2016 roku o wsparciu kobiet w ciąży i rodzin „Za życiem”.</w:t>
      </w:r>
    </w:p>
    <w:p w:rsidR="0098196A" w:rsidRPr="0098196A" w:rsidRDefault="0098196A" w:rsidP="0098196A">
      <w:pPr>
        <w:spacing w:before="0" w:after="0"/>
        <w:jc w:val="both"/>
        <w:rPr>
          <w:rFonts w:cs="Arial"/>
          <w:color w:val="000000" w:themeColor="text1"/>
          <w:szCs w:val="24"/>
        </w:rPr>
      </w:pPr>
      <w:r w:rsidRPr="0098196A">
        <w:rPr>
          <w:rFonts w:cs="Arial"/>
          <w:color w:val="000000" w:themeColor="text1"/>
          <w:szCs w:val="24"/>
          <w:shd w:val="clear" w:color="auto" w:fill="FFFFFF" w:themeFill="background1"/>
        </w:rPr>
        <w:t>W 2025 roku</w:t>
      </w:r>
      <w:r w:rsidRPr="0098196A">
        <w:rPr>
          <w:rFonts w:cs="Arial"/>
          <w:color w:val="000000" w:themeColor="text1"/>
          <w:szCs w:val="24"/>
        </w:rPr>
        <w:t xml:space="preserve"> w wyniku prowadzonych postępowań wydano łącznie </w:t>
      </w:r>
      <w:r w:rsidR="003171CE">
        <w:rPr>
          <w:rFonts w:cs="Arial"/>
          <w:color w:val="000000" w:themeColor="text1"/>
          <w:szCs w:val="24"/>
          <w:shd w:val="clear" w:color="auto" w:fill="FFFFFF" w:themeFill="background1"/>
        </w:rPr>
        <w:t>5</w:t>
      </w:r>
      <w:r w:rsidRPr="0098196A">
        <w:rPr>
          <w:rFonts w:cs="Arial"/>
          <w:color w:val="000000" w:themeColor="text1"/>
          <w:szCs w:val="24"/>
          <w:shd w:val="clear" w:color="auto" w:fill="FFFFFF" w:themeFill="background1"/>
        </w:rPr>
        <w:t xml:space="preserve">887 </w:t>
      </w:r>
      <w:r w:rsidRPr="0098196A">
        <w:rPr>
          <w:rFonts w:cs="Arial"/>
          <w:color w:val="000000" w:themeColor="text1"/>
          <w:szCs w:val="24"/>
        </w:rPr>
        <w:t>decyzji administracyjnych, w tym decyzje:</w:t>
      </w:r>
    </w:p>
    <w:p w:rsidR="0098196A" w:rsidRPr="0098196A" w:rsidRDefault="0098196A" w:rsidP="009D7FEC">
      <w:pPr>
        <w:numPr>
          <w:ilvl w:val="0"/>
          <w:numId w:val="150"/>
        </w:numPr>
        <w:spacing w:before="0" w:after="0"/>
        <w:jc w:val="both"/>
        <w:rPr>
          <w:rFonts w:cs="Arial"/>
          <w:color w:val="000000" w:themeColor="text1"/>
          <w:szCs w:val="24"/>
        </w:rPr>
      </w:pPr>
      <w:r w:rsidRPr="0098196A">
        <w:rPr>
          <w:rFonts w:cs="Arial"/>
          <w:color w:val="000000" w:themeColor="text1"/>
          <w:szCs w:val="24"/>
        </w:rPr>
        <w:t>ustalające uprawnienia do świadczeń,</w:t>
      </w:r>
    </w:p>
    <w:p w:rsidR="0098196A" w:rsidRPr="0098196A" w:rsidRDefault="0098196A" w:rsidP="009D7FEC">
      <w:pPr>
        <w:numPr>
          <w:ilvl w:val="0"/>
          <w:numId w:val="150"/>
        </w:numPr>
        <w:spacing w:before="0" w:after="0"/>
        <w:jc w:val="both"/>
        <w:rPr>
          <w:rFonts w:cs="Arial"/>
          <w:color w:val="000000" w:themeColor="text1"/>
          <w:szCs w:val="24"/>
        </w:rPr>
      </w:pPr>
      <w:r w:rsidRPr="0098196A">
        <w:rPr>
          <w:rFonts w:cs="Arial"/>
          <w:color w:val="000000" w:themeColor="text1"/>
          <w:szCs w:val="24"/>
        </w:rPr>
        <w:t>wydane w związku z nabyciem uprawnień do dodatków do przyznanego zasiłku rodzinnego,</w:t>
      </w:r>
    </w:p>
    <w:p w:rsidR="0098196A" w:rsidRPr="0098196A" w:rsidRDefault="0098196A" w:rsidP="009D7FEC">
      <w:pPr>
        <w:numPr>
          <w:ilvl w:val="0"/>
          <w:numId w:val="150"/>
        </w:numPr>
        <w:spacing w:before="0" w:after="0"/>
        <w:jc w:val="both"/>
        <w:rPr>
          <w:rFonts w:cs="Arial"/>
          <w:color w:val="000000" w:themeColor="text1"/>
          <w:szCs w:val="24"/>
        </w:rPr>
      </w:pPr>
      <w:r w:rsidRPr="0098196A">
        <w:rPr>
          <w:rFonts w:cs="Arial"/>
          <w:color w:val="000000" w:themeColor="text1"/>
          <w:szCs w:val="24"/>
        </w:rPr>
        <w:t>w związku ze zmianą sytuacji rodzinnej lub finansowej świadczeniobiorców,</w:t>
      </w:r>
    </w:p>
    <w:p w:rsidR="0098196A" w:rsidRPr="0098196A" w:rsidRDefault="0098196A" w:rsidP="009D7FEC">
      <w:pPr>
        <w:numPr>
          <w:ilvl w:val="0"/>
          <w:numId w:val="150"/>
        </w:numPr>
        <w:spacing w:before="0" w:after="0"/>
        <w:jc w:val="both"/>
        <w:rPr>
          <w:rFonts w:cs="Arial"/>
          <w:color w:val="000000" w:themeColor="text1"/>
          <w:szCs w:val="24"/>
        </w:rPr>
      </w:pPr>
      <w:r w:rsidRPr="0098196A">
        <w:rPr>
          <w:rFonts w:cs="Arial"/>
          <w:color w:val="000000" w:themeColor="text1"/>
          <w:szCs w:val="24"/>
        </w:rPr>
        <w:t>na podstawie ustawy z dnia 19 grudnia 2023 roku o szczególnych rozwiązaniach służących zachowaniu ważności niektórych orzeczeń o niepełnosprawności oraz orzeczeń o stopniu niepełnosprawności,</w:t>
      </w:r>
    </w:p>
    <w:p w:rsidR="0098196A" w:rsidRPr="0098196A" w:rsidRDefault="0098196A" w:rsidP="009D7FEC">
      <w:pPr>
        <w:numPr>
          <w:ilvl w:val="0"/>
          <w:numId w:val="150"/>
        </w:numPr>
        <w:spacing w:before="0" w:after="0"/>
        <w:jc w:val="both"/>
        <w:rPr>
          <w:rFonts w:cs="Arial"/>
          <w:color w:val="000000" w:themeColor="text1"/>
          <w:szCs w:val="24"/>
        </w:rPr>
      </w:pPr>
      <w:r w:rsidRPr="0098196A">
        <w:rPr>
          <w:rFonts w:cs="Arial"/>
          <w:color w:val="000000" w:themeColor="text1"/>
          <w:szCs w:val="24"/>
        </w:rPr>
        <w:t>wydane na podstawie ustawy z dnia 27 sierpnia 1997 roku o rehabilitacji zawodowej i społecznej oraz zatrudnieniu osób niepełnosprawnych,</w:t>
      </w:r>
    </w:p>
    <w:p w:rsidR="0098196A" w:rsidRPr="0098196A" w:rsidRDefault="0098196A" w:rsidP="009D7FEC">
      <w:pPr>
        <w:numPr>
          <w:ilvl w:val="0"/>
          <w:numId w:val="150"/>
        </w:numPr>
        <w:spacing w:before="0" w:after="0"/>
        <w:jc w:val="both"/>
        <w:rPr>
          <w:rFonts w:cs="Arial"/>
          <w:color w:val="000000" w:themeColor="text1"/>
          <w:szCs w:val="24"/>
        </w:rPr>
      </w:pPr>
      <w:r w:rsidRPr="0098196A">
        <w:rPr>
          <w:rFonts w:cs="Arial"/>
          <w:color w:val="000000" w:themeColor="text1"/>
          <w:szCs w:val="24"/>
        </w:rPr>
        <w:t>ustalające świadczenia nienależnie pobrane i ulgi w spłacie.</w:t>
      </w:r>
    </w:p>
    <w:p w:rsidR="0098196A" w:rsidRPr="0098196A" w:rsidRDefault="0098196A" w:rsidP="0098196A">
      <w:pPr>
        <w:spacing w:before="0" w:after="0"/>
        <w:jc w:val="both"/>
        <w:rPr>
          <w:rFonts w:cs="Arial"/>
          <w:color w:val="000000" w:themeColor="text1"/>
          <w:szCs w:val="24"/>
        </w:rPr>
      </w:pPr>
      <w:r w:rsidRPr="0098196A">
        <w:rPr>
          <w:rFonts w:cs="Arial"/>
          <w:color w:val="000000" w:themeColor="text1"/>
          <w:szCs w:val="24"/>
        </w:rPr>
        <w:t xml:space="preserve">W Dziale Świadczeń Alimentacyjnych i Dochodzenia Należności </w:t>
      </w:r>
      <w:r w:rsidRPr="0098196A">
        <w:rPr>
          <w:rFonts w:cs="Arial"/>
          <w:color w:val="000000" w:themeColor="text1"/>
          <w:szCs w:val="24"/>
          <w:shd w:val="clear" w:color="auto" w:fill="FFFFFF" w:themeFill="background1"/>
        </w:rPr>
        <w:t>od 1 stycznia do 31 grudnia 2025</w:t>
      </w:r>
      <w:r w:rsidRPr="0098196A">
        <w:rPr>
          <w:rFonts w:cs="Arial"/>
          <w:color w:val="000000" w:themeColor="text1"/>
          <w:szCs w:val="24"/>
        </w:rPr>
        <w:t xml:space="preserve"> roku odnotowano </w:t>
      </w:r>
      <w:r w:rsidRPr="0098196A">
        <w:rPr>
          <w:rFonts w:cs="Arial"/>
          <w:color w:val="000000" w:themeColor="text1"/>
          <w:szCs w:val="24"/>
          <w:shd w:val="clear" w:color="auto" w:fill="FFFFFF" w:themeFill="background1"/>
        </w:rPr>
        <w:t xml:space="preserve">wpływ 907 </w:t>
      </w:r>
      <w:r w:rsidRPr="0098196A">
        <w:rPr>
          <w:rFonts w:cs="Arial"/>
          <w:color w:val="000000" w:themeColor="text1"/>
          <w:szCs w:val="24"/>
        </w:rPr>
        <w:t>wniosków o ustalenie prawa do świadczeń z funduszu alimentacyjnego oraz wydano 837 decyzji administracyjnych, w tym:</w:t>
      </w:r>
    </w:p>
    <w:p w:rsidR="0098196A" w:rsidRPr="0098196A" w:rsidRDefault="0098196A" w:rsidP="009D7FEC">
      <w:pPr>
        <w:numPr>
          <w:ilvl w:val="0"/>
          <w:numId w:val="151"/>
        </w:numPr>
        <w:spacing w:before="0" w:after="0"/>
        <w:jc w:val="both"/>
        <w:rPr>
          <w:rFonts w:cs="Arial"/>
          <w:color w:val="000000" w:themeColor="text1"/>
          <w:szCs w:val="24"/>
        </w:rPr>
      </w:pPr>
      <w:r w:rsidRPr="0098196A">
        <w:rPr>
          <w:rFonts w:cs="Arial"/>
          <w:color w:val="000000" w:themeColor="text1"/>
          <w:szCs w:val="24"/>
          <w:shd w:val="clear" w:color="auto" w:fill="FFFFFF" w:themeFill="background1"/>
        </w:rPr>
        <w:lastRenderedPageBreak/>
        <w:t xml:space="preserve">797 </w:t>
      </w:r>
      <w:r w:rsidRPr="0098196A">
        <w:rPr>
          <w:rFonts w:cs="Arial"/>
          <w:color w:val="000000" w:themeColor="text1"/>
          <w:szCs w:val="24"/>
        </w:rPr>
        <w:t>decyzji przyznających prawo do świadczeń z funduszu alimentacyjnego,</w:t>
      </w:r>
    </w:p>
    <w:p w:rsidR="0098196A" w:rsidRPr="0098196A" w:rsidRDefault="0098196A" w:rsidP="009D7FEC">
      <w:pPr>
        <w:numPr>
          <w:ilvl w:val="0"/>
          <w:numId w:val="151"/>
        </w:numPr>
        <w:spacing w:before="0" w:after="0"/>
        <w:jc w:val="both"/>
        <w:rPr>
          <w:rFonts w:cs="Arial"/>
          <w:color w:val="000000" w:themeColor="text1"/>
          <w:szCs w:val="24"/>
        </w:rPr>
      </w:pPr>
      <w:r w:rsidRPr="0098196A">
        <w:rPr>
          <w:rFonts w:cs="Arial"/>
          <w:color w:val="000000" w:themeColor="text1"/>
          <w:szCs w:val="24"/>
          <w:shd w:val="clear" w:color="auto" w:fill="FFFFFF" w:themeFill="background1"/>
        </w:rPr>
        <w:t>16 d</w:t>
      </w:r>
      <w:r w:rsidRPr="0098196A">
        <w:rPr>
          <w:rFonts w:cs="Arial"/>
          <w:color w:val="000000" w:themeColor="text1"/>
          <w:szCs w:val="24"/>
        </w:rPr>
        <w:t>ecyzji odmawiających prawo do świadczeń,</w:t>
      </w:r>
    </w:p>
    <w:p w:rsidR="0098196A" w:rsidRPr="0098196A" w:rsidRDefault="0098196A" w:rsidP="009D7FEC">
      <w:pPr>
        <w:numPr>
          <w:ilvl w:val="0"/>
          <w:numId w:val="151"/>
        </w:numPr>
        <w:spacing w:before="0" w:after="0"/>
        <w:jc w:val="both"/>
        <w:rPr>
          <w:rFonts w:cs="Arial"/>
          <w:color w:val="000000" w:themeColor="text1"/>
          <w:szCs w:val="24"/>
        </w:rPr>
      </w:pPr>
      <w:r w:rsidRPr="0098196A">
        <w:rPr>
          <w:rFonts w:cs="Arial"/>
          <w:color w:val="000000" w:themeColor="text1"/>
          <w:szCs w:val="24"/>
        </w:rPr>
        <w:t>5 decyzji umarzających postępowanie w sprawie ustalenia prawa do świadczeń,</w:t>
      </w:r>
    </w:p>
    <w:p w:rsidR="0098196A" w:rsidRPr="0098196A" w:rsidRDefault="0098196A" w:rsidP="009D7FEC">
      <w:pPr>
        <w:numPr>
          <w:ilvl w:val="0"/>
          <w:numId w:val="151"/>
        </w:numPr>
        <w:spacing w:before="0" w:after="0"/>
        <w:jc w:val="both"/>
        <w:rPr>
          <w:rFonts w:cs="Arial"/>
          <w:color w:val="000000" w:themeColor="text1"/>
          <w:szCs w:val="24"/>
        </w:rPr>
      </w:pPr>
      <w:r w:rsidRPr="0098196A">
        <w:rPr>
          <w:rFonts w:cs="Arial"/>
          <w:color w:val="000000" w:themeColor="text1"/>
          <w:szCs w:val="24"/>
          <w:shd w:val="clear" w:color="auto" w:fill="FFFFFF" w:themeFill="background1"/>
        </w:rPr>
        <w:t>46 s</w:t>
      </w:r>
      <w:r w:rsidRPr="0098196A">
        <w:rPr>
          <w:rFonts w:cs="Arial"/>
          <w:color w:val="000000" w:themeColor="text1"/>
          <w:szCs w:val="24"/>
        </w:rPr>
        <w:t>praw pozostawiono wnioski bez rozpatrzenia.</w:t>
      </w:r>
    </w:p>
    <w:p w:rsidR="0098196A" w:rsidRPr="0098196A" w:rsidRDefault="0098196A" w:rsidP="0098196A">
      <w:pPr>
        <w:spacing w:before="0" w:after="0"/>
        <w:jc w:val="both"/>
        <w:rPr>
          <w:rFonts w:cs="Arial"/>
          <w:color w:val="000000" w:themeColor="text1"/>
          <w:szCs w:val="24"/>
        </w:rPr>
      </w:pPr>
      <w:r w:rsidRPr="0098196A">
        <w:rPr>
          <w:rFonts w:cs="Arial"/>
          <w:color w:val="000000" w:themeColor="text1"/>
          <w:szCs w:val="24"/>
        </w:rPr>
        <w:t xml:space="preserve">Ponadto, wobec dłużników alimentacyjnych </w:t>
      </w:r>
      <w:r w:rsidRPr="0098196A">
        <w:rPr>
          <w:rFonts w:cs="Arial"/>
          <w:color w:val="000000" w:themeColor="text1"/>
          <w:szCs w:val="24"/>
          <w:shd w:val="clear" w:color="auto" w:fill="FFFFFF" w:themeFill="background1"/>
        </w:rPr>
        <w:t>w roku 2025</w:t>
      </w:r>
      <w:r w:rsidRPr="0098196A">
        <w:rPr>
          <w:rFonts w:cs="Arial"/>
          <w:color w:val="000000" w:themeColor="text1"/>
          <w:szCs w:val="24"/>
        </w:rPr>
        <w:t xml:space="preserve"> podjęto </w:t>
      </w:r>
      <w:r w:rsidR="003171CE">
        <w:rPr>
          <w:rFonts w:cs="Arial"/>
          <w:color w:val="000000" w:themeColor="text1"/>
          <w:szCs w:val="24"/>
          <w:shd w:val="clear" w:color="auto" w:fill="FFFFFF" w:themeFill="background1"/>
        </w:rPr>
        <w:t>3</w:t>
      </w:r>
      <w:r w:rsidRPr="0098196A">
        <w:rPr>
          <w:rFonts w:cs="Arial"/>
          <w:color w:val="000000" w:themeColor="text1"/>
          <w:szCs w:val="24"/>
          <w:shd w:val="clear" w:color="auto" w:fill="FFFFFF" w:themeFill="background1"/>
        </w:rPr>
        <w:t xml:space="preserve">592 </w:t>
      </w:r>
      <w:r w:rsidRPr="0098196A">
        <w:rPr>
          <w:rFonts w:cs="Arial"/>
          <w:color w:val="000000" w:themeColor="text1"/>
          <w:szCs w:val="24"/>
        </w:rPr>
        <w:t xml:space="preserve">czynności przewidzianych w ustawie z dnia 7 września 2007 roku o pomocy osobom uprawnionym do alimentów, 272 </w:t>
      </w:r>
      <w:r w:rsidRPr="0098196A">
        <w:rPr>
          <w:rFonts w:cs="Arial"/>
          <w:color w:val="000000" w:themeColor="text1"/>
          <w:szCs w:val="24"/>
          <w:shd w:val="clear" w:color="auto" w:fill="FFFFFF" w:themeFill="background1"/>
        </w:rPr>
        <w:t>z</w:t>
      </w:r>
      <w:r w:rsidRPr="0098196A">
        <w:rPr>
          <w:rFonts w:cs="Arial"/>
          <w:color w:val="000000" w:themeColor="text1"/>
          <w:szCs w:val="24"/>
        </w:rPr>
        <w:t xml:space="preserve"> nich okazały się działaniami skutecznymi. Przeprowadzono 241 wywiadów z dłużnikami alimentacyjnymi i odebrano tyleż samo oświadczeń majątkowych. Zgodnie z ustawą o udostępnianiu informacji gospodarczej, dłużnicy alimentacyjni zostali zgłoszeni do krajowych biur gospodarczych, takich jak: KRD, ERIF, KBIG SA, BIG INFORMATOR. N</w:t>
      </w:r>
      <w:r w:rsidRPr="0098196A">
        <w:rPr>
          <w:rFonts w:cs="Arial"/>
          <w:color w:val="000000" w:themeColor="text1"/>
          <w:szCs w:val="24"/>
          <w:shd w:val="clear" w:color="auto" w:fill="FFFFFF" w:themeFill="background1"/>
        </w:rPr>
        <w:t>a 31 grudnia 2025 roku liczba</w:t>
      </w:r>
      <w:r w:rsidRPr="0098196A">
        <w:rPr>
          <w:rFonts w:cs="Arial"/>
          <w:color w:val="000000" w:themeColor="text1"/>
          <w:szCs w:val="24"/>
        </w:rPr>
        <w:t xml:space="preserve"> dłużników w wyżej wymienionych rejestrach wynosiła </w:t>
      </w:r>
      <w:r w:rsidR="003171CE">
        <w:rPr>
          <w:rFonts w:cs="Arial"/>
          <w:color w:val="000000" w:themeColor="text1"/>
          <w:szCs w:val="24"/>
          <w:shd w:val="clear" w:color="auto" w:fill="FFFFFF" w:themeFill="background1"/>
        </w:rPr>
        <w:t>2</w:t>
      </w:r>
      <w:r w:rsidRPr="0098196A">
        <w:rPr>
          <w:rFonts w:cs="Arial"/>
          <w:color w:val="000000" w:themeColor="text1"/>
          <w:szCs w:val="24"/>
          <w:shd w:val="clear" w:color="auto" w:fill="FFFFFF" w:themeFill="background1"/>
        </w:rPr>
        <w:t xml:space="preserve">986, </w:t>
      </w:r>
      <w:r w:rsidR="003171CE">
        <w:rPr>
          <w:rFonts w:cs="Arial"/>
          <w:color w:val="000000" w:themeColor="text1"/>
          <w:szCs w:val="24"/>
        </w:rPr>
        <w:t>z czego 2</w:t>
      </w:r>
      <w:r w:rsidRPr="0098196A">
        <w:rPr>
          <w:rFonts w:cs="Arial"/>
          <w:color w:val="000000" w:themeColor="text1"/>
          <w:szCs w:val="24"/>
        </w:rPr>
        <w:t xml:space="preserve">820 stanowili dłużnicy funduszu alimentacyjnego (pozostała liczba dotyczy dłużników zaliczki alimentacyjnej). W wyniku prowadzonych przez komorników sądowych postępowań egzekucyjnych </w:t>
      </w:r>
      <w:r w:rsidRPr="0098196A">
        <w:rPr>
          <w:rFonts w:cs="Arial"/>
          <w:color w:val="000000" w:themeColor="text1"/>
          <w:szCs w:val="24"/>
          <w:shd w:val="clear" w:color="auto" w:fill="FFFFFF" w:themeFill="background1"/>
        </w:rPr>
        <w:t xml:space="preserve">w ubiegłym roku </w:t>
      </w:r>
      <w:r w:rsidRPr="0098196A">
        <w:rPr>
          <w:rFonts w:cs="Arial"/>
          <w:color w:val="000000" w:themeColor="text1"/>
          <w:szCs w:val="24"/>
        </w:rPr>
        <w:t>wyegzekwowano</w:t>
      </w:r>
      <w:r w:rsidR="003171CE">
        <w:rPr>
          <w:rFonts w:cs="Arial"/>
          <w:color w:val="000000" w:themeColor="text1"/>
          <w:szCs w:val="24"/>
        </w:rPr>
        <w:t xml:space="preserve"> od dłużników alimentacyjnych 3853</w:t>
      </w:r>
      <w:r w:rsidRPr="0098196A">
        <w:rPr>
          <w:rFonts w:cs="Arial"/>
          <w:color w:val="000000" w:themeColor="text1"/>
          <w:szCs w:val="24"/>
        </w:rPr>
        <w:t>441,92 złotych. Powyższa kwota została podzielona zgodnie z wymogami ustawy o pomocy osobom uprawnionym do alimentów zawartymi w art. 27.</w:t>
      </w:r>
    </w:p>
    <w:p w:rsidR="00B0030C" w:rsidRDefault="00B0030C" w:rsidP="006A6E4D">
      <w:pPr>
        <w:pStyle w:val="Legenda"/>
        <w:jc w:val="both"/>
      </w:pPr>
    </w:p>
    <w:p w:rsidR="001E05E4" w:rsidRPr="00007BE7" w:rsidRDefault="00CD4668" w:rsidP="00D22618">
      <w:pPr>
        <w:pStyle w:val="Legenda"/>
        <w:jc w:val="both"/>
      </w:pPr>
      <w:bookmarkStart w:id="59" w:name="_Toc233012365"/>
      <w:r w:rsidRPr="00007BE7">
        <w:t xml:space="preserve">Tabela </w:t>
      </w:r>
      <w:r w:rsidR="005A012E" w:rsidRPr="00007BE7">
        <w:fldChar w:fldCharType="begin"/>
      </w:r>
      <w:r w:rsidR="00315659" w:rsidRPr="00007BE7">
        <w:instrText xml:space="preserve"> SEQ Tabela \* ARABIC </w:instrText>
      </w:r>
      <w:r w:rsidR="005A012E" w:rsidRPr="00007BE7">
        <w:fldChar w:fldCharType="separate"/>
      </w:r>
      <w:r w:rsidR="00007BE7">
        <w:rPr>
          <w:noProof/>
        </w:rPr>
        <w:t>16</w:t>
      </w:r>
      <w:r w:rsidR="005A012E" w:rsidRPr="00007BE7">
        <w:fldChar w:fldCharType="end"/>
      </w:r>
      <w:r w:rsidRPr="00007BE7">
        <w:t>:</w:t>
      </w:r>
      <w:r w:rsidR="009B27B4" w:rsidRPr="00007BE7">
        <w:t xml:space="preserve"> </w:t>
      </w:r>
      <w:r w:rsidR="00901791" w:rsidRPr="00007BE7">
        <w:t xml:space="preserve">Świadczenia rodzinne </w:t>
      </w:r>
      <w:r w:rsidR="003171CE" w:rsidRPr="00007BE7">
        <w:t>wypłacone w Bytomiu w latach 2021</w:t>
      </w:r>
      <w:r w:rsidR="00901791" w:rsidRPr="00007BE7">
        <w:t>-202</w:t>
      </w:r>
      <w:r w:rsidR="003171CE" w:rsidRPr="00007BE7">
        <w:t>5</w:t>
      </w:r>
      <w:bookmarkEnd w:id="59"/>
    </w:p>
    <w:p w:rsidR="00C310D8" w:rsidRDefault="00C310D8" w:rsidP="006F37CB">
      <w:pPr>
        <w:pStyle w:val="Akapitzlist"/>
        <w:numPr>
          <w:ilvl w:val="0"/>
          <w:numId w:val="60"/>
        </w:numPr>
        <w:jc w:val="both"/>
      </w:pPr>
      <w:r>
        <w:t>Zasiłki rodzinne</w:t>
      </w:r>
    </w:p>
    <w:p w:rsidR="00B0030C" w:rsidRDefault="00103711" w:rsidP="006F37CB">
      <w:pPr>
        <w:pStyle w:val="Akapitzlist"/>
        <w:numPr>
          <w:ilvl w:val="1"/>
          <w:numId w:val="61"/>
        </w:numPr>
        <w:jc w:val="both"/>
      </w:pPr>
      <w:r>
        <w:t>Liczba świadczeń</w:t>
      </w:r>
      <w:r w:rsidR="00BD4741">
        <w:t>:</w:t>
      </w:r>
      <w:r w:rsidR="003226F7">
        <w:t xml:space="preserve"> </w:t>
      </w:r>
      <w:r w:rsidR="00417CCB">
        <w:t>rok 2021</w:t>
      </w:r>
      <w:r w:rsidR="000C378F">
        <w:t xml:space="preserve"> </w:t>
      </w:r>
      <w:r w:rsidR="00940C6A">
        <w:t>–</w:t>
      </w:r>
      <w:r w:rsidR="003226F7" w:rsidRPr="003226F7">
        <w:t xml:space="preserve"> 69154</w:t>
      </w:r>
      <w:r w:rsidR="00940C6A">
        <w:t xml:space="preserve">; rok 2022 </w:t>
      </w:r>
      <w:r w:rsidR="00B0030C">
        <w:t>–</w:t>
      </w:r>
      <w:r w:rsidR="00940C6A">
        <w:t xml:space="preserve"> 58796</w:t>
      </w:r>
      <w:r w:rsidR="00B0030C">
        <w:t>;</w:t>
      </w:r>
      <w:r w:rsidR="00B0030C" w:rsidRPr="00B0030C">
        <w:t xml:space="preserve"> </w:t>
      </w:r>
      <w:r w:rsidR="00B0030C">
        <w:t>rok 2023 – 48463;</w:t>
      </w:r>
      <w:r w:rsidR="005F3F43" w:rsidRPr="005F3F43">
        <w:t xml:space="preserve"> </w:t>
      </w:r>
      <w:r w:rsidR="005F3F43">
        <w:t>rok 2024 – 38987;</w:t>
      </w:r>
      <w:r w:rsidR="003171CE" w:rsidRPr="003171CE">
        <w:t xml:space="preserve"> </w:t>
      </w:r>
      <w:r w:rsidR="003171CE">
        <w:t>rok 2025 – 31611;</w:t>
      </w:r>
    </w:p>
    <w:p w:rsidR="00940C6A" w:rsidRDefault="00103711" w:rsidP="003171CE">
      <w:pPr>
        <w:pStyle w:val="Akapitzlist"/>
        <w:numPr>
          <w:ilvl w:val="1"/>
          <w:numId w:val="61"/>
        </w:numPr>
        <w:jc w:val="both"/>
      </w:pPr>
      <w:r>
        <w:t>Kwota udzielonych świadczeń (w tysiącach złotych):</w:t>
      </w:r>
      <w:r w:rsidR="003226F7">
        <w:t xml:space="preserve"> </w:t>
      </w:r>
      <w:r w:rsidR="007444A0">
        <w:t>rok 20</w:t>
      </w:r>
      <w:r w:rsidR="00417CCB">
        <w:t>21</w:t>
      </w:r>
      <w:r w:rsidR="007444A0">
        <w:t xml:space="preserve"> </w:t>
      </w:r>
      <w:r w:rsidR="003704C6">
        <w:t>–</w:t>
      </w:r>
      <w:r w:rsidR="007444A0">
        <w:t xml:space="preserve"> </w:t>
      </w:r>
      <w:r w:rsidR="003226F7" w:rsidRPr="003226F7">
        <w:t>7938,5</w:t>
      </w:r>
      <w:r w:rsidR="00940C6A">
        <w:t xml:space="preserve">; rok 2022 </w:t>
      </w:r>
      <w:r w:rsidR="00B0030C">
        <w:t>–</w:t>
      </w:r>
      <w:r w:rsidR="00940C6A">
        <w:t xml:space="preserve"> 6761</w:t>
      </w:r>
      <w:r w:rsidR="00B0030C">
        <w:t>;</w:t>
      </w:r>
      <w:r w:rsidR="00B0030C" w:rsidRPr="00B0030C">
        <w:t xml:space="preserve"> </w:t>
      </w:r>
      <w:r w:rsidR="00B0030C">
        <w:t>rok 2023 – 5596;</w:t>
      </w:r>
      <w:r w:rsidR="005F3F43" w:rsidRPr="005F3F43">
        <w:t xml:space="preserve"> </w:t>
      </w:r>
      <w:r w:rsidR="002D6D57">
        <w:t>rok 2024 – 4545</w:t>
      </w:r>
      <w:r w:rsidR="005F3F43">
        <w:t>;</w:t>
      </w:r>
      <w:r w:rsidR="003171CE" w:rsidRPr="003171CE">
        <w:t xml:space="preserve"> </w:t>
      </w:r>
      <w:r w:rsidR="003171CE">
        <w:t>rok 2025 –</w:t>
      </w:r>
      <w:r w:rsidR="00132349">
        <w:t xml:space="preserve"> </w:t>
      </w:r>
      <w:r w:rsidR="00962AC0">
        <w:t>3693</w:t>
      </w:r>
      <w:r w:rsidR="003171CE">
        <w:t>;</w:t>
      </w:r>
    </w:p>
    <w:p w:rsidR="00C310D8" w:rsidRDefault="00C310D8" w:rsidP="006F37CB">
      <w:pPr>
        <w:pStyle w:val="Akapitzlist"/>
        <w:numPr>
          <w:ilvl w:val="0"/>
          <w:numId w:val="60"/>
        </w:numPr>
        <w:jc w:val="both"/>
      </w:pPr>
      <w:r>
        <w:t>Dodatki do zasiłków rodzinnych</w:t>
      </w:r>
    </w:p>
    <w:p w:rsidR="00B0030C" w:rsidRDefault="000E0A61" w:rsidP="006F37CB">
      <w:pPr>
        <w:pStyle w:val="Akapitzlist"/>
        <w:numPr>
          <w:ilvl w:val="1"/>
          <w:numId w:val="61"/>
        </w:numPr>
        <w:jc w:val="both"/>
      </w:pPr>
      <w:r>
        <w:t>Liczba świadczeń</w:t>
      </w:r>
      <w:r w:rsidR="004A7C31">
        <w:t>:</w:t>
      </w:r>
      <w:r w:rsidR="00132349">
        <w:t xml:space="preserve"> </w:t>
      </w:r>
      <w:r w:rsidR="004A7C31">
        <w:t>rok 20</w:t>
      </w:r>
      <w:r w:rsidR="00417CCB">
        <w:t>2</w:t>
      </w:r>
      <w:r w:rsidR="004A7C31">
        <w:t xml:space="preserve">1 – </w:t>
      </w:r>
      <w:r w:rsidR="006E6D6A" w:rsidRPr="006E6D6A">
        <w:t>36142</w:t>
      </w:r>
      <w:r w:rsidR="00940C6A">
        <w:t xml:space="preserve">; rok 2022 </w:t>
      </w:r>
      <w:r w:rsidR="00B0030C">
        <w:t>–</w:t>
      </w:r>
      <w:r w:rsidR="00940C6A">
        <w:t xml:space="preserve"> 32038</w:t>
      </w:r>
      <w:r w:rsidR="00B0030C">
        <w:t>;</w:t>
      </w:r>
      <w:r w:rsidR="00B0030C" w:rsidRPr="00B0030C">
        <w:t xml:space="preserve"> </w:t>
      </w:r>
      <w:r w:rsidR="00B0030C">
        <w:t>rok 2023 – 27</w:t>
      </w:r>
      <w:r w:rsidR="002D6D57">
        <w:t>7</w:t>
      </w:r>
      <w:r w:rsidR="00B0030C">
        <w:t>38;</w:t>
      </w:r>
      <w:r w:rsidR="005F3F43" w:rsidRPr="005F3F43">
        <w:t xml:space="preserve"> </w:t>
      </w:r>
      <w:r w:rsidR="002D6D57">
        <w:t>rok 2024</w:t>
      </w:r>
      <w:r w:rsidR="005F3F43">
        <w:t xml:space="preserve"> – </w:t>
      </w:r>
      <w:r w:rsidR="002D6D57">
        <w:t>23857</w:t>
      </w:r>
      <w:r w:rsidR="005F3F43">
        <w:t>;</w:t>
      </w:r>
      <w:r w:rsidR="00132349" w:rsidRPr="00132349">
        <w:t xml:space="preserve"> </w:t>
      </w:r>
      <w:r w:rsidR="00132349">
        <w:t>rok 2025 – 20140;</w:t>
      </w:r>
    </w:p>
    <w:p w:rsidR="00B0030C" w:rsidRDefault="000E0A61" w:rsidP="006F37CB">
      <w:pPr>
        <w:pStyle w:val="Akapitzlist"/>
        <w:numPr>
          <w:ilvl w:val="1"/>
          <w:numId w:val="61"/>
        </w:numPr>
        <w:jc w:val="both"/>
      </w:pPr>
      <w:r>
        <w:t>Kwota udzielonych świadczeń (w tysiącach złotych):</w:t>
      </w:r>
      <w:r w:rsidR="006E6D6A">
        <w:t xml:space="preserve"> </w:t>
      </w:r>
      <w:r w:rsidR="004A7C31">
        <w:t>rok 20</w:t>
      </w:r>
      <w:r w:rsidR="00417CCB">
        <w:t>21</w:t>
      </w:r>
      <w:r w:rsidR="004A7C31">
        <w:t xml:space="preserve"> – </w:t>
      </w:r>
      <w:r w:rsidR="006E6D6A" w:rsidRPr="006E6D6A">
        <w:t>4484,4</w:t>
      </w:r>
      <w:r w:rsidR="00940C6A">
        <w:t xml:space="preserve">; rok 2022 </w:t>
      </w:r>
      <w:r w:rsidR="00B0030C">
        <w:t>–</w:t>
      </w:r>
      <w:r w:rsidR="00940C6A">
        <w:t xml:space="preserve"> 3834</w:t>
      </w:r>
      <w:r w:rsidR="00B0030C">
        <w:t>; rok 2023 – 3248;</w:t>
      </w:r>
      <w:r w:rsidR="005F3F43" w:rsidRPr="005F3F43">
        <w:t xml:space="preserve"> </w:t>
      </w:r>
      <w:r w:rsidR="002D6D57">
        <w:t>rok 2024</w:t>
      </w:r>
      <w:r w:rsidR="005F3F43">
        <w:t xml:space="preserve"> – </w:t>
      </w:r>
      <w:r w:rsidR="002D6D57">
        <w:t>2809</w:t>
      </w:r>
      <w:r w:rsidR="005F3F43">
        <w:t>;</w:t>
      </w:r>
      <w:r w:rsidR="00132349" w:rsidRPr="00132349">
        <w:t xml:space="preserve"> </w:t>
      </w:r>
      <w:r w:rsidR="00132349">
        <w:t xml:space="preserve">rok 2025 – </w:t>
      </w:r>
      <w:r w:rsidR="00962AC0">
        <w:t>2302</w:t>
      </w:r>
      <w:r w:rsidR="00132349">
        <w:t>;</w:t>
      </w:r>
    </w:p>
    <w:p w:rsidR="00C310D8" w:rsidRDefault="00C310D8" w:rsidP="006F37CB">
      <w:pPr>
        <w:pStyle w:val="Akapitzlist"/>
        <w:numPr>
          <w:ilvl w:val="0"/>
          <w:numId w:val="60"/>
        </w:numPr>
        <w:jc w:val="both"/>
      </w:pPr>
      <w:r>
        <w:t>Świadczenia opiekuńcze  w tym zasiłek pielęgnacyjny oraz świadczenie pielęgnacyjne</w:t>
      </w:r>
    </w:p>
    <w:p w:rsidR="00B0030C" w:rsidRDefault="000E0A61" w:rsidP="006F37CB">
      <w:pPr>
        <w:pStyle w:val="Akapitzlist"/>
        <w:numPr>
          <w:ilvl w:val="1"/>
          <w:numId w:val="61"/>
        </w:numPr>
        <w:jc w:val="both"/>
      </w:pPr>
      <w:r>
        <w:lastRenderedPageBreak/>
        <w:t>Liczba świadczeń</w:t>
      </w:r>
      <w:r w:rsidR="00951221">
        <w:t>: rok 20</w:t>
      </w:r>
      <w:r w:rsidR="00417CCB">
        <w:t>21</w:t>
      </w:r>
      <w:r w:rsidR="00951221">
        <w:t xml:space="preserve"> – </w:t>
      </w:r>
      <w:r w:rsidR="006E6D6A" w:rsidRPr="006E6D6A">
        <w:t>5</w:t>
      </w:r>
      <w:r w:rsidR="00951221">
        <w:t>7</w:t>
      </w:r>
      <w:r w:rsidR="006E6D6A" w:rsidRPr="006E6D6A">
        <w:t>699</w:t>
      </w:r>
      <w:r w:rsidR="00940C6A">
        <w:t xml:space="preserve">; rok 2022 </w:t>
      </w:r>
      <w:r w:rsidR="00B0030C">
        <w:t>–</w:t>
      </w:r>
      <w:r w:rsidR="0027002F">
        <w:t xml:space="preserve"> 57414</w:t>
      </w:r>
      <w:r w:rsidR="00B0030C">
        <w:t>; rok 2023 – 57183;</w:t>
      </w:r>
      <w:r w:rsidR="005F3F43" w:rsidRPr="005F3F43">
        <w:t xml:space="preserve"> </w:t>
      </w:r>
      <w:r w:rsidR="002D6D57">
        <w:t>rok 2024</w:t>
      </w:r>
      <w:r w:rsidR="005F3F43">
        <w:t xml:space="preserve"> – </w:t>
      </w:r>
      <w:r w:rsidR="002D6D57">
        <w:t>58230</w:t>
      </w:r>
      <w:r w:rsidR="005F3F43">
        <w:t>;</w:t>
      </w:r>
      <w:r w:rsidR="00132349" w:rsidRPr="00132349">
        <w:t xml:space="preserve"> </w:t>
      </w:r>
      <w:r w:rsidR="00132349">
        <w:t>rok 2025 – 55698;</w:t>
      </w:r>
    </w:p>
    <w:p w:rsidR="00B0030C" w:rsidRDefault="000E0A61" w:rsidP="006F37CB">
      <w:pPr>
        <w:pStyle w:val="Akapitzlist"/>
        <w:numPr>
          <w:ilvl w:val="1"/>
          <w:numId w:val="61"/>
        </w:numPr>
        <w:jc w:val="both"/>
      </w:pPr>
      <w:r>
        <w:t>Kwota udzielonych świadczeń (w tysiącach złotych):</w:t>
      </w:r>
      <w:r w:rsidR="006E6D6A">
        <w:t xml:space="preserve"> </w:t>
      </w:r>
      <w:r w:rsidR="00951221">
        <w:t>rok 20</w:t>
      </w:r>
      <w:r w:rsidR="00417CCB">
        <w:t>21</w:t>
      </w:r>
      <w:r w:rsidR="00951221">
        <w:t xml:space="preserve"> – </w:t>
      </w:r>
      <w:r w:rsidR="006E6D6A" w:rsidRPr="006E6D6A">
        <w:t>26654,2</w:t>
      </w:r>
      <w:r w:rsidR="0027002F">
        <w:t xml:space="preserve">; rok 2022 </w:t>
      </w:r>
      <w:r w:rsidR="00B0030C">
        <w:t>–</w:t>
      </w:r>
      <w:r w:rsidR="0027002F">
        <w:t xml:space="preserve"> 28678</w:t>
      </w:r>
      <w:r w:rsidR="00B0030C">
        <w:t xml:space="preserve">; rok 2023 – </w:t>
      </w:r>
      <w:r w:rsidR="009A0A80">
        <w:t>33156</w:t>
      </w:r>
      <w:r w:rsidR="00B0030C">
        <w:t>;</w:t>
      </w:r>
      <w:r w:rsidR="005F3F43" w:rsidRPr="005F3F43">
        <w:t xml:space="preserve"> </w:t>
      </w:r>
      <w:r w:rsidR="002D6D57">
        <w:t>rok 2024</w:t>
      </w:r>
      <w:r w:rsidR="005F3F43">
        <w:t xml:space="preserve"> – </w:t>
      </w:r>
      <w:r w:rsidR="002D6D57">
        <w:t>41769</w:t>
      </w:r>
      <w:r w:rsidR="005F3F43">
        <w:t>;</w:t>
      </w:r>
      <w:r w:rsidR="00132349" w:rsidRPr="00132349">
        <w:t xml:space="preserve"> </w:t>
      </w:r>
      <w:r w:rsidR="00132349">
        <w:t xml:space="preserve">rok 2025 – </w:t>
      </w:r>
      <w:r w:rsidR="00962AC0">
        <w:t>44406</w:t>
      </w:r>
      <w:r w:rsidR="00132349">
        <w:t>;</w:t>
      </w:r>
    </w:p>
    <w:p w:rsidR="000E0A61" w:rsidRDefault="000E0A61" w:rsidP="006F37CB">
      <w:pPr>
        <w:pStyle w:val="Akapitzlist"/>
        <w:numPr>
          <w:ilvl w:val="0"/>
          <w:numId w:val="60"/>
        </w:numPr>
        <w:jc w:val="both"/>
      </w:pPr>
      <w:r>
        <w:t>Jednorazowa zapomoga z tytułu urodzenia dziecka</w:t>
      </w:r>
    </w:p>
    <w:p w:rsidR="00B0030C" w:rsidRDefault="000E0A61" w:rsidP="006F37CB">
      <w:pPr>
        <w:pStyle w:val="Akapitzlist"/>
        <w:numPr>
          <w:ilvl w:val="1"/>
          <w:numId w:val="61"/>
        </w:numPr>
        <w:jc w:val="both"/>
      </w:pPr>
      <w:r>
        <w:t>Liczba świadczeń</w:t>
      </w:r>
      <w:r w:rsidR="0052352D">
        <w:t>: rok 20</w:t>
      </w:r>
      <w:r w:rsidR="00417CCB">
        <w:t>2</w:t>
      </w:r>
      <w:r w:rsidR="0052352D">
        <w:t xml:space="preserve">1 – </w:t>
      </w:r>
      <w:r w:rsidR="003C7E14" w:rsidRPr="003C7E14">
        <w:t>627</w:t>
      </w:r>
      <w:r w:rsidR="0027002F">
        <w:t xml:space="preserve">; rok 2022 </w:t>
      </w:r>
      <w:r w:rsidR="00B0030C">
        <w:t>–</w:t>
      </w:r>
      <w:r w:rsidR="0027002F">
        <w:t xml:space="preserve"> 495</w:t>
      </w:r>
      <w:r w:rsidR="00B0030C">
        <w:t>; rok 2023 – 323;</w:t>
      </w:r>
      <w:r w:rsidR="005F3F43" w:rsidRPr="005F3F43">
        <w:t xml:space="preserve"> </w:t>
      </w:r>
      <w:r w:rsidR="002D6D57">
        <w:t>rok 2024</w:t>
      </w:r>
      <w:r w:rsidR="005F3F43">
        <w:t xml:space="preserve"> – </w:t>
      </w:r>
      <w:r w:rsidR="002D6D57">
        <w:t>232</w:t>
      </w:r>
      <w:r w:rsidR="005F3F43">
        <w:t>;</w:t>
      </w:r>
      <w:r w:rsidR="00132349" w:rsidRPr="00132349">
        <w:t xml:space="preserve"> </w:t>
      </w:r>
      <w:r w:rsidR="00132349">
        <w:t>rok 2025 – 159;</w:t>
      </w:r>
    </w:p>
    <w:p w:rsidR="0027002F" w:rsidRDefault="000E0A61" w:rsidP="006F37CB">
      <w:pPr>
        <w:pStyle w:val="Akapitzlist"/>
        <w:numPr>
          <w:ilvl w:val="1"/>
          <w:numId w:val="61"/>
        </w:numPr>
        <w:jc w:val="both"/>
      </w:pPr>
      <w:r>
        <w:t>Kwota udzielonych świadczeń (w tysiącach złotych):</w:t>
      </w:r>
      <w:r w:rsidR="005E4919" w:rsidRPr="005E4919">
        <w:t xml:space="preserve"> </w:t>
      </w:r>
      <w:r w:rsidR="005E4919">
        <w:t>rok 20</w:t>
      </w:r>
      <w:r w:rsidR="00417CCB">
        <w:t>2</w:t>
      </w:r>
      <w:r w:rsidR="005E4919">
        <w:t xml:space="preserve">1 – </w:t>
      </w:r>
      <w:r w:rsidR="003C7E14" w:rsidRPr="003C7E14">
        <w:t>627</w:t>
      </w:r>
      <w:r w:rsidR="0027002F">
        <w:t xml:space="preserve">; rok 2022 </w:t>
      </w:r>
      <w:r w:rsidR="00B0030C">
        <w:t>–</w:t>
      </w:r>
      <w:r w:rsidR="0027002F">
        <w:t xml:space="preserve"> 495</w:t>
      </w:r>
      <w:r w:rsidR="00B0030C">
        <w:t>;</w:t>
      </w:r>
      <w:r w:rsidR="00B0030C" w:rsidRPr="00B0030C">
        <w:t xml:space="preserve"> </w:t>
      </w:r>
      <w:r w:rsidR="00B0030C">
        <w:t xml:space="preserve">rok 2023 – </w:t>
      </w:r>
      <w:r w:rsidR="009A0A80">
        <w:t>323</w:t>
      </w:r>
      <w:r w:rsidR="00B0030C">
        <w:t>;</w:t>
      </w:r>
      <w:r w:rsidR="005F3F43" w:rsidRPr="005F3F43">
        <w:t xml:space="preserve"> </w:t>
      </w:r>
      <w:r w:rsidR="002D6D57">
        <w:t>rok 2024</w:t>
      </w:r>
      <w:r w:rsidR="005F3F43">
        <w:t xml:space="preserve"> – </w:t>
      </w:r>
      <w:r w:rsidR="002D6D57">
        <w:t>232</w:t>
      </w:r>
      <w:r w:rsidR="005F3F43">
        <w:t>;</w:t>
      </w:r>
      <w:r w:rsidR="00132349" w:rsidRPr="00132349">
        <w:t xml:space="preserve"> </w:t>
      </w:r>
      <w:r w:rsidR="00132349">
        <w:t xml:space="preserve">rok 2025 – </w:t>
      </w:r>
      <w:r w:rsidR="00962AC0">
        <w:t>159</w:t>
      </w:r>
      <w:r w:rsidR="00132349">
        <w:t>;</w:t>
      </w:r>
    </w:p>
    <w:p w:rsidR="000E0A61" w:rsidRDefault="000E0A61" w:rsidP="006F37CB">
      <w:pPr>
        <w:pStyle w:val="Akapitzlist"/>
        <w:numPr>
          <w:ilvl w:val="0"/>
          <w:numId w:val="60"/>
        </w:numPr>
        <w:jc w:val="both"/>
      </w:pPr>
      <w:r>
        <w:t>Specjalny zasiłek opiekuńczy</w:t>
      </w:r>
    </w:p>
    <w:p w:rsidR="0027002F" w:rsidRDefault="000E0A61" w:rsidP="006F37CB">
      <w:pPr>
        <w:pStyle w:val="Akapitzlist"/>
        <w:numPr>
          <w:ilvl w:val="1"/>
          <w:numId w:val="61"/>
        </w:numPr>
        <w:jc w:val="both"/>
      </w:pPr>
      <w:r>
        <w:t>Liczba świadczeń</w:t>
      </w:r>
      <w:r w:rsidR="005E4919">
        <w:t xml:space="preserve">: </w:t>
      </w:r>
      <w:r w:rsidR="00417CCB">
        <w:t>rok 2021</w:t>
      </w:r>
      <w:r w:rsidR="005E4919">
        <w:t xml:space="preserve"> – </w:t>
      </w:r>
      <w:r w:rsidR="003C7E14" w:rsidRPr="003C7E14">
        <w:t>456</w:t>
      </w:r>
      <w:r w:rsidR="0027002F">
        <w:t xml:space="preserve">; rok 2022 </w:t>
      </w:r>
      <w:r w:rsidR="00B0030C">
        <w:t>–</w:t>
      </w:r>
      <w:r w:rsidR="0027002F">
        <w:t xml:space="preserve"> 224</w:t>
      </w:r>
      <w:r w:rsidR="00B0030C">
        <w:t>; rok 2023 – 115;</w:t>
      </w:r>
      <w:r w:rsidR="005F3F43" w:rsidRPr="005F3F43">
        <w:t xml:space="preserve"> </w:t>
      </w:r>
      <w:r w:rsidR="002D6D57">
        <w:t>rok 2024</w:t>
      </w:r>
      <w:r w:rsidR="005F3F43">
        <w:t xml:space="preserve"> – </w:t>
      </w:r>
      <w:r w:rsidR="002D6D57">
        <w:t>68</w:t>
      </w:r>
      <w:r w:rsidR="005F3F43">
        <w:t>;</w:t>
      </w:r>
      <w:r w:rsidR="00132349" w:rsidRPr="00132349">
        <w:t xml:space="preserve"> </w:t>
      </w:r>
      <w:r w:rsidR="00132349">
        <w:t>rok 2025 – 41;</w:t>
      </w:r>
    </w:p>
    <w:p w:rsidR="0027002F" w:rsidRDefault="000E0A61" w:rsidP="006F37CB">
      <w:pPr>
        <w:pStyle w:val="Akapitzlist"/>
        <w:numPr>
          <w:ilvl w:val="1"/>
          <w:numId w:val="61"/>
        </w:numPr>
        <w:jc w:val="both"/>
      </w:pPr>
      <w:r>
        <w:t>Kwota udzielonych świadczeń (w tysiącach złotych):</w:t>
      </w:r>
      <w:r w:rsidR="003C7E14">
        <w:t xml:space="preserve"> </w:t>
      </w:r>
      <w:r w:rsidR="005E4919">
        <w:t>rok 20</w:t>
      </w:r>
      <w:r w:rsidR="00417CCB">
        <w:t>21</w:t>
      </w:r>
      <w:r w:rsidR="005E4919">
        <w:t xml:space="preserve"> – </w:t>
      </w:r>
      <w:r w:rsidR="003C7E14" w:rsidRPr="003C7E14">
        <w:t>282</w:t>
      </w:r>
      <w:r w:rsidR="0027002F">
        <w:t xml:space="preserve">; rok 2022 </w:t>
      </w:r>
      <w:r w:rsidR="00B0030C">
        <w:t>–</w:t>
      </w:r>
      <w:r w:rsidR="0027002F">
        <w:t xml:space="preserve"> 139</w:t>
      </w:r>
      <w:r w:rsidR="00B0030C">
        <w:t xml:space="preserve">; rok 2023 – </w:t>
      </w:r>
      <w:r w:rsidR="009A0A80">
        <w:t>71</w:t>
      </w:r>
      <w:r w:rsidR="00B0030C">
        <w:t>;</w:t>
      </w:r>
      <w:r w:rsidR="005F3F43" w:rsidRPr="005F3F43">
        <w:t xml:space="preserve"> </w:t>
      </w:r>
      <w:r w:rsidR="002D6D57">
        <w:t>rok 2024</w:t>
      </w:r>
      <w:r w:rsidR="005F3F43">
        <w:t xml:space="preserve"> – </w:t>
      </w:r>
      <w:r w:rsidR="002D6D57">
        <w:t>42</w:t>
      </w:r>
      <w:r w:rsidR="005F3F43">
        <w:t>;</w:t>
      </w:r>
      <w:r w:rsidR="00132349" w:rsidRPr="00132349">
        <w:t xml:space="preserve"> </w:t>
      </w:r>
      <w:r w:rsidR="00132349">
        <w:t xml:space="preserve">rok 2025 – </w:t>
      </w:r>
      <w:r w:rsidR="00962AC0">
        <w:t>25</w:t>
      </w:r>
      <w:r w:rsidR="00132349">
        <w:t>;</w:t>
      </w:r>
    </w:p>
    <w:p w:rsidR="000E0A61" w:rsidRDefault="000E0A61" w:rsidP="006F37CB">
      <w:pPr>
        <w:pStyle w:val="Akapitzlist"/>
        <w:numPr>
          <w:ilvl w:val="0"/>
          <w:numId w:val="60"/>
        </w:numPr>
        <w:jc w:val="both"/>
      </w:pPr>
      <w:r>
        <w:t>Zasiłki dla opiekunów</w:t>
      </w:r>
    </w:p>
    <w:p w:rsidR="0027002F" w:rsidRDefault="000E0A61" w:rsidP="006F37CB">
      <w:pPr>
        <w:pStyle w:val="Akapitzlist"/>
        <w:numPr>
          <w:ilvl w:val="1"/>
          <w:numId w:val="61"/>
        </w:numPr>
        <w:jc w:val="both"/>
      </w:pPr>
      <w:r>
        <w:t>Liczba świadczeń</w:t>
      </w:r>
      <w:r w:rsidR="005E4919">
        <w:t>: rok 20</w:t>
      </w:r>
      <w:r w:rsidR="00417CCB">
        <w:t>21</w:t>
      </w:r>
      <w:r w:rsidR="005E4919">
        <w:t xml:space="preserve"> – </w:t>
      </w:r>
      <w:r w:rsidR="003C7E14" w:rsidRPr="003C7E14">
        <w:t>122</w:t>
      </w:r>
      <w:r w:rsidR="0027002F">
        <w:t xml:space="preserve">; rok 2022 </w:t>
      </w:r>
      <w:r w:rsidR="00B0030C">
        <w:t>–</w:t>
      </w:r>
      <w:r w:rsidR="0027002F">
        <w:t xml:space="preserve"> 74</w:t>
      </w:r>
      <w:r w:rsidR="00B0030C">
        <w:t>; rok 2023 – 61;</w:t>
      </w:r>
      <w:r w:rsidR="005F3F43" w:rsidRPr="005F3F43">
        <w:t xml:space="preserve"> </w:t>
      </w:r>
      <w:r w:rsidR="002D6D57">
        <w:t>rok 2024</w:t>
      </w:r>
      <w:r w:rsidR="005F3F43">
        <w:t xml:space="preserve"> – </w:t>
      </w:r>
      <w:r w:rsidR="002D6D57">
        <w:t>40</w:t>
      </w:r>
      <w:r w:rsidR="005F3F43">
        <w:t>;</w:t>
      </w:r>
      <w:r w:rsidR="00132349" w:rsidRPr="00132349">
        <w:t xml:space="preserve"> </w:t>
      </w:r>
      <w:r w:rsidR="00132349">
        <w:t>rok 2025 – 27;</w:t>
      </w:r>
    </w:p>
    <w:p w:rsidR="0027002F" w:rsidRDefault="000E0A61" w:rsidP="006F37CB">
      <w:pPr>
        <w:pStyle w:val="Akapitzlist"/>
        <w:numPr>
          <w:ilvl w:val="1"/>
          <w:numId w:val="61"/>
        </w:numPr>
        <w:jc w:val="both"/>
      </w:pPr>
      <w:r>
        <w:t>Kwota udzielonych świadczeń (w tysiącach złotych):</w:t>
      </w:r>
      <w:r w:rsidR="003C7E14">
        <w:t xml:space="preserve"> </w:t>
      </w:r>
      <w:r w:rsidR="00417CCB">
        <w:t>rok 2021</w:t>
      </w:r>
      <w:r w:rsidR="005E4919">
        <w:t xml:space="preserve"> – </w:t>
      </w:r>
      <w:r w:rsidR="003C7E14" w:rsidRPr="003C7E14">
        <w:t>75,6</w:t>
      </w:r>
      <w:r w:rsidR="0027002F">
        <w:t xml:space="preserve">; rok 2022 </w:t>
      </w:r>
      <w:r w:rsidR="00B0030C">
        <w:t>–</w:t>
      </w:r>
      <w:r w:rsidR="0027002F">
        <w:t xml:space="preserve"> 46</w:t>
      </w:r>
      <w:r w:rsidR="00B0030C">
        <w:t xml:space="preserve">; rok 2023 – </w:t>
      </w:r>
      <w:r w:rsidR="009A0A80">
        <w:t>38</w:t>
      </w:r>
      <w:r w:rsidR="00B0030C">
        <w:t>;</w:t>
      </w:r>
      <w:r w:rsidR="005F3F43" w:rsidRPr="005F3F43">
        <w:t xml:space="preserve"> </w:t>
      </w:r>
      <w:r w:rsidR="005F3F43">
        <w:t>rok 202</w:t>
      </w:r>
      <w:r w:rsidR="002D6D57">
        <w:t>4</w:t>
      </w:r>
      <w:r w:rsidR="005F3F43">
        <w:t xml:space="preserve"> – </w:t>
      </w:r>
      <w:r w:rsidR="002D6D57">
        <w:t>24</w:t>
      </w:r>
      <w:r w:rsidR="005F3F43">
        <w:t>;</w:t>
      </w:r>
      <w:r w:rsidR="00132349" w:rsidRPr="00132349">
        <w:t xml:space="preserve"> </w:t>
      </w:r>
      <w:r w:rsidR="00132349">
        <w:t xml:space="preserve">rok 2025 – </w:t>
      </w:r>
      <w:r w:rsidR="00962AC0">
        <w:t>16</w:t>
      </w:r>
      <w:r w:rsidR="00132349">
        <w:t>;</w:t>
      </w:r>
    </w:p>
    <w:p w:rsidR="000E0A61" w:rsidRDefault="000E0A61" w:rsidP="006F37CB">
      <w:pPr>
        <w:pStyle w:val="Akapitzlist"/>
        <w:numPr>
          <w:ilvl w:val="0"/>
          <w:numId w:val="60"/>
        </w:numPr>
        <w:jc w:val="both"/>
      </w:pPr>
      <w:r>
        <w:t>Fundusz alimentacyjny</w:t>
      </w:r>
    </w:p>
    <w:p w:rsidR="0027002F" w:rsidRDefault="000E0A61" w:rsidP="006F37CB">
      <w:pPr>
        <w:pStyle w:val="Akapitzlist"/>
        <w:numPr>
          <w:ilvl w:val="1"/>
          <w:numId w:val="61"/>
        </w:numPr>
        <w:jc w:val="both"/>
      </w:pPr>
      <w:r>
        <w:t>Liczba świadczeń</w:t>
      </w:r>
      <w:r w:rsidR="005E4919">
        <w:t>: rok 20</w:t>
      </w:r>
      <w:r w:rsidR="00417CCB">
        <w:t>21</w:t>
      </w:r>
      <w:r w:rsidR="005E4919">
        <w:t xml:space="preserve"> – </w:t>
      </w:r>
      <w:r w:rsidR="003C7E14" w:rsidRPr="003C7E14">
        <w:t>18265</w:t>
      </w:r>
      <w:r w:rsidR="0027002F">
        <w:t xml:space="preserve">; rok 2022 </w:t>
      </w:r>
      <w:r w:rsidR="00B0030C">
        <w:t>–</w:t>
      </w:r>
      <w:r w:rsidR="0027002F">
        <w:t xml:space="preserve"> 16785</w:t>
      </w:r>
      <w:r w:rsidR="00B0030C">
        <w:t>; rok 2023 – 14682;</w:t>
      </w:r>
      <w:r w:rsidR="005F3F43" w:rsidRPr="005F3F43">
        <w:t xml:space="preserve"> </w:t>
      </w:r>
      <w:r w:rsidR="005F3F43">
        <w:t>rok 202</w:t>
      </w:r>
      <w:r w:rsidR="002D6D57">
        <w:t>4</w:t>
      </w:r>
      <w:r w:rsidR="005F3F43">
        <w:t xml:space="preserve"> – </w:t>
      </w:r>
      <w:r w:rsidR="002D6D57">
        <w:t>13158</w:t>
      </w:r>
      <w:r w:rsidR="005F3F43">
        <w:t>;</w:t>
      </w:r>
      <w:r w:rsidR="00132349" w:rsidRPr="00132349">
        <w:t xml:space="preserve"> </w:t>
      </w:r>
      <w:r w:rsidR="00132349">
        <w:t>rok 2025 – 12262;</w:t>
      </w:r>
    </w:p>
    <w:p w:rsidR="0027002F" w:rsidRDefault="000E0A61" w:rsidP="006F37CB">
      <w:pPr>
        <w:pStyle w:val="Akapitzlist"/>
        <w:numPr>
          <w:ilvl w:val="1"/>
          <w:numId w:val="61"/>
        </w:numPr>
        <w:jc w:val="both"/>
      </w:pPr>
      <w:r>
        <w:t>Kwota udzielonych świadczeń (w tysiącach złotych):</w:t>
      </w:r>
      <w:r w:rsidR="003C7E14">
        <w:t xml:space="preserve"> </w:t>
      </w:r>
      <w:r w:rsidR="005E4919">
        <w:t>rok 20</w:t>
      </w:r>
      <w:r w:rsidR="00417CCB">
        <w:t>2</w:t>
      </w:r>
      <w:r w:rsidR="005E4919">
        <w:t xml:space="preserve">1 – </w:t>
      </w:r>
      <w:r w:rsidR="003C7E14" w:rsidRPr="003C7E14">
        <w:t>7534,8</w:t>
      </w:r>
      <w:r w:rsidR="0027002F">
        <w:t>; rok 2022 – 6880,1</w:t>
      </w:r>
      <w:r w:rsidR="00B0030C">
        <w:t xml:space="preserve">; rok 2023 – </w:t>
      </w:r>
      <w:r w:rsidR="009A0A80">
        <w:t>6113,7</w:t>
      </w:r>
      <w:r w:rsidR="00B0030C">
        <w:t>;</w:t>
      </w:r>
      <w:r w:rsidR="005F3F43" w:rsidRPr="005F3F43">
        <w:t xml:space="preserve"> </w:t>
      </w:r>
      <w:r w:rsidR="005F3F43">
        <w:t>rok 202</w:t>
      </w:r>
      <w:r w:rsidR="002D6D57">
        <w:t>4</w:t>
      </w:r>
      <w:r w:rsidR="005F3F43">
        <w:t xml:space="preserve"> – </w:t>
      </w:r>
      <w:r w:rsidR="009E7FF2">
        <w:t>5867,5</w:t>
      </w:r>
      <w:r w:rsidR="005F3F43">
        <w:t>;</w:t>
      </w:r>
      <w:r w:rsidR="00132349" w:rsidRPr="00132349">
        <w:t xml:space="preserve"> </w:t>
      </w:r>
      <w:r w:rsidR="00132349">
        <w:t xml:space="preserve">rok 2025 – </w:t>
      </w:r>
      <w:r w:rsidR="00962AC0">
        <w:t>6441</w:t>
      </w:r>
      <w:r w:rsidR="00132349">
        <w:t>;</w:t>
      </w:r>
    </w:p>
    <w:p w:rsidR="000E0A61" w:rsidRDefault="000E0A61" w:rsidP="006F37CB">
      <w:pPr>
        <w:pStyle w:val="Akapitzlist"/>
        <w:numPr>
          <w:ilvl w:val="0"/>
          <w:numId w:val="60"/>
        </w:numPr>
        <w:jc w:val="both"/>
      </w:pPr>
      <w:r>
        <w:t>Świadczenie rodzicielskie</w:t>
      </w:r>
    </w:p>
    <w:p w:rsidR="0027002F" w:rsidRDefault="000E0A61" w:rsidP="006F37CB">
      <w:pPr>
        <w:pStyle w:val="Akapitzlist"/>
        <w:numPr>
          <w:ilvl w:val="1"/>
          <w:numId w:val="61"/>
        </w:numPr>
        <w:jc w:val="both"/>
      </w:pPr>
      <w:r>
        <w:t>Liczba świadczeń</w:t>
      </w:r>
      <w:r w:rsidR="005E4919">
        <w:t>: rok 20</w:t>
      </w:r>
      <w:r w:rsidR="00417CCB">
        <w:t>21</w:t>
      </w:r>
      <w:r w:rsidR="005E4919">
        <w:t xml:space="preserve"> – </w:t>
      </w:r>
      <w:r w:rsidR="003C7E14" w:rsidRPr="003C7E14">
        <w:t>4 914</w:t>
      </w:r>
      <w:r w:rsidR="0027002F">
        <w:t xml:space="preserve">; rok 2022 </w:t>
      </w:r>
      <w:r w:rsidR="00B0030C">
        <w:t>–</w:t>
      </w:r>
      <w:r w:rsidR="0027002F">
        <w:t xml:space="preserve"> 3845</w:t>
      </w:r>
      <w:r w:rsidR="00B0030C">
        <w:t>; rok 2023 – 3245;</w:t>
      </w:r>
      <w:r w:rsidR="005F3F43" w:rsidRPr="005F3F43">
        <w:t xml:space="preserve"> </w:t>
      </w:r>
      <w:r w:rsidR="005F3F43">
        <w:t>rok 202</w:t>
      </w:r>
      <w:r w:rsidR="002D6D57">
        <w:t>4</w:t>
      </w:r>
      <w:r w:rsidR="005F3F43">
        <w:t xml:space="preserve"> – </w:t>
      </w:r>
      <w:r w:rsidR="002D6D57">
        <w:t>2939</w:t>
      </w:r>
      <w:r w:rsidR="005F3F43">
        <w:t>;</w:t>
      </w:r>
      <w:r w:rsidR="00132349" w:rsidRPr="00132349">
        <w:t xml:space="preserve"> </w:t>
      </w:r>
      <w:r w:rsidR="00132349">
        <w:t>rok 2025 – 2604;</w:t>
      </w:r>
    </w:p>
    <w:p w:rsidR="0027002F" w:rsidRDefault="000E0A61" w:rsidP="006F37CB">
      <w:pPr>
        <w:pStyle w:val="Akapitzlist"/>
        <w:numPr>
          <w:ilvl w:val="1"/>
          <w:numId w:val="61"/>
        </w:numPr>
        <w:jc w:val="both"/>
      </w:pPr>
      <w:r>
        <w:t>Kwota udzielonych świadczeń (w tysiącach złotych):</w:t>
      </w:r>
      <w:r w:rsidR="003C7E14">
        <w:t xml:space="preserve">  </w:t>
      </w:r>
      <w:r w:rsidR="005E4919">
        <w:t>rok 20</w:t>
      </w:r>
      <w:r w:rsidR="00417CCB">
        <w:t>21</w:t>
      </w:r>
      <w:r w:rsidR="005E4919">
        <w:t xml:space="preserve"> – </w:t>
      </w:r>
      <w:r w:rsidR="003C7E14" w:rsidRPr="003C7E14">
        <w:t>4375</w:t>
      </w:r>
      <w:r w:rsidR="0027002F">
        <w:t xml:space="preserve">; rok 2022 </w:t>
      </w:r>
      <w:r w:rsidR="00B0030C">
        <w:t>–</w:t>
      </w:r>
      <w:r w:rsidR="0027002F">
        <w:t xml:space="preserve"> 3470</w:t>
      </w:r>
      <w:r w:rsidR="00B0030C">
        <w:t xml:space="preserve">; rok 2023 – </w:t>
      </w:r>
      <w:r w:rsidR="009A0A80">
        <w:t>2924</w:t>
      </w:r>
      <w:r w:rsidR="00B0030C">
        <w:t>;</w:t>
      </w:r>
      <w:r w:rsidR="005F3F43" w:rsidRPr="005F3F43">
        <w:t xml:space="preserve"> </w:t>
      </w:r>
      <w:r w:rsidR="005F3F43">
        <w:t>rok 202</w:t>
      </w:r>
      <w:r w:rsidR="002D6D57">
        <w:t>4</w:t>
      </w:r>
      <w:r w:rsidR="005F3F43">
        <w:t xml:space="preserve"> – </w:t>
      </w:r>
      <w:r w:rsidR="009E7FF2">
        <w:t>2685</w:t>
      </w:r>
      <w:r w:rsidR="005F3F43">
        <w:t>;</w:t>
      </w:r>
      <w:r w:rsidR="00132349" w:rsidRPr="00132349">
        <w:t xml:space="preserve"> </w:t>
      </w:r>
      <w:r w:rsidR="00132349">
        <w:t xml:space="preserve">rok 2025 – </w:t>
      </w:r>
      <w:r w:rsidR="00962AC0">
        <w:t>2411</w:t>
      </w:r>
      <w:r w:rsidR="00132349">
        <w:t>;</w:t>
      </w:r>
    </w:p>
    <w:p w:rsidR="000E0A61" w:rsidRDefault="000E0A61" w:rsidP="006F37CB">
      <w:pPr>
        <w:pStyle w:val="Akapitzlist"/>
        <w:numPr>
          <w:ilvl w:val="0"/>
          <w:numId w:val="60"/>
        </w:numPr>
        <w:jc w:val="both"/>
      </w:pPr>
      <w:r>
        <w:t>Świadczenie wychowawcze (500+)</w:t>
      </w:r>
    </w:p>
    <w:p w:rsidR="0027002F" w:rsidRDefault="000E0A61" w:rsidP="006F37CB">
      <w:pPr>
        <w:pStyle w:val="Akapitzlist"/>
        <w:numPr>
          <w:ilvl w:val="1"/>
          <w:numId w:val="61"/>
        </w:numPr>
        <w:jc w:val="both"/>
      </w:pPr>
      <w:r>
        <w:t>Liczba świadczeń</w:t>
      </w:r>
      <w:r w:rsidR="005E4919">
        <w:t>: rok 20</w:t>
      </w:r>
      <w:r w:rsidR="00417CCB">
        <w:t>2</w:t>
      </w:r>
      <w:r w:rsidR="005E4919">
        <w:t xml:space="preserve">1 – </w:t>
      </w:r>
      <w:r w:rsidR="003C7E14" w:rsidRPr="003C7E14">
        <w:t>287413</w:t>
      </w:r>
      <w:r w:rsidR="0027002F">
        <w:t xml:space="preserve">; rok 2022 </w:t>
      </w:r>
      <w:r w:rsidR="00B0030C">
        <w:t>–</w:t>
      </w:r>
      <w:r w:rsidR="0027002F">
        <w:t xml:space="preserve"> 118083</w:t>
      </w:r>
      <w:r w:rsidR="00B0030C">
        <w:t xml:space="preserve">; rok 2023 – </w:t>
      </w:r>
      <w:r w:rsidR="009A0A80">
        <w:t>52</w:t>
      </w:r>
      <w:r w:rsidR="00B0030C">
        <w:t>;</w:t>
      </w:r>
      <w:r w:rsidR="005F3F43" w:rsidRPr="005F3F43">
        <w:t xml:space="preserve"> </w:t>
      </w:r>
      <w:r w:rsidR="005F3F43">
        <w:t>rok 202</w:t>
      </w:r>
      <w:r w:rsidR="002D6D57">
        <w:t>4</w:t>
      </w:r>
      <w:r w:rsidR="005F3F43">
        <w:t xml:space="preserve"> – </w:t>
      </w:r>
      <w:r w:rsidR="002D6D57">
        <w:t>61</w:t>
      </w:r>
      <w:r w:rsidR="005F3F43">
        <w:t>;</w:t>
      </w:r>
      <w:r w:rsidR="00132349" w:rsidRPr="00132349">
        <w:t xml:space="preserve"> </w:t>
      </w:r>
      <w:r w:rsidR="00132349">
        <w:t>rok 2025 – 30;</w:t>
      </w:r>
    </w:p>
    <w:p w:rsidR="0027002F" w:rsidRDefault="000E0A61" w:rsidP="006F37CB">
      <w:pPr>
        <w:pStyle w:val="Akapitzlist"/>
        <w:numPr>
          <w:ilvl w:val="1"/>
          <w:numId w:val="61"/>
        </w:numPr>
        <w:jc w:val="both"/>
      </w:pPr>
      <w:r>
        <w:lastRenderedPageBreak/>
        <w:t>Kwota udzielonych świadczeń (w tysiącach złotych):</w:t>
      </w:r>
      <w:r w:rsidR="005E4919" w:rsidRPr="005E4919">
        <w:t xml:space="preserve"> </w:t>
      </w:r>
      <w:r w:rsidR="005E4919">
        <w:t>rok 20</w:t>
      </w:r>
      <w:r w:rsidR="00417CCB">
        <w:t>21</w:t>
      </w:r>
      <w:r w:rsidR="005E4919">
        <w:t xml:space="preserve"> – </w:t>
      </w:r>
      <w:r w:rsidR="003C7E14" w:rsidRPr="003C7E14">
        <w:t>142964,2</w:t>
      </w:r>
      <w:r w:rsidR="0027002F">
        <w:t xml:space="preserve">; rok 2022 </w:t>
      </w:r>
      <w:r w:rsidR="009A0A80">
        <w:t>–</w:t>
      </w:r>
      <w:r w:rsidR="0027002F">
        <w:t xml:space="preserve"> 58835</w:t>
      </w:r>
      <w:r w:rsidR="009A0A80">
        <w:t>; rok 2023 – 21;</w:t>
      </w:r>
      <w:r w:rsidR="005F3F43" w:rsidRPr="005F3F43">
        <w:t xml:space="preserve"> </w:t>
      </w:r>
      <w:r w:rsidR="00132349">
        <w:t>rok 2024</w:t>
      </w:r>
      <w:r w:rsidR="005F3F43">
        <w:t xml:space="preserve"> – </w:t>
      </w:r>
      <w:r w:rsidR="009E7FF2">
        <w:t>30</w:t>
      </w:r>
      <w:r w:rsidR="005F3F43">
        <w:t>;</w:t>
      </w:r>
      <w:r w:rsidR="00132349" w:rsidRPr="00132349">
        <w:t xml:space="preserve"> </w:t>
      </w:r>
      <w:r w:rsidR="00132349">
        <w:t xml:space="preserve">rok 2025 – </w:t>
      </w:r>
      <w:r w:rsidR="00962AC0">
        <w:t>15</w:t>
      </w:r>
      <w:r w:rsidR="00132349">
        <w:t>;</w:t>
      </w:r>
    </w:p>
    <w:p w:rsidR="00103711" w:rsidRDefault="000E0A61" w:rsidP="006F37CB">
      <w:pPr>
        <w:pStyle w:val="Akapitzlist"/>
        <w:numPr>
          <w:ilvl w:val="0"/>
          <w:numId w:val="60"/>
        </w:numPr>
        <w:jc w:val="both"/>
      </w:pPr>
      <w:r>
        <w:t>Razem</w:t>
      </w:r>
      <w:r w:rsidR="00BD4741">
        <w:t xml:space="preserve"> </w:t>
      </w:r>
    </w:p>
    <w:p w:rsidR="0027002F" w:rsidRDefault="00BD4741" w:rsidP="006F37CB">
      <w:pPr>
        <w:pStyle w:val="Akapitzlist"/>
        <w:numPr>
          <w:ilvl w:val="1"/>
          <w:numId w:val="61"/>
        </w:numPr>
        <w:jc w:val="both"/>
      </w:pPr>
      <w:r>
        <w:t>Liczba świadczeń</w:t>
      </w:r>
      <w:r w:rsidR="00635412">
        <w:t>: rok 20</w:t>
      </w:r>
      <w:r w:rsidR="00417CCB">
        <w:t>2</w:t>
      </w:r>
      <w:r w:rsidR="00635412">
        <w:t xml:space="preserve">1 – </w:t>
      </w:r>
      <w:r w:rsidR="003C7E14" w:rsidRPr="003C7E14">
        <w:t>474792</w:t>
      </w:r>
      <w:r w:rsidR="0027002F">
        <w:t xml:space="preserve">; rok 2022 </w:t>
      </w:r>
      <w:r w:rsidR="009A0A80">
        <w:t>–</w:t>
      </w:r>
      <w:r w:rsidR="0027002F">
        <w:t xml:space="preserve"> 287754</w:t>
      </w:r>
      <w:r w:rsidR="009A0A80">
        <w:t>; rok 2023 – 151862;</w:t>
      </w:r>
      <w:r w:rsidR="005F3F43" w:rsidRPr="005F3F43">
        <w:t xml:space="preserve"> </w:t>
      </w:r>
      <w:r w:rsidR="005F3F43">
        <w:t>rok 202</w:t>
      </w:r>
      <w:r w:rsidR="002D6D57">
        <w:t>4</w:t>
      </w:r>
      <w:r w:rsidR="005F3F43">
        <w:t xml:space="preserve"> – </w:t>
      </w:r>
      <w:r w:rsidR="002D6D57">
        <w:t>137572</w:t>
      </w:r>
      <w:r w:rsidR="005F3F43">
        <w:t>;</w:t>
      </w:r>
      <w:r w:rsidR="00132349" w:rsidRPr="00132349">
        <w:t xml:space="preserve"> </w:t>
      </w:r>
      <w:r w:rsidR="00132349">
        <w:t>rok 2025 – 122572;</w:t>
      </w:r>
    </w:p>
    <w:p w:rsidR="0027002F" w:rsidRDefault="00BD4741" w:rsidP="006F37CB">
      <w:pPr>
        <w:pStyle w:val="Akapitzlist"/>
        <w:numPr>
          <w:ilvl w:val="1"/>
          <w:numId w:val="61"/>
        </w:numPr>
        <w:jc w:val="both"/>
      </w:pPr>
      <w:r>
        <w:t>Kwota udzielonych świadczeń (w tysiącach złotych):</w:t>
      </w:r>
      <w:r w:rsidR="003C7E14">
        <w:t xml:space="preserve"> </w:t>
      </w:r>
      <w:r w:rsidR="00635412">
        <w:t>rok 20</w:t>
      </w:r>
      <w:r w:rsidR="00417CCB">
        <w:t>21</w:t>
      </w:r>
      <w:r w:rsidR="00635412">
        <w:t xml:space="preserve"> – </w:t>
      </w:r>
      <w:r w:rsidR="003C7E14" w:rsidRPr="003C7E14">
        <w:t>194936</w:t>
      </w:r>
      <w:r w:rsidR="009E7FF2">
        <w:t>; rok 2022 – 109138,1</w:t>
      </w:r>
      <w:r w:rsidR="009A0A80">
        <w:t>; rok 2023 – 51490,7;</w:t>
      </w:r>
      <w:r w:rsidR="005F3F43" w:rsidRPr="005F3F43">
        <w:t xml:space="preserve"> </w:t>
      </w:r>
      <w:r w:rsidR="005F3F43">
        <w:t>rok 202</w:t>
      </w:r>
      <w:r w:rsidR="002D6D57">
        <w:t>4</w:t>
      </w:r>
      <w:r w:rsidR="005F3F43">
        <w:t xml:space="preserve"> – </w:t>
      </w:r>
      <w:r w:rsidR="009E7FF2">
        <w:t>58003,5</w:t>
      </w:r>
      <w:r w:rsidR="005F3F43">
        <w:t>;</w:t>
      </w:r>
      <w:r w:rsidR="00132349" w:rsidRPr="00132349">
        <w:t xml:space="preserve"> </w:t>
      </w:r>
      <w:r w:rsidR="00132349">
        <w:t xml:space="preserve">rok 2025 – </w:t>
      </w:r>
      <w:r w:rsidR="00962AC0">
        <w:t>59468</w:t>
      </w:r>
      <w:r w:rsidR="00132349">
        <w:t>;</w:t>
      </w:r>
    </w:p>
    <w:p w:rsidR="00C310D8" w:rsidRDefault="00BD4741" w:rsidP="006A6E4D">
      <w:pPr>
        <w:jc w:val="both"/>
      </w:pPr>
      <w:r w:rsidRPr="00BD4741">
        <w:t>Źródło: Opracowanie własne na podstawie danych MOPR w Bytomiu</w:t>
      </w:r>
    </w:p>
    <w:p w:rsidR="00CE266F" w:rsidRPr="00CE266F" w:rsidRDefault="00CE266F" w:rsidP="00CE266F">
      <w:pPr>
        <w:spacing w:before="0" w:after="0"/>
        <w:jc w:val="both"/>
        <w:rPr>
          <w:rFonts w:eastAsia="Times New Roman" w:cs="Arial"/>
          <w:color w:val="000000" w:themeColor="text1"/>
          <w:szCs w:val="24"/>
          <w:lang w:eastAsia="pl-PL"/>
        </w:rPr>
      </w:pPr>
      <w:r w:rsidRPr="00CE266F">
        <w:rPr>
          <w:rFonts w:eastAsia="Times New Roman" w:cs="Arial"/>
          <w:color w:val="000000" w:themeColor="text1"/>
          <w:szCs w:val="24"/>
          <w:lang w:eastAsia="pl-PL"/>
        </w:rPr>
        <w:t>W roku 2025 finalizowano postępowania dotyczące refundacji podatku VAT za dostarczone paliwo gazowe. W omawianym okresie wypłacono siedem świadczeń o łącznej wartości 3441,10 złotych.</w:t>
      </w:r>
    </w:p>
    <w:p w:rsidR="00200A8A" w:rsidRPr="00AD58E3" w:rsidRDefault="00200A8A" w:rsidP="006A6E4D">
      <w:pPr>
        <w:jc w:val="both"/>
        <w:rPr>
          <w:b/>
        </w:rPr>
      </w:pPr>
      <w:r w:rsidRPr="00AD58E3">
        <w:rPr>
          <w:b/>
        </w:rPr>
        <w:t>Dodatki mieszkaniowe</w:t>
      </w:r>
    </w:p>
    <w:p w:rsidR="00CE266F" w:rsidRPr="00CE266F" w:rsidRDefault="00CE266F" w:rsidP="00CE266F">
      <w:pPr>
        <w:pStyle w:val="Tekstpodstawowywcity"/>
        <w:shd w:val="clear" w:color="auto" w:fill="FFFFFF" w:themeFill="background1"/>
        <w:spacing w:after="240"/>
        <w:ind w:left="0"/>
        <w:jc w:val="both"/>
        <w:rPr>
          <w:rFonts w:cs="Arial"/>
          <w:color w:val="000000" w:themeColor="text1"/>
          <w:szCs w:val="24"/>
        </w:rPr>
      </w:pPr>
      <w:r w:rsidRPr="00CE266F">
        <w:rPr>
          <w:rFonts w:cs="Arial"/>
          <w:color w:val="000000" w:themeColor="text1"/>
          <w:szCs w:val="24"/>
        </w:rPr>
        <w:t>W okresie od 2021 roku do 2025 rok</w:t>
      </w:r>
      <w:r w:rsidR="008E6923">
        <w:rPr>
          <w:rFonts w:cs="Arial"/>
          <w:color w:val="000000" w:themeColor="text1"/>
          <w:szCs w:val="24"/>
        </w:rPr>
        <w:t>u złożono łącznie 17993 wnioski</w:t>
      </w:r>
      <w:r w:rsidRPr="00CE266F">
        <w:rPr>
          <w:rFonts w:cs="Arial"/>
          <w:color w:val="000000" w:themeColor="text1"/>
          <w:szCs w:val="24"/>
        </w:rPr>
        <w:t xml:space="preserve"> o przyznanie dodatków mieszkaniowych.</w:t>
      </w:r>
    </w:p>
    <w:p w:rsidR="00DA4AB2" w:rsidRDefault="00483799" w:rsidP="006A6E4D">
      <w:pPr>
        <w:jc w:val="both"/>
      </w:pPr>
      <w:r>
        <w:t>Liczba złożonych wniosków o przyznanie dodatków mieszkaniowych: rok 20</w:t>
      </w:r>
      <w:r w:rsidR="002804E5">
        <w:t>21</w:t>
      </w:r>
      <w:r>
        <w:t xml:space="preserve"> </w:t>
      </w:r>
      <w:r w:rsidR="008373D7">
        <w:t>–</w:t>
      </w:r>
      <w:r>
        <w:t xml:space="preserve"> 3551</w:t>
      </w:r>
      <w:r w:rsidR="00E246F3">
        <w:t>; rok 2022 – 3831; rok 2023 – 3626</w:t>
      </w:r>
      <w:r w:rsidR="000C2332">
        <w:t>;</w:t>
      </w:r>
      <w:r w:rsidR="000C2332" w:rsidRPr="000C2332">
        <w:t xml:space="preserve"> </w:t>
      </w:r>
      <w:r w:rsidR="000C2332">
        <w:t>rok 2024 – 3597</w:t>
      </w:r>
      <w:r w:rsidR="00CE266F">
        <w:t>;</w:t>
      </w:r>
      <w:r w:rsidR="00CE266F" w:rsidRPr="00CE266F">
        <w:t xml:space="preserve"> </w:t>
      </w:r>
      <w:r w:rsidR="00CE266F">
        <w:t>rok 2025 – 3388;</w:t>
      </w:r>
    </w:p>
    <w:p w:rsidR="00CE266F" w:rsidRPr="00CE266F" w:rsidRDefault="00CE266F" w:rsidP="00CE266F">
      <w:pPr>
        <w:shd w:val="clear" w:color="auto" w:fill="FFFFFF" w:themeFill="background1"/>
        <w:spacing w:before="0" w:after="0"/>
        <w:jc w:val="both"/>
        <w:rPr>
          <w:rFonts w:cs="Arial"/>
          <w:color w:val="000000" w:themeColor="text1"/>
          <w:szCs w:val="24"/>
        </w:rPr>
      </w:pPr>
      <w:r w:rsidRPr="00CE266F">
        <w:rPr>
          <w:rFonts w:cs="Arial"/>
          <w:color w:val="000000" w:themeColor="text1"/>
          <w:szCs w:val="24"/>
        </w:rPr>
        <w:t xml:space="preserve">W 2025 roku na wypłatę dodatków mieszkaniowych wydatkowano kwotę </w:t>
      </w:r>
      <w:r>
        <w:rPr>
          <w:rFonts w:cs="Arial"/>
          <w:szCs w:val="24"/>
        </w:rPr>
        <w:t>5</w:t>
      </w:r>
      <w:r w:rsidRPr="00CE266F">
        <w:rPr>
          <w:rFonts w:cs="Arial"/>
          <w:szCs w:val="24"/>
        </w:rPr>
        <w:t>801,76 złotych.</w:t>
      </w:r>
      <w:r w:rsidRPr="00CE266F">
        <w:rPr>
          <w:rFonts w:cs="Arial"/>
          <w:color w:val="000000" w:themeColor="text1"/>
          <w:szCs w:val="24"/>
        </w:rPr>
        <w:t xml:space="preserve"> Dodatki mieszkaniowe wypłacone zostały wnioskodawcom zajmującym lokale w budynkach stanowiących mieszkaniowy zasób gminy w wysokości </w:t>
      </w:r>
      <w:r>
        <w:rPr>
          <w:rFonts w:cs="Arial"/>
          <w:szCs w:val="24"/>
        </w:rPr>
        <w:t>1</w:t>
      </w:r>
      <w:r w:rsidRPr="00CE266F">
        <w:rPr>
          <w:rFonts w:cs="Arial"/>
          <w:szCs w:val="24"/>
        </w:rPr>
        <w:t>781,24 złotych</w:t>
      </w:r>
      <w:r w:rsidRPr="00CE266F">
        <w:rPr>
          <w:rFonts w:cs="Arial"/>
          <w:color w:val="000000" w:themeColor="text1"/>
          <w:szCs w:val="24"/>
        </w:rPr>
        <w:t xml:space="preserve"> oraz pozostałym użytkownikom mieszkań w łącznej wysokości </w:t>
      </w:r>
      <w:r>
        <w:rPr>
          <w:rFonts w:cs="Arial"/>
          <w:szCs w:val="24"/>
        </w:rPr>
        <w:t>4</w:t>
      </w:r>
      <w:r w:rsidRPr="00CE266F">
        <w:rPr>
          <w:rFonts w:cs="Arial"/>
          <w:szCs w:val="24"/>
        </w:rPr>
        <w:t>020,52 złotych</w:t>
      </w:r>
      <w:r w:rsidRPr="00CE266F">
        <w:rPr>
          <w:rFonts w:cs="Arial"/>
          <w:color w:val="000000" w:themeColor="text1"/>
          <w:szCs w:val="24"/>
        </w:rPr>
        <w:t>, w budynkach:</w:t>
      </w:r>
    </w:p>
    <w:p w:rsidR="00CE266F" w:rsidRPr="00CE266F" w:rsidRDefault="00CE266F" w:rsidP="009D7FEC">
      <w:pPr>
        <w:numPr>
          <w:ilvl w:val="0"/>
          <w:numId w:val="152"/>
        </w:numPr>
        <w:spacing w:before="0" w:after="0"/>
        <w:jc w:val="both"/>
        <w:rPr>
          <w:rFonts w:cs="Arial"/>
          <w:color w:val="000000" w:themeColor="text1"/>
          <w:szCs w:val="24"/>
        </w:rPr>
      </w:pPr>
      <w:r w:rsidRPr="00CE266F">
        <w:rPr>
          <w:rFonts w:cs="Arial"/>
          <w:color w:val="000000" w:themeColor="text1"/>
          <w:szCs w:val="24"/>
        </w:rPr>
        <w:t>spółdzielni,</w:t>
      </w:r>
    </w:p>
    <w:p w:rsidR="00CE266F" w:rsidRPr="00CE266F" w:rsidRDefault="00CE266F" w:rsidP="009D7FEC">
      <w:pPr>
        <w:numPr>
          <w:ilvl w:val="0"/>
          <w:numId w:val="152"/>
        </w:numPr>
        <w:spacing w:before="0" w:after="0"/>
        <w:jc w:val="both"/>
        <w:rPr>
          <w:rFonts w:cs="Arial"/>
          <w:color w:val="000000" w:themeColor="text1"/>
          <w:szCs w:val="24"/>
        </w:rPr>
      </w:pPr>
      <w:r w:rsidRPr="00CE266F">
        <w:rPr>
          <w:rFonts w:cs="Arial"/>
          <w:color w:val="000000" w:themeColor="text1"/>
          <w:szCs w:val="24"/>
        </w:rPr>
        <w:t>zakładowych,</w:t>
      </w:r>
    </w:p>
    <w:p w:rsidR="00CE266F" w:rsidRPr="00CE266F" w:rsidRDefault="00CE266F" w:rsidP="009D7FEC">
      <w:pPr>
        <w:numPr>
          <w:ilvl w:val="0"/>
          <w:numId w:val="152"/>
        </w:numPr>
        <w:spacing w:before="0" w:after="0"/>
        <w:jc w:val="both"/>
        <w:rPr>
          <w:rFonts w:cs="Arial"/>
          <w:color w:val="000000" w:themeColor="text1"/>
          <w:szCs w:val="24"/>
        </w:rPr>
      </w:pPr>
      <w:r w:rsidRPr="00CE266F">
        <w:rPr>
          <w:rFonts w:cs="Arial"/>
          <w:color w:val="000000" w:themeColor="text1"/>
          <w:szCs w:val="24"/>
        </w:rPr>
        <w:t>wspólnot mieszkaniowych,</w:t>
      </w:r>
    </w:p>
    <w:p w:rsidR="00CE266F" w:rsidRPr="00CE266F" w:rsidRDefault="00CE266F" w:rsidP="009D7FEC">
      <w:pPr>
        <w:numPr>
          <w:ilvl w:val="0"/>
          <w:numId w:val="152"/>
        </w:numPr>
        <w:spacing w:before="0" w:after="0"/>
        <w:jc w:val="both"/>
        <w:rPr>
          <w:rFonts w:cs="Arial"/>
          <w:color w:val="000000" w:themeColor="text1"/>
          <w:szCs w:val="24"/>
        </w:rPr>
      </w:pPr>
      <w:r w:rsidRPr="00CE266F">
        <w:rPr>
          <w:rFonts w:cs="Arial"/>
          <w:color w:val="000000" w:themeColor="text1"/>
          <w:szCs w:val="24"/>
        </w:rPr>
        <w:t>prywatnych,</w:t>
      </w:r>
    </w:p>
    <w:p w:rsidR="00CE266F" w:rsidRPr="00CE266F" w:rsidRDefault="00CE266F" w:rsidP="009D7FEC">
      <w:pPr>
        <w:numPr>
          <w:ilvl w:val="0"/>
          <w:numId w:val="152"/>
        </w:numPr>
        <w:spacing w:before="0" w:after="0"/>
        <w:jc w:val="both"/>
        <w:rPr>
          <w:rFonts w:cs="Arial"/>
          <w:color w:val="000000" w:themeColor="text1"/>
          <w:szCs w:val="24"/>
        </w:rPr>
      </w:pPr>
      <w:r w:rsidRPr="00CE266F">
        <w:rPr>
          <w:rFonts w:cs="Arial"/>
          <w:color w:val="000000" w:themeColor="text1"/>
          <w:szCs w:val="24"/>
        </w:rPr>
        <w:t>domów jednorodzinnych.</w:t>
      </w:r>
    </w:p>
    <w:p w:rsidR="000C2332" w:rsidRDefault="000C2332" w:rsidP="00D22618">
      <w:pPr>
        <w:pStyle w:val="Legenda"/>
        <w:jc w:val="both"/>
      </w:pPr>
    </w:p>
    <w:p w:rsidR="008373D7" w:rsidRDefault="00D17075" w:rsidP="00D22618">
      <w:pPr>
        <w:pStyle w:val="Legenda"/>
        <w:jc w:val="both"/>
      </w:pPr>
      <w:bookmarkStart w:id="60" w:name="_Toc233012366"/>
      <w:r>
        <w:br w:type="column"/>
      </w:r>
      <w:r w:rsidR="00CD4668">
        <w:lastRenderedPageBreak/>
        <w:t xml:space="preserve">Tabela </w:t>
      </w:r>
      <w:fldSimple w:instr=" SEQ Tabela \* ARABIC ">
        <w:r w:rsidR="00007BE7">
          <w:rPr>
            <w:noProof/>
          </w:rPr>
          <w:t>17</w:t>
        </w:r>
      </w:fldSimple>
      <w:r w:rsidR="00CD4668">
        <w:t>:</w:t>
      </w:r>
      <w:r w:rsidR="009B27B4">
        <w:t xml:space="preserve"> </w:t>
      </w:r>
      <w:r w:rsidR="008373D7">
        <w:t>Wysokość wypłaconych dodatków mieszkaniowych w latach 20</w:t>
      </w:r>
      <w:r w:rsidR="00CE266F">
        <w:t>21</w:t>
      </w:r>
      <w:r w:rsidR="008373D7">
        <w:t>-202</w:t>
      </w:r>
      <w:r w:rsidR="00CE266F">
        <w:t>5</w:t>
      </w:r>
      <w:bookmarkEnd w:id="60"/>
    </w:p>
    <w:p w:rsidR="004164A9" w:rsidRDefault="004164A9" w:rsidP="006F37CB">
      <w:pPr>
        <w:pStyle w:val="Akapitzlist"/>
        <w:numPr>
          <w:ilvl w:val="0"/>
          <w:numId w:val="63"/>
        </w:numPr>
        <w:jc w:val="both"/>
      </w:pPr>
      <w:r>
        <w:t xml:space="preserve">Wysokość wypłaconych dodatków mieszkaniowych ogółem (w tysiącach złotych): </w:t>
      </w:r>
      <w:r w:rsidR="00AF1B44">
        <w:t>rok 20</w:t>
      </w:r>
      <w:r w:rsidR="00683CFC">
        <w:t>21</w:t>
      </w:r>
      <w:r w:rsidR="00AF1B44">
        <w:t xml:space="preserve"> - </w:t>
      </w:r>
      <w:r>
        <w:t>4708,40</w:t>
      </w:r>
      <w:r w:rsidR="00D434A2">
        <w:t>; rok 2022 – 4999,66</w:t>
      </w:r>
      <w:r w:rsidR="00E246F3">
        <w:t>;</w:t>
      </w:r>
      <w:r w:rsidR="00E246F3" w:rsidRPr="00E246F3">
        <w:t xml:space="preserve"> </w:t>
      </w:r>
      <w:r w:rsidR="00E246F3">
        <w:t>rok 2023 – 5332,50;</w:t>
      </w:r>
      <w:r w:rsidR="000C2332" w:rsidRPr="000C2332">
        <w:t xml:space="preserve"> </w:t>
      </w:r>
      <w:r w:rsidR="000C2332">
        <w:t>rok 2024 – 5574,33;</w:t>
      </w:r>
      <w:r w:rsidR="00CE266F" w:rsidRPr="00CE266F">
        <w:t xml:space="preserve"> </w:t>
      </w:r>
      <w:r w:rsidR="00CE266F">
        <w:t>rok 2025 – 5801,76;</w:t>
      </w:r>
    </w:p>
    <w:p w:rsidR="00D434A2" w:rsidRDefault="004237A1" w:rsidP="006F37CB">
      <w:pPr>
        <w:pStyle w:val="Akapitzlist"/>
        <w:numPr>
          <w:ilvl w:val="1"/>
          <w:numId w:val="63"/>
        </w:numPr>
        <w:ind w:left="709"/>
        <w:jc w:val="both"/>
      </w:pPr>
      <w:r w:rsidRPr="004237A1">
        <w:t>mieszkaniowy zasób gminy</w:t>
      </w:r>
      <w:r w:rsidR="00EA47B9">
        <w:t xml:space="preserve">: </w:t>
      </w:r>
      <w:r w:rsidR="0085096C">
        <w:t>rok 20</w:t>
      </w:r>
      <w:r w:rsidR="005B7726">
        <w:t>21</w:t>
      </w:r>
      <w:r w:rsidR="0085096C">
        <w:t xml:space="preserve"> - </w:t>
      </w:r>
      <w:r w:rsidRPr="004237A1">
        <w:t>1503,30</w:t>
      </w:r>
      <w:r w:rsidR="00D434A2">
        <w:t>; rok 2022 – 1507,64</w:t>
      </w:r>
      <w:r w:rsidR="00E246F3">
        <w:t xml:space="preserve">; rok 2023 – 1615,42; </w:t>
      </w:r>
      <w:r w:rsidR="000C2332">
        <w:t xml:space="preserve">rok 2024 – </w:t>
      </w:r>
      <w:r w:rsidR="000124BA">
        <w:t>1733,72</w:t>
      </w:r>
      <w:r w:rsidR="000C2332">
        <w:t>;</w:t>
      </w:r>
      <w:r w:rsidR="00CE266F" w:rsidRPr="00CE266F">
        <w:t xml:space="preserve"> </w:t>
      </w:r>
      <w:r w:rsidR="00CE266F">
        <w:t>rok 2025 – 1781,24;</w:t>
      </w:r>
    </w:p>
    <w:p w:rsidR="00D434A2" w:rsidRDefault="00097CD7" w:rsidP="006F37CB">
      <w:pPr>
        <w:pStyle w:val="Akapitzlist"/>
        <w:numPr>
          <w:ilvl w:val="0"/>
          <w:numId w:val="63"/>
        </w:numPr>
        <w:jc w:val="both"/>
      </w:pPr>
      <w:r>
        <w:t>Średnia wysokość wypłaconego dodatku mieszka</w:t>
      </w:r>
      <w:r w:rsidR="00CE266F">
        <w:t>niowego ogółem (w złotych): rok</w:t>
      </w:r>
      <w:r>
        <w:t xml:space="preserve"> 20</w:t>
      </w:r>
      <w:r w:rsidR="005B7726">
        <w:t>21</w:t>
      </w:r>
      <w:r>
        <w:t xml:space="preserve"> </w:t>
      </w:r>
      <w:r w:rsidR="00CE266F">
        <w:t>–</w:t>
      </w:r>
      <w:r>
        <w:t xml:space="preserve"> 241,94</w:t>
      </w:r>
      <w:r w:rsidR="00D434A2">
        <w:t>; rok 2022 – 242,83</w:t>
      </w:r>
      <w:r w:rsidR="00E246F3">
        <w:t>; rok 2023 – 265,22;</w:t>
      </w:r>
      <w:r w:rsidR="000C2332" w:rsidRPr="000C2332">
        <w:t xml:space="preserve"> </w:t>
      </w:r>
      <w:r w:rsidR="000C2332">
        <w:t xml:space="preserve">rok 2024 – </w:t>
      </w:r>
      <w:r w:rsidR="00765520">
        <w:t>289,56</w:t>
      </w:r>
      <w:r w:rsidR="000C2332">
        <w:t>;</w:t>
      </w:r>
      <w:r w:rsidR="00CE266F" w:rsidRPr="00CE266F">
        <w:t xml:space="preserve"> </w:t>
      </w:r>
      <w:r w:rsidR="00CE266F">
        <w:t>rok 2025 – 307,54 zł;</w:t>
      </w:r>
    </w:p>
    <w:p w:rsidR="000C2332" w:rsidRDefault="00097CD7" w:rsidP="006F37CB">
      <w:pPr>
        <w:pStyle w:val="Akapitzlist"/>
        <w:numPr>
          <w:ilvl w:val="1"/>
          <w:numId w:val="63"/>
        </w:numPr>
        <w:ind w:left="709"/>
        <w:jc w:val="both"/>
      </w:pPr>
      <w:r w:rsidRPr="00097CD7">
        <w:t>mieszkaniowy zasób gminy</w:t>
      </w:r>
      <w:r w:rsidR="007B0293">
        <w:t xml:space="preserve"> (w złotych): </w:t>
      </w:r>
      <w:r w:rsidR="00E44084">
        <w:t>rok 2021</w:t>
      </w:r>
      <w:r w:rsidR="007B0293">
        <w:t xml:space="preserve"> -</w:t>
      </w:r>
      <w:r w:rsidR="00D434A2">
        <w:t xml:space="preserve"> </w:t>
      </w:r>
      <w:r w:rsidR="007B0293">
        <w:t>228,57</w:t>
      </w:r>
      <w:r w:rsidR="00D434A2">
        <w:t>; rok 2022 – 224,05</w:t>
      </w:r>
      <w:r w:rsidR="00485891">
        <w:t>; rok 2023 – 245,62;</w:t>
      </w:r>
      <w:r w:rsidR="000C2332" w:rsidRPr="000C2332">
        <w:t xml:space="preserve"> </w:t>
      </w:r>
      <w:r w:rsidR="000C2332">
        <w:t xml:space="preserve">rok 2024 – </w:t>
      </w:r>
      <w:r w:rsidR="00765520">
        <w:t>266,11</w:t>
      </w:r>
      <w:r w:rsidR="000C2332">
        <w:t>;</w:t>
      </w:r>
      <w:r w:rsidR="00CE266F" w:rsidRPr="00CE266F">
        <w:t xml:space="preserve"> </w:t>
      </w:r>
      <w:r w:rsidR="00CE266F">
        <w:t>rok 2025 – 278,15;</w:t>
      </w:r>
    </w:p>
    <w:p w:rsidR="008A619A" w:rsidRDefault="008A619A" w:rsidP="000C2332">
      <w:pPr>
        <w:jc w:val="both"/>
      </w:pPr>
      <w:r>
        <w:t>Źródło: Opracowanie własne na podstawie danych MOPR w Bytomiu</w:t>
      </w:r>
    </w:p>
    <w:p w:rsidR="000C6D87" w:rsidRPr="000C6D87" w:rsidRDefault="000C6D87" w:rsidP="000C6D87">
      <w:pPr>
        <w:spacing w:before="0" w:after="0"/>
        <w:jc w:val="both"/>
        <w:rPr>
          <w:rFonts w:cs="Arial"/>
          <w:szCs w:val="24"/>
        </w:rPr>
      </w:pPr>
      <w:r w:rsidRPr="000C6D87">
        <w:rPr>
          <w:rFonts w:cs="Arial"/>
          <w:color w:val="000000" w:themeColor="text1"/>
          <w:szCs w:val="24"/>
        </w:rPr>
        <w:t xml:space="preserve">Łączna kwota wypłaconych dodatków mieszkaniowych w latach 2021 - 2025 wyniosła </w:t>
      </w:r>
      <w:r>
        <w:rPr>
          <w:rFonts w:cs="Arial"/>
          <w:szCs w:val="24"/>
        </w:rPr>
        <w:t>26</w:t>
      </w:r>
      <w:r w:rsidRPr="000C6D87">
        <w:rPr>
          <w:rFonts w:cs="Arial"/>
          <w:szCs w:val="24"/>
        </w:rPr>
        <w:t xml:space="preserve">416,65 złotych, z tego </w:t>
      </w:r>
      <w:r>
        <w:rPr>
          <w:rFonts w:cs="Arial"/>
          <w:szCs w:val="24"/>
        </w:rPr>
        <w:t>8</w:t>
      </w:r>
      <w:r w:rsidRPr="000C6D87">
        <w:rPr>
          <w:rFonts w:cs="Arial"/>
          <w:szCs w:val="24"/>
        </w:rPr>
        <w:t>141,32 złotych to dodatki w mieszkaniowym zasobie gminy.</w:t>
      </w:r>
    </w:p>
    <w:p w:rsidR="008A619A" w:rsidRDefault="008F1AE8" w:rsidP="006A6E4D">
      <w:pPr>
        <w:jc w:val="both"/>
        <w:rPr>
          <w:b/>
        </w:rPr>
      </w:pPr>
      <w:r>
        <w:rPr>
          <w:b/>
        </w:rPr>
        <w:t>Pomoc materialna dla uczniów</w:t>
      </w:r>
    </w:p>
    <w:p w:rsidR="008F1AE8" w:rsidRDefault="00CD4668" w:rsidP="00D22618">
      <w:pPr>
        <w:pStyle w:val="Legenda"/>
        <w:jc w:val="both"/>
      </w:pPr>
      <w:bookmarkStart w:id="61" w:name="_Toc233012367"/>
      <w:r>
        <w:t xml:space="preserve">Tabela </w:t>
      </w:r>
      <w:fldSimple w:instr=" SEQ Tabela \* ARABIC ">
        <w:r w:rsidR="00007BE7">
          <w:rPr>
            <w:noProof/>
          </w:rPr>
          <w:t>18</w:t>
        </w:r>
      </w:fldSimple>
      <w:r>
        <w:t>:</w:t>
      </w:r>
      <w:r w:rsidR="008F1AE8">
        <w:t xml:space="preserve"> Pomoc materialna dla uczniów</w:t>
      </w:r>
      <w:bookmarkEnd w:id="61"/>
      <w:r w:rsidR="008F1AE8">
        <w:t xml:space="preserve"> </w:t>
      </w:r>
    </w:p>
    <w:p w:rsidR="008F1AE8" w:rsidRDefault="008F1AE8" w:rsidP="006A6E4D">
      <w:pPr>
        <w:jc w:val="both"/>
      </w:pPr>
      <w:r>
        <w:t>Rok szkolny:</w:t>
      </w:r>
    </w:p>
    <w:p w:rsidR="008F1AE8" w:rsidRDefault="002C5E7B" w:rsidP="006F37CB">
      <w:pPr>
        <w:pStyle w:val="Akapitzlist"/>
        <w:numPr>
          <w:ilvl w:val="0"/>
          <w:numId w:val="62"/>
        </w:numPr>
        <w:jc w:val="both"/>
      </w:pPr>
      <w:r>
        <w:t>2023</w:t>
      </w:r>
      <w:r w:rsidR="008F1AE8">
        <w:t xml:space="preserve"> -</w:t>
      </w:r>
      <w:r>
        <w:t xml:space="preserve"> </w:t>
      </w:r>
      <w:r w:rsidR="008F1AE8">
        <w:t>Stypendia szkolne:</w:t>
      </w:r>
      <w:r w:rsidR="008F1AE8" w:rsidRPr="00CC6834">
        <w:t xml:space="preserve"> </w:t>
      </w:r>
      <w:r w:rsidR="008F1AE8">
        <w:t>liczba złożonych wniosków - 210;</w:t>
      </w:r>
      <w:r w:rsidR="008F1AE8" w:rsidRPr="00B325C4">
        <w:t xml:space="preserve"> </w:t>
      </w:r>
      <w:r w:rsidR="008F1AE8">
        <w:t>Ogółem liczba uczniów, którzy zrealizowali przyznane świadczenie – 343; Łączna kwota wypłaconych świadczeń w złotych – 300003,29;</w:t>
      </w:r>
    </w:p>
    <w:p w:rsidR="008F1AE8" w:rsidRDefault="008F1AE8" w:rsidP="006F37CB">
      <w:pPr>
        <w:pStyle w:val="Akapitzlist"/>
        <w:numPr>
          <w:ilvl w:val="0"/>
          <w:numId w:val="62"/>
        </w:numPr>
        <w:jc w:val="both"/>
      </w:pPr>
      <w:r>
        <w:t>2023 - Zasiłki szkolne:</w:t>
      </w:r>
      <w:r>
        <w:tab/>
        <w:t>liczba złożonych wniosków - 16;</w:t>
      </w:r>
      <w:r w:rsidRPr="00B325C4">
        <w:t xml:space="preserve"> </w:t>
      </w:r>
      <w:r>
        <w:t>Ogółem liczba uczniów, którzy zrealizowali przyznane świadczenie - 16; Łączna kwota wypłaconych świadczeń w złotych – 9920,00;</w:t>
      </w:r>
    </w:p>
    <w:p w:rsidR="00765520" w:rsidRDefault="002C5E7B" w:rsidP="006F37CB">
      <w:pPr>
        <w:pStyle w:val="Akapitzlist"/>
        <w:numPr>
          <w:ilvl w:val="0"/>
          <w:numId w:val="62"/>
        </w:numPr>
        <w:jc w:val="both"/>
      </w:pPr>
      <w:r>
        <w:t>2024</w:t>
      </w:r>
      <w:r w:rsidR="00765520">
        <w:t xml:space="preserve"> - Stypendia szkolne:</w:t>
      </w:r>
      <w:r w:rsidR="00765520" w:rsidRPr="00CC6834">
        <w:t xml:space="preserve"> </w:t>
      </w:r>
      <w:r w:rsidR="00765520">
        <w:t>liczba złożonych wniosków – 144;</w:t>
      </w:r>
      <w:r w:rsidR="00765520" w:rsidRPr="00B325C4">
        <w:t xml:space="preserve"> </w:t>
      </w:r>
      <w:r w:rsidR="00765520">
        <w:t>Ogółem liczba uczniów, którzy zrealizowali przyznane świadczenie – 130; Łączna kwota wypłaconych świadczeń w złotych – 151979,48;</w:t>
      </w:r>
    </w:p>
    <w:p w:rsidR="00765520" w:rsidRDefault="00765520" w:rsidP="006F37CB">
      <w:pPr>
        <w:pStyle w:val="Akapitzlist"/>
        <w:numPr>
          <w:ilvl w:val="0"/>
          <w:numId w:val="62"/>
        </w:numPr>
        <w:jc w:val="both"/>
      </w:pPr>
      <w:r>
        <w:t>2024 - Zasiłki szkolne:</w:t>
      </w:r>
      <w:r>
        <w:tab/>
        <w:t>liczba złożonych wniosków - 3;</w:t>
      </w:r>
      <w:r w:rsidRPr="00B325C4">
        <w:t xml:space="preserve"> </w:t>
      </w:r>
      <w:r>
        <w:t>Ogółem liczba uczniów, którzy zrealizowali przyznane świadczenie - 5; Łączna kwota wypłaconych świadczeń w złotych – 3100,00;</w:t>
      </w:r>
    </w:p>
    <w:p w:rsidR="002C5E7B" w:rsidRDefault="002C5E7B" w:rsidP="002C5E7B">
      <w:pPr>
        <w:pStyle w:val="Akapitzlist"/>
        <w:numPr>
          <w:ilvl w:val="0"/>
          <w:numId w:val="62"/>
        </w:numPr>
        <w:jc w:val="both"/>
      </w:pPr>
      <w:r>
        <w:lastRenderedPageBreak/>
        <w:t>2025 - Stypendia szkolne:</w:t>
      </w:r>
      <w:r w:rsidRPr="00CC6834">
        <w:t xml:space="preserve"> </w:t>
      </w:r>
      <w:r>
        <w:t>liczba złożonych wniosków – 112;</w:t>
      </w:r>
      <w:r w:rsidRPr="00B325C4">
        <w:t xml:space="preserve"> </w:t>
      </w:r>
      <w:r>
        <w:t>Ogółem liczba uczniów, którzy zrealizowali przyznane świadczenie – 151; Łączna kwota wypłaconych świadczeń w złotych – 119504,64;</w:t>
      </w:r>
    </w:p>
    <w:p w:rsidR="002C5E7B" w:rsidRDefault="002C5E7B" w:rsidP="002C5E7B">
      <w:pPr>
        <w:pStyle w:val="Akapitzlist"/>
        <w:numPr>
          <w:ilvl w:val="0"/>
          <w:numId w:val="62"/>
        </w:numPr>
        <w:jc w:val="both"/>
      </w:pPr>
      <w:r>
        <w:t>2025 - Zasiłki szkolne:</w:t>
      </w:r>
      <w:r>
        <w:tab/>
        <w:t>liczba złożonych wniosków - 3;</w:t>
      </w:r>
      <w:r w:rsidRPr="00B325C4">
        <w:t xml:space="preserve"> </w:t>
      </w:r>
      <w:r>
        <w:t>Ogółem liczba uczniów, którzy zrealizowali przyznane świadczenie - 3; Łączna kwota wypłaconych świadczeń w złotych – 1860,00;</w:t>
      </w:r>
    </w:p>
    <w:p w:rsidR="008F1AE8" w:rsidRDefault="008F1AE8" w:rsidP="006A6E4D">
      <w:pPr>
        <w:jc w:val="both"/>
      </w:pPr>
      <w:r w:rsidRPr="00A70355">
        <w:t>Źródło: Opracowanie własne na podstawie danych MOPR w Bytomiu</w:t>
      </w:r>
    </w:p>
    <w:p w:rsidR="008A619A" w:rsidRPr="00D96F92" w:rsidRDefault="008A619A" w:rsidP="006A6E4D">
      <w:pPr>
        <w:jc w:val="both"/>
        <w:rPr>
          <w:b/>
        </w:rPr>
      </w:pPr>
      <w:r w:rsidRPr="00D96F92">
        <w:rPr>
          <w:b/>
        </w:rPr>
        <w:t>Placówki pomocy społecznej w Bytomiu</w:t>
      </w:r>
    </w:p>
    <w:p w:rsidR="008A619A" w:rsidRDefault="008A619A" w:rsidP="006A6E4D">
      <w:pPr>
        <w:jc w:val="both"/>
      </w:pPr>
      <w:r>
        <w:t>Na koniec 202</w:t>
      </w:r>
      <w:r w:rsidR="00954E8F">
        <w:t>5</w:t>
      </w:r>
      <w:r>
        <w:t xml:space="preserve"> </w:t>
      </w:r>
      <w:r w:rsidR="00E757C9">
        <w:t>roku</w:t>
      </w:r>
      <w:r>
        <w:t xml:space="preserve"> w Bytomiu funkcjonowały następujące placówki pomocy społecznej:</w:t>
      </w:r>
    </w:p>
    <w:p w:rsidR="00B7672C" w:rsidRDefault="00765520" w:rsidP="006F37CB">
      <w:pPr>
        <w:pStyle w:val="Akapitzlist"/>
        <w:numPr>
          <w:ilvl w:val="0"/>
          <w:numId w:val="17"/>
        </w:numPr>
        <w:jc w:val="both"/>
      </w:pPr>
      <w:r>
        <w:t>4</w:t>
      </w:r>
      <w:r w:rsidR="008A619A">
        <w:t xml:space="preserve"> dom</w:t>
      </w:r>
      <w:r>
        <w:t>y</w:t>
      </w:r>
      <w:r w:rsidR="008A619A">
        <w:t xml:space="preserve"> pomocy społecznej, dysponujących </w:t>
      </w:r>
      <w:r w:rsidR="00685DB7">
        <w:t>407</w:t>
      </w:r>
      <w:r w:rsidR="008A619A">
        <w:t xml:space="preserve"> miejscami,</w:t>
      </w:r>
    </w:p>
    <w:p w:rsidR="00B7672C" w:rsidRDefault="008A619A" w:rsidP="006F37CB">
      <w:pPr>
        <w:pStyle w:val="Akapitzlist"/>
        <w:numPr>
          <w:ilvl w:val="0"/>
          <w:numId w:val="17"/>
        </w:numPr>
        <w:jc w:val="both"/>
      </w:pPr>
      <w:r>
        <w:t>Środowiskowy Dom Samopomocy „Integracja”, dysponujący 47 miejscami,</w:t>
      </w:r>
    </w:p>
    <w:p w:rsidR="00B7672C" w:rsidRDefault="008A619A" w:rsidP="006F37CB">
      <w:pPr>
        <w:pStyle w:val="Akapitzlist"/>
        <w:numPr>
          <w:ilvl w:val="0"/>
          <w:numId w:val="17"/>
        </w:numPr>
        <w:jc w:val="both"/>
      </w:pPr>
      <w:r>
        <w:t xml:space="preserve">Bytomskie Centrum Wsparcia realizujące zadania w formie: </w:t>
      </w:r>
    </w:p>
    <w:p w:rsidR="00B7672C" w:rsidRDefault="008A619A" w:rsidP="006F37CB">
      <w:pPr>
        <w:pStyle w:val="Akapitzlist"/>
        <w:numPr>
          <w:ilvl w:val="1"/>
          <w:numId w:val="17"/>
        </w:numPr>
        <w:jc w:val="both"/>
      </w:pPr>
      <w:r>
        <w:t xml:space="preserve">schroniska dla bezdomnych, dysponującego 58 miejscami, </w:t>
      </w:r>
    </w:p>
    <w:p w:rsidR="008A619A" w:rsidRDefault="00D96F92" w:rsidP="006F37CB">
      <w:pPr>
        <w:pStyle w:val="Akapitzlist"/>
        <w:numPr>
          <w:ilvl w:val="1"/>
          <w:numId w:val="17"/>
        </w:numPr>
        <w:jc w:val="both"/>
      </w:pPr>
      <w:r>
        <w:t>3</w:t>
      </w:r>
      <w:r w:rsidR="008A619A">
        <w:t xml:space="preserve"> dziennych domów pomo</w:t>
      </w:r>
      <w:r w:rsidR="008F0EA7">
        <w:t>cy, dysponujących 75 miejscami.</w:t>
      </w:r>
    </w:p>
    <w:p w:rsidR="00F241CA" w:rsidRPr="00F241CA" w:rsidRDefault="00F241CA" w:rsidP="00CF6770">
      <w:pPr>
        <w:jc w:val="both"/>
      </w:pPr>
      <w:r w:rsidRPr="00F241CA">
        <w:t>Standardy panujące w Noclegowni/ Ogrzewalni dla osób bezdomnych</w:t>
      </w:r>
    </w:p>
    <w:p w:rsidR="00F241CA" w:rsidRPr="00F241CA" w:rsidRDefault="00F241CA" w:rsidP="00CF6770">
      <w:pPr>
        <w:jc w:val="both"/>
        <w:rPr>
          <w:color w:val="000000" w:themeColor="text1"/>
        </w:rPr>
      </w:pPr>
      <w:r w:rsidRPr="00F241CA">
        <w:rPr>
          <w:rFonts w:eastAsia="Arial"/>
          <w:color w:val="000000" w:themeColor="text1"/>
        </w:rPr>
        <w:t xml:space="preserve">Placówki te zapewniają pomoc osobom znajdującym się w kryzysie bezdomności. Noclegownia może zapewnić schronienie maksymalnie 100 osobom, w tym 20 kobietom i 80 mężczyznom, natomiast Ogrzewalnia jest pomieszczeniem dla maksymalnie 40 osób. Z osobami bezdomnymi bezpośrednio pracuje pracownik socjalny zatrudniony w Noclegowni. Podstawą udzielenia schronienia w Noclegowni były skierowania, wydane przez pracownika socjalnego. W 2025 roku udzielono schronienia 220 osobom bezdomnym, którym udzielono 29384 noclegów, natomiast 129 osób skorzystało ze schronienia w Ogrzewalni, gdzie udzielono 3564 świadczenia w formie schronienia. W okresie zimowym Noclegownia jest czynna w godzinach od 18:00 do 8:00 dnia następnego, natomiast Ogrzewalnia w godzinach 16:00 – 8:00, jednak w razie spadku temperatur godziny funkcjonowania mogą ulec zmianie, aż do pobytu całodobowego. Osoby korzystające ze schronienia mogą skorzystać z jednego gorącego posiłku dziennie, dowożonego w jednorazowych </w:t>
      </w:r>
      <w:r w:rsidRPr="00F241CA">
        <w:rPr>
          <w:rFonts w:eastAsia="Arial"/>
          <w:color w:val="000000" w:themeColor="text1"/>
        </w:rPr>
        <w:lastRenderedPageBreak/>
        <w:t>opakowaniach, w ramach porozumienia z Centrum Integracji Społecznej w</w:t>
      </w:r>
      <w:r>
        <w:rPr>
          <w:rFonts w:eastAsia="Arial"/>
          <w:color w:val="000000" w:themeColor="text1"/>
        </w:rPr>
        <w:t xml:space="preserve"> Bytomiu. W 2025 roku wydano 22</w:t>
      </w:r>
      <w:r w:rsidRPr="00F241CA">
        <w:rPr>
          <w:rFonts w:eastAsia="Arial"/>
          <w:color w:val="000000" w:themeColor="text1"/>
        </w:rPr>
        <w:t>439 posił</w:t>
      </w:r>
      <w:r>
        <w:rPr>
          <w:rFonts w:eastAsia="Arial"/>
          <w:color w:val="000000" w:themeColor="text1"/>
        </w:rPr>
        <w:t>ków na łączną kwotę 371</w:t>
      </w:r>
      <w:r w:rsidRPr="00F241CA">
        <w:rPr>
          <w:rFonts w:eastAsia="Arial"/>
          <w:color w:val="000000" w:themeColor="text1"/>
        </w:rPr>
        <w:t>233,50 złotych.</w:t>
      </w:r>
    </w:p>
    <w:p w:rsidR="00F241CA" w:rsidRPr="00F241CA" w:rsidRDefault="00F241CA" w:rsidP="00CF6770">
      <w:pPr>
        <w:jc w:val="both"/>
        <w:rPr>
          <w:color w:val="000000" w:themeColor="text1"/>
        </w:rPr>
      </w:pPr>
      <w:r w:rsidRPr="00F241CA">
        <w:rPr>
          <w:color w:val="000000" w:themeColor="text1"/>
        </w:rPr>
        <w:t>Projekty współfinansowane przez Unię Europejską ze środków Europejskiego Funduszu Społecznego Plus</w:t>
      </w:r>
    </w:p>
    <w:p w:rsidR="00F241CA" w:rsidRPr="00F241CA" w:rsidRDefault="00F241CA" w:rsidP="00CF6770">
      <w:pPr>
        <w:jc w:val="both"/>
        <w:rPr>
          <w:rFonts w:eastAsia="Arial"/>
          <w:color w:val="000000" w:themeColor="text1"/>
        </w:rPr>
      </w:pPr>
      <w:r w:rsidRPr="00F241CA">
        <w:rPr>
          <w:rFonts w:eastAsia="Arial"/>
          <w:color w:val="000000" w:themeColor="text1"/>
        </w:rPr>
        <w:t>Razem do celu</w:t>
      </w:r>
    </w:p>
    <w:p w:rsidR="00F241CA" w:rsidRPr="00F241CA" w:rsidRDefault="00F241CA" w:rsidP="00CF6770">
      <w:pPr>
        <w:jc w:val="both"/>
        <w:rPr>
          <w:color w:val="000000" w:themeColor="text1"/>
        </w:rPr>
      </w:pPr>
      <w:bookmarkStart w:id="62" w:name="_Hlk124329088"/>
      <w:r w:rsidRPr="00F241CA">
        <w:rPr>
          <w:color w:val="000000" w:themeColor="text1"/>
        </w:rPr>
        <w:t xml:space="preserve">W </w:t>
      </w:r>
      <w:r w:rsidRPr="00F241CA">
        <w:rPr>
          <w:color w:val="000000" w:themeColor="text1"/>
          <w:lang w:eastAsia="pl-PL"/>
        </w:rPr>
        <w:t xml:space="preserve">2025 roku kontynuowano realizację projektu pn. </w:t>
      </w:r>
      <w:r w:rsidRPr="00F241CA">
        <w:rPr>
          <w:bCs/>
          <w:color w:val="000000" w:themeColor="text1"/>
          <w:lang w:eastAsia="pl-PL"/>
        </w:rPr>
        <w:t>Razem do celu</w:t>
      </w:r>
      <w:r w:rsidRPr="00F241CA">
        <w:rPr>
          <w:color w:val="000000" w:themeColor="text1"/>
          <w:lang w:eastAsia="pl-PL"/>
        </w:rPr>
        <w:t>, współfinansowanego przez Unię Europejską w ramach programu Fundusze Europejskie dla Śląskiego 2021-2027 (priorytet: FESL.07.00-Fundusze Europejskie dla społeczeństwa, działanie: FESL.07.02-Aktywna integracja). Głównym celem projektu jest aktywizacja społeczno - zawodowa uczestników projektu, czyli przywrócenie zdolności do zatrudnienia lub podjęcia innej formy aktywności społecznej. Ponadto projekt ma na celu rozwinięcie lub wzmocnienie samodzielności życiowej i społecznej, a tym samym zapobieganie procesom ubóstwa, marginalizacji i wykluczenia społecznego. Realizację projektu rozpoczęto 1 grudnia 2024 roku i zaplanowano do 30 listopada 2027 roku. Do końca 2025 roku zrekrutowano 59 osób (50 kobiet i 9 mężczyzn) wobec 120 planowanych do objęcia wsparciem w całym okresie realizacji projektu. Osoby te uczestniczyły lub uczestniczą w zajęciach w Klubie Integracji Społecznej, zgodnie z wymaganym w projekcie standardem reintegracji społeczno-zawodowej. Są to m.in. zajęcia z psychologiem, doradcą zawodowym, pracownikiem socjalnym, informatyczne, antydyskryminacyjne oraz ekologiczne. Ponadto, w zależności od ustalonej indywidualnej ścieżki, wzięły udział w szkoleniach i stażach. W 2025 roku realizowano 8 szkoleń i 8 staży, a 12 osób podjęło zatrudnienie po projekcie. W 2025 roku</w:t>
      </w:r>
      <w:r>
        <w:rPr>
          <w:color w:val="000000" w:themeColor="text1"/>
          <w:lang w:eastAsia="pl-PL"/>
        </w:rPr>
        <w:t xml:space="preserve"> wydatkowano łącznie 497</w:t>
      </w:r>
      <w:r w:rsidRPr="00F241CA">
        <w:rPr>
          <w:color w:val="000000" w:themeColor="text1"/>
          <w:lang w:eastAsia="pl-PL"/>
        </w:rPr>
        <w:t xml:space="preserve">798,76 złotych, </w:t>
      </w:r>
      <w:bookmarkEnd w:id="62"/>
      <w:r w:rsidRPr="00F241CA">
        <w:rPr>
          <w:color w:val="000000" w:themeColor="text1"/>
          <w:lang w:eastAsia="pl-PL"/>
        </w:rPr>
        <w:t xml:space="preserve">w </w:t>
      </w:r>
      <w:r>
        <w:rPr>
          <w:color w:val="000000" w:themeColor="text1"/>
          <w:lang w:eastAsia="pl-PL"/>
        </w:rPr>
        <w:t>tym w ramach wkładu własnego 30</w:t>
      </w:r>
      <w:r w:rsidRPr="00F241CA">
        <w:rPr>
          <w:color w:val="000000" w:themeColor="text1"/>
          <w:lang w:eastAsia="pl-PL"/>
        </w:rPr>
        <w:t>240,86 złotych oraz dofinansow</w:t>
      </w:r>
      <w:r>
        <w:rPr>
          <w:color w:val="000000" w:themeColor="text1"/>
          <w:lang w:eastAsia="pl-PL"/>
        </w:rPr>
        <w:t>ania z UE i budżetu państwa 467</w:t>
      </w:r>
      <w:r w:rsidRPr="00F241CA">
        <w:rPr>
          <w:color w:val="000000" w:themeColor="text1"/>
          <w:lang w:eastAsia="pl-PL"/>
        </w:rPr>
        <w:t>557,90 złotych.</w:t>
      </w:r>
    </w:p>
    <w:p w:rsidR="00F241CA" w:rsidRPr="00F241CA" w:rsidRDefault="00F241CA" w:rsidP="00CF6770">
      <w:pPr>
        <w:jc w:val="both"/>
        <w:rPr>
          <w:rFonts w:eastAsia="Arial"/>
          <w:color w:val="000000" w:themeColor="text1"/>
        </w:rPr>
      </w:pPr>
      <w:r w:rsidRPr="00F241CA">
        <w:rPr>
          <w:rFonts w:eastAsia="Arial"/>
          <w:color w:val="000000" w:themeColor="text1"/>
        </w:rPr>
        <w:t>Centrum Wsparcia Rodziny - CWR I</w:t>
      </w:r>
    </w:p>
    <w:p w:rsidR="00F241CA" w:rsidRPr="00F241CA" w:rsidRDefault="00F241CA" w:rsidP="00CF6770">
      <w:pPr>
        <w:jc w:val="both"/>
        <w:rPr>
          <w:color w:val="000000" w:themeColor="text1"/>
          <w:lang w:eastAsia="pl-PL"/>
        </w:rPr>
      </w:pPr>
      <w:r w:rsidRPr="00F241CA">
        <w:rPr>
          <w:color w:val="000000" w:themeColor="text1"/>
          <w:lang w:eastAsia="pl-PL"/>
        </w:rPr>
        <w:t xml:space="preserve">W 2025 roku kontynuowano realizację projektu pn. </w:t>
      </w:r>
      <w:r w:rsidRPr="00F241CA">
        <w:rPr>
          <w:bCs/>
          <w:lang w:eastAsia="pl-PL"/>
        </w:rPr>
        <w:t>Centrum Wsparcia Rodziny – CWR I</w:t>
      </w:r>
      <w:r w:rsidRPr="00F241CA">
        <w:rPr>
          <w:color w:val="000000" w:themeColor="text1"/>
          <w:lang w:eastAsia="pl-PL"/>
        </w:rPr>
        <w:t xml:space="preserve">, współfinansowanego przez Unię Europejską w ramach programu Fundusze Europejskie dla Śląskiego 2021 - 2027 (priorytet: FESL.07.00-Fundusze Europejskie dla społeczeństwa, działanie: FESL.07.07- Wsparcie rodziny, dzieci i młodzieży oraz deinstytucjonalizacja pieczy zastępczej). Cel projektu to rozwój, podniesienie jakości </w:t>
      </w:r>
      <w:r w:rsidRPr="00F241CA">
        <w:rPr>
          <w:color w:val="000000" w:themeColor="text1"/>
          <w:lang w:eastAsia="pl-PL"/>
        </w:rPr>
        <w:lastRenderedPageBreak/>
        <w:t>oraz dostępności usług wsparcia dla rodzin, w tym rodzin przeżywających trudności w wypełnianiu funkcji opiekuńczo-wychowawczych lub w kryzysie oraz dla dzieci powracających do rodzin biologicznych. Realizacja projektu rozpoczęła się w 2024 roku. Natomiast planowane zakończenie to 30 września 2027 roku. W 2025 roku udzielono wsparcia dla 191 osób z problemami opiekuńczo-wychowawczymi (182 kobiety i 9 mężczyzn) oraz 16 dzieci powracających do rodzin biologicznych z różnych form pieczy zastępczej (11 dziewcząt i 5 chłopców). Uczestnicy korzystali ze wsparcia asystentów rodziny oraz pomocy specjalistów, w tym: psychologa, pedagoga oraz dwóch konsultantów do spraw rodziny. W 2025 roku uczestnicy i uczestniczki mogli skorzystać z treningów podnoszących kompetencje rodzicielskie oraz zajęć takich jak: logopeda, mediacje, suicydolog, grupy wsparcia. Ponadto, w ramach projektu wsparcie otrzymali również pracownicy realizujący zadania na rzecz uczestniczek i uczestników, poprzez udział w superwizji zawodowej. W 2025 roku</w:t>
      </w:r>
      <w:r>
        <w:rPr>
          <w:color w:val="000000" w:themeColor="text1"/>
          <w:lang w:eastAsia="pl-PL"/>
        </w:rPr>
        <w:t xml:space="preserve"> wydatkowano łącznie 1072</w:t>
      </w:r>
      <w:r w:rsidRPr="00F241CA">
        <w:rPr>
          <w:color w:val="000000" w:themeColor="text1"/>
          <w:lang w:eastAsia="pl-PL"/>
        </w:rPr>
        <w:t xml:space="preserve">448,35 złotych, w </w:t>
      </w:r>
      <w:r>
        <w:rPr>
          <w:color w:val="000000" w:themeColor="text1"/>
          <w:lang w:eastAsia="pl-PL"/>
        </w:rPr>
        <w:t>tym w ramach wkładu własnego 57</w:t>
      </w:r>
      <w:r w:rsidRPr="00F241CA">
        <w:rPr>
          <w:color w:val="000000" w:themeColor="text1"/>
          <w:lang w:eastAsia="pl-PL"/>
        </w:rPr>
        <w:t xml:space="preserve">135,00 złotych oraz dofinansowania z UE i </w:t>
      </w:r>
      <w:r>
        <w:rPr>
          <w:color w:val="000000" w:themeColor="text1"/>
          <w:lang w:eastAsia="pl-PL"/>
        </w:rPr>
        <w:t>budżetu państwa 1015</w:t>
      </w:r>
      <w:r w:rsidRPr="00F241CA">
        <w:rPr>
          <w:color w:val="000000" w:themeColor="text1"/>
          <w:lang w:eastAsia="pl-PL"/>
        </w:rPr>
        <w:t>313,35 złotych.</w:t>
      </w:r>
    </w:p>
    <w:p w:rsidR="00F241CA" w:rsidRPr="00F241CA" w:rsidRDefault="00F241CA" w:rsidP="00CF6770">
      <w:pPr>
        <w:jc w:val="both"/>
        <w:rPr>
          <w:rFonts w:eastAsia="Arial"/>
          <w:color w:val="000000" w:themeColor="text1"/>
        </w:rPr>
      </w:pPr>
      <w:r w:rsidRPr="00F241CA">
        <w:rPr>
          <w:rFonts w:eastAsia="Arial"/>
          <w:color w:val="000000" w:themeColor="text1"/>
        </w:rPr>
        <w:t>Centrum Wsparcia Rodzicielstwa Zastępczego - CWRZ I</w:t>
      </w:r>
    </w:p>
    <w:p w:rsidR="00F241CA" w:rsidRPr="00F241CA" w:rsidRDefault="00F241CA" w:rsidP="00CF6770">
      <w:pPr>
        <w:jc w:val="both"/>
        <w:rPr>
          <w:color w:val="000000" w:themeColor="text1"/>
        </w:rPr>
      </w:pPr>
      <w:r w:rsidRPr="00F241CA">
        <w:rPr>
          <w:color w:val="000000" w:themeColor="text1"/>
        </w:rPr>
        <w:t xml:space="preserve">W </w:t>
      </w:r>
      <w:r w:rsidRPr="00F241CA">
        <w:rPr>
          <w:color w:val="000000" w:themeColor="text1"/>
          <w:lang w:eastAsia="pl-PL"/>
        </w:rPr>
        <w:t xml:space="preserve">2025 roku rozpoczęto wdrażanie projektu pn. </w:t>
      </w:r>
      <w:r w:rsidRPr="00F241CA">
        <w:rPr>
          <w:bCs/>
          <w:color w:val="000000" w:themeColor="text1"/>
          <w:lang w:eastAsia="pl-PL"/>
        </w:rPr>
        <w:t>Centrum Wsparcia Rodzicielstwa Zastępczego – CWRZ I</w:t>
      </w:r>
      <w:r w:rsidRPr="00F241CA">
        <w:rPr>
          <w:color w:val="000000" w:themeColor="text1"/>
          <w:lang w:eastAsia="pl-PL"/>
        </w:rPr>
        <w:t xml:space="preserve">, realizowanego w ramach Programu Fundusze Europejskie dla Śląskiego 2021 - 2027 (priorytet: FESL.07.00-Fundusze Europejskie dla społeczeństwa, działanie: FESL.07.07-Wsparcie rodziny, dzieci i młodzieży oraz deinstytucjonalizacja pieczy zastępczej). Celem projektu jest rozwój, podniesienie jakości oraz dostępności usług wspierających rodzicielstwo zastępcze oraz dzieci przebywające w rodzinnych formach pieczy zastępczej. Realizację projektu zaplanowano na okres od 1 października 2025 roku do 30 września 2028 roku. Na koniec grudnia 2025 roku zrekrutowano 25 osób dorosłych (23 kobiety i 2 mężczyzn) realizujących rodzinną pieczę zastępczą oraz 15 dzieci/ młodzieży (6 dziewcząt i 9 chłopców) przebywających w rodzinnej pieczy zastępczej. Uczestnicy i uczestniczki zostali objęci pracą koordynatorów rodzinnej pieczy zastępczej oraz specjalistów, w tym: psychologa, pedagoga oraz konsultanta do spraw mediacji. W 2025 roku uczestnicy i uczestniczki mogli skorzystać również z grup wsparcia dla dorosłych. </w:t>
      </w:r>
      <w:r w:rsidRPr="00F241CA">
        <w:rPr>
          <w:color w:val="000000" w:themeColor="text1"/>
        </w:rPr>
        <w:t xml:space="preserve">Na poczet projektu sfinansowano dwa dodatkowe etaty koordynatorów rodzinnej pieczy zastępczej i dwa etaty specjalistów (psycholog, pedagog, specjalista ds. mediacji). </w:t>
      </w:r>
      <w:r w:rsidRPr="00F241CA">
        <w:rPr>
          <w:color w:val="000000" w:themeColor="text1"/>
          <w:lang w:eastAsia="pl-PL"/>
        </w:rPr>
        <w:t xml:space="preserve">Łączna wartość projektu Centrum Wsparcia Rodzicielstwa Zastępczego – CWRZ I w </w:t>
      </w:r>
      <w:r w:rsidRPr="00F241CA">
        <w:rPr>
          <w:color w:val="000000" w:themeColor="text1"/>
          <w:lang w:eastAsia="pl-PL"/>
        </w:rPr>
        <w:lastRenderedPageBreak/>
        <w:t>całym okresie realizacji</w:t>
      </w:r>
      <w:r>
        <w:rPr>
          <w:color w:val="000000" w:themeColor="text1"/>
          <w:lang w:eastAsia="pl-PL"/>
        </w:rPr>
        <w:t xml:space="preserve"> została zaplanowana na kwotę 2045</w:t>
      </w:r>
      <w:r w:rsidRPr="00F241CA">
        <w:rPr>
          <w:color w:val="000000" w:themeColor="text1"/>
          <w:lang w:eastAsia="pl-PL"/>
        </w:rPr>
        <w:t xml:space="preserve">129,36 złotych, z czego </w:t>
      </w:r>
      <w:r>
        <w:rPr>
          <w:color w:val="000000" w:themeColor="text1"/>
          <w:lang w:eastAsia="pl-PL"/>
        </w:rPr>
        <w:t>dotacja UE ma wartość 1738</w:t>
      </w:r>
      <w:r w:rsidRPr="00F241CA">
        <w:rPr>
          <w:color w:val="000000" w:themeColor="text1"/>
          <w:lang w:eastAsia="pl-PL"/>
        </w:rPr>
        <w:t>359,95 złotych</w:t>
      </w:r>
      <w:r>
        <w:rPr>
          <w:color w:val="000000" w:themeColor="text1"/>
          <w:lang w:eastAsia="pl-PL"/>
        </w:rPr>
        <w:t xml:space="preserve"> (85 procent), a budżet państwa 204</w:t>
      </w:r>
      <w:r w:rsidRPr="00F241CA">
        <w:rPr>
          <w:color w:val="000000" w:themeColor="text1"/>
          <w:lang w:eastAsia="pl-PL"/>
        </w:rPr>
        <w:t>512,94 złotych. W 2025 roku wyda</w:t>
      </w:r>
      <w:r>
        <w:rPr>
          <w:color w:val="000000" w:themeColor="text1"/>
          <w:lang w:eastAsia="pl-PL"/>
        </w:rPr>
        <w:t>tkowano łącznie 82</w:t>
      </w:r>
      <w:r w:rsidRPr="00F241CA">
        <w:rPr>
          <w:color w:val="000000" w:themeColor="text1"/>
          <w:lang w:eastAsia="pl-PL"/>
        </w:rPr>
        <w:t>604,48 złotych, w</w:t>
      </w:r>
      <w:r>
        <w:rPr>
          <w:color w:val="000000" w:themeColor="text1"/>
          <w:lang w:eastAsia="pl-PL"/>
        </w:rPr>
        <w:t xml:space="preserve"> tym w ramach wkładu własnego 5</w:t>
      </w:r>
      <w:r w:rsidRPr="00F241CA">
        <w:rPr>
          <w:color w:val="000000" w:themeColor="text1"/>
          <w:lang w:eastAsia="pl-PL"/>
        </w:rPr>
        <w:t>680,00 złotych oraz dofinanso</w:t>
      </w:r>
      <w:r>
        <w:rPr>
          <w:color w:val="000000" w:themeColor="text1"/>
          <w:lang w:eastAsia="pl-PL"/>
        </w:rPr>
        <w:t>wania z UE i budżetu państwa 76</w:t>
      </w:r>
      <w:r w:rsidRPr="00F241CA">
        <w:rPr>
          <w:color w:val="000000" w:themeColor="text1"/>
          <w:lang w:eastAsia="pl-PL"/>
        </w:rPr>
        <w:t>924,48 zł</w:t>
      </w:r>
      <w:r w:rsidRPr="00F241CA">
        <w:rPr>
          <w:color w:val="000000" w:themeColor="text1"/>
        </w:rPr>
        <w:t>otych.</w:t>
      </w:r>
    </w:p>
    <w:p w:rsidR="00F241CA" w:rsidRPr="00F241CA" w:rsidRDefault="00F241CA" w:rsidP="00CF6770">
      <w:pPr>
        <w:jc w:val="both"/>
      </w:pPr>
      <w:r w:rsidRPr="00F241CA">
        <w:t>Pozafinansowe formy wsparcia</w:t>
      </w:r>
    </w:p>
    <w:p w:rsidR="00F241CA" w:rsidRPr="00F241CA" w:rsidRDefault="00F241CA" w:rsidP="00CF6770">
      <w:pPr>
        <w:jc w:val="both"/>
        <w:rPr>
          <w:bCs/>
        </w:rPr>
      </w:pPr>
      <w:r w:rsidRPr="00F241CA">
        <w:rPr>
          <w:bCs/>
        </w:rPr>
        <w:t>W 2025 roku zrealizowano pozafinansowe formy wsparcia:</w:t>
      </w:r>
    </w:p>
    <w:p w:rsidR="00F241CA" w:rsidRPr="00F241CA" w:rsidRDefault="00F241CA" w:rsidP="00CF6770">
      <w:pPr>
        <w:jc w:val="both"/>
      </w:pPr>
      <w:r w:rsidRPr="00F241CA">
        <w:t>Program Fundusze Europejskie na Pomoc Żywnościową 2021 - 2027 (FEPŻ) współfinansowany ze środków Europejskiego Funduszu Społecznego Plus (EFS+). Celem szczegółowym programu jest przeciwdziałanie deprywacji materialnej przez udzielanie pomocy żywnościowej lub podstawowej pomocy materialnej osobom najbardziej potrzebującym, w tym dzieciom, oraz zapewnienie środków towarzyszących wspierających ich włączenie społeczne. W 2025 roku realizowano Podprogram 2024 przy współpracy ze Śląskim Oddziałem Okręgowym PCK Katowice (jako Organizacji Partnerskiej Regionalnej) – Oddział Rejonowy PCK Bytom (jako Organizacji Partnerskiej Lokalnej). Osoby kwalifikowano do uzyskania wsparcia przez pracowników socjalnych MOPR. W ramach Podprogramu 2024, który zakończył się w listopadzie 2025 roku, spośród mieszkańców Bytomia do uzyskania pomocy skierowano 3429 osób (w tym 59 osób bezdomnych z Noclegowni), które spełniały warunki do jej przyznania. Żywność wydawana była w magazynie żywności, znajdującym się w Bytomiu przy ulicy Łużyckiej 12a.</w:t>
      </w:r>
    </w:p>
    <w:p w:rsidR="00F241CA" w:rsidRPr="00F241CA" w:rsidRDefault="00F241CA" w:rsidP="00CF6770">
      <w:pPr>
        <w:jc w:val="both"/>
        <w:rPr>
          <w:bCs/>
        </w:rPr>
      </w:pPr>
      <w:r w:rsidRPr="00F241CA">
        <w:t xml:space="preserve">Samodzielne stanowisko, którego głównym zadaniem jest pomoc osobom w rozwiązywaniu problemów społecznych i prawnych. W okresie od 1 stycznia do 31 grudnia 2025 roku, w ramach wyżej wymienionych zadań: 563 osoby skorzystały z konsultacji z zakresu prawa pracy: cywilnego, rodzinnego i opiekuńczego. W ramach wsparcia zredagowano łącznie 298 pism (pozwy, wnioski, wezwania, skargi, odpowiedzi, odwołania, sprzeciwy, oświadczenia woli), 7 osób zostało objętych pomocą w celu aktywizacji zawodowej w procesie poszukiwania pracy przez osoby bezrobotne. </w:t>
      </w:r>
    </w:p>
    <w:p w:rsidR="00F241CA" w:rsidRPr="00F241CA" w:rsidRDefault="00F241CA" w:rsidP="00CF6770">
      <w:pPr>
        <w:jc w:val="both"/>
      </w:pPr>
      <w:r w:rsidRPr="00F241CA">
        <w:rPr>
          <w:bCs/>
        </w:rPr>
        <w:t xml:space="preserve">Specjalista Pracy Socjalnej do spraw Interwencyjnego Udzielania Pomocy, którego głównym zadaniem to zdiagnozowanie problemu oraz bezzwłoczne wsparcie osób, </w:t>
      </w:r>
      <w:r w:rsidRPr="00F241CA">
        <w:rPr>
          <w:bCs/>
        </w:rPr>
        <w:lastRenderedPageBreak/>
        <w:t>czy też rodzin w kryzysie, także koordynacja działań podczas interwencji. Telefon interwencyjny zapewnia ciągłość pracy Ośrodka w godzinach popołudniowych i dniach świątecznych. W 2025 roku podjęto 108 interwencji w terenie. Specjalista Pracy Socjalnej ma także w obowiązku koordynowanie spraw socjalnych pacjentów przebywających w szpitalach na terenie miasta Bytom. W 2025 roku przeprowadzono koordynację 223 takich spraw.</w:t>
      </w:r>
    </w:p>
    <w:p w:rsidR="00F241CA" w:rsidRPr="00F241CA" w:rsidRDefault="00F241CA" w:rsidP="00CF6770">
      <w:pPr>
        <w:jc w:val="both"/>
        <w:rPr>
          <w:b/>
          <w:color w:val="000000" w:themeColor="text1"/>
        </w:rPr>
      </w:pPr>
      <w:r w:rsidRPr="00F241CA">
        <w:rPr>
          <w:b/>
          <w:color w:val="000000" w:themeColor="text1"/>
        </w:rPr>
        <w:t>Programy i projekty współfinansowane przez Ministerstwo Rodziny Pracy i Polityki Społecznej</w:t>
      </w:r>
    </w:p>
    <w:p w:rsidR="00F241CA" w:rsidRPr="00F241CA" w:rsidRDefault="00F241CA" w:rsidP="00CF6770">
      <w:pPr>
        <w:jc w:val="both"/>
        <w:rPr>
          <w:color w:val="000000" w:themeColor="text1"/>
        </w:rPr>
      </w:pPr>
      <w:r w:rsidRPr="00F241CA">
        <w:rPr>
          <w:color w:val="000000" w:themeColor="text1"/>
        </w:rPr>
        <w:t>Opieka wytchnieniowa dla Jednostek Samorządu Terytorialnego – edycja 2025 – w formie pobytu dziennego</w:t>
      </w:r>
    </w:p>
    <w:p w:rsidR="00F241CA" w:rsidRPr="00F241CA" w:rsidRDefault="00F241CA" w:rsidP="00CF6770">
      <w:pPr>
        <w:jc w:val="both"/>
        <w:rPr>
          <w:rFonts w:eastAsia="ArialMT"/>
          <w:color w:val="000000" w:themeColor="text1"/>
        </w:rPr>
      </w:pPr>
      <w:r w:rsidRPr="00F241CA">
        <w:rPr>
          <w:rFonts w:eastAsia="ArialMT"/>
          <w:color w:val="000000" w:themeColor="text1"/>
        </w:rPr>
        <w:t>W dniu 5 marca 2025 roku została zawarta umowa pomiędzy Gminą Bytom, a Wojewodą Śląskim na sfinansowanie wyżej wymienionego zadania w roku 2025. Gmina Bytom otrzymała dotację na realizację programu pod nazwą „Opieka wytchnieniowa dla Jednostek Samorządu Terytorialnego - edycja 2025”, który realizowany był w ramach środków Funduszu Solidarnośc</w:t>
      </w:r>
      <w:r>
        <w:rPr>
          <w:rFonts w:eastAsia="ArialMT"/>
          <w:color w:val="000000" w:themeColor="text1"/>
        </w:rPr>
        <w:t>iowego w łącznej wysokości: 261</w:t>
      </w:r>
      <w:r w:rsidRPr="00F241CA">
        <w:rPr>
          <w:rFonts w:eastAsia="ArialMT"/>
          <w:color w:val="000000" w:themeColor="text1"/>
        </w:rPr>
        <w:t xml:space="preserve">177,12 złotych, w tym na realizację usług opieki </w:t>
      </w:r>
      <w:r>
        <w:rPr>
          <w:rFonts w:eastAsia="ArialMT"/>
          <w:color w:val="000000" w:themeColor="text1"/>
        </w:rPr>
        <w:t>wytchnieniowej 256</w:t>
      </w:r>
      <w:r w:rsidRPr="00F241CA">
        <w:rPr>
          <w:rFonts w:eastAsia="ArialMT"/>
          <w:color w:val="000000" w:themeColor="text1"/>
        </w:rPr>
        <w:t>056,00 złotych. Ostatecznie wsparciem w tej formie zostało objętych 27 opiekunów sprawujących opiekę nad osobami z niepełnosprawnościami, w tym 23 opiekunów sprawujących opiekę nad dorosłymi osobami niepełnosprawnymi legitymującymi się znacznym stopniem niepełnosprawności lub orzeczeniem równoważnym oraz 4 opiekunów dzieci z niepełnos</w:t>
      </w:r>
      <w:r>
        <w:rPr>
          <w:rFonts w:eastAsia="ArialMT"/>
          <w:color w:val="000000" w:themeColor="text1"/>
        </w:rPr>
        <w:t>prawnością. Przyznano łącznie 5</w:t>
      </w:r>
      <w:r w:rsidRPr="00F241CA">
        <w:rPr>
          <w:rFonts w:eastAsia="ArialMT"/>
          <w:color w:val="000000" w:themeColor="text1"/>
        </w:rPr>
        <w:t>448 godzin usług opieki wyt</w:t>
      </w:r>
      <w:r>
        <w:rPr>
          <w:rFonts w:eastAsia="ArialMT"/>
          <w:color w:val="000000" w:themeColor="text1"/>
        </w:rPr>
        <w:t>chnieniowej na łączną kwotę 245</w:t>
      </w:r>
      <w:r w:rsidRPr="00F241CA">
        <w:rPr>
          <w:rFonts w:eastAsia="ArialMT"/>
          <w:color w:val="000000" w:themeColor="text1"/>
        </w:rPr>
        <w:t xml:space="preserve">662,61 złotych. Głównym celem programu było wsparcie członków rodzin lub opiekunów sprawujących bezpośrednią opiekę nad dziećmi z orzeczeniem o niepełnosprawności lub osobami ze znacznym stopniem niepełnosprawności oraz orzeczeniami równoważnymi, w tym </w:t>
      </w:r>
      <w:r w:rsidRPr="00F241CA">
        <w:rPr>
          <w:color w:val="000000" w:themeColor="text1"/>
        </w:rPr>
        <w:t>czasowe odciążenie od codziennych obowiązków, łączących się ze sprawowaniem opieki, zapewnienie czasu na odpoczynek i regenerację.</w:t>
      </w:r>
      <w:r w:rsidRPr="00F241CA">
        <w:rPr>
          <w:rFonts w:eastAsia="ArialMT"/>
          <w:color w:val="000000" w:themeColor="text1"/>
        </w:rPr>
        <w:t xml:space="preserve"> W Bytomiu program był realizowany w formie usług opieki wytchnieniowej w ramach pobytu dziennego.</w:t>
      </w:r>
    </w:p>
    <w:p w:rsidR="00F241CA" w:rsidRPr="00F241CA" w:rsidRDefault="00D17075" w:rsidP="00CF6770">
      <w:pPr>
        <w:jc w:val="both"/>
        <w:rPr>
          <w:color w:val="000000" w:themeColor="text1"/>
          <w:lang w:eastAsia="pl-PL"/>
        </w:rPr>
      </w:pPr>
      <w:r>
        <w:rPr>
          <w:color w:val="000000" w:themeColor="text1"/>
        </w:rPr>
        <w:br w:type="column"/>
      </w:r>
      <w:r w:rsidR="00F241CA" w:rsidRPr="00F241CA">
        <w:rPr>
          <w:color w:val="000000" w:themeColor="text1"/>
        </w:rPr>
        <w:lastRenderedPageBreak/>
        <w:t>Asystent osobisty osoby z niepełnosprawnością</w:t>
      </w:r>
      <w:r w:rsidR="00F241CA" w:rsidRPr="00F241CA">
        <w:rPr>
          <w:i/>
          <w:color w:val="000000" w:themeColor="text1"/>
        </w:rPr>
        <w:t xml:space="preserve"> </w:t>
      </w:r>
      <w:r w:rsidR="00F241CA" w:rsidRPr="00F241CA">
        <w:rPr>
          <w:iCs/>
          <w:color w:val="000000" w:themeColor="text1"/>
        </w:rPr>
        <w:t xml:space="preserve">– edycja </w:t>
      </w:r>
      <w:r w:rsidR="00F241CA" w:rsidRPr="00F241CA">
        <w:rPr>
          <w:color w:val="000000" w:themeColor="text1"/>
          <w:lang w:eastAsia="pl-PL"/>
        </w:rPr>
        <w:t xml:space="preserve">2025 </w:t>
      </w:r>
    </w:p>
    <w:p w:rsidR="00F241CA" w:rsidRPr="00F241CA" w:rsidRDefault="00F241CA" w:rsidP="00CF6770">
      <w:pPr>
        <w:jc w:val="both"/>
        <w:rPr>
          <w:color w:val="000000" w:themeColor="text1"/>
        </w:rPr>
      </w:pPr>
      <w:r w:rsidRPr="00F241CA">
        <w:rPr>
          <w:color w:val="000000" w:themeColor="text1"/>
        </w:rPr>
        <w:t>W 2024 roku MOPR przystąpił do realizacji kolejnej edycji programu Ministerstwa Rodziny, Pracy i Polityki Społecznej pod nazwą „Asystent Osobisty Osoby z Niepełnosprawnością” dla Jednostek Samorządu Terytorialnego – edycja 2025 – finansowanego ze środków Fundus</w:t>
      </w:r>
      <w:r>
        <w:rPr>
          <w:color w:val="000000" w:themeColor="text1"/>
        </w:rPr>
        <w:t>zu Solidarnościowego (dotacja 1057</w:t>
      </w:r>
      <w:r w:rsidRPr="00F241CA">
        <w:rPr>
          <w:color w:val="000000" w:themeColor="text1"/>
        </w:rPr>
        <w:t>485 złotych</w:t>
      </w:r>
      <w:r>
        <w:rPr>
          <w:color w:val="000000" w:themeColor="text1"/>
        </w:rPr>
        <w:t>; wydatkowano 973</w:t>
      </w:r>
      <w:r w:rsidRPr="00F241CA">
        <w:rPr>
          <w:color w:val="000000" w:themeColor="text1"/>
        </w:rPr>
        <w:t>225,09 złotych). Głównym celem programu jest wprowadzenie usług asystenta, jako formy ogólnodostępnego wsparcia w wykonywaniu codziennych czynności oraz funkcjonowaniu w życiu społecznym, której adresatami są dzieci do 16 roku życia z orzeczeniem o niepełnosprawności łącznie ze wskazaniami konieczności stałej lub długotrwałej opieki lub pomocy innej osoby oraz konieczności stałego współudziału na co dzień opiekuna dziecka oraz osoby posiadające orzeczenie o znacznym lub umiarkowanym stopniu niepełnosprawności (lub orzeczenie równoważne).Tą formą wsparcia objęto 78 osób z niepełnosprawnośc</w:t>
      </w:r>
      <w:r>
        <w:rPr>
          <w:color w:val="000000" w:themeColor="text1"/>
        </w:rPr>
        <w:t>iami, u których zrealizowano 20</w:t>
      </w:r>
      <w:r w:rsidRPr="00F241CA">
        <w:rPr>
          <w:color w:val="000000" w:themeColor="text1"/>
        </w:rPr>
        <w:t>112 godzin usług asystenta.</w:t>
      </w:r>
    </w:p>
    <w:p w:rsidR="00F241CA" w:rsidRPr="00F241CA" w:rsidRDefault="00F241CA" w:rsidP="00CF6770">
      <w:pPr>
        <w:jc w:val="both"/>
      </w:pPr>
      <w:r w:rsidRPr="00F241CA">
        <w:t>Projekt współfinansowany przez Kancelarię Prezesa Rady Ministrów – Departament ds. Równego Traktowania</w:t>
      </w:r>
    </w:p>
    <w:p w:rsidR="00F241CA" w:rsidRPr="00F241CA" w:rsidRDefault="00F241CA" w:rsidP="00CF6770">
      <w:pPr>
        <w:jc w:val="both"/>
        <w:rPr>
          <w:rFonts w:eastAsia="Arial"/>
          <w:color w:val="000000" w:themeColor="text1"/>
        </w:rPr>
      </w:pPr>
      <w:r w:rsidRPr="00F241CA">
        <w:rPr>
          <w:rFonts w:eastAsia="Arial"/>
          <w:color w:val="000000" w:themeColor="text1"/>
        </w:rPr>
        <w:t>Siła kompetencji specjalistów gwarancją skuteczności</w:t>
      </w:r>
    </w:p>
    <w:p w:rsidR="00F241CA" w:rsidRPr="00F241CA" w:rsidRDefault="00F241CA" w:rsidP="00CF6770">
      <w:pPr>
        <w:jc w:val="both"/>
        <w:rPr>
          <w:color w:val="000000" w:themeColor="text1"/>
          <w:lang w:eastAsia="pl-PL"/>
        </w:rPr>
      </w:pPr>
      <w:r w:rsidRPr="00F241CA">
        <w:rPr>
          <w:color w:val="000000" w:themeColor="text1"/>
          <w:lang w:eastAsia="pl-PL"/>
        </w:rPr>
        <w:t xml:space="preserve">W okresie od 1 października 2025 roku do 31 grudnia 2025 roku zrealizowano projekt pn. </w:t>
      </w:r>
      <w:r w:rsidRPr="00F241CA">
        <w:rPr>
          <w:bCs/>
          <w:color w:val="000000" w:themeColor="text1"/>
          <w:lang w:eastAsia="pl-PL"/>
        </w:rPr>
        <w:t>Siła kompetencji specjalistów gwarancją skuteczności,</w:t>
      </w:r>
      <w:r w:rsidRPr="00F241CA">
        <w:rPr>
          <w:color w:val="000000" w:themeColor="text1"/>
          <w:lang w:eastAsia="pl-PL"/>
        </w:rPr>
        <w:t xml:space="preserve"> współfinansowany przez Skarb Państwa </w:t>
      </w:r>
      <w:r w:rsidRPr="00F241CA">
        <w:rPr>
          <w:color w:val="000000" w:themeColor="text1"/>
        </w:rPr>
        <w:t xml:space="preserve">– Kancelarię Prezesa Rady Ministrów w ramach Programu Osłonowego „Wspieranie jednostek samorządu terytorialnego w przeciwdziałaniu przemocy domowej jako przemocy ze względu na płeć” – edycja 2025. Celem głównym projektu było zapewnienie wsparcia dla kadry bezpośrednio zaangażowanej w przeciwdziałanie przemocy domowej w Bytomiu. W projekcie łącznie wzięło udział 48 osób. Były to osoby powołane do grup diagnostyczno - pomocowych realizujących procedurę „Niebieskiej Karty”, członkowie Zespołu Interdyscyplinarnego oraz pracownicy Ośrodka Interwencji Kryzysowej. Skorzystali oni z superwizji zawodowej, szkolenia z niedyskryminacji oraz przeciwdziałania wypaleniu zawodowemu. </w:t>
      </w:r>
      <w:r w:rsidRPr="00F241CA">
        <w:rPr>
          <w:color w:val="000000" w:themeColor="text1"/>
          <w:lang w:eastAsia="pl-PL"/>
        </w:rPr>
        <w:t>W 2</w:t>
      </w:r>
      <w:r>
        <w:rPr>
          <w:color w:val="000000" w:themeColor="text1"/>
          <w:lang w:eastAsia="pl-PL"/>
        </w:rPr>
        <w:t>025 roku wydatkowano łącznie 56</w:t>
      </w:r>
      <w:r w:rsidRPr="00F241CA">
        <w:rPr>
          <w:color w:val="000000" w:themeColor="text1"/>
          <w:lang w:eastAsia="pl-PL"/>
        </w:rPr>
        <w:t>850,38 złotych, w </w:t>
      </w:r>
      <w:r>
        <w:rPr>
          <w:color w:val="000000" w:themeColor="text1"/>
          <w:lang w:eastAsia="pl-PL"/>
        </w:rPr>
        <w:t>tym w ramach wkładu własnego 11</w:t>
      </w:r>
      <w:r w:rsidRPr="00F241CA">
        <w:rPr>
          <w:color w:val="000000" w:themeColor="text1"/>
          <w:lang w:eastAsia="pl-PL"/>
        </w:rPr>
        <w:t>370,38 złotych oraz d</w:t>
      </w:r>
      <w:r>
        <w:rPr>
          <w:color w:val="000000" w:themeColor="text1"/>
          <w:lang w:eastAsia="pl-PL"/>
        </w:rPr>
        <w:t>ofinansowania Skarbu Państwa 45</w:t>
      </w:r>
      <w:r w:rsidRPr="00F241CA">
        <w:rPr>
          <w:color w:val="000000" w:themeColor="text1"/>
          <w:lang w:eastAsia="pl-PL"/>
        </w:rPr>
        <w:t>480,00 złotych.</w:t>
      </w:r>
    </w:p>
    <w:p w:rsidR="00F241CA" w:rsidRPr="00F241CA" w:rsidRDefault="00D17075" w:rsidP="00CF6770">
      <w:pPr>
        <w:jc w:val="both"/>
      </w:pPr>
      <w:r>
        <w:br w:type="column"/>
      </w:r>
      <w:r w:rsidR="00F241CA" w:rsidRPr="00F241CA">
        <w:lastRenderedPageBreak/>
        <w:t>Projekty MOPR ze środków Funduszu Przeciwalkoholowego</w:t>
      </w:r>
    </w:p>
    <w:p w:rsidR="00F241CA" w:rsidRPr="00F241CA" w:rsidRDefault="00F241CA" w:rsidP="00CF6770">
      <w:pPr>
        <w:jc w:val="both"/>
        <w:rPr>
          <w:rFonts w:eastAsia="Arial"/>
        </w:rPr>
      </w:pPr>
      <w:r w:rsidRPr="00F241CA">
        <w:t>Prawo ochronnym parasolem dziecka</w:t>
      </w:r>
      <w:r w:rsidRPr="00F241CA">
        <w:rPr>
          <w:spacing w:val="-2"/>
        </w:rPr>
        <w:t xml:space="preserve"> – przyjazne patrole </w:t>
      </w:r>
    </w:p>
    <w:p w:rsidR="00F241CA" w:rsidRPr="00F241CA" w:rsidRDefault="00F241CA" w:rsidP="00CF6770">
      <w:pPr>
        <w:jc w:val="both"/>
        <w:rPr>
          <w:rFonts w:eastAsia="Arial"/>
          <w:color w:val="000000"/>
        </w:rPr>
      </w:pPr>
      <w:r w:rsidRPr="00F241CA">
        <w:rPr>
          <w:color w:val="000000"/>
        </w:rPr>
        <w:t xml:space="preserve">W 2025 roku przyjazne patrole, złożone z pracownika Miejskiego Ośrodka Pomocy Rodzinie i funkcjonariusza Policji, </w:t>
      </w:r>
      <w:r w:rsidRPr="00F241CA">
        <w:rPr>
          <w:rFonts w:eastAsia="Times New Roman"/>
          <w:color w:val="000000"/>
          <w:lang w:eastAsia="pl-PL"/>
        </w:rPr>
        <w:t>zrealizowały 144 dyżury, przeprowadziły 679 monitoringów środowisk rodzin z problemem alkoholowym, niewydolnych opiekuńczo i wychowawczo oraz podjęto 70 interwencji.</w:t>
      </w:r>
      <w:r w:rsidRPr="00F241CA">
        <w:rPr>
          <w:color w:val="000000"/>
        </w:rPr>
        <w:t xml:space="preserve"> </w:t>
      </w:r>
      <w:r w:rsidRPr="00F241CA">
        <w:rPr>
          <w:rFonts w:eastAsia="Times New Roman"/>
          <w:color w:val="000000"/>
          <w:lang w:eastAsia="pl-PL"/>
        </w:rPr>
        <w:t xml:space="preserve">W dni, kiedy nie odbywały się dyżury przyjaznych patroli realizowane były przez pracowników MOPR telefoniczne dyżury domowe. Dyżury prowadzone były w godzinach: 15:30 – 7:30 następnego dnia. W 2025 roku 41 interwencji zostało przeprowadzonych w trakcie pełnienia przez pracowników MOPR dyżuru domowego. W trakcie przeprowadzonych monitoringów i interwencji 103 dzieci zostało przekazanych pod opiekę najbliższej rodziny lub krewnych, ponieważ ich rodzice lub opiekunowie ze względu na upojenie alkoholowe nie byli w stanie sprawować należytej opieki. 17 dzieci zostało umieszczonych w placówkach opiekuńczo - wychowawczych. 154 rodziców lub opiekunów znajdowało się pod wpływem alkoholu w trakcie monitoringów lub interwencji, a 5 dorosłych było pod wpływem narkotyków. 20 dzieci przyjazny patrol przewiózł do szpitala na badania lekarskie, niektóre zostały hospitalizowane. 29 osób dorosłych trafiło do izby wytrzeźwień. Przesłano dwa wnioski do Miejskiej Komisji Rozwiązywania Problemów Alkoholowych, sporządzono 15 formularzy Niebieskich Kart, w związku z podejrzeniem stosowania przemocy wobec dzieci. </w:t>
      </w:r>
      <w:r w:rsidRPr="00F241CA">
        <w:rPr>
          <w:color w:val="000000"/>
          <w:spacing w:val="-2"/>
        </w:rPr>
        <w:t>W 2025 roku wartość d</w:t>
      </w:r>
      <w:r w:rsidRPr="00F241CA">
        <w:rPr>
          <w:rFonts w:eastAsia="Arial"/>
          <w:color w:val="000000"/>
        </w:rPr>
        <w:t>ofinansowania projektu z funduszu p</w:t>
      </w:r>
      <w:r>
        <w:rPr>
          <w:rFonts w:eastAsia="Arial"/>
          <w:color w:val="000000"/>
        </w:rPr>
        <w:t>rzeciwalkoholowego wyniosła 115</w:t>
      </w:r>
      <w:r w:rsidRPr="00F241CA">
        <w:rPr>
          <w:rFonts w:eastAsia="Arial"/>
          <w:color w:val="000000"/>
        </w:rPr>
        <w:t>483,97 złotych.</w:t>
      </w:r>
    </w:p>
    <w:p w:rsidR="00F241CA" w:rsidRPr="00F241CA" w:rsidRDefault="00F241CA" w:rsidP="00CF6770">
      <w:pPr>
        <w:jc w:val="both"/>
      </w:pPr>
      <w:r w:rsidRPr="00F241CA">
        <w:t>Działania podejmowane na rzecz osób starszych</w:t>
      </w:r>
    </w:p>
    <w:p w:rsidR="00F241CA" w:rsidRPr="00F241CA" w:rsidRDefault="00F241CA" w:rsidP="00CF6770">
      <w:pPr>
        <w:jc w:val="both"/>
        <w:rPr>
          <w:color w:val="000000" w:themeColor="text1"/>
        </w:rPr>
      </w:pPr>
      <w:r w:rsidRPr="00F241CA">
        <w:rPr>
          <w:color w:val="000000" w:themeColor="text1"/>
        </w:rPr>
        <w:t>Program „Korpus Wsparcia Seniorów” na rok 2025</w:t>
      </w:r>
    </w:p>
    <w:p w:rsidR="00F241CA" w:rsidRPr="00F241CA" w:rsidRDefault="00F241CA" w:rsidP="00CF6770">
      <w:pPr>
        <w:jc w:val="both"/>
        <w:rPr>
          <w:b/>
          <w:color w:val="000000" w:themeColor="text1"/>
        </w:rPr>
      </w:pPr>
      <w:r w:rsidRPr="00F241CA">
        <w:rPr>
          <w:color w:val="000000" w:themeColor="text1"/>
        </w:rPr>
        <w:t>W 2025 roku Miejski Ośrodek Pomocy Rodzinie w Bytomiu przystąpił do kolejnej edycji rządowego programu „Korpus Wsparcia Seniorów” na rok 2025, finansowanego w ramach Solidarnościowego Korpusu Wsparcia Seniorów. Realizacja Programu opierała się o dwa moduły:</w:t>
      </w:r>
    </w:p>
    <w:p w:rsidR="00F241CA" w:rsidRPr="00F241CA" w:rsidRDefault="00F241CA" w:rsidP="00CF6770">
      <w:pPr>
        <w:jc w:val="both"/>
      </w:pPr>
      <w:r w:rsidRPr="00F241CA">
        <w:rPr>
          <w:color w:val="000000" w:themeColor="text1"/>
        </w:rPr>
        <w:t>Moduł I usługi sąsiedzkie - w 2025 roku MOPR w Bytomiu oferował usługi sąsiedzkie zgodnie z uchwałą nr V/52/24 Rady Miejskiej w By</w:t>
      </w:r>
      <w:r>
        <w:rPr>
          <w:color w:val="000000" w:themeColor="text1"/>
        </w:rPr>
        <w:t>tomiu z dnia 26 sierpnia 2024 roku</w:t>
      </w:r>
      <w:r w:rsidRPr="00F241CA">
        <w:rPr>
          <w:color w:val="000000" w:themeColor="text1"/>
        </w:rPr>
        <w:t xml:space="preserve"> </w:t>
      </w:r>
      <w:r w:rsidRPr="00F241CA">
        <w:rPr>
          <w:color w:val="000000" w:themeColor="text1"/>
        </w:rPr>
        <w:lastRenderedPageBreak/>
        <w:t xml:space="preserve">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w:t>
      </w:r>
      <w:r w:rsidRPr="00F241CA">
        <w:t xml:space="preserve">W ramach Modułu I – usług sąsiedzkich wsparciem objęto dwie osoby, na rzecz których zrealizowano łącznie 668 świadczeń. Całkowity koszt realizacji modułu wyniósł </w:t>
      </w:r>
      <w:r>
        <w:t>12</w:t>
      </w:r>
      <w:r w:rsidRPr="00F241CA">
        <w:t xml:space="preserve">685,69 złotych, w tym kwotę </w:t>
      </w:r>
      <w:r>
        <w:t>10</w:t>
      </w:r>
      <w:r w:rsidRPr="00F241CA">
        <w:t xml:space="preserve">148,55 złotych stanowiły środki pochodzące z dotacji </w:t>
      </w:r>
      <w:r w:rsidRPr="00F241CA">
        <w:rPr>
          <w:color w:val="000000" w:themeColor="text1"/>
        </w:rPr>
        <w:t>celowej</w:t>
      </w:r>
      <w:r w:rsidRPr="00F241CA">
        <w:t xml:space="preserve"> z budżetu państwa. </w:t>
      </w:r>
    </w:p>
    <w:p w:rsidR="00F241CA" w:rsidRPr="00F241CA" w:rsidRDefault="00F241CA" w:rsidP="00CF6770">
      <w:pPr>
        <w:jc w:val="both"/>
      </w:pPr>
      <w:r w:rsidRPr="00F241CA">
        <w:t xml:space="preserve">Moduł II </w:t>
      </w:r>
      <w:r w:rsidRPr="00F241CA">
        <w:rPr>
          <w:color w:val="000000" w:themeColor="text1"/>
        </w:rPr>
        <w:t xml:space="preserve">programu realizowany był w formie zapewnienia seniorom dostępu do usług opieki na odległość poprzez zakup obsługi systemu teleopieki, obejmującej wykorzystanie do 120 opasek bezpieczeństwa nabytych w ramach wcześniejszych edycji programu. Na realizację działań w ramach modułu przyznano dotację </w:t>
      </w:r>
      <w:r>
        <w:t>w wysokości 56</w:t>
      </w:r>
      <w:r w:rsidRPr="00F241CA">
        <w:t>700,00 złotych, natomiast całkow</w:t>
      </w:r>
      <w:r>
        <w:t>ita wartość zadania wyniosła 70</w:t>
      </w:r>
      <w:r w:rsidRPr="00F241CA">
        <w:t>875,00 złotyc</w:t>
      </w:r>
      <w:r>
        <w:t>h, z czego wydatkowano kwotę 69</w:t>
      </w:r>
      <w:r w:rsidRPr="00F241CA">
        <w:t>863,92 złotych.</w:t>
      </w:r>
    </w:p>
    <w:p w:rsidR="00F241CA" w:rsidRPr="00F241CA" w:rsidRDefault="00F241CA" w:rsidP="00CF6770">
      <w:pPr>
        <w:jc w:val="both"/>
        <w:rPr>
          <w:color w:val="000000" w:themeColor="text1"/>
        </w:rPr>
      </w:pPr>
      <w:r w:rsidRPr="00F241CA">
        <w:rPr>
          <w:color w:val="000000" w:themeColor="text1"/>
        </w:rPr>
        <w:t>Śląska Koperta Życia</w:t>
      </w:r>
    </w:p>
    <w:p w:rsidR="00F241CA" w:rsidRPr="00F241CA" w:rsidRDefault="00F241CA" w:rsidP="00CF6770">
      <w:pPr>
        <w:jc w:val="both"/>
        <w:rPr>
          <w:color w:val="000000" w:themeColor="text1"/>
        </w:rPr>
      </w:pPr>
      <w:r w:rsidRPr="00F241CA">
        <w:rPr>
          <w:color w:val="000000" w:themeColor="text1"/>
        </w:rPr>
        <w:t>Od 2016 roku MOPR bierze udział w akcji Śląska Koperta Życia. Jest to karta, w której podaje się informacje dotyczące jej właściciela – dane osobowe, numer telefonu do bliskiej osoby, przebyte choroby, zażywane leki, wiodące schorzenia i uczulenia. Kartę wkłada się najczęściej do lodówki, na której umieszcza się naklejkę z nadrukiem „Koperta życia”. Umieszczenie koperty w miejscu widocznym i dostępnym umożliwia służbom medycznym, w razie wypadku lub zasłabnięcia, a także Policji, straży pożarnej, straży miejskiej, czy innym służbom, szybki dostęp do podstawowych informacji o seniorze. „Koperta życia” przyspiesza ratownikom medycznym dostęp do ważnych informacji medycznych mogących uratować życie, ułatwia pracę innym służbom oraz zwiększa poczucie bezpieczeństwa osób starszych.</w:t>
      </w:r>
    </w:p>
    <w:p w:rsidR="00F241CA" w:rsidRPr="00F241CA" w:rsidRDefault="00F241CA" w:rsidP="00CF6770">
      <w:pPr>
        <w:jc w:val="both"/>
        <w:rPr>
          <w:color w:val="000000" w:themeColor="text1"/>
        </w:rPr>
      </w:pPr>
      <w:r w:rsidRPr="00F241CA">
        <w:rPr>
          <w:color w:val="000000" w:themeColor="text1"/>
        </w:rPr>
        <w:t>Program Bytomska Karta Seniora i Program Ogólnopolska Karta Seniora</w:t>
      </w:r>
    </w:p>
    <w:p w:rsidR="00F241CA" w:rsidRPr="00F241CA" w:rsidRDefault="00F241CA" w:rsidP="00CF6770">
      <w:pPr>
        <w:jc w:val="both"/>
        <w:rPr>
          <w:color w:val="000000" w:themeColor="text1"/>
        </w:rPr>
      </w:pPr>
      <w:r w:rsidRPr="00F241CA">
        <w:rPr>
          <w:color w:val="000000" w:themeColor="text1"/>
        </w:rPr>
        <w:t>W 2025 roku wydano 708 Bytomskich Kart Seniora (od początku realizacji programu wydano 13977 kart). Zniżki dla seniorów oferuje 31 podmiotów.</w:t>
      </w:r>
    </w:p>
    <w:p w:rsidR="00F241CA" w:rsidRPr="00F241CA" w:rsidRDefault="00F241CA" w:rsidP="00CF6770">
      <w:pPr>
        <w:jc w:val="both"/>
        <w:rPr>
          <w:color w:val="000000" w:themeColor="text1"/>
        </w:rPr>
      </w:pPr>
      <w:r w:rsidRPr="00F241CA">
        <w:rPr>
          <w:color w:val="000000" w:themeColor="text1"/>
        </w:rPr>
        <w:lastRenderedPageBreak/>
        <w:t>W 2025 roku mieszkańcom Bytomia wydano 216 Ogólnopolskich Kart Seniora, z zamieszczonym herbem miasta (edycja lokalna), a od początku realizacji programu przez Miasto Bytom, tj. od m</w:t>
      </w:r>
      <w:r>
        <w:rPr>
          <w:color w:val="000000" w:themeColor="text1"/>
        </w:rPr>
        <w:t>aja 2017 roku, wydano łącznie 3</w:t>
      </w:r>
      <w:r w:rsidRPr="00F241CA">
        <w:rPr>
          <w:color w:val="000000" w:themeColor="text1"/>
        </w:rPr>
        <w:t xml:space="preserve">714 kart. </w:t>
      </w:r>
    </w:p>
    <w:p w:rsidR="00F241CA" w:rsidRPr="00F241CA" w:rsidRDefault="00F241CA" w:rsidP="00CF6770">
      <w:pPr>
        <w:jc w:val="both"/>
      </w:pPr>
      <w:r w:rsidRPr="00F241CA">
        <w:t>Działania na rzecz osób niepełnosprawnych</w:t>
      </w:r>
    </w:p>
    <w:p w:rsidR="00F241CA" w:rsidRPr="00F241CA" w:rsidRDefault="00F241CA" w:rsidP="00CF6770">
      <w:pPr>
        <w:jc w:val="both"/>
        <w:rPr>
          <w:color w:val="000000" w:themeColor="text1"/>
        </w:rPr>
      </w:pPr>
      <w:r w:rsidRPr="00F241CA">
        <w:rPr>
          <w:color w:val="000000" w:themeColor="text1"/>
        </w:rPr>
        <w:t>Z Państwowego Funduszu Rehabilitacji Osób Niepełnosprawnych dofinansowano: turnusy rehabilitacyjne dla 463 osób (w tym 149 opiekunów) na łączną kwotę 996,87 tysięcy złotych; zaopatrzenie 351 osób w sprzęt rehabilitacyjny, przedmioty ortopedyczne i środ</w:t>
      </w:r>
      <w:r>
        <w:rPr>
          <w:color w:val="000000" w:themeColor="text1"/>
        </w:rPr>
        <w:t>ki pomocnicze na łączną kwotę 1</w:t>
      </w:r>
      <w:r w:rsidRPr="00F241CA">
        <w:rPr>
          <w:color w:val="000000" w:themeColor="text1"/>
        </w:rPr>
        <w:t>532,23 tysięcy złotych; warsztaty terapii zajęciowej dla 15</w:t>
      </w:r>
      <w:r>
        <w:rPr>
          <w:color w:val="000000" w:themeColor="text1"/>
        </w:rPr>
        <w:t>5 uczestników na łączną kwotę 5</w:t>
      </w:r>
      <w:r w:rsidRPr="00F241CA">
        <w:rPr>
          <w:color w:val="000000" w:themeColor="text1"/>
        </w:rPr>
        <w:t>455,38 tysięcy złotych; 167 umów w ramach likwidacji barier architektonicznych, w komunikowaniu się i technicznych na łączną kwotę 874,33 tysięcy złotych; 19 umów w zakresie sportu, kultury, rekreacji i turystyki na łączną kwotę 84,93 tysięcy złotych.</w:t>
      </w:r>
    </w:p>
    <w:p w:rsidR="00F241CA" w:rsidRPr="00F241CA" w:rsidRDefault="00F241CA" w:rsidP="00CF6770">
      <w:pPr>
        <w:jc w:val="both"/>
        <w:rPr>
          <w:color w:val="000000" w:themeColor="text1"/>
        </w:rPr>
      </w:pPr>
      <w:r w:rsidRPr="00F241CA">
        <w:rPr>
          <w:color w:val="000000" w:themeColor="text1"/>
        </w:rPr>
        <w:t>Realizacja programu „Aktywny Samorząd”</w:t>
      </w:r>
    </w:p>
    <w:p w:rsidR="00F241CA" w:rsidRPr="00F241CA" w:rsidRDefault="00F241CA" w:rsidP="00F241CA">
      <w:pPr>
        <w:spacing w:after="0"/>
        <w:jc w:val="both"/>
        <w:rPr>
          <w:rFonts w:cs="Arial"/>
          <w:color w:val="000000" w:themeColor="text1"/>
          <w:szCs w:val="24"/>
        </w:rPr>
      </w:pPr>
      <w:r w:rsidRPr="00F241CA">
        <w:rPr>
          <w:rFonts w:cs="Arial"/>
          <w:color w:val="000000" w:themeColor="text1"/>
          <w:szCs w:val="24"/>
        </w:rPr>
        <w:t>W 2025 roku na realizację programu „Aktywny samorz</w:t>
      </w:r>
      <w:r>
        <w:rPr>
          <w:rFonts w:cs="Arial"/>
          <w:color w:val="000000" w:themeColor="text1"/>
          <w:szCs w:val="24"/>
        </w:rPr>
        <w:t>ąd” MOPR w Bytomiu otrzymał 874</w:t>
      </w:r>
      <w:r w:rsidRPr="00F241CA">
        <w:rPr>
          <w:rFonts w:cs="Arial"/>
          <w:color w:val="000000" w:themeColor="text1"/>
          <w:szCs w:val="24"/>
        </w:rPr>
        <w:t xml:space="preserve">178,21 złotych, w tym 645 000,00 </w:t>
      </w:r>
      <w:r>
        <w:rPr>
          <w:rFonts w:cs="Arial"/>
          <w:color w:val="000000" w:themeColor="text1"/>
          <w:szCs w:val="24"/>
        </w:rPr>
        <w:t>złotych w ramach modułu I i 229</w:t>
      </w:r>
      <w:r w:rsidRPr="00F241CA">
        <w:rPr>
          <w:rFonts w:cs="Arial"/>
          <w:color w:val="000000" w:themeColor="text1"/>
          <w:szCs w:val="24"/>
        </w:rPr>
        <w:t>178,21 złotych w ramach modułu II.</w:t>
      </w:r>
    </w:p>
    <w:p w:rsidR="00F241CA" w:rsidRPr="00F241CA" w:rsidRDefault="00F241CA" w:rsidP="00F241CA">
      <w:pPr>
        <w:spacing w:before="120" w:after="240"/>
        <w:jc w:val="both"/>
        <w:rPr>
          <w:rFonts w:cs="Arial"/>
          <w:color w:val="000000" w:themeColor="text1"/>
          <w:szCs w:val="24"/>
        </w:rPr>
      </w:pPr>
      <w:r w:rsidRPr="00F241CA">
        <w:rPr>
          <w:rFonts w:cs="Arial"/>
          <w:color w:val="000000" w:themeColor="text1"/>
          <w:szCs w:val="24"/>
        </w:rPr>
        <w:t>W ramach programu realizowano następujące zadania:</w:t>
      </w:r>
    </w:p>
    <w:p w:rsidR="00F241CA" w:rsidRPr="00F241CA" w:rsidRDefault="00F241CA" w:rsidP="00CF6770">
      <w:pPr>
        <w:jc w:val="both"/>
      </w:pPr>
      <w:r w:rsidRPr="00F241CA">
        <w:rPr>
          <w:iCs/>
        </w:rPr>
        <w:t xml:space="preserve">Moduł I </w:t>
      </w:r>
      <w:r w:rsidRPr="00F241CA">
        <w:t>- likwidacja barier utrudniających aktywizację społeczną i zawodową</w:t>
      </w:r>
    </w:p>
    <w:p w:rsidR="00F241CA" w:rsidRPr="00F241CA" w:rsidRDefault="00F241CA" w:rsidP="00CF6770">
      <w:pPr>
        <w:jc w:val="both"/>
      </w:pPr>
      <w:r w:rsidRPr="00F241CA">
        <w:t>Obszar A – likwidacja bariery transportowej</w:t>
      </w:r>
    </w:p>
    <w:p w:rsidR="00F241CA" w:rsidRPr="00F241CA" w:rsidRDefault="00F241CA" w:rsidP="00CF6770">
      <w:pPr>
        <w:jc w:val="both"/>
      </w:pPr>
      <w:r w:rsidRPr="00F241CA">
        <w:t>Zadanie 1 - pomoc w zakupie i montażu oprzyrządowania do samochodu (adresowana do osób z orzeczeniem o niepełnosprawności do 16 roku życia lub do osób ze znacznym lub umiarkowanym stopniem niepełnosprawności z dysfunkcją narządu ruchu):</w:t>
      </w:r>
    </w:p>
    <w:p w:rsidR="00F241CA" w:rsidRPr="00F241CA" w:rsidRDefault="00F241CA" w:rsidP="00CF6770">
      <w:pPr>
        <w:jc w:val="both"/>
      </w:pPr>
      <w:r w:rsidRPr="00F241CA">
        <w:t xml:space="preserve">zawarto pięć umów </w:t>
      </w:r>
      <w:r>
        <w:t>na kwotę 73</w:t>
      </w:r>
      <w:r w:rsidRPr="00F241CA">
        <w:t>421,82 złotych i zreali</w:t>
      </w:r>
      <w:r>
        <w:t>zowano cztery umowy na kwotę 60</w:t>
      </w:r>
      <w:r w:rsidRPr="00F241CA">
        <w:t>236,82 złotych,</w:t>
      </w:r>
    </w:p>
    <w:p w:rsidR="00F241CA" w:rsidRPr="00F241CA" w:rsidRDefault="00F241CA" w:rsidP="00CF6770">
      <w:pPr>
        <w:jc w:val="both"/>
      </w:pPr>
      <w:r>
        <w:t>planuje się realizację w 2026 roku</w:t>
      </w:r>
      <w:r w:rsidRPr="00F241CA">
        <w:t xml:space="preserve"> jednej umowy zawartej w 2025 roku</w:t>
      </w:r>
      <w:r>
        <w:t xml:space="preserve"> na kwotę 13</w:t>
      </w:r>
      <w:r w:rsidRPr="00F241CA">
        <w:t>185,00 złotych;</w:t>
      </w:r>
    </w:p>
    <w:p w:rsidR="00F241CA" w:rsidRPr="00F241CA" w:rsidRDefault="00F241CA" w:rsidP="00CF6770">
      <w:pPr>
        <w:jc w:val="both"/>
      </w:pPr>
      <w:r w:rsidRPr="00F241CA">
        <w:lastRenderedPageBreak/>
        <w:t xml:space="preserve">Zadanie 2 – pomoc w uzyskaniu prawa jazdy (adresowana do osób ze znacznym lub umiarkowanym stopniem niepełnosprawności z dysfunkcją narządu ruchu): </w:t>
      </w:r>
    </w:p>
    <w:p w:rsidR="00F241CA" w:rsidRPr="00F241CA" w:rsidRDefault="00F241CA" w:rsidP="00CF6770">
      <w:pPr>
        <w:jc w:val="both"/>
      </w:pPr>
      <w:bookmarkStart w:id="63" w:name="_Hlk188873885"/>
      <w:bookmarkStart w:id="64" w:name="_Hlk188873902"/>
      <w:r w:rsidRPr="00F241CA">
        <w:t>z</w:t>
      </w:r>
      <w:bookmarkEnd w:id="63"/>
      <w:r>
        <w:t>awarto dwie umowy na kwotę 4</w:t>
      </w:r>
      <w:r w:rsidRPr="00F241CA">
        <w:t>852,00 złotych i zrealizowano je w całości;</w:t>
      </w:r>
    </w:p>
    <w:bookmarkEnd w:id="64"/>
    <w:p w:rsidR="00F241CA" w:rsidRPr="00F241CA" w:rsidRDefault="00F241CA" w:rsidP="00CF6770">
      <w:pPr>
        <w:jc w:val="both"/>
      </w:pPr>
      <w:r w:rsidRPr="00F241CA">
        <w:t>Zadanie 3 – pomoc w uzyskaniu prawa jazdy (adresowana do osób ze znacznym lub umiarkowanym stopniem niepełnosprawności z dysfunkcją narządu słuchu):</w:t>
      </w:r>
    </w:p>
    <w:p w:rsidR="00F241CA" w:rsidRPr="00F241CA" w:rsidRDefault="00F241CA" w:rsidP="00CF6770">
      <w:pPr>
        <w:jc w:val="both"/>
      </w:pPr>
      <w:r>
        <w:t>zawarto jedną umowę na kwotę 4</w:t>
      </w:r>
      <w:r w:rsidRPr="00F241CA">
        <w:t>493,00 złotych i zrealizowano ją w całości.</w:t>
      </w:r>
    </w:p>
    <w:p w:rsidR="00F241CA" w:rsidRPr="00F241CA" w:rsidRDefault="00F241CA" w:rsidP="00CF6770">
      <w:pPr>
        <w:jc w:val="both"/>
      </w:pPr>
      <w:r w:rsidRPr="00F241CA">
        <w:t>Obszar B – likwidacja barier w dostępie do uczestniczenia w społeczeństwie informacyjnym</w:t>
      </w:r>
    </w:p>
    <w:p w:rsidR="00F241CA" w:rsidRPr="00F241CA" w:rsidRDefault="00F241CA" w:rsidP="00CF6770">
      <w:pPr>
        <w:jc w:val="both"/>
        <w:rPr>
          <w:bCs/>
          <w:iCs/>
        </w:rPr>
      </w:pPr>
      <w:r w:rsidRPr="00F241CA">
        <w:rPr>
          <w:iCs/>
        </w:rPr>
        <w:t xml:space="preserve">Zadanie 1 – pomoc w zakupie sprzętu elektronicznego lub jego elementów oraz oprogramowania </w:t>
      </w:r>
      <w:r w:rsidRPr="00F241CA">
        <w:rPr>
          <w:bCs/>
          <w:iCs/>
        </w:rPr>
        <w:t>(adresowana do osób z orzeczeniem o niepełnosprawności do 16 roku życia lub do osób ze znacznym stopniem niepełnosprawności z dysfunkcją narządu wzroku lub obu kończyn górnych):</w:t>
      </w:r>
    </w:p>
    <w:p w:rsidR="00F241CA" w:rsidRPr="00F241CA" w:rsidRDefault="00F241CA" w:rsidP="00CF6770">
      <w:pPr>
        <w:jc w:val="both"/>
        <w:rPr>
          <w:bCs/>
          <w:iCs/>
        </w:rPr>
      </w:pPr>
      <w:r>
        <w:rPr>
          <w:bCs/>
          <w:iCs/>
        </w:rPr>
        <w:t>zawarto 12 umów na kwotę 98</w:t>
      </w:r>
      <w:r w:rsidRPr="00F241CA">
        <w:rPr>
          <w:bCs/>
          <w:iCs/>
        </w:rPr>
        <w:t>906,11 złotych i zrealiz</w:t>
      </w:r>
      <w:r>
        <w:rPr>
          <w:bCs/>
          <w:iCs/>
        </w:rPr>
        <w:t>owano dziewięć umów na kwotę 76</w:t>
      </w:r>
      <w:r w:rsidRPr="00F241CA">
        <w:rPr>
          <w:bCs/>
          <w:iCs/>
        </w:rPr>
        <w:t>244,06 złotych,</w:t>
      </w:r>
    </w:p>
    <w:p w:rsidR="00F241CA" w:rsidRPr="00F241CA" w:rsidRDefault="00F241CA" w:rsidP="00CF6770">
      <w:pPr>
        <w:jc w:val="both"/>
        <w:rPr>
          <w:bCs/>
          <w:iCs/>
        </w:rPr>
      </w:pPr>
      <w:r w:rsidRPr="00F241CA">
        <w:rPr>
          <w:bCs/>
          <w:iCs/>
        </w:rPr>
        <w:t>planuje się realizację w 2026 roku trzech umów zawartych w 2025 roku</w:t>
      </w:r>
      <w:r>
        <w:rPr>
          <w:bCs/>
          <w:iCs/>
        </w:rPr>
        <w:t xml:space="preserve"> na kwotę 21</w:t>
      </w:r>
      <w:r w:rsidRPr="00F241CA">
        <w:rPr>
          <w:bCs/>
          <w:iCs/>
        </w:rPr>
        <w:t>080,40 złotych;</w:t>
      </w:r>
    </w:p>
    <w:p w:rsidR="00F241CA" w:rsidRPr="00F241CA" w:rsidRDefault="00F241CA" w:rsidP="00CF6770">
      <w:pPr>
        <w:jc w:val="both"/>
        <w:rPr>
          <w:bCs/>
          <w:iCs/>
        </w:rPr>
      </w:pPr>
      <w:r w:rsidRPr="00F241CA">
        <w:rPr>
          <w:iCs/>
        </w:rPr>
        <w:t xml:space="preserve">Zadanie 3 – pomoc w zakupie sprzętu elektronicznego lub jego elementów oraz oprogramowania </w:t>
      </w:r>
      <w:r w:rsidRPr="00F241CA">
        <w:rPr>
          <w:bCs/>
          <w:iCs/>
        </w:rPr>
        <w:t>(adresowana do osób z umiarkowanym stopniem niepełnosprawności</w:t>
      </w:r>
      <w:r w:rsidRPr="00F241CA">
        <w:rPr>
          <w:iCs/>
        </w:rPr>
        <w:t xml:space="preserve"> </w:t>
      </w:r>
      <w:r w:rsidRPr="00F241CA">
        <w:rPr>
          <w:bCs/>
          <w:iCs/>
        </w:rPr>
        <w:t>z dysfunkcją narządu wzroku):</w:t>
      </w:r>
    </w:p>
    <w:p w:rsidR="00F241CA" w:rsidRPr="00F241CA" w:rsidRDefault="00F241CA" w:rsidP="00CF6770">
      <w:pPr>
        <w:jc w:val="both"/>
        <w:rPr>
          <w:bCs/>
          <w:iCs/>
        </w:rPr>
      </w:pPr>
      <w:r w:rsidRPr="00F241CA">
        <w:rPr>
          <w:bCs/>
          <w:iCs/>
        </w:rPr>
        <w:t>zawarto osiem um</w:t>
      </w:r>
      <w:r>
        <w:rPr>
          <w:bCs/>
          <w:iCs/>
        </w:rPr>
        <w:t>ów na kwotę 63</w:t>
      </w:r>
      <w:r w:rsidRPr="00F241CA">
        <w:rPr>
          <w:bCs/>
          <w:iCs/>
        </w:rPr>
        <w:t>204,59 złotych i zrealizowano je na kwotę</w:t>
      </w:r>
      <w:r>
        <w:rPr>
          <w:bCs/>
          <w:iCs/>
        </w:rPr>
        <w:t xml:space="preserve"> 62</w:t>
      </w:r>
      <w:r w:rsidRPr="00F241CA">
        <w:rPr>
          <w:bCs/>
          <w:iCs/>
        </w:rPr>
        <w:t>671,37 złotych;</w:t>
      </w:r>
    </w:p>
    <w:p w:rsidR="00F241CA" w:rsidRPr="00F241CA" w:rsidRDefault="00F241CA" w:rsidP="00CF6770">
      <w:pPr>
        <w:jc w:val="both"/>
        <w:rPr>
          <w:bCs/>
          <w:iCs/>
        </w:rPr>
      </w:pPr>
      <w:r w:rsidRPr="00F241CA">
        <w:rPr>
          <w:iCs/>
        </w:rPr>
        <w:t xml:space="preserve">Zadanie 4 – pomoc w zakupie sprzętu elektronicznego lub jego elementów oraz oprogramowania </w:t>
      </w:r>
      <w:r w:rsidRPr="00F241CA">
        <w:rPr>
          <w:bCs/>
          <w:iCs/>
        </w:rPr>
        <w:t xml:space="preserve">(adresowana do osób z orzeczeniem o niepełnosprawności do 16 roku życia lub osób ze znacznym albo umiarkowanym stopniem niepełnosprawności z dysfunkcją narządu słuchu i trudnościami w komunikowaniu się za pomocą mowy): </w:t>
      </w:r>
    </w:p>
    <w:p w:rsidR="00F241CA" w:rsidRPr="00F241CA" w:rsidRDefault="00F241CA" w:rsidP="00CF6770">
      <w:pPr>
        <w:jc w:val="both"/>
        <w:rPr>
          <w:bCs/>
          <w:iCs/>
        </w:rPr>
      </w:pPr>
      <w:r w:rsidRPr="00F241CA">
        <w:rPr>
          <w:bCs/>
          <w:iCs/>
        </w:rPr>
        <w:t>za</w:t>
      </w:r>
      <w:r>
        <w:rPr>
          <w:bCs/>
          <w:iCs/>
        </w:rPr>
        <w:t>warto dziewięć umów na kwotę 52</w:t>
      </w:r>
      <w:r w:rsidRPr="00F241CA">
        <w:rPr>
          <w:bCs/>
          <w:iCs/>
        </w:rPr>
        <w:t>022,67 złotych i zrea</w:t>
      </w:r>
      <w:r>
        <w:rPr>
          <w:bCs/>
          <w:iCs/>
        </w:rPr>
        <w:t>lizowano osiem umów na kwotę 45</w:t>
      </w:r>
      <w:r w:rsidRPr="00F241CA">
        <w:rPr>
          <w:bCs/>
          <w:iCs/>
        </w:rPr>
        <w:t>583,15 złotych,</w:t>
      </w:r>
    </w:p>
    <w:p w:rsidR="00F241CA" w:rsidRPr="00F241CA" w:rsidRDefault="00F241CA" w:rsidP="00CF6770">
      <w:pPr>
        <w:jc w:val="both"/>
        <w:rPr>
          <w:bCs/>
          <w:iCs/>
        </w:rPr>
      </w:pPr>
      <w:r w:rsidRPr="00F241CA">
        <w:rPr>
          <w:bCs/>
          <w:iCs/>
        </w:rPr>
        <w:lastRenderedPageBreak/>
        <w:t>planuje się zawarcie w 20</w:t>
      </w:r>
      <w:r>
        <w:rPr>
          <w:bCs/>
          <w:iCs/>
        </w:rPr>
        <w:t>26 roku jednej umowy na kwotę 6</w:t>
      </w:r>
      <w:r w:rsidRPr="00F241CA">
        <w:rPr>
          <w:bCs/>
          <w:iCs/>
        </w:rPr>
        <w:t>300,00 złotych,</w:t>
      </w:r>
    </w:p>
    <w:p w:rsidR="00F241CA" w:rsidRPr="00F241CA" w:rsidRDefault="00F241CA" w:rsidP="00CF6770">
      <w:pPr>
        <w:jc w:val="both"/>
        <w:rPr>
          <w:bCs/>
          <w:iCs/>
        </w:rPr>
      </w:pPr>
      <w:r w:rsidRPr="00F241CA">
        <w:rPr>
          <w:bCs/>
          <w:iCs/>
        </w:rPr>
        <w:t>planuje się realizację w 2026 roku jednej umowy zawartej w 2025 r</w:t>
      </w:r>
      <w:r>
        <w:rPr>
          <w:bCs/>
          <w:iCs/>
        </w:rPr>
        <w:t>oku na kwotę 5</w:t>
      </w:r>
      <w:r w:rsidRPr="00F241CA">
        <w:rPr>
          <w:bCs/>
          <w:iCs/>
        </w:rPr>
        <w:t>984,10 złotych.</w:t>
      </w:r>
    </w:p>
    <w:p w:rsidR="00F241CA" w:rsidRPr="00F241CA" w:rsidRDefault="00F241CA" w:rsidP="00CF6770">
      <w:pPr>
        <w:jc w:val="both"/>
      </w:pPr>
      <w:r w:rsidRPr="00F241CA">
        <w:t>Obszar C – likwidacja barier w poruszaniu się</w:t>
      </w:r>
    </w:p>
    <w:p w:rsidR="00F241CA" w:rsidRPr="00F241CA" w:rsidRDefault="00F241CA" w:rsidP="00CF6770">
      <w:pPr>
        <w:jc w:val="both"/>
        <w:rPr>
          <w:iCs/>
        </w:rPr>
      </w:pPr>
      <w:r w:rsidRPr="00F241CA">
        <w:rPr>
          <w:iCs/>
        </w:rPr>
        <w:t>Zadanie 1 – pomoc w zakupie wózka inwalidzkiego o napędzie elektrycznym</w:t>
      </w:r>
      <w:r w:rsidRPr="00F241CA">
        <w:rPr>
          <w:b/>
          <w:iCs/>
        </w:rPr>
        <w:t xml:space="preserve"> </w:t>
      </w:r>
      <w:r w:rsidRPr="00F241CA">
        <w:rPr>
          <w:bCs/>
          <w:iCs/>
        </w:rPr>
        <w:t xml:space="preserve">(adresowana do osób z orzeczeniem o niepełnosprawności do 16 roku życia lub osób ze znacznym stopniem niepełnosprawności z dysfunkcją uniemożliwiającą samodzielne poruszanie się za pomocą wózka inwalidzkiego o napędzie ręcznym): </w:t>
      </w:r>
    </w:p>
    <w:p w:rsidR="00F241CA" w:rsidRPr="00F241CA" w:rsidRDefault="00F241CA" w:rsidP="00CF6770">
      <w:pPr>
        <w:jc w:val="both"/>
        <w:rPr>
          <w:iCs/>
        </w:rPr>
      </w:pPr>
      <w:r w:rsidRPr="00F241CA">
        <w:rPr>
          <w:bCs/>
          <w:iCs/>
        </w:rPr>
        <w:t>zawarto trzy umowy na kwot</w:t>
      </w:r>
      <w:r w:rsidR="00A86F92">
        <w:rPr>
          <w:bCs/>
          <w:iCs/>
        </w:rPr>
        <w:t>ę 88</w:t>
      </w:r>
      <w:r w:rsidRPr="00F241CA">
        <w:rPr>
          <w:bCs/>
          <w:iCs/>
        </w:rPr>
        <w:t>260,00 złotych i zrealizowano je w całości,</w:t>
      </w:r>
    </w:p>
    <w:p w:rsidR="00F241CA" w:rsidRPr="00F241CA" w:rsidRDefault="00F241CA" w:rsidP="00CF6770">
      <w:pPr>
        <w:jc w:val="both"/>
        <w:rPr>
          <w:iCs/>
        </w:rPr>
      </w:pPr>
      <w:r w:rsidRPr="00F241CA">
        <w:rPr>
          <w:bCs/>
          <w:iCs/>
        </w:rPr>
        <w:t>planuje się zawarcie w 202</w:t>
      </w:r>
      <w:r w:rsidR="00A86F92">
        <w:rPr>
          <w:bCs/>
          <w:iCs/>
        </w:rPr>
        <w:t>6 roku jednej umowy na kwotę 28</w:t>
      </w:r>
      <w:r w:rsidRPr="00F241CA">
        <w:rPr>
          <w:bCs/>
          <w:iCs/>
        </w:rPr>
        <w:t>965,00 złotych;</w:t>
      </w:r>
    </w:p>
    <w:p w:rsidR="00F241CA" w:rsidRPr="00F241CA" w:rsidRDefault="00F241CA" w:rsidP="00CF6770">
      <w:pPr>
        <w:jc w:val="both"/>
        <w:rPr>
          <w:bCs/>
          <w:iCs/>
        </w:rPr>
      </w:pPr>
      <w:r w:rsidRPr="00F241CA">
        <w:rPr>
          <w:iCs/>
        </w:rPr>
        <w:t xml:space="preserve">Zadanie 2 – pomoc w utrzymaniu sprawności technicznej posiadanego skutera lub wózka inwalidzkiego o napędzie elektrycznym </w:t>
      </w:r>
      <w:r w:rsidRPr="00F241CA">
        <w:rPr>
          <w:bCs/>
          <w:iCs/>
        </w:rPr>
        <w:t>(adresowana do osób z orzeczeniem o niepełnosprawności do 16 roku życia lub osób ze znacznym lub umiarkowanym stopniem niepełnosprawności):</w:t>
      </w:r>
    </w:p>
    <w:p w:rsidR="00F241CA" w:rsidRPr="00F241CA" w:rsidRDefault="00F241CA" w:rsidP="00CF6770">
      <w:pPr>
        <w:jc w:val="both"/>
        <w:rPr>
          <w:bCs/>
          <w:iCs/>
        </w:rPr>
      </w:pPr>
      <w:r w:rsidRPr="00F241CA">
        <w:rPr>
          <w:bCs/>
          <w:iCs/>
        </w:rPr>
        <w:t>z</w:t>
      </w:r>
      <w:r w:rsidR="00A86F92">
        <w:rPr>
          <w:bCs/>
          <w:iCs/>
        </w:rPr>
        <w:t>awarto cztery umowy na kwotę 15</w:t>
      </w:r>
      <w:r w:rsidRPr="00F241CA">
        <w:rPr>
          <w:bCs/>
          <w:iCs/>
        </w:rPr>
        <w:t>190,00 złotych i zre</w:t>
      </w:r>
      <w:r w:rsidR="00A86F92">
        <w:rPr>
          <w:bCs/>
          <w:iCs/>
        </w:rPr>
        <w:t>alizowano dwie umowy na kwotę 5</w:t>
      </w:r>
      <w:r w:rsidRPr="00F241CA">
        <w:rPr>
          <w:bCs/>
          <w:iCs/>
        </w:rPr>
        <w:t>850,00 złotych,</w:t>
      </w:r>
    </w:p>
    <w:p w:rsidR="00F241CA" w:rsidRPr="00F241CA" w:rsidRDefault="00F241CA" w:rsidP="00CF6770">
      <w:pPr>
        <w:jc w:val="both"/>
        <w:rPr>
          <w:bCs/>
          <w:iCs/>
        </w:rPr>
      </w:pPr>
      <w:r w:rsidRPr="00F241CA">
        <w:rPr>
          <w:bCs/>
          <w:iCs/>
        </w:rPr>
        <w:t>planuje się realizację w 2026 roku dwóch umów zawartych w 2</w:t>
      </w:r>
      <w:r w:rsidR="00A86F92">
        <w:rPr>
          <w:bCs/>
          <w:iCs/>
        </w:rPr>
        <w:t>025 roku na kwotę 7</w:t>
      </w:r>
      <w:r w:rsidRPr="00F241CA">
        <w:rPr>
          <w:bCs/>
          <w:iCs/>
        </w:rPr>
        <w:t>300,00 złotych;</w:t>
      </w:r>
    </w:p>
    <w:p w:rsidR="00F241CA" w:rsidRPr="00F241CA" w:rsidRDefault="00F241CA" w:rsidP="00CF6770">
      <w:pPr>
        <w:jc w:val="both"/>
        <w:rPr>
          <w:bCs/>
          <w:iCs/>
        </w:rPr>
      </w:pPr>
      <w:r w:rsidRPr="00F241CA">
        <w:rPr>
          <w:iCs/>
        </w:rPr>
        <w:t xml:space="preserve">Zadanie 3 – pomoc w zakupie protezy kończyny, w której zastosowano nowoczesne rozwiązania techniczne, </w:t>
      </w:r>
      <w:bookmarkStart w:id="65" w:name="_Hlk126232093"/>
      <w:r w:rsidRPr="00F241CA">
        <w:rPr>
          <w:iCs/>
        </w:rPr>
        <w:t xml:space="preserve">tj. protezy co najmniej na III poziomie jakości </w:t>
      </w:r>
      <w:bookmarkEnd w:id="65"/>
      <w:r w:rsidRPr="00F241CA">
        <w:rPr>
          <w:bCs/>
          <w:iCs/>
        </w:rPr>
        <w:t xml:space="preserve">(adresowana do osób ze stopniem niepełnosprawności): </w:t>
      </w:r>
    </w:p>
    <w:p w:rsidR="00F241CA" w:rsidRPr="00F241CA" w:rsidRDefault="00F241CA" w:rsidP="00CF6770">
      <w:pPr>
        <w:jc w:val="both"/>
        <w:rPr>
          <w:bCs/>
          <w:iCs/>
        </w:rPr>
      </w:pPr>
      <w:r w:rsidRPr="00F241CA">
        <w:rPr>
          <w:bCs/>
          <w:iCs/>
        </w:rPr>
        <w:t>zawarto jedną umow</w:t>
      </w:r>
      <w:r w:rsidR="00A86F92">
        <w:rPr>
          <w:bCs/>
          <w:iCs/>
        </w:rPr>
        <w:t>ę na kwotę 19</w:t>
      </w:r>
      <w:r w:rsidRPr="00F241CA">
        <w:rPr>
          <w:bCs/>
          <w:iCs/>
        </w:rPr>
        <w:t>800,00 złotych i zrealizowano ją w całości,</w:t>
      </w:r>
    </w:p>
    <w:p w:rsidR="00F241CA" w:rsidRPr="00F241CA" w:rsidRDefault="00F241CA" w:rsidP="00CF6770">
      <w:pPr>
        <w:jc w:val="both"/>
        <w:rPr>
          <w:bCs/>
          <w:iCs/>
        </w:rPr>
      </w:pPr>
      <w:r w:rsidRPr="00F241CA">
        <w:rPr>
          <w:bCs/>
          <w:iCs/>
        </w:rPr>
        <w:t>planuje się zawarcie w 202</w:t>
      </w:r>
      <w:r w:rsidR="00A86F92">
        <w:rPr>
          <w:bCs/>
          <w:iCs/>
        </w:rPr>
        <w:t>6 roku jednej umowy na kwotę 19</w:t>
      </w:r>
      <w:r w:rsidRPr="00F241CA">
        <w:rPr>
          <w:bCs/>
          <w:iCs/>
        </w:rPr>
        <w:t>145,00 złotych;</w:t>
      </w:r>
    </w:p>
    <w:p w:rsidR="00F241CA" w:rsidRPr="00F241CA" w:rsidRDefault="00F241CA" w:rsidP="00CF6770">
      <w:pPr>
        <w:jc w:val="both"/>
        <w:rPr>
          <w:bCs/>
          <w:iCs/>
        </w:rPr>
      </w:pPr>
      <w:bookmarkStart w:id="66" w:name="_Hlk158963881"/>
      <w:r w:rsidRPr="00F241CA">
        <w:rPr>
          <w:iCs/>
        </w:rPr>
        <w:t xml:space="preserve">Zadanie 5 – pomoc w zakupie skutera inwalidzkiego o napędzie elektrycznym lub oprzyrządowania </w:t>
      </w:r>
      <w:bookmarkEnd w:id="66"/>
      <w:r w:rsidRPr="00F241CA">
        <w:rPr>
          <w:iCs/>
        </w:rPr>
        <w:t xml:space="preserve">elektrycznego do wózka ręcznego </w:t>
      </w:r>
      <w:r w:rsidRPr="00F241CA">
        <w:rPr>
          <w:bCs/>
          <w:iCs/>
        </w:rPr>
        <w:t xml:space="preserve">(adresowana do osób z orzeczeniem o niepełnosprawności do 16 roku życia lub osób ze znacznym stopniem niepełnosprawności z dysfunkcją narządu ruchu powodującą problemy w </w:t>
      </w:r>
      <w:r w:rsidRPr="00F241CA">
        <w:rPr>
          <w:bCs/>
          <w:iCs/>
        </w:rPr>
        <w:lastRenderedPageBreak/>
        <w:t xml:space="preserve">samodzielnym przemieszczaniu się i posiadających zgodę lekarza specjalisty na użytkowanie przedmiotu dofinansowania): </w:t>
      </w:r>
    </w:p>
    <w:p w:rsidR="00F241CA" w:rsidRPr="00F241CA" w:rsidRDefault="00F241CA" w:rsidP="00CF6770">
      <w:pPr>
        <w:jc w:val="both"/>
        <w:rPr>
          <w:bCs/>
          <w:iCs/>
        </w:rPr>
      </w:pPr>
      <w:bookmarkStart w:id="67" w:name="_Hlk158964012"/>
      <w:r w:rsidRPr="00F241CA">
        <w:rPr>
          <w:bCs/>
          <w:iCs/>
        </w:rPr>
        <w:t xml:space="preserve">zawarto pięć umów na kwotę </w:t>
      </w:r>
      <w:bookmarkEnd w:id="67"/>
      <w:r w:rsidR="00A86F92">
        <w:rPr>
          <w:bCs/>
          <w:iCs/>
        </w:rPr>
        <w:t>35</w:t>
      </w:r>
      <w:r w:rsidRPr="00F241CA">
        <w:rPr>
          <w:bCs/>
          <w:iCs/>
        </w:rPr>
        <w:t>775,10 złotych i zrealizowano dwie umowy na kwotę 16763,00 złotych,</w:t>
      </w:r>
    </w:p>
    <w:p w:rsidR="00F241CA" w:rsidRPr="00F241CA" w:rsidRDefault="00F241CA" w:rsidP="00CF6770">
      <w:pPr>
        <w:jc w:val="both"/>
        <w:rPr>
          <w:bCs/>
          <w:iCs/>
        </w:rPr>
      </w:pPr>
      <w:r w:rsidRPr="00F241CA">
        <w:rPr>
          <w:bCs/>
          <w:iCs/>
        </w:rPr>
        <w:t>planuje się realizację w 2026 roku trzech umów za</w:t>
      </w:r>
      <w:r w:rsidR="00A86F92">
        <w:rPr>
          <w:bCs/>
          <w:iCs/>
        </w:rPr>
        <w:t>wartych w 2025 roku na kwotę 19</w:t>
      </w:r>
      <w:r w:rsidRPr="00F241CA">
        <w:rPr>
          <w:bCs/>
          <w:iCs/>
        </w:rPr>
        <w:t>012,10 złotych.</w:t>
      </w:r>
    </w:p>
    <w:p w:rsidR="00F241CA" w:rsidRPr="00A86F92" w:rsidRDefault="00F241CA" w:rsidP="00CF6770">
      <w:pPr>
        <w:jc w:val="both"/>
        <w:rPr>
          <w:iCs/>
        </w:rPr>
      </w:pPr>
      <w:r w:rsidRPr="00A86F92">
        <w:rPr>
          <w:rStyle w:val="Nagwek4Znak"/>
          <w:rFonts w:ascii="Arial" w:hAnsi="Arial" w:cs="Arial"/>
          <w:color w:val="auto"/>
          <w:szCs w:val="24"/>
        </w:rPr>
        <w:t>Obszar D – pomoc w utrzymaniu aktywności zawodowej poprzez zapewnienie opieki dla osoby zależnej, tj. dziecka przebywającego w żłobku lub przedszkolu albo pod inną tego typu opieką</w:t>
      </w:r>
      <w:r w:rsidRPr="00A86F92">
        <w:rPr>
          <w:iCs/>
        </w:rPr>
        <w:t xml:space="preserve"> </w:t>
      </w:r>
    </w:p>
    <w:p w:rsidR="00F241CA" w:rsidRPr="00F241CA" w:rsidRDefault="00F241CA" w:rsidP="00CF6770">
      <w:pPr>
        <w:jc w:val="both"/>
        <w:rPr>
          <w:bCs/>
          <w:iCs/>
        </w:rPr>
      </w:pPr>
      <w:r w:rsidRPr="00F241CA">
        <w:rPr>
          <w:bCs/>
          <w:iCs/>
        </w:rPr>
        <w:t>Obszar D adresowany jest do osób ze znacznym lub umiarkowanym stopniem niepełnosprawności, które są przedstawicielem ustawowym lub opiekunem prawnym dziecka:</w:t>
      </w:r>
    </w:p>
    <w:p w:rsidR="00F241CA" w:rsidRPr="00F241CA" w:rsidRDefault="00A86F92" w:rsidP="00CF6770">
      <w:pPr>
        <w:jc w:val="both"/>
        <w:rPr>
          <w:bCs/>
          <w:iCs/>
        </w:rPr>
      </w:pPr>
      <w:r>
        <w:rPr>
          <w:bCs/>
          <w:iCs/>
        </w:rPr>
        <w:t>zawarto siedem umów na kwotę 29</w:t>
      </w:r>
      <w:r w:rsidR="00F241CA" w:rsidRPr="00F241CA">
        <w:rPr>
          <w:bCs/>
          <w:iCs/>
        </w:rPr>
        <w:t>586,00 złotych i zrealizowano czte</w:t>
      </w:r>
      <w:r>
        <w:rPr>
          <w:bCs/>
          <w:iCs/>
        </w:rPr>
        <w:t>ry umowy na kwotę 10</w:t>
      </w:r>
      <w:r w:rsidR="00F241CA" w:rsidRPr="00F241CA">
        <w:rPr>
          <w:bCs/>
          <w:iCs/>
        </w:rPr>
        <w:t>305,13 złotych,</w:t>
      </w:r>
    </w:p>
    <w:p w:rsidR="00F241CA" w:rsidRPr="00F241CA" w:rsidRDefault="00F241CA" w:rsidP="00CF6770">
      <w:pPr>
        <w:jc w:val="both"/>
        <w:rPr>
          <w:bCs/>
          <w:iCs/>
        </w:rPr>
      </w:pPr>
      <w:r w:rsidRPr="00F241CA">
        <w:rPr>
          <w:bCs/>
          <w:iCs/>
        </w:rPr>
        <w:t>planuje się realizację w 2026 roku trzech umów zawartych w 2025 roku</w:t>
      </w:r>
      <w:r w:rsidR="00A86F92">
        <w:rPr>
          <w:bCs/>
          <w:iCs/>
        </w:rPr>
        <w:t xml:space="preserve"> na kwotę 13</w:t>
      </w:r>
      <w:r w:rsidRPr="00F241CA">
        <w:rPr>
          <w:bCs/>
          <w:iCs/>
        </w:rPr>
        <w:t>760,00 złotych i jednej umowy, częściowo zreali</w:t>
      </w:r>
      <w:r w:rsidR="00A86F92">
        <w:rPr>
          <w:bCs/>
          <w:iCs/>
        </w:rPr>
        <w:t>zowanej w 2025 roku, na kwotę 1</w:t>
      </w:r>
      <w:r w:rsidRPr="00F241CA">
        <w:rPr>
          <w:bCs/>
          <w:iCs/>
        </w:rPr>
        <w:t>782,00 złotych.</w:t>
      </w:r>
    </w:p>
    <w:p w:rsidR="00F241CA" w:rsidRPr="00A86F92" w:rsidRDefault="00F241CA" w:rsidP="00CF6770">
      <w:pPr>
        <w:jc w:val="both"/>
        <w:rPr>
          <w:rStyle w:val="Nagwek4Znak"/>
          <w:rFonts w:ascii="Arial" w:hAnsi="Arial" w:cs="Arial"/>
          <w:color w:val="auto"/>
          <w:szCs w:val="24"/>
        </w:rPr>
      </w:pPr>
      <w:r w:rsidRPr="00A86F92">
        <w:rPr>
          <w:rStyle w:val="Nagwek4Znak"/>
          <w:rFonts w:ascii="Arial" w:hAnsi="Arial" w:cs="Arial"/>
          <w:color w:val="auto"/>
          <w:szCs w:val="24"/>
        </w:rPr>
        <w:t>Obszar E – pomoc w kontynuowaniu rehabilitacji w formie wentylacji domowej</w:t>
      </w:r>
    </w:p>
    <w:p w:rsidR="00F241CA" w:rsidRPr="00F241CA" w:rsidRDefault="00F241CA" w:rsidP="00CF6770">
      <w:pPr>
        <w:jc w:val="both"/>
        <w:rPr>
          <w:bCs/>
          <w:iCs/>
        </w:rPr>
      </w:pPr>
      <w:r w:rsidRPr="00F241CA">
        <w:rPr>
          <w:bCs/>
          <w:iCs/>
        </w:rPr>
        <w:t>Obszar E adresowany jest do osób ze stopniem niepełnosprawności lub z orzeczeniem o niepełnosprawności (do 16 roku życia), które korzystają z koncentratora tlenu lub respiratora w ramach świadczenia udzielanego przez ośrodek domowego leczenia tlenem lub ośrodek wentylacji domowej:</w:t>
      </w:r>
    </w:p>
    <w:p w:rsidR="00F241CA" w:rsidRPr="00F241CA" w:rsidRDefault="00F241CA" w:rsidP="00CF6770">
      <w:pPr>
        <w:jc w:val="both"/>
        <w:rPr>
          <w:bCs/>
          <w:iCs/>
        </w:rPr>
      </w:pPr>
      <w:r w:rsidRPr="00F241CA">
        <w:rPr>
          <w:bCs/>
          <w:iCs/>
        </w:rPr>
        <w:t>rozpatrzono pozytywnie 209 wniosków i wypłacono dofinansowania w formie dodatku na pokrycie kosztów opłaty za energię elektryczną w związku z użytkowaniem koncentratora tlenu lub</w:t>
      </w:r>
      <w:r w:rsidR="00A86F92">
        <w:rPr>
          <w:bCs/>
          <w:iCs/>
        </w:rPr>
        <w:t xml:space="preserve"> respiratora na kwotę 93</w:t>
      </w:r>
      <w:r w:rsidRPr="00F241CA">
        <w:rPr>
          <w:bCs/>
          <w:iCs/>
        </w:rPr>
        <w:t>400,00 złotych,</w:t>
      </w:r>
    </w:p>
    <w:p w:rsidR="00F241CA" w:rsidRDefault="00F241CA" w:rsidP="00CF6770">
      <w:pPr>
        <w:jc w:val="both"/>
        <w:rPr>
          <w:bCs/>
          <w:iCs/>
        </w:rPr>
      </w:pPr>
      <w:r w:rsidRPr="00F241CA">
        <w:rPr>
          <w:bCs/>
          <w:iCs/>
        </w:rPr>
        <w:t xml:space="preserve">planuje się udzielenie w 2026 roku dofinansowania na podstawie 13 wniosków oraz </w:t>
      </w:r>
      <w:r w:rsidR="00A86F92">
        <w:rPr>
          <w:bCs/>
          <w:iCs/>
        </w:rPr>
        <w:t>wypłatę dofinansowań na kwotę 5</w:t>
      </w:r>
      <w:r w:rsidRPr="00F241CA">
        <w:rPr>
          <w:bCs/>
          <w:iCs/>
        </w:rPr>
        <w:t>600,00 złotych.</w:t>
      </w:r>
    </w:p>
    <w:p w:rsidR="005F14B5" w:rsidRPr="005F14B5" w:rsidRDefault="00D17075" w:rsidP="00CF6770">
      <w:pPr>
        <w:jc w:val="both"/>
        <w:rPr>
          <w:b/>
          <w:bCs/>
          <w:iCs/>
        </w:rPr>
      </w:pPr>
      <w:r>
        <w:rPr>
          <w:b/>
          <w:bCs/>
          <w:iCs/>
        </w:rPr>
        <w:br w:type="column"/>
      </w:r>
      <w:r w:rsidR="005F14B5" w:rsidRPr="005F14B5">
        <w:rPr>
          <w:b/>
          <w:bCs/>
          <w:iCs/>
        </w:rPr>
        <w:lastRenderedPageBreak/>
        <w:t>Moduł II – pomoc w uzyskaniu wykształcenia na poziome wyższym</w:t>
      </w:r>
    </w:p>
    <w:p w:rsidR="00F241CA" w:rsidRPr="00F241CA" w:rsidRDefault="00F241CA" w:rsidP="00CF6770">
      <w:pPr>
        <w:jc w:val="both"/>
      </w:pPr>
      <w:r w:rsidRPr="00F241CA">
        <w:t>Moduł II adresowany jest do osób ze znacznym, umiarkowanym lub lekkim stopniem niepełnosprawności, pobierających naukę w szkole wyższej lub szkole policealnej albo kolegium, a także do osób, które mają otwarty przewód doktorski poza studiami doktoranckimi:</w:t>
      </w:r>
    </w:p>
    <w:p w:rsidR="00F241CA" w:rsidRPr="00F241CA" w:rsidRDefault="00A86F92" w:rsidP="00CF6770">
      <w:pPr>
        <w:jc w:val="both"/>
      </w:pPr>
      <w:r>
        <w:t>zawarto 17 umów na kwotę 78</w:t>
      </w:r>
      <w:r w:rsidR="00F241CA" w:rsidRPr="00F241CA">
        <w:t>914,15 złotych i zrealizowano je w całości;</w:t>
      </w:r>
    </w:p>
    <w:p w:rsidR="00F241CA" w:rsidRPr="00F241CA" w:rsidRDefault="00F241CA" w:rsidP="00CF6770">
      <w:pPr>
        <w:jc w:val="both"/>
      </w:pPr>
      <w:r w:rsidRPr="00F241CA">
        <w:t>planuje się zawarcie w</w:t>
      </w:r>
      <w:r w:rsidR="00A86F92">
        <w:t xml:space="preserve"> 2026 roku 31 umów na kwotę 133</w:t>
      </w:r>
      <w:r w:rsidRPr="00F241CA">
        <w:t>324,76 złotych.</w:t>
      </w:r>
    </w:p>
    <w:p w:rsidR="00F241CA" w:rsidRPr="00F241CA" w:rsidRDefault="00F241CA" w:rsidP="00CF6770">
      <w:pPr>
        <w:jc w:val="both"/>
      </w:pPr>
      <w:r w:rsidRPr="00F241CA">
        <w:t xml:space="preserve">Ogółem w ramach środków finansowych przyznanych na realizację programu „Aktywny samorząd” w 2025 roku zawarto 74 umowy i wypłacono dofinansowania na podstawie 61 umów oraz zrealizowano 209 wniosków </w:t>
      </w:r>
      <w:r w:rsidR="00A86F92">
        <w:t>w ramach obszaru E na kwotę 567</w:t>
      </w:r>
      <w:r w:rsidRPr="00F241CA">
        <w:t>372,68 złotych. Zgodnie z zasadami programu środki finansowe przekazane miastu w ramach realizacji programu w danym roku winny być wydatkowane przed 15 kwietnia następnego roku. Wypłata niektórych świadczeń w roku następnym jest związana z terminami realizacji zadań, określonymi w umowach zawartych z beneficjentami, a w ramach Modułu II wypłata dodatków na pokrycie kosztów kształcenia jest możliwa dopiero po zakończeniu semestru zimowego (od lutego do kwietnia). W ramach środków finansowych na realizację programu „Aktywny samorząd” za 2024 rok w pierwszym półroczu 2025 roku wypłacono dofinansowania na podstawie 43 umów oraz dwóch wniosków dot</w:t>
      </w:r>
      <w:r w:rsidR="00A86F92">
        <w:t>yczących obszaru E na kwotę 354</w:t>
      </w:r>
      <w:r w:rsidRPr="00F241CA">
        <w:t xml:space="preserve">117,97 złotych. Łącznie w 2025 roku na realizację programu „Aktywny </w:t>
      </w:r>
      <w:r w:rsidR="00A86F92">
        <w:t>samorząd” wydatkowano kwotę 921</w:t>
      </w:r>
      <w:r w:rsidRPr="00F241CA">
        <w:t>490,65 złotych.</w:t>
      </w:r>
    </w:p>
    <w:p w:rsidR="00F241CA" w:rsidRPr="00F241CA" w:rsidRDefault="00F241CA" w:rsidP="00CF6770">
      <w:pPr>
        <w:jc w:val="both"/>
      </w:pPr>
      <w:r w:rsidRPr="00F241CA">
        <w:t>Realizacja programów: „Samodzielność - Aktywność - Mobilność” (S- A- M!) Mieszkanie dla absolwenta oraz „Samodzielność - Aktywność - Mobilność!” Dostępne mieszkanie</w:t>
      </w:r>
    </w:p>
    <w:p w:rsidR="00F241CA" w:rsidRPr="00F241CA" w:rsidRDefault="00F241CA" w:rsidP="00CF6770">
      <w:pPr>
        <w:jc w:val="both"/>
        <w:rPr>
          <w:rFonts w:eastAsia="Times New Roman"/>
        </w:rPr>
      </w:pPr>
      <w:r w:rsidRPr="00F241CA">
        <w:rPr>
          <w:rFonts w:eastAsia="Times New Roman"/>
        </w:rPr>
        <w:t xml:space="preserve">W ramach pakietu pomocowego Państwowego Funduszu Rehabilitacji Społecznej Osób Niepełnosprawnych pod nazwą „Samodzielność </w:t>
      </w:r>
      <w:bookmarkStart w:id="68" w:name="_Hlk125974984"/>
      <w:r w:rsidRPr="00F241CA">
        <w:rPr>
          <w:rFonts w:eastAsia="Times New Roman"/>
        </w:rPr>
        <w:t>–</w:t>
      </w:r>
      <w:bookmarkEnd w:id="68"/>
      <w:r w:rsidRPr="00F241CA">
        <w:rPr>
          <w:rFonts w:eastAsia="Times New Roman"/>
        </w:rPr>
        <w:t xml:space="preserve"> Aktywność – Mobilność!” </w:t>
      </w:r>
      <w:bookmarkStart w:id="69" w:name="_Hlk125974482"/>
      <w:r w:rsidRPr="00F241CA">
        <w:rPr>
          <w:rFonts w:eastAsia="Times New Roman"/>
        </w:rPr>
        <w:t xml:space="preserve">(S- A- M!) </w:t>
      </w:r>
      <w:bookmarkEnd w:id="69"/>
      <w:r w:rsidRPr="00F241CA">
        <w:rPr>
          <w:rFonts w:eastAsia="Times New Roman"/>
        </w:rPr>
        <w:t xml:space="preserve">w Miejskim Ośrodku Pomocy Rodzinie w Bytomiu prowadzono nabór wniosków w zakresie dwóch programów: „Samodzielność - Aktywność - Mobilność!” Mieszkanie dla absolwenta oraz „Samodzielność -Aktywność - Mobilność!” Dostępne mieszkanie. W 2025 roku został złożony jeden wniosek dotyczący programu </w:t>
      </w:r>
      <w:r w:rsidRPr="00F241CA">
        <w:rPr>
          <w:rFonts w:eastAsia="Times New Roman"/>
        </w:rPr>
        <w:lastRenderedPageBreak/>
        <w:t>„Samodzielność – Aktywność - Mobilność!” Dostępne mieszkanie, który został rozpatrzony negatywnie, ponieważ wnioskodawca nie spełniał kryterium uczestnictwa w programie. Od 2026 roku Państwowy Fundusz Rehabilitacji Społecznej Osób Niepełnosprawnych planuje wdrożyć realizację pokrewnych działań do programu „Aktywny samorząd”.</w:t>
      </w:r>
    </w:p>
    <w:p w:rsidR="00F241CA" w:rsidRPr="00F241CA" w:rsidRDefault="00F241CA" w:rsidP="00CF6770">
      <w:pPr>
        <w:jc w:val="both"/>
      </w:pPr>
      <w:r w:rsidRPr="00F241CA">
        <w:t xml:space="preserve">Przeciwdziałanie przemocy domowej </w:t>
      </w:r>
    </w:p>
    <w:p w:rsidR="00F241CA" w:rsidRPr="00F241CA" w:rsidRDefault="00F241CA" w:rsidP="00CF6770">
      <w:pPr>
        <w:jc w:val="both"/>
      </w:pPr>
      <w:r w:rsidRPr="00F241CA">
        <w:rPr>
          <w:iCs/>
        </w:rPr>
        <w:t xml:space="preserve">W roku 2025 do Przewodniczącej Zespołu Interdyscyplinarnego w Bytomiu </w:t>
      </w:r>
      <w:r w:rsidRPr="00F241CA">
        <w:rPr>
          <w:bCs/>
          <w:color w:val="000000"/>
        </w:rPr>
        <w:t>wpłynęło 416 formularzy „Niebieska Karta A</w:t>
      </w:r>
      <w:r w:rsidRPr="00F241CA">
        <w:rPr>
          <w:color w:val="000000"/>
        </w:rPr>
        <w:t xml:space="preserve">”, w tym </w:t>
      </w:r>
      <w:r w:rsidRPr="00F241CA">
        <w:rPr>
          <w:bCs/>
          <w:color w:val="000000"/>
        </w:rPr>
        <w:t xml:space="preserve">118 sporządzone przez pracowników MOPR. Z Zespołów Interdyscyplinarnych odrębnych powiatów przekazano dodatkowo 45 formularzy „Niebieska Karta”. </w:t>
      </w:r>
      <w:r w:rsidRPr="00F241CA">
        <w:rPr>
          <w:color w:val="000000"/>
        </w:rPr>
        <w:t xml:space="preserve">Pracownicy socjalni Ośrodka Interwencji Kryzysowej, koordynując prace grup diagnostyczno – pomocowych, powołanych przez Zespół Interdyscyplinarny w Bytomiu, prowadzili działania na rzecz rodzin uwikłanych w przemoc. Członkowie grup diagnostyczno-pomocowych diagnozowali sytuację rodzin, udzielali niezbędnej pomocy, motywowali do podjęcia właściwej terapii oraz wnioskowali o zobowiązanie do podjęcia leczenia odwykowego. Kierowali osoby stosujące przemoc do programów oddziaływań korekcyjno - edukacyjnych. Członkowie grup diagnostyczno-pomocowych zawiadamiali prokuraturę o podejrzeniu popełnienia przestępstwa w 28 przypadkach oraz 83 razy występowali do sądu w sprawach opiekuńczo-wychowawczych, jak również po zakończonej procedurze „Niebieskie Karty” prowadzili dziewięciomiesięczny monitoring środowisk. Członkowie Zespołu Interdyscyplinarnego w Bytomiu odbywali co drugi miesiąc posiedzenia i podejmowali działania w oparciu o Gminny Program Przeciwdziałania Przemocy Domowej oraz Ochrony Osób Doznających Przemocy Domowej na lata 2025 - 2028. </w:t>
      </w:r>
      <w:r w:rsidRPr="00F241CA">
        <w:rPr>
          <w:iCs/>
        </w:rPr>
        <w:t>W roku 2025 w Ośrodku Interwencji Kryzysowej znalazło schronienie 26 osób doświadczających przemocy domowej (13 osób dorosłych i 13 dzieci) oraz udzielono wsparcia psychologicznego 94 osobom doświadczającym przemocy (72 kobietom, 8 mężczyznom i 14 dzieciom). Prowadzono zajęcia grupowe w formie psychoedukacyjnych grup wsparcia, w których uczestniczyło 26 kobiet doświadczających przemocy domowej. Odbywały się również zajęcia podnoszące kompetencje opiekuńczo-wychowawcze dla 27 rodziców. Zajęcia te miały na celu, oprócz</w:t>
      </w:r>
      <w:r w:rsidRPr="00F241CA">
        <w:rPr>
          <w:kern w:val="1"/>
        </w:rPr>
        <w:t xml:space="preserve"> </w:t>
      </w:r>
      <w:r w:rsidRPr="00F241CA">
        <w:t xml:space="preserve">podniesienia kompetencji opiekuńczo–wychowawczych, promować prawidłowe postawy rodzicielskie i przeciwdziałać przemocy domowej. W czwartym kwartale 2025 roku pracownicy Ośrodka Interwencji Kryzysowej wraz z członkami </w:t>
      </w:r>
      <w:r w:rsidRPr="00F241CA">
        <w:lastRenderedPageBreak/>
        <w:t>Zespołu Interdyscyplinarnego w Bytomiu realizowali projekt o nazwie Siła kompetencji specjalistów gwarancją skuteczności, w ramach Programu Osłonowego</w:t>
      </w:r>
      <w:r w:rsidRPr="00F241CA">
        <w:rPr>
          <w:b/>
        </w:rPr>
        <w:t xml:space="preserve"> </w:t>
      </w:r>
      <w:r w:rsidRPr="00F241CA">
        <w:rPr>
          <w:iCs/>
        </w:rPr>
        <w:t xml:space="preserve">„Wspieranie jednostek samorządu terytorialnego w przeciwdziałaniu przemocy domowej jako przemocy ze względu na płeć”. </w:t>
      </w:r>
      <w:r w:rsidRPr="00F241CA">
        <w:t xml:space="preserve">Projekt przewidywał wsparcie kadry bezpośrednio zaangażowanej w przeciwdziałanie przemocy domowej. Celami projektu było: podniesienie jakości pracy w odniesieniu do wybranych konkretnych przypadków przemocy, wzrost kompetencji kadry, która na co dzień reaguje na sytuacje związane z przemocą oraz ograniczenie ryzyka wypalenia zawodowego. </w:t>
      </w:r>
      <w:r w:rsidRPr="00F241CA">
        <w:rPr>
          <w:iCs/>
        </w:rPr>
        <w:t xml:space="preserve">W </w:t>
      </w:r>
      <w:r w:rsidRPr="00F241CA">
        <w:t>odniesieniu do poszczególnych celów i działań osiągnięte zostały zaplanowane rezultaty w postaci ograniczenie wątpliwości i trudności merytorycznych osób działających w grupach diagnostyczno-pomocowych, w związku z prowadzeniem wybranych procedur NK, które w ocenie pracowników koordynujących NK zidentyfikowane zostały jako najtrudniejsze, zwiększenie świadomości na temat możliwych przejawów przemocy ze względu na płeć oraz ze względu na różnorodność cech osób doświadczających przemocy lub ją stosujących, zapewnienie oczekiwanego wsparcia w radzeniu sobie ze stresem i wypaleniem zawodowym osobom na co dzień zaangażowanym w przeciwdziałanie przemocy domowej.</w:t>
      </w:r>
    </w:p>
    <w:p w:rsidR="00F241CA" w:rsidRPr="00F241CA" w:rsidRDefault="00F241CA" w:rsidP="00CF6770">
      <w:pPr>
        <w:jc w:val="both"/>
      </w:pPr>
      <w:r w:rsidRPr="00F241CA">
        <w:t>Działania podjęte w związku z wdrażaniem strategii rozwiązywania problemów społecznych</w:t>
      </w:r>
    </w:p>
    <w:p w:rsidR="00F241CA" w:rsidRPr="00F241CA" w:rsidRDefault="00F241CA" w:rsidP="00CF6770">
      <w:pPr>
        <w:jc w:val="both"/>
      </w:pPr>
      <w:r w:rsidRPr="00F241CA">
        <w:rPr>
          <w:rFonts w:eastAsia="Calibri"/>
        </w:rPr>
        <w:t xml:space="preserve">W 2025 roku kontynuowano </w:t>
      </w:r>
      <w:r w:rsidRPr="00F241CA">
        <w:t>realizację wszystkich celów strategicznych Strategii Rozwiązywania Problemów Społecznych Bytomia na lata 2021-2026.</w:t>
      </w:r>
    </w:p>
    <w:p w:rsidR="00F241CA" w:rsidRPr="00F241CA" w:rsidRDefault="00F241CA" w:rsidP="00CF6770">
      <w:pPr>
        <w:jc w:val="both"/>
      </w:pPr>
      <w:r w:rsidRPr="00F241CA">
        <w:rPr>
          <w:iCs/>
        </w:rPr>
        <w:t xml:space="preserve">MOPR w ramach działalności bieżącej i realizowanych projektów zapewniał wdrażanie części działań strategii koordynowanych przez inne podmioty oraz był koordynatorem następujących kierunków działań: </w:t>
      </w:r>
      <w:r w:rsidRPr="00F241CA">
        <w:t xml:space="preserve">C1.K1. Oferta pomocy skierowana do osób z problemami, dostosowana do możliwości samodzielnego funkcjonowania w społeczeństwie, C1.K2. Wdrażanie rozwiązań premiujących osoby, które chcą poprawiać swoje położenie i współpracują z podmiotami pomocy społecznej i rynku pracy, C2.K1. Podnoszenie kompetencji rodzicielskich i wsparcie rodzin w ochronie dzieci i młodzieży przed zagrożeniami społecznymi, C2.K2. Przeciwdziałanie dezintegracji rodzin oraz przeciwdziałanie przemocy w rodzinie, C2.K4. Stworzenie optymalnego systemu pieczy zastępczej, C2.K7. Funkcjonowanie sprawnych </w:t>
      </w:r>
      <w:r w:rsidRPr="00F241CA">
        <w:lastRenderedPageBreak/>
        <w:t xml:space="preserve">rozwiązań zapobiegających przenoszeniu się problemów społecznych na kolejne pokolenia lub innych członków rodzin. </w:t>
      </w:r>
      <w:r w:rsidRPr="00F241CA">
        <w:rPr>
          <w:iCs/>
        </w:rPr>
        <w:t>W 2025 roku we współpracy z koordynatorami działań dla poszczególnych celów strategicznych i kierunków działań został opracowany coroczny raport monitoringowy obrazujący wskaźniki i opisujący realizację działań wynikających ze strategii w 2024 roku. W dniu 13 listopada 2025 roku MOPR zorganizował spotkanie realizatorów Strategii, na którym wymieniono bieżące informacje ważne dla uczestników procesu wdrażania.</w:t>
      </w:r>
    </w:p>
    <w:p w:rsidR="00F241CA" w:rsidRPr="00F241CA" w:rsidRDefault="00F241CA" w:rsidP="00CF6770">
      <w:pPr>
        <w:jc w:val="both"/>
      </w:pPr>
      <w:r w:rsidRPr="00F241CA">
        <w:t>Inne zadania realizowane przez MOPR w Bytomiu</w:t>
      </w:r>
    </w:p>
    <w:p w:rsidR="00F241CA" w:rsidRPr="00F241CA" w:rsidRDefault="00F241CA" w:rsidP="00CF6770">
      <w:pPr>
        <w:jc w:val="both"/>
      </w:pPr>
      <w:r w:rsidRPr="00F241CA">
        <w:t>Wspieranie rodziny i system pieczy zastępczej</w:t>
      </w:r>
    </w:p>
    <w:p w:rsidR="00F241CA" w:rsidRPr="00F241CA" w:rsidRDefault="00F241CA" w:rsidP="00CF6770">
      <w:pPr>
        <w:jc w:val="both"/>
      </w:pPr>
      <w:r w:rsidRPr="00F241CA">
        <w:t xml:space="preserve">W ramach ustawy o wspieraniu rodziny i systemie pieczy zastępczej realizowane były zadania własne powiatu, w ramach których przyznano </w:t>
      </w:r>
      <w:r w:rsidR="00A86F92">
        <w:t>6</w:t>
      </w:r>
      <w:r w:rsidRPr="00F241CA">
        <w:t>888 świadczeń dla: rodzin zastępczych i prowadzących rodzinne domy dziecka, na usamodzielnienie, kontynuowanie nauki oraz pomoc rzeczową na zagospodarowanie dla wychowanków rodzin zastępczych i placówek opiekuńczo-wychowawczych.</w:t>
      </w:r>
    </w:p>
    <w:p w:rsidR="00F241CA" w:rsidRPr="00F241CA" w:rsidRDefault="00F241CA" w:rsidP="00CF6770">
      <w:pPr>
        <w:jc w:val="both"/>
      </w:pPr>
      <w:r w:rsidRPr="00F241CA">
        <w:t>W roku 2025 pod opieką organizatora rodzinnej pieczy zastępczej w Bytomiu funkcjonowało 241 rodzin zastępczych sprawujących rodzinną pieczę zastępczą, w których wychowywało się 441 dzieci (wg stanu na 31 grudnia 2025 roku). Wśród nich było:</w:t>
      </w:r>
    </w:p>
    <w:p w:rsidR="00F241CA" w:rsidRPr="00F241CA" w:rsidRDefault="00F241CA" w:rsidP="00CF6770">
      <w:pPr>
        <w:jc w:val="both"/>
      </w:pPr>
      <w:r w:rsidRPr="00F241CA">
        <w:t>154 spokrewnione rodziny zastępcze (w których było 209 dzieci),</w:t>
      </w:r>
    </w:p>
    <w:p w:rsidR="00F241CA" w:rsidRPr="00F241CA" w:rsidRDefault="00F241CA" w:rsidP="00CF6770">
      <w:pPr>
        <w:jc w:val="both"/>
      </w:pPr>
      <w:r w:rsidRPr="00F241CA">
        <w:t>63 niezawodowe rodziny zastępcze (w których było 76 dzieci),</w:t>
      </w:r>
    </w:p>
    <w:p w:rsidR="00F241CA" w:rsidRPr="00F241CA" w:rsidRDefault="00F241CA" w:rsidP="00CF6770">
      <w:pPr>
        <w:jc w:val="both"/>
      </w:pPr>
      <w:r w:rsidRPr="00F241CA">
        <w:t>8 zawodowych rodzin zastępczych (w których było 36 dzieci), w tym 4 zawodowe rodziny zastępcze pełniące funkcję pogotowia rodzinnego (w których było 24 dzieci),</w:t>
      </w:r>
    </w:p>
    <w:p w:rsidR="00F241CA" w:rsidRPr="00F241CA" w:rsidRDefault="00F241CA" w:rsidP="00CF6770">
      <w:pPr>
        <w:jc w:val="both"/>
      </w:pPr>
      <w:r w:rsidRPr="00F241CA">
        <w:t>16 rodzinnych domów dziecka (w których przebywało 120 dzieci).</w:t>
      </w:r>
    </w:p>
    <w:p w:rsidR="00F241CA" w:rsidRPr="00F241CA" w:rsidRDefault="00F241CA" w:rsidP="00CF6770">
      <w:pPr>
        <w:jc w:val="both"/>
      </w:pPr>
      <w:r w:rsidRPr="00F241CA">
        <w:t>W omawianym okresie pozyskano dwie nowe rodziny zastępcze. Ponadto utworzono 26 rodzin zastępczych spokrewnionych i 10 rodzin zastępczych niezawodowych. W okresie sprawozdawczym łącznie 66 dzieci opuściło rodzinną pieczę zastępczą z następujących powodów:</w:t>
      </w:r>
    </w:p>
    <w:p w:rsidR="00F241CA" w:rsidRPr="00F241CA" w:rsidRDefault="00F241CA" w:rsidP="00CF6770">
      <w:pPr>
        <w:jc w:val="both"/>
      </w:pPr>
      <w:r w:rsidRPr="00F241CA">
        <w:t>powrót do rodziny naturalnej – 13 dzieci,</w:t>
      </w:r>
    </w:p>
    <w:p w:rsidR="00F241CA" w:rsidRPr="00F241CA" w:rsidRDefault="00F241CA" w:rsidP="00CF6770">
      <w:pPr>
        <w:jc w:val="both"/>
      </w:pPr>
      <w:r w:rsidRPr="00F241CA">
        <w:lastRenderedPageBreak/>
        <w:t>przysposobienie – 10 dzieci,</w:t>
      </w:r>
    </w:p>
    <w:p w:rsidR="00F241CA" w:rsidRPr="00F241CA" w:rsidRDefault="00F241CA" w:rsidP="00CF6770">
      <w:pPr>
        <w:jc w:val="both"/>
      </w:pPr>
      <w:r w:rsidRPr="00F241CA">
        <w:t>rozpoczęcie procesu usamodzielnienia – 21 wychowanków,</w:t>
      </w:r>
    </w:p>
    <w:p w:rsidR="00F241CA" w:rsidRPr="00F241CA" w:rsidRDefault="00F241CA" w:rsidP="00CF6770">
      <w:pPr>
        <w:jc w:val="both"/>
      </w:pPr>
      <w:r w:rsidRPr="00F241CA">
        <w:t>umieszczenie w innej rodzinie zastępczej lub rodzinnym domu dziecka – 15 dzieci,</w:t>
      </w:r>
    </w:p>
    <w:p w:rsidR="00F241CA" w:rsidRPr="00F241CA" w:rsidRDefault="00F241CA" w:rsidP="00CF6770">
      <w:pPr>
        <w:jc w:val="both"/>
      </w:pPr>
      <w:r w:rsidRPr="00F241CA">
        <w:t>umieszczenie w instytucjonalnej pieczy zastępczej – 6 dzieci,</w:t>
      </w:r>
    </w:p>
    <w:p w:rsidR="00F241CA" w:rsidRPr="00F241CA" w:rsidRDefault="00F241CA" w:rsidP="00CF6770">
      <w:pPr>
        <w:jc w:val="both"/>
      </w:pPr>
      <w:r w:rsidRPr="00F241CA">
        <w:t>umieszczenie w zakładzie opiekuńczo-leczniczym – 1 dziecko.</w:t>
      </w:r>
    </w:p>
    <w:p w:rsidR="00F241CA" w:rsidRPr="00F241CA" w:rsidRDefault="00F241CA" w:rsidP="00CF6770">
      <w:pPr>
        <w:jc w:val="both"/>
      </w:pPr>
      <w:r w:rsidRPr="00F241CA">
        <w:t>W 2025 roku na podstawie zawartych porozumień pomiędzy powiatami – w rodzinach zastępczych na terenie miasta przebywało 34 dzieci/ pełnoletnich wychowanków pochodzących z 26 innych powiatów.</w:t>
      </w:r>
    </w:p>
    <w:p w:rsidR="00F241CA" w:rsidRPr="00F241CA" w:rsidRDefault="00F241CA" w:rsidP="00CF6770">
      <w:pPr>
        <w:jc w:val="both"/>
      </w:pPr>
      <w:r w:rsidRPr="00F241CA">
        <w:t>Natomiast łącznie 90 dzieci/ pełnoletnich wychowanków pochodzących z Bytomia przebywało w 73 rodzinach zastępczych zamieszkujących na terenie innych powiatów.</w:t>
      </w:r>
    </w:p>
    <w:p w:rsidR="00F241CA" w:rsidRPr="00F241CA" w:rsidRDefault="00F241CA" w:rsidP="00CF6770">
      <w:pPr>
        <w:jc w:val="both"/>
      </w:pPr>
      <w:r w:rsidRPr="00F241CA">
        <w:t>Uchwałą nr LXXXVII/1104/23 Rady Miejskiej w Bytomiu z dnia 18 grudnia 2023 roku został przyjęty Powiatowy program rozwoju pieczy zastępczej na lata 2024 – 2026, a Uchwałą nr LXXXVII/1105/23 Rady Miejskiej w Bytomiu z dnia 18 grudnia 2023 roku został przyjęty Gminny program wspierania rodziny na lata 2024 – 2026. Programy stanowią narzędzie polityki miasta na rzecz umacniania rodziny oraz rodzicielstwa zastępczego oraz są odpowiedzią na realizację obowiązku gminy, wynikającego z ustawy o wspieraniu rodziny i systemie pieczy zastępczej, dotyczącego wspierania rodziny przeżywającej trudności w wypełnianiu funkcji opiekuńczo-wychowawczych, oraz obowiązku powiatu mającego za zadanie opracowanie programu dotyczącego rozwoju pieczy zastępczej.</w:t>
      </w:r>
    </w:p>
    <w:p w:rsidR="00F241CA" w:rsidRPr="00F241CA" w:rsidRDefault="00F241CA" w:rsidP="00CF6770">
      <w:pPr>
        <w:jc w:val="both"/>
      </w:pPr>
      <w:r w:rsidRPr="00F241CA">
        <w:t>Gminny program wspierania rodziny</w:t>
      </w:r>
    </w:p>
    <w:p w:rsidR="00F241CA" w:rsidRPr="00F241CA" w:rsidRDefault="00F241CA" w:rsidP="00CF6770">
      <w:pPr>
        <w:jc w:val="both"/>
      </w:pPr>
      <w:r w:rsidRPr="00F241CA">
        <w:t>Program adresowany jest do bytomskich rodzin przeżywających kryzys, mających trudności w pełnieniu swoich ról i funkcji. Głównym celem programu jest stworzenie systemu wsparcia dla rodzin przeżywających trudności w wypełnianiu funkcji opiekuńczo-wychowawczych. Cele operacyjne gminnego programu wspierania rodziny to:</w:t>
      </w:r>
    </w:p>
    <w:p w:rsidR="00F241CA" w:rsidRPr="00F241CA" w:rsidRDefault="00F241CA" w:rsidP="00CF6770">
      <w:pPr>
        <w:jc w:val="both"/>
      </w:pPr>
      <w:r w:rsidRPr="00F241CA">
        <w:lastRenderedPageBreak/>
        <w:t>zapobieganie powstawaniu sytuacji kryzysowych, polegające na rozpoznawaniu deficytów, w zakresie pełnienia ról rodzicielskich, zaniedbań względem dzieci, oraz na ocenie sytuacji dziecka w rodzinie;</w:t>
      </w:r>
    </w:p>
    <w:p w:rsidR="00F241CA" w:rsidRPr="00F241CA" w:rsidRDefault="00F241CA" w:rsidP="00CF6770">
      <w:pPr>
        <w:jc w:val="both"/>
      </w:pPr>
      <w:r w:rsidRPr="00F241CA">
        <w:t>prowadzenie wzmożonej pracy socjalnej w środowiskach osób zagrożonych wystąpieniem sytuacji kryzysowych;</w:t>
      </w:r>
    </w:p>
    <w:p w:rsidR="00F241CA" w:rsidRPr="00F241CA" w:rsidRDefault="00F241CA" w:rsidP="00CF6770">
      <w:pPr>
        <w:jc w:val="both"/>
      </w:pPr>
      <w:r w:rsidRPr="00F241CA">
        <w:t>podnoszenie kwalifikacji osób zaangażowanych na rzecz wspierania rodzin zagrożonych wykluczeniem społecznym.</w:t>
      </w:r>
    </w:p>
    <w:p w:rsidR="00F241CA" w:rsidRPr="00F241CA" w:rsidRDefault="00F241CA" w:rsidP="00CF6770">
      <w:pPr>
        <w:jc w:val="both"/>
      </w:pPr>
      <w:r w:rsidRPr="00F241CA">
        <w:t>Powiatowy program rozwoju pieczy zastępczej</w:t>
      </w:r>
    </w:p>
    <w:p w:rsidR="00F241CA" w:rsidRPr="00F241CA" w:rsidRDefault="00F241CA" w:rsidP="00CF6770">
      <w:pPr>
        <w:jc w:val="both"/>
      </w:pPr>
      <w:r w:rsidRPr="00F241CA">
        <w:t>Adresatami programu są rodziny zastępcze, prowadzący rodzinne domy dziecka oraz kandydaci do prowadzenia rodzinnych form pieczy zastępczej. Ponadto program kierowany jest do:</w:t>
      </w:r>
    </w:p>
    <w:p w:rsidR="00F241CA" w:rsidRPr="00F241CA" w:rsidRDefault="00F241CA" w:rsidP="00CF6770">
      <w:pPr>
        <w:jc w:val="both"/>
      </w:pPr>
      <w:r w:rsidRPr="00F241CA">
        <w:t>usamodzielnianych wychowanków pieczy zastępczej,</w:t>
      </w:r>
    </w:p>
    <w:p w:rsidR="00F241CA" w:rsidRPr="00F241CA" w:rsidRDefault="00F241CA" w:rsidP="00CF6770">
      <w:pPr>
        <w:jc w:val="both"/>
      </w:pPr>
      <w:r w:rsidRPr="00F241CA">
        <w:t>pracowników instytucjonalnej pieczy zastępczej,</w:t>
      </w:r>
    </w:p>
    <w:p w:rsidR="00F241CA" w:rsidRPr="00F241CA" w:rsidRDefault="00F241CA" w:rsidP="00CF6770">
      <w:pPr>
        <w:jc w:val="both"/>
      </w:pPr>
      <w:r w:rsidRPr="00F241CA">
        <w:t>instytucji odpowiedzialnych za jej doskonalenie.</w:t>
      </w:r>
    </w:p>
    <w:p w:rsidR="00F241CA" w:rsidRPr="00F241CA" w:rsidRDefault="00F241CA" w:rsidP="00CF6770">
      <w:pPr>
        <w:jc w:val="both"/>
      </w:pPr>
      <w:r w:rsidRPr="00F241CA">
        <w:t>Celem głównym powiatowego programu jest stworzenie optymalnego systemu pieczy zastępczej,</w:t>
      </w:r>
      <w:r w:rsidRPr="00F241CA">
        <w:rPr>
          <w:rFonts w:eastAsia="HiddenHorzOCR"/>
        </w:rPr>
        <w:t xml:space="preserve"> natomiast c</w:t>
      </w:r>
      <w:r w:rsidRPr="00F241CA">
        <w:t>ele operacyjne to:</w:t>
      </w:r>
    </w:p>
    <w:p w:rsidR="00F241CA" w:rsidRPr="00F241CA" w:rsidRDefault="00F241CA" w:rsidP="00CF6770">
      <w:pPr>
        <w:jc w:val="both"/>
      </w:pPr>
      <w:r w:rsidRPr="00F241CA">
        <w:t>rozwój rodzinnych form pieczy zastępczej poprzez promowanie idei rodzicielstwa zastępczego;</w:t>
      </w:r>
    </w:p>
    <w:p w:rsidR="00F241CA" w:rsidRPr="00F241CA" w:rsidRDefault="00F241CA" w:rsidP="00CF6770">
      <w:pPr>
        <w:jc w:val="both"/>
      </w:pPr>
      <w:r w:rsidRPr="00F241CA">
        <w:t>wspieranie w procesie usamodzielnienia pełnoletnich wychowanków opuszczających pieczę zastępczą;</w:t>
      </w:r>
    </w:p>
    <w:p w:rsidR="00F241CA" w:rsidRPr="00F241CA" w:rsidRDefault="00F241CA" w:rsidP="00CF6770">
      <w:pPr>
        <w:jc w:val="both"/>
      </w:pPr>
      <w:r w:rsidRPr="00F241CA">
        <w:rPr>
          <w:rFonts w:eastAsia="HiddenHorzOCR"/>
        </w:rPr>
        <w:t>ograniczenie liczby dzieci umieszczanych w instytucjonalnej pieczy zastępczej.</w:t>
      </w:r>
    </w:p>
    <w:p w:rsidR="00F241CA" w:rsidRPr="00F241CA" w:rsidRDefault="00F241CA" w:rsidP="00CF6770">
      <w:pPr>
        <w:jc w:val="both"/>
        <w:rPr>
          <w:b/>
        </w:rPr>
      </w:pPr>
      <w:r w:rsidRPr="00F241CA">
        <w:rPr>
          <w:b/>
        </w:rPr>
        <w:t>Wypłacanie świadczeń pieniężnych przeznaczonych na częściowe pokrycie kosztów zagospodarowania i bieżącego utrzymania dla posiadaczy Karty Polaka osiedlających się w Rzeczypospolitej Polskiej</w:t>
      </w:r>
    </w:p>
    <w:p w:rsidR="00F241CA" w:rsidRPr="00F241CA" w:rsidRDefault="00F241CA" w:rsidP="00CF6770">
      <w:pPr>
        <w:jc w:val="both"/>
      </w:pPr>
      <w:r w:rsidRPr="00F241CA">
        <w:t xml:space="preserve">W ramach zadań zleconych powiatu MOPR w Bytomiu w 2025 roku udzielił 99 świadczeń pieniężnych dla 9 wnioskodawców posiadających Kartę Polaka, w łącznej wysokości </w:t>
      </w:r>
      <w:r w:rsidR="00EA6725">
        <w:t>104</w:t>
      </w:r>
      <w:r w:rsidRPr="00F241CA">
        <w:t>296,50 złotych.</w:t>
      </w:r>
    </w:p>
    <w:p w:rsidR="00F241CA" w:rsidRPr="00F241CA" w:rsidRDefault="00F241CA" w:rsidP="00CF6770">
      <w:pPr>
        <w:jc w:val="both"/>
      </w:pPr>
      <w:r w:rsidRPr="00F241CA">
        <w:lastRenderedPageBreak/>
        <w:t>Wydawanie decyzji osobom nieubezpieczonym w sprawie potwierdzenia prawa do świadczeń opieki zdrowotnej</w:t>
      </w:r>
    </w:p>
    <w:p w:rsidR="00F241CA" w:rsidRPr="00F241CA" w:rsidRDefault="00F241CA" w:rsidP="00CF6770">
      <w:pPr>
        <w:jc w:val="both"/>
      </w:pPr>
      <w:r w:rsidRPr="00F241CA">
        <w:t>W ramach zadań zleconych gminie do MOPR w Bytomiu w 2025 roku wpłynęły 503 wnioski w sprawie potwierdzenia prawa do świadczeń opieki zdrowotnej, finansowanych ze środków publicznych, zgodnie z art. 54 ustawy o świadczeniach opieki zdrowotnej finansowanych ze środków publicznych. W oparciu o przeprowadzone postępowanie administracyjne wydano łącznie 507 decyzji, w 322 przypadkach wydano decyzje potwierdzające prawo do świadczeń opieki zdrowotnej, a w 11 wydano decyzję odmowną. Natomiast pozostałe 174 decyzje to umorzenia postępowań, wygaszenie decyzji, w tym w 37 przypadkach przekazano wnioski według właściwości miejscowej do wydania decyzji.</w:t>
      </w:r>
    </w:p>
    <w:p w:rsidR="00F241CA" w:rsidRPr="00F241CA" w:rsidRDefault="00F241CA" w:rsidP="00CF6770">
      <w:pPr>
        <w:jc w:val="both"/>
      </w:pPr>
      <w:r w:rsidRPr="00F241CA">
        <w:t>Karta Dużej Rodziny</w:t>
      </w:r>
    </w:p>
    <w:p w:rsidR="00F241CA" w:rsidRPr="00F241CA" w:rsidRDefault="00F241CA" w:rsidP="00CF6770">
      <w:pPr>
        <w:jc w:val="both"/>
      </w:pPr>
      <w:r w:rsidRPr="00F241CA">
        <w:t xml:space="preserve">W 2014 roku na podstawie uchwały Rady Ministrów ustanowiono rządowy program dla rodzin wielodzietnych, którego celem jest podjęcie działań na rzecz rodzin wielodzietnych mających zapewnić im szczególne uprawnienia na podstawie </w:t>
      </w:r>
      <w:r w:rsidRPr="00F241CA">
        <w:rPr>
          <w:bCs/>
        </w:rPr>
        <w:t>Karty Dużej Rodziny</w:t>
      </w:r>
      <w:r w:rsidRPr="00F241CA">
        <w:t>. Realizacja zadań gminy związanych z przyznaniem karty należy do zadań z zakresu administracji rządowej. W 2025 roku złożono 296 wniosków o przyznanie Karty Dużej Rodziny i na tej podstawie wydanych zostało 560 kart, w tym: 288 dla opiekunów oraz 272 dla dzieci.</w:t>
      </w:r>
    </w:p>
    <w:p w:rsidR="00EA6725" w:rsidRPr="00EA6725" w:rsidRDefault="00F241CA" w:rsidP="00CF6770">
      <w:pPr>
        <w:jc w:val="both"/>
      </w:pPr>
      <w:r w:rsidRPr="00F241CA">
        <w:t>Gminny Program „3+ Liczna Rodzina”</w:t>
      </w:r>
    </w:p>
    <w:p w:rsidR="00F241CA" w:rsidRPr="00F241CA" w:rsidRDefault="00F241CA" w:rsidP="00CF6770">
      <w:pPr>
        <w:jc w:val="both"/>
        <w:rPr>
          <w:rFonts w:eastAsia="Calibri"/>
        </w:rPr>
      </w:pPr>
      <w:r w:rsidRPr="00F241CA">
        <w:rPr>
          <w:rFonts w:eastAsia="Calibri"/>
        </w:rPr>
        <w:t>Zgodnie z uchwałą nr XII173/15 Rady Miejskiej w Bytomiu z dnia 27 lipca 2015 roku w sprawie zmiany uchwały nr LVII/829/10 Rady Miejskiej w Bytomiu z dnia 27 stycznia 2010 roku w sprawie uchwalenia programu „3 + Liczna Rodzina”, Miejski Ośrodek Pomocy Rodzinie w Bytomiu z dniem 1 lipca 2015 roku przejął zadanie polegające na realizowaniu programu „3+ Liczna Rodzina”, tj. zapewnianie rodzinom wielodzietnym, zastępczym oraz podopiecznym siedmiu bytomskich placówek opiekuńczo-wychowawczych zniżek oferowanych przez Partnerów Programu, rozpowszechnianie informacji o programie oraz zawieranie umów z Partnerami dotyczące ulg i promocji oferowanych przez nich beneficjentom Programu. W 2025 roku złożono 52 wnioski o przyznanie karty „3+Liczna Rodzina”, na tej podstawie uprawnienia uzyskało 231 beneficjentów, w tym 81 opiekunów oraz 150 dzieci.</w:t>
      </w:r>
    </w:p>
    <w:p w:rsidR="00F241CA" w:rsidRPr="00F241CA" w:rsidRDefault="00F241CA" w:rsidP="00CF6770">
      <w:pPr>
        <w:jc w:val="both"/>
      </w:pPr>
      <w:r w:rsidRPr="00F241CA">
        <w:lastRenderedPageBreak/>
        <w:t>Bon ciepłowniczy</w:t>
      </w:r>
    </w:p>
    <w:p w:rsidR="00F241CA" w:rsidRPr="00F241CA" w:rsidRDefault="00F241CA" w:rsidP="00CF6770">
      <w:pPr>
        <w:jc w:val="both"/>
      </w:pPr>
      <w:r w:rsidRPr="00F241CA">
        <w:t>W 2025 roku realizowano świadczenie w postaci bonu ciepłowniczego. Złożono 118 wniosków o wypłatę świadczenia, w wyniku tego przyznano 49 bonów na łączną kwotę 24263,04 złotych.</w:t>
      </w:r>
    </w:p>
    <w:p w:rsidR="00F241CA" w:rsidRPr="00F241CA" w:rsidRDefault="00F241CA" w:rsidP="00CF6770">
      <w:pPr>
        <w:jc w:val="both"/>
      </w:pPr>
      <w:r w:rsidRPr="00F241CA">
        <w:t>Udzielana pomoc dla osób podlegających lub zagrożonych wykluczeniem społecznym</w:t>
      </w:r>
    </w:p>
    <w:p w:rsidR="00F241CA" w:rsidRPr="00F241CA" w:rsidRDefault="00F241CA" w:rsidP="00CF6770">
      <w:pPr>
        <w:jc w:val="both"/>
      </w:pPr>
      <w:r w:rsidRPr="00F241CA">
        <w:t>Prace społecznie użyteczne</w:t>
      </w:r>
    </w:p>
    <w:p w:rsidR="00F241CA" w:rsidRPr="00F241CA" w:rsidRDefault="00F241CA" w:rsidP="00CF6770">
      <w:pPr>
        <w:jc w:val="both"/>
        <w:rPr>
          <w:rFonts w:eastAsia="Arial"/>
          <w:bCs/>
          <w:color w:val="000000"/>
        </w:rPr>
      </w:pPr>
      <w:r w:rsidRPr="00F241CA">
        <w:rPr>
          <w:rFonts w:eastAsia="Arial"/>
          <w:bCs/>
          <w:color w:val="000000"/>
        </w:rPr>
        <w:t>W roku 2025 prace społecznie użyteczne realizowano w 47 instytucjach. Liczba uczestników w poszczególnych miesiącach wynosiła: od lutego do listopada – 100 osób, w grudniu 50 osób. W ramach prac społecznie użytecznych</w:t>
      </w:r>
      <w:r w:rsidR="00EA6725">
        <w:rPr>
          <w:rFonts w:eastAsia="Arial"/>
          <w:bCs/>
          <w:color w:val="000000"/>
        </w:rPr>
        <w:t xml:space="preserve"> na świadczenia wydatkowano 406412,50 złotych, z czego 60 procent</w:t>
      </w:r>
      <w:r w:rsidRPr="00F241CA">
        <w:rPr>
          <w:rFonts w:eastAsia="Arial"/>
          <w:bCs/>
          <w:color w:val="000000"/>
        </w:rPr>
        <w:t xml:space="preserve"> zrefundował Powia</w:t>
      </w:r>
      <w:r w:rsidR="00EA6725">
        <w:rPr>
          <w:rFonts w:eastAsia="Arial"/>
          <w:bCs/>
          <w:color w:val="000000"/>
        </w:rPr>
        <w:t>towy Urząd Pracy w Bytomiu (243</w:t>
      </w:r>
      <w:r w:rsidRPr="00F241CA">
        <w:rPr>
          <w:rFonts w:eastAsia="Arial"/>
          <w:bCs/>
          <w:color w:val="000000"/>
        </w:rPr>
        <w:t xml:space="preserve">847,50 złotych). Pozostałe środki </w:t>
      </w:r>
      <w:r w:rsidRPr="00F241CA">
        <w:rPr>
          <w:rFonts w:eastAsia="Arial"/>
          <w:bCs/>
          <w:color w:val="000000"/>
        </w:rPr>
        <w:sym w:font="Symbol" w:char="F02D"/>
      </w:r>
      <w:r w:rsidR="00EA6725">
        <w:rPr>
          <w:rFonts w:eastAsia="Arial"/>
          <w:bCs/>
          <w:color w:val="000000"/>
        </w:rPr>
        <w:t xml:space="preserve"> 40 procent</w:t>
      </w:r>
      <w:r w:rsidRPr="00F241CA">
        <w:rPr>
          <w:rFonts w:eastAsia="Arial"/>
          <w:bCs/>
          <w:color w:val="000000"/>
        </w:rPr>
        <w:t xml:space="preserve"> </w:t>
      </w:r>
      <w:r w:rsidR="00EA6725">
        <w:rPr>
          <w:rFonts w:eastAsia="Arial"/>
          <w:bCs/>
          <w:color w:val="000000"/>
        </w:rPr>
        <w:t>świadczeń (162</w:t>
      </w:r>
      <w:r w:rsidRPr="00F241CA">
        <w:rPr>
          <w:rFonts w:eastAsia="Arial"/>
          <w:bCs/>
          <w:color w:val="000000"/>
        </w:rPr>
        <w:t>565,00 złotych) zostało wypłacone przez gminę. Dodatkowo gmina pokryła wydatki związane z dojazdem uczestników programu d</w:t>
      </w:r>
      <w:r w:rsidR="00EA6725">
        <w:rPr>
          <w:rFonts w:eastAsia="Arial"/>
          <w:bCs/>
          <w:color w:val="000000"/>
        </w:rPr>
        <w:t>o miejsca wykonywania prac – 18</w:t>
      </w:r>
      <w:r w:rsidRPr="00F241CA">
        <w:rPr>
          <w:rFonts w:eastAsia="Arial"/>
          <w:bCs/>
          <w:color w:val="000000"/>
        </w:rPr>
        <w:t>400,00 złotych, a także koszty badań lekarskich w wysokości 750,00 złotych. W 2025 roku do prac społecznie użytecznych skierowano 132 osoby, z czego 11 osób podjęło zatrudnienie, 21 osób przerwało udział w pracach nie zgłaszając się do miejsca wykonywania prac. Osoby te zostały wyrejestrowane</w:t>
      </w:r>
      <w:r w:rsidR="00EA6725">
        <w:rPr>
          <w:rFonts w:eastAsia="Arial"/>
          <w:bCs/>
          <w:color w:val="000000"/>
        </w:rPr>
        <w:t xml:space="preserve"> </w:t>
      </w:r>
      <w:r w:rsidRPr="00F241CA">
        <w:rPr>
          <w:rFonts w:eastAsia="Arial"/>
          <w:bCs/>
          <w:color w:val="000000"/>
        </w:rPr>
        <w:t>z Powiatowego Urzędu Pracy i utraciły status osoby bezrobotnej, 4 osoby zostały wyłączone z programu z powodu długotrwałej choroby lub nabycia uprawnień emerytalnych.</w:t>
      </w:r>
    </w:p>
    <w:p w:rsidR="00F241CA" w:rsidRPr="00F241CA" w:rsidRDefault="00F241CA" w:rsidP="00CF6770">
      <w:pPr>
        <w:jc w:val="both"/>
        <w:rPr>
          <w:rFonts w:eastAsia="Arial"/>
          <w:b/>
          <w:bCs/>
          <w:color w:val="000000"/>
        </w:rPr>
      </w:pPr>
      <w:r w:rsidRPr="00F241CA">
        <w:rPr>
          <w:rFonts w:eastAsia="Arial"/>
          <w:b/>
          <w:bCs/>
          <w:color w:val="000000"/>
        </w:rPr>
        <w:t>Centrum Integracji Społecznej w Bytomiu</w:t>
      </w:r>
    </w:p>
    <w:p w:rsidR="00F241CA" w:rsidRPr="00F241CA" w:rsidRDefault="00F241CA" w:rsidP="00CF6770">
      <w:pPr>
        <w:jc w:val="both"/>
        <w:rPr>
          <w:bCs/>
        </w:rPr>
      </w:pPr>
      <w:r w:rsidRPr="00F241CA">
        <w:t xml:space="preserve">Zadania gminy w zakresie reintegracji zawodowej i społecznej osób wykluczonych i zagrożonych wykluczeniem społecznym realizuje </w:t>
      </w:r>
      <w:r w:rsidRPr="00F241CA">
        <w:rPr>
          <w:bCs/>
        </w:rPr>
        <w:t>Centrum Integracji Społecznej w Bytomiu.</w:t>
      </w:r>
    </w:p>
    <w:p w:rsidR="00F241CA" w:rsidRPr="00F241CA" w:rsidRDefault="00F241CA" w:rsidP="00CF6770">
      <w:pPr>
        <w:jc w:val="both"/>
      </w:pPr>
      <w:r w:rsidRPr="00F241CA">
        <w:t>W 2025 roku w strukturze CIS funkcjonowało 6 pracowni: porządkowa, gastronomiczna, remontowo-porządkowa, pracownia pielęgnacji i konserwacji terenów zielonych, fryzjerska oraz krawiecko-rękodzielnicza, w których prowadzono grupy w ramach działalności statutowej oraz w ramach projektu współfinansowanego ze środków UE.</w:t>
      </w:r>
    </w:p>
    <w:p w:rsidR="00F241CA" w:rsidRPr="00F241CA" w:rsidRDefault="00F241CA" w:rsidP="00CF6770">
      <w:pPr>
        <w:jc w:val="both"/>
      </w:pPr>
      <w:r w:rsidRPr="00F241CA">
        <w:lastRenderedPageBreak/>
        <w:t>łączna liczba osób, które uczestniczyły w zajęciach prowadzonych w CIS to 152 (w tym 39 osób na dodatkowych miejscach utworzonych w ramach projektu współfinansowanego ze środków EFS+),</w:t>
      </w:r>
    </w:p>
    <w:p w:rsidR="00F241CA" w:rsidRPr="00F241CA" w:rsidRDefault="00F241CA" w:rsidP="00CF6770">
      <w:pPr>
        <w:jc w:val="both"/>
      </w:pPr>
      <w:r w:rsidRPr="00F241CA">
        <w:t>liczba osób, które ukończyły w CIS indywidualny program zatrudnienia socjalnego w 2025 roku i otrzymały zaświadczenia (zgodnie ze sprawozdaniem CIS uczestnictwo powyżej 6 miesięcy) to łącznie 65 osób,</w:t>
      </w:r>
    </w:p>
    <w:p w:rsidR="00F241CA" w:rsidRPr="00F241CA" w:rsidRDefault="00F241CA" w:rsidP="00CF6770">
      <w:pPr>
        <w:jc w:val="both"/>
      </w:pPr>
      <w:r w:rsidRPr="00F241CA">
        <w:t>15 osób podjęło pracę po ukończeniu realizacji IPZS w CIS w 2025 roku, 2 osoby nabyły prawo do świadczeń emerytalnych, a 2 osoby zostały skierowane do zatrudnienia wspieranego.</w:t>
      </w:r>
    </w:p>
    <w:p w:rsidR="00F241CA" w:rsidRPr="00F241CA" w:rsidRDefault="00F241CA" w:rsidP="00CF6770">
      <w:pPr>
        <w:jc w:val="both"/>
        <w:rPr>
          <w:b/>
        </w:rPr>
      </w:pPr>
      <w:r w:rsidRPr="00F241CA">
        <w:rPr>
          <w:b/>
        </w:rPr>
        <w:t>Projekt, współfinansowany ze środków UE w 2025 roku: „Czas na zmiany – nowe perspektywy (RAZEM) z Centrum Integracji Społecznej”.</w:t>
      </w:r>
    </w:p>
    <w:p w:rsidR="00F241CA" w:rsidRPr="00F241CA" w:rsidRDefault="00F241CA" w:rsidP="00CF6770">
      <w:pPr>
        <w:jc w:val="both"/>
      </w:pPr>
      <w:r w:rsidRPr="00F241CA">
        <w:t>Projekt realizowany w ramach Programu Fundusze Europejskie dla Śląskiego 2021 – 2027 (priorytet: FESL.07 Fundusze Europejskie dla społeczeństwa, działanie: 7.2 Aktywna integracja).</w:t>
      </w:r>
    </w:p>
    <w:p w:rsidR="00F241CA" w:rsidRPr="00F241CA" w:rsidRDefault="00F241CA" w:rsidP="00CF6770">
      <w:pPr>
        <w:jc w:val="both"/>
        <w:rPr>
          <w:rStyle w:val="Domylnaczcionkaakapitu1"/>
          <w:rFonts w:cs="Arial"/>
          <w:szCs w:val="24"/>
        </w:rPr>
      </w:pPr>
      <w:r w:rsidRPr="00F241CA">
        <w:t xml:space="preserve">Cel projektu: </w:t>
      </w:r>
      <w:r w:rsidRPr="00F241CA">
        <w:rPr>
          <w:rStyle w:val="Domylnaczcionkaakapitu1"/>
          <w:rFonts w:cs="Arial"/>
          <w:szCs w:val="24"/>
        </w:rPr>
        <w:t xml:space="preserve">odbudowanie zdolności do samodzielnego świadczenia pracy oraz pełnienia ról społecznych przez mieszkańców Bytomia, osoby wykluczone społecznie, w tym wielokryterialnie, poprzez wsparcie w ramach utworzonych nowych miejsc w pracowniach Centrum Integracji Społecznej w Bytomiu (porządkowej oraz pielęgnacji i konserwacji terenów zielonych). Cel obejmuje również dalsze dostosowanie procesu reintegracji do zdiagnozowanych potrzeb uczestników i jego profesjonalizację, a także niwelowanie barier w równości szans poprzez świadczenie dodatkowego wsparcia w zakresie profilaktyki i terapii uzależnień. </w:t>
      </w:r>
    </w:p>
    <w:p w:rsidR="00F241CA" w:rsidRPr="00F241CA" w:rsidRDefault="00F241CA" w:rsidP="00CF6770">
      <w:pPr>
        <w:jc w:val="both"/>
        <w:rPr>
          <w:rFonts w:eastAsia="DejaVuSans-Bold"/>
          <w:bCs/>
          <w:lang w:eastAsia="pl-PL"/>
        </w:rPr>
      </w:pPr>
      <w:r w:rsidRPr="00F241CA">
        <w:rPr>
          <w:rFonts w:eastAsia="DejaVuSans-Bold"/>
          <w:bCs/>
          <w:lang w:eastAsia="pl-PL"/>
        </w:rPr>
        <w:t xml:space="preserve">Beneficjentem projektu jest Bytom – miasto na prawach powiatu, wskazanym Realizatorem jest Centrum Integracji Społecznej w Bytomiu, a Partnerem Stowarzyszenie Pomocy Osobom Uzależnionym i Ich Rodzinom "IN VIA". </w:t>
      </w:r>
    </w:p>
    <w:p w:rsidR="00F241CA" w:rsidRPr="00F241CA" w:rsidRDefault="00F241CA" w:rsidP="00CF6770">
      <w:pPr>
        <w:jc w:val="both"/>
        <w:rPr>
          <w:rStyle w:val="Domylnaczcionkaakapitu1"/>
          <w:rFonts w:cs="Arial"/>
          <w:szCs w:val="24"/>
        </w:rPr>
      </w:pPr>
      <w:r w:rsidRPr="00F241CA">
        <w:rPr>
          <w:rStyle w:val="Domylnaczcionkaakapitu1"/>
          <w:rFonts w:cs="Arial"/>
          <w:szCs w:val="24"/>
        </w:rPr>
        <w:t>Zadania projektowe ukierunkowane są na reintegrację społeczną i zawodową spełniającą standard wsparcia CIS. W ramach usług zawodowych realizowane są praktyki zawodowe oraz certyfikowane kursy i szkolenia.</w:t>
      </w:r>
      <w:r w:rsidRPr="00F241CA">
        <w:t xml:space="preserve"> </w:t>
      </w:r>
      <w:r w:rsidRPr="00F241CA">
        <w:rPr>
          <w:rStyle w:val="Domylnaczcionkaakapitu1"/>
          <w:rFonts w:cs="Arial"/>
          <w:szCs w:val="24"/>
        </w:rPr>
        <w:t xml:space="preserve">Proces reintegracji społecznej obejmuje usługi społeczne i edukacyjne, a także wsparcie w formie warsztatów terapeutycznych i profilaktycznych, w tym przeciwdziałania skutkom </w:t>
      </w:r>
      <w:r w:rsidRPr="00F241CA">
        <w:rPr>
          <w:rStyle w:val="Domylnaczcionkaakapitu1"/>
          <w:rFonts w:cs="Arial"/>
          <w:szCs w:val="24"/>
        </w:rPr>
        <w:lastRenderedPageBreak/>
        <w:t xml:space="preserve">uzależnień </w:t>
      </w:r>
      <w:r w:rsidRPr="00F241CA">
        <w:t>w rodzinach</w:t>
      </w:r>
      <w:r w:rsidRPr="00F241CA">
        <w:rPr>
          <w:rStyle w:val="Domylnaczcionkaakapitu1"/>
          <w:rFonts w:cs="Arial"/>
          <w:szCs w:val="24"/>
        </w:rPr>
        <w:t>. Prowadzone są cykliczne warsztaty edukacyjno-artystyczne oraz spotkania aktywizujące, służące integracji i wypracowaniu odpowiednich form spędzania czasu wolnego oraz rozwojowi własnych zainteresowań.</w:t>
      </w:r>
    </w:p>
    <w:p w:rsidR="00F241CA" w:rsidRPr="00F241CA" w:rsidRDefault="00F241CA" w:rsidP="00CF6770">
      <w:pPr>
        <w:jc w:val="both"/>
      </w:pPr>
      <w:r w:rsidRPr="00F241CA">
        <w:rPr>
          <w:rStyle w:val="Domylnaczcionkaakapitu1"/>
          <w:rFonts w:eastAsia="DejaVuSans-Bold" w:cs="Arial"/>
          <w:szCs w:val="24"/>
        </w:rPr>
        <w:t xml:space="preserve">Całkowita wartość projektu wynosi </w:t>
      </w:r>
      <w:r w:rsidR="00EA6725">
        <w:rPr>
          <w:rStyle w:val="Domylnaczcionkaakapitu1"/>
          <w:rFonts w:cs="Arial"/>
          <w:szCs w:val="24"/>
        </w:rPr>
        <w:t>1126</w:t>
      </w:r>
      <w:r w:rsidRPr="00F241CA">
        <w:rPr>
          <w:rStyle w:val="Domylnaczcionkaakapitu1"/>
          <w:rFonts w:cs="Arial"/>
          <w:szCs w:val="24"/>
        </w:rPr>
        <w:t xml:space="preserve">098,12 złotych, w tym dofinansowanie ze środków UE to </w:t>
      </w:r>
      <w:r w:rsidR="00EA6725">
        <w:rPr>
          <w:rStyle w:val="Domylnaczcionkaakapitu1"/>
          <w:rFonts w:cs="Arial"/>
          <w:szCs w:val="24"/>
        </w:rPr>
        <w:t>957</w:t>
      </w:r>
      <w:r w:rsidRPr="00F241CA">
        <w:rPr>
          <w:rStyle w:val="Domylnaczcionkaakapitu1"/>
          <w:rFonts w:cs="Arial"/>
          <w:szCs w:val="24"/>
        </w:rPr>
        <w:t>183,40 złotych, a z budżetu p</w:t>
      </w:r>
      <w:r w:rsidR="00EA6725">
        <w:rPr>
          <w:rStyle w:val="Domylnaczcionkaakapitu1"/>
          <w:rFonts w:cs="Arial"/>
          <w:szCs w:val="24"/>
        </w:rPr>
        <w:t>aństwa 112</w:t>
      </w:r>
      <w:r w:rsidRPr="00F241CA">
        <w:rPr>
          <w:rStyle w:val="Domylnaczcionkaakapitu1"/>
          <w:rFonts w:cs="Arial"/>
          <w:szCs w:val="24"/>
        </w:rPr>
        <w:t>609,81 złotych.</w:t>
      </w:r>
      <w:r w:rsidRPr="00F241CA">
        <w:t xml:space="preserve"> </w:t>
      </w:r>
    </w:p>
    <w:p w:rsidR="00155B73" w:rsidRDefault="00765520" w:rsidP="00DD141A">
      <w:pPr>
        <w:pStyle w:val="Nagwek2"/>
      </w:pPr>
      <w:r w:rsidRPr="00036C7D">
        <w:rPr>
          <w:rFonts w:cs="Arial"/>
          <w:szCs w:val="24"/>
        </w:rPr>
        <w:br w:type="column"/>
      </w:r>
      <w:bookmarkStart w:id="70" w:name="_Toc233012470"/>
      <w:r w:rsidR="00DD141A">
        <w:rPr>
          <w:rFonts w:cs="Arial"/>
          <w:szCs w:val="24"/>
        </w:rPr>
        <w:lastRenderedPageBreak/>
        <w:t xml:space="preserve">3.6 </w:t>
      </w:r>
      <w:r w:rsidR="00155B73">
        <w:t>Kultura</w:t>
      </w:r>
      <w:bookmarkEnd w:id="70"/>
    </w:p>
    <w:p w:rsidR="00820C5E" w:rsidRPr="00820C5E" w:rsidRDefault="00820C5E" w:rsidP="00820C5E">
      <w:pPr>
        <w:spacing w:before="0" w:after="0"/>
        <w:jc w:val="both"/>
        <w:rPr>
          <w:rFonts w:cs="Arial"/>
          <w:szCs w:val="24"/>
        </w:rPr>
      </w:pPr>
      <w:r w:rsidRPr="00820C5E">
        <w:rPr>
          <w:rFonts w:cs="Arial"/>
          <w:szCs w:val="24"/>
        </w:rPr>
        <w:t xml:space="preserve">Kultura to ważny obszar aktywności społecznej, który znacząco wpływa na jakość życia mieszkańców, zarówno w wymiarze indywidualnym, jak i wspólnotowym. Jest nie tylko istotnym narzędziem budowy wizerunku miasta i odpowiedzią na potrzebę tworzenia i kontaktu ze sztuką, ale również kreuje poczucie przynależności. Wzmacnia formy integracji i buduje wspólną tożsamość lokalną. W tym kontekście, rok 2025 zostanie zapamiętany z uwagi na obchody Roku Tragedii Górnośląskiej. Wiele wydarzeń kulturalnych i edukacyjnych przywróciło do zbiorowej pamięci ten ważny i wciąż zapomniany element dziedzictwa naszego miasta. </w:t>
      </w:r>
    </w:p>
    <w:p w:rsidR="00820C5E" w:rsidRPr="00820C5E" w:rsidRDefault="00820C5E" w:rsidP="00820C5E">
      <w:pPr>
        <w:spacing w:before="0" w:after="0"/>
        <w:jc w:val="both"/>
        <w:rPr>
          <w:rFonts w:cs="Arial"/>
          <w:szCs w:val="24"/>
        </w:rPr>
      </w:pPr>
      <w:r w:rsidRPr="00820C5E">
        <w:rPr>
          <w:rFonts w:cs="Arial"/>
          <w:szCs w:val="24"/>
        </w:rPr>
        <w:t>W rozwijanie szeroko rozumianej kultury w Bytomiu zaangażowanych jest pięć instytucji samorządowych – trzy miejskie: Bytomskie Centrum Kultury, Bytomski Teatr Tańca i Ruchu Rozbark, Miejska Biblioteka Publiczna i dwie wojewódzkie: Opera Śląska i Muzeum Górnośląskie, a także wiele organizacji pozarządowych, podmiotów komercyjnych, grup nieformalnych, środowisk twórczych oraz osób indywidualnych. Efekt ich aktywności przedstawiamy poniżej.</w:t>
      </w:r>
    </w:p>
    <w:p w:rsidR="008F1AE8" w:rsidRPr="0069052E" w:rsidRDefault="008F1AE8" w:rsidP="006A6E4D">
      <w:pPr>
        <w:jc w:val="both"/>
        <w:rPr>
          <w:b/>
        </w:rPr>
      </w:pPr>
      <w:r w:rsidRPr="0069052E">
        <w:rPr>
          <w:b/>
        </w:rPr>
        <w:t>MIEJSKA BIBLIOTEKA PUBLICZNA W BYTOMIU (instytucja kultury Gminy Bytom)</w:t>
      </w:r>
    </w:p>
    <w:p w:rsidR="008F1AE8" w:rsidRDefault="00991466" w:rsidP="00D22618">
      <w:pPr>
        <w:pStyle w:val="Legenda"/>
        <w:jc w:val="both"/>
      </w:pPr>
      <w:bookmarkStart w:id="71" w:name="_Toc233012368"/>
      <w:r>
        <w:t xml:space="preserve">Tabela </w:t>
      </w:r>
      <w:fldSimple w:instr=" SEQ Tabela \* ARABIC ">
        <w:r w:rsidR="00007BE7">
          <w:rPr>
            <w:noProof/>
          </w:rPr>
          <w:t>19</w:t>
        </w:r>
      </w:fldSimple>
      <w:r>
        <w:t>:</w:t>
      </w:r>
      <w:r w:rsidR="008F1AE8">
        <w:t xml:space="preserve"> Porównanie wybranych informacji danych dotyczą</w:t>
      </w:r>
      <w:r w:rsidR="00820C5E">
        <w:t>cych MBP w Bytomiu w latach 2021</w:t>
      </w:r>
      <w:r w:rsidR="008F1AE8">
        <w:t>-202</w:t>
      </w:r>
      <w:r w:rsidR="00820C5E">
        <w:t>5</w:t>
      </w:r>
      <w:bookmarkEnd w:id="71"/>
    </w:p>
    <w:p w:rsidR="008F1AE8" w:rsidRDefault="008F1AE8" w:rsidP="006F37CB">
      <w:pPr>
        <w:pStyle w:val="Akapitzlist"/>
        <w:numPr>
          <w:ilvl w:val="0"/>
          <w:numId w:val="65"/>
        </w:numPr>
        <w:jc w:val="both"/>
      </w:pPr>
      <w:r>
        <w:t>Liczba księgozbioru: rok 2</w:t>
      </w:r>
      <w:r w:rsidR="00B54D56">
        <w:t>021 – 208537, rok 2022 – 204833,</w:t>
      </w:r>
      <w:r w:rsidR="008B3D11" w:rsidRPr="008B3D11">
        <w:t xml:space="preserve"> </w:t>
      </w:r>
      <w:r w:rsidR="008B3D11">
        <w:t>rok 2023 – 207102,</w:t>
      </w:r>
      <w:r w:rsidR="00B54D56" w:rsidRPr="00B54D56">
        <w:t xml:space="preserve"> </w:t>
      </w:r>
      <w:r w:rsidR="00B54D56">
        <w:t>rok 2024 – 207631,</w:t>
      </w:r>
      <w:r w:rsidR="00820C5E" w:rsidRPr="00820C5E">
        <w:t xml:space="preserve"> </w:t>
      </w:r>
      <w:r w:rsidR="00820C5E">
        <w:t>rok 2025 – 203264,</w:t>
      </w:r>
    </w:p>
    <w:p w:rsidR="008F1AE8" w:rsidRDefault="008F1AE8" w:rsidP="006F37CB">
      <w:pPr>
        <w:pStyle w:val="Akapitzlist"/>
        <w:numPr>
          <w:ilvl w:val="0"/>
          <w:numId w:val="65"/>
        </w:numPr>
        <w:jc w:val="both"/>
      </w:pPr>
      <w:r>
        <w:t>Liczba czytelników: rok</w:t>
      </w:r>
      <w:r w:rsidR="00B54D56">
        <w:t xml:space="preserve"> 2021 – 10289, rok 2022 – 10566,</w:t>
      </w:r>
      <w:r w:rsidR="008B3D11" w:rsidRPr="008B3D11">
        <w:t xml:space="preserve"> </w:t>
      </w:r>
      <w:r w:rsidR="008B3D11">
        <w:t>rok 2023 – 10880,</w:t>
      </w:r>
      <w:r w:rsidR="00B54D56" w:rsidRPr="00B54D56">
        <w:t xml:space="preserve"> </w:t>
      </w:r>
      <w:r w:rsidR="00B54D56">
        <w:t>rok 2024 – 10812,</w:t>
      </w:r>
      <w:r w:rsidR="00820C5E" w:rsidRPr="00820C5E">
        <w:t xml:space="preserve"> </w:t>
      </w:r>
      <w:r w:rsidR="00820C5E">
        <w:t>rok 2025 – 10498,</w:t>
      </w:r>
    </w:p>
    <w:p w:rsidR="008F1AE8" w:rsidRDefault="008F1AE8" w:rsidP="006F37CB">
      <w:pPr>
        <w:pStyle w:val="Akapitzlist"/>
        <w:numPr>
          <w:ilvl w:val="0"/>
          <w:numId w:val="65"/>
        </w:numPr>
        <w:jc w:val="both"/>
      </w:pPr>
      <w:r>
        <w:t>Procent liczby czytelników wobec ogółu mieszkańców: rok 2021 – 7,48%, rok 2022 – 7,67%;</w:t>
      </w:r>
      <w:r w:rsidR="008B3D11" w:rsidRPr="008B3D11">
        <w:t xml:space="preserve"> </w:t>
      </w:r>
      <w:r w:rsidR="008B3D11">
        <w:t>rok 2023 – 8,25 %,</w:t>
      </w:r>
      <w:r w:rsidR="00B54D56" w:rsidRPr="00B54D56">
        <w:t xml:space="preserve"> </w:t>
      </w:r>
      <w:r w:rsidR="00B54D56">
        <w:t>rok 2024 – 8,39%,</w:t>
      </w:r>
      <w:r w:rsidR="00820C5E" w:rsidRPr="00820C5E">
        <w:t xml:space="preserve"> </w:t>
      </w:r>
      <w:r w:rsidR="00820C5E">
        <w:t>rok 2025 – 8,29%,</w:t>
      </w:r>
    </w:p>
    <w:p w:rsidR="008F1AE8" w:rsidRDefault="008F1AE8" w:rsidP="006F37CB">
      <w:pPr>
        <w:pStyle w:val="Akapitzlist"/>
        <w:numPr>
          <w:ilvl w:val="0"/>
          <w:numId w:val="65"/>
        </w:numPr>
        <w:jc w:val="both"/>
      </w:pPr>
      <w:r>
        <w:t>Wskaźnik wypożyczeń na 100 mieszkańców Bytomia: rok 2</w:t>
      </w:r>
      <w:r w:rsidR="008B3D11">
        <w:t>021 – 132,61, rok 2022 – 130,60;</w:t>
      </w:r>
      <w:r w:rsidR="008B3D11" w:rsidRPr="008B3D11">
        <w:t xml:space="preserve"> </w:t>
      </w:r>
      <w:r w:rsidR="008B3D11">
        <w:t>rok 2023 – 146,2,</w:t>
      </w:r>
      <w:r w:rsidR="00B54D56" w:rsidRPr="00B54D56">
        <w:t xml:space="preserve"> </w:t>
      </w:r>
      <w:r w:rsidR="00B54D56">
        <w:t>rok 2024 – 135,8,</w:t>
      </w:r>
      <w:r w:rsidR="00820C5E" w:rsidRPr="00820C5E">
        <w:t xml:space="preserve"> </w:t>
      </w:r>
      <w:r w:rsidR="00820C5E">
        <w:t>rok 2025 – 138,6.</w:t>
      </w:r>
    </w:p>
    <w:p w:rsidR="008F1AE8" w:rsidRDefault="008F1AE8" w:rsidP="006A6E4D">
      <w:pPr>
        <w:jc w:val="both"/>
      </w:pPr>
      <w:r>
        <w:t>Źródło: Opracowanie własne na podstawie danych Wydziału Kultury i Sportu UM w Bytomiu.</w:t>
      </w:r>
    </w:p>
    <w:p w:rsidR="00820C5E" w:rsidRPr="00820C5E" w:rsidRDefault="00820C5E" w:rsidP="00820C5E">
      <w:pPr>
        <w:spacing w:before="0" w:after="0"/>
        <w:jc w:val="both"/>
        <w:rPr>
          <w:rFonts w:eastAsia="SimSun" w:cs="Arial"/>
          <w:iCs/>
          <w:kern w:val="2"/>
          <w:szCs w:val="24"/>
          <w:lang w:bidi="hi-IN"/>
        </w:rPr>
      </w:pPr>
      <w:r w:rsidRPr="00820C5E">
        <w:rPr>
          <w:rFonts w:cs="Arial"/>
          <w:szCs w:val="24"/>
        </w:rPr>
        <w:t>Stan ilościowy księgozbioru Miejskiej Biblioteki Publicznej w Bytomiu wyniósł na koniec 2025</w:t>
      </w:r>
      <w:r>
        <w:rPr>
          <w:rFonts w:cs="Arial"/>
          <w:szCs w:val="24"/>
        </w:rPr>
        <w:t xml:space="preserve"> roku</w:t>
      </w:r>
      <w:r w:rsidRPr="00820C5E">
        <w:rPr>
          <w:rFonts w:cs="Arial"/>
          <w:szCs w:val="24"/>
        </w:rPr>
        <w:t xml:space="preserve"> </w:t>
      </w:r>
      <w:r w:rsidRPr="00820C5E">
        <w:rPr>
          <w:rFonts w:eastAsia="Times New Roman" w:cs="Arial"/>
          <w:szCs w:val="24"/>
        </w:rPr>
        <w:t>203264</w:t>
      </w:r>
      <w:r w:rsidRPr="00820C5E">
        <w:rPr>
          <w:rFonts w:cs="Arial"/>
          <w:szCs w:val="24"/>
        </w:rPr>
        <w:t xml:space="preserve"> woluminów. W roku 2025 nie zakupiono nowych </w:t>
      </w:r>
      <w:r w:rsidRPr="00820C5E">
        <w:rPr>
          <w:rFonts w:cs="Arial"/>
          <w:szCs w:val="24"/>
        </w:rPr>
        <w:lastRenderedPageBreak/>
        <w:t xml:space="preserve">woluminów. W wypożyczalniach zarejestrowano </w:t>
      </w:r>
      <w:r w:rsidRPr="00820C5E">
        <w:rPr>
          <w:rFonts w:eastAsia="Times New Roman" w:cs="Arial"/>
          <w:bCs/>
          <w:szCs w:val="24"/>
        </w:rPr>
        <w:t>10498</w:t>
      </w:r>
      <w:r w:rsidRPr="00820C5E">
        <w:rPr>
          <w:rFonts w:cs="Arial"/>
          <w:bCs/>
          <w:szCs w:val="24"/>
        </w:rPr>
        <w:t xml:space="preserve"> </w:t>
      </w:r>
      <w:r w:rsidRPr="00820C5E">
        <w:rPr>
          <w:rFonts w:cs="Arial"/>
          <w:szCs w:val="24"/>
        </w:rPr>
        <w:t xml:space="preserve">czytelników, liczba wypożyczeń na 1 czytelnika wynosiła </w:t>
      </w:r>
      <w:r w:rsidRPr="00820C5E">
        <w:rPr>
          <w:rFonts w:eastAsia="Times New Roman" w:cs="Arial"/>
          <w:szCs w:val="24"/>
        </w:rPr>
        <w:t xml:space="preserve">16,31 </w:t>
      </w:r>
      <w:r w:rsidRPr="00820C5E">
        <w:rPr>
          <w:rFonts w:cs="Arial"/>
          <w:szCs w:val="24"/>
        </w:rPr>
        <w:t xml:space="preserve">vol. W roku 2025 Miejska Biblioteka Publiczna w Bytomiu zorganizowała 282 wydarzenia kulturalne: 35 lekcji bibliotecznych i wycieczek, 61 wystaw i prezentacji, 17 spotkań autorskich, 14 prelekcji, 69 </w:t>
      </w:r>
      <w:r w:rsidRPr="00820C5E">
        <w:rPr>
          <w:rFonts w:eastAsia="SimSun" w:cs="Arial"/>
          <w:kern w:val="2"/>
          <w:szCs w:val="24"/>
          <w:lang w:bidi="hi-IN"/>
        </w:rPr>
        <w:t>warsztatów spotkań, kursów, gier i zabaw, 9 zajęć z osobami z niepełnosprawnościami, 27 imprez okolicznościowych, 2 konferencje, 8 zajęć feryjnych</w:t>
      </w:r>
      <w:r w:rsidRPr="00820C5E">
        <w:rPr>
          <w:rFonts w:cs="Arial"/>
          <w:szCs w:val="24"/>
        </w:rPr>
        <w:t>, 30 spotkań w ramach Dyskusyjnych Klubów Książki, a także wiele innych wydarzeń i spotkań. Liczba uczestników wszystkich wydarzeń bibliotecznych w 2025</w:t>
      </w:r>
      <w:r>
        <w:rPr>
          <w:rFonts w:cs="Arial"/>
          <w:szCs w:val="24"/>
        </w:rPr>
        <w:t xml:space="preserve"> roku</w:t>
      </w:r>
      <w:r w:rsidRPr="00820C5E">
        <w:rPr>
          <w:rFonts w:cs="Arial"/>
          <w:szCs w:val="24"/>
        </w:rPr>
        <w:t xml:space="preserve"> wyniosła: </w:t>
      </w:r>
      <w:r>
        <w:rPr>
          <w:rFonts w:cs="Arial"/>
          <w:szCs w:val="24"/>
        </w:rPr>
        <w:t>15</w:t>
      </w:r>
      <w:r w:rsidRPr="00820C5E">
        <w:rPr>
          <w:rFonts w:cs="Arial"/>
          <w:szCs w:val="24"/>
        </w:rPr>
        <w:t>048 osób (w tym 3027 on-line)</w:t>
      </w:r>
      <w:r w:rsidRPr="00820C5E">
        <w:rPr>
          <w:rFonts w:eastAsia="SimSun" w:cs="Arial"/>
          <w:iCs/>
          <w:kern w:val="2"/>
          <w:szCs w:val="24"/>
          <w:lang w:bidi="hi-IN"/>
        </w:rPr>
        <w:t>.</w:t>
      </w:r>
    </w:p>
    <w:p w:rsidR="006B4FD6" w:rsidRPr="00941D2B" w:rsidRDefault="006B4FD6" w:rsidP="006A6E4D">
      <w:pPr>
        <w:jc w:val="both"/>
        <w:rPr>
          <w:b/>
        </w:rPr>
      </w:pPr>
      <w:r w:rsidRPr="00941D2B">
        <w:rPr>
          <w:b/>
        </w:rPr>
        <w:t>BYTOMSKIE CENTRUM KULTURY (</w:t>
      </w:r>
      <w:r w:rsidR="00753D1B" w:rsidRPr="00941D2B">
        <w:rPr>
          <w:b/>
        </w:rPr>
        <w:t>dalej zwane BCK</w:t>
      </w:r>
      <w:r w:rsidR="00BE0A2E" w:rsidRPr="00941D2B">
        <w:rPr>
          <w:b/>
        </w:rPr>
        <w:t>;</w:t>
      </w:r>
      <w:r w:rsidR="00753D1B" w:rsidRPr="00941D2B">
        <w:rPr>
          <w:b/>
        </w:rPr>
        <w:t xml:space="preserve"> </w:t>
      </w:r>
      <w:r w:rsidRPr="00941D2B">
        <w:rPr>
          <w:b/>
        </w:rPr>
        <w:t>instytucja kultury Gminy Bytom)</w:t>
      </w:r>
    </w:p>
    <w:p w:rsidR="006B4FD6" w:rsidRDefault="00991466" w:rsidP="00D22618">
      <w:pPr>
        <w:pStyle w:val="Legenda"/>
        <w:jc w:val="both"/>
      </w:pPr>
      <w:bookmarkStart w:id="72" w:name="_Toc233012369"/>
      <w:r>
        <w:t xml:space="preserve">Tabela </w:t>
      </w:r>
      <w:fldSimple w:instr=" SEQ Tabela \* ARABIC ">
        <w:r w:rsidR="00007BE7">
          <w:rPr>
            <w:noProof/>
          </w:rPr>
          <w:t>20</w:t>
        </w:r>
      </w:fldSimple>
      <w:r>
        <w:t>:</w:t>
      </w:r>
      <w:r w:rsidR="009B27B4">
        <w:t xml:space="preserve"> </w:t>
      </w:r>
      <w:r w:rsidR="006B4FD6">
        <w:t>Porównanie liczby im</w:t>
      </w:r>
      <w:r w:rsidR="00820C5E">
        <w:t>prez i widzów w BCK w latach 2021</w:t>
      </w:r>
      <w:r w:rsidR="006B4FD6">
        <w:t>-202</w:t>
      </w:r>
      <w:r w:rsidR="00820C5E">
        <w:t>5</w:t>
      </w:r>
      <w:bookmarkEnd w:id="72"/>
    </w:p>
    <w:p w:rsidR="004F52E4" w:rsidRDefault="004F52E4" w:rsidP="006F37CB">
      <w:pPr>
        <w:pStyle w:val="Akapitzlist"/>
        <w:numPr>
          <w:ilvl w:val="0"/>
          <w:numId w:val="64"/>
        </w:numPr>
        <w:jc w:val="both"/>
      </w:pPr>
      <w:r>
        <w:t>Liczba imprez: rok 2021 -</w:t>
      </w:r>
      <w:r w:rsidR="00FD2845">
        <w:t xml:space="preserve"> </w:t>
      </w:r>
      <w:r>
        <w:t>541</w:t>
      </w:r>
      <w:r w:rsidR="00941D2B">
        <w:t xml:space="preserve">, rok 2022 </w:t>
      </w:r>
      <w:r w:rsidR="008B3D11">
        <w:t>–</w:t>
      </w:r>
      <w:r w:rsidR="00941D2B">
        <w:t xml:space="preserve"> 1100</w:t>
      </w:r>
      <w:r w:rsidR="008B3D11">
        <w:t>;</w:t>
      </w:r>
      <w:r w:rsidR="008B3D11" w:rsidRPr="008B3D11">
        <w:t xml:space="preserve"> </w:t>
      </w:r>
      <w:r w:rsidR="008B3D11">
        <w:t>rok 2023 - 928,</w:t>
      </w:r>
      <w:r w:rsidR="009412C3" w:rsidRPr="009412C3">
        <w:t xml:space="preserve"> </w:t>
      </w:r>
      <w:r w:rsidR="009412C3">
        <w:t>rok 2024 - 917,</w:t>
      </w:r>
      <w:r w:rsidR="00820C5E" w:rsidRPr="00820C5E">
        <w:t xml:space="preserve"> </w:t>
      </w:r>
      <w:r w:rsidR="00820C5E">
        <w:t>rok 2025 - 773,</w:t>
      </w:r>
    </w:p>
    <w:p w:rsidR="004F52E4" w:rsidRDefault="004F52E4" w:rsidP="006F37CB">
      <w:pPr>
        <w:pStyle w:val="Akapitzlist"/>
        <w:numPr>
          <w:ilvl w:val="0"/>
          <w:numId w:val="64"/>
        </w:numPr>
        <w:jc w:val="both"/>
      </w:pPr>
      <w:r>
        <w:t>Liczba widzów:</w:t>
      </w:r>
      <w:r w:rsidRPr="004F52E4">
        <w:t xml:space="preserve"> </w:t>
      </w:r>
      <w:r>
        <w:t xml:space="preserve">rok 2021 </w:t>
      </w:r>
      <w:r w:rsidR="00941D2B">
        <w:t>–</w:t>
      </w:r>
      <w:r>
        <w:t xml:space="preserve"> 53360</w:t>
      </w:r>
      <w:r w:rsidR="00941D2B">
        <w:t xml:space="preserve">, rok 2022 </w:t>
      </w:r>
      <w:r w:rsidR="008B3D11">
        <w:t>–</w:t>
      </w:r>
      <w:r w:rsidR="00941D2B">
        <w:t xml:space="preserve"> 86276</w:t>
      </w:r>
      <w:r w:rsidR="008B3D11">
        <w:t>;</w:t>
      </w:r>
      <w:r w:rsidR="008B3D11" w:rsidRPr="008B3D11">
        <w:t xml:space="preserve"> </w:t>
      </w:r>
      <w:r w:rsidR="008B3D11">
        <w:t>rok 2023 - 92512,</w:t>
      </w:r>
      <w:r w:rsidR="009412C3" w:rsidRPr="009412C3">
        <w:t xml:space="preserve"> </w:t>
      </w:r>
      <w:r w:rsidR="00106B0C">
        <w:t>rok 2024</w:t>
      </w:r>
      <w:r w:rsidR="009412C3">
        <w:t xml:space="preserve"> - 118064,</w:t>
      </w:r>
      <w:r w:rsidR="00820C5E" w:rsidRPr="00820C5E">
        <w:t xml:space="preserve"> </w:t>
      </w:r>
      <w:r w:rsidR="00820C5E">
        <w:t>rok 2025 – 91410.</w:t>
      </w:r>
    </w:p>
    <w:p w:rsidR="004F52E4" w:rsidRPr="00496DE1" w:rsidRDefault="004F52E4" w:rsidP="006A6E4D">
      <w:pPr>
        <w:jc w:val="both"/>
        <w:rPr>
          <w:szCs w:val="24"/>
        </w:rPr>
      </w:pPr>
      <w:r w:rsidRPr="00496DE1">
        <w:rPr>
          <w:szCs w:val="24"/>
        </w:rPr>
        <w:t>Źródło: Opracowanie własne na podstawie danych Wydziału Kultury i Sportu UM w Bytomiu</w:t>
      </w:r>
    </w:p>
    <w:p w:rsidR="006C31C0" w:rsidRPr="006C31C0" w:rsidRDefault="006C31C0" w:rsidP="006C31C0">
      <w:pPr>
        <w:jc w:val="both"/>
        <w:rPr>
          <w:rFonts w:cs="Arial"/>
          <w:szCs w:val="24"/>
        </w:rPr>
      </w:pPr>
      <w:r w:rsidRPr="006C31C0">
        <w:rPr>
          <w:rFonts w:cs="Arial"/>
          <w:szCs w:val="24"/>
        </w:rPr>
        <w:t xml:space="preserve">W 2025 roku Bytomskie Centrum Kultury zorganizowało łącznie </w:t>
      </w:r>
      <w:r w:rsidRPr="006C31C0">
        <w:rPr>
          <w:rFonts w:cs="Arial"/>
          <w:bCs/>
          <w:szCs w:val="24"/>
        </w:rPr>
        <w:t>773 wydarzeń (w tym 522 własnych)</w:t>
      </w:r>
      <w:r w:rsidRPr="006C31C0">
        <w:rPr>
          <w:rFonts w:cs="Arial"/>
          <w:szCs w:val="24"/>
        </w:rPr>
        <w:t xml:space="preserve">,  z udziałem </w:t>
      </w:r>
      <w:r>
        <w:rPr>
          <w:rFonts w:cs="Arial"/>
          <w:szCs w:val="24"/>
        </w:rPr>
        <w:t>91</w:t>
      </w:r>
      <w:r w:rsidRPr="006C31C0">
        <w:rPr>
          <w:rFonts w:cs="Arial"/>
          <w:szCs w:val="24"/>
        </w:rPr>
        <w:t xml:space="preserve">410 </w:t>
      </w:r>
      <w:r w:rsidRPr="006C31C0">
        <w:rPr>
          <w:rFonts w:cs="Arial"/>
          <w:bCs/>
          <w:szCs w:val="24"/>
        </w:rPr>
        <w:t xml:space="preserve">widzów (w tym </w:t>
      </w:r>
      <w:r>
        <w:rPr>
          <w:rFonts w:cs="Arial"/>
          <w:szCs w:val="24"/>
        </w:rPr>
        <w:t>67</w:t>
      </w:r>
      <w:r w:rsidRPr="006C31C0">
        <w:rPr>
          <w:rFonts w:cs="Arial"/>
          <w:szCs w:val="24"/>
        </w:rPr>
        <w:t>925 osób na imprezach własnych). Bogaty program kulturalny obejmował: seanse filmowe, spektakle teatralne, koncerty, występy kabaretowe, spotkania autorskie, festiwale. Prowadzono także stałe zajęcia dla dzieci i młodzieży (szkółka szachowa, WeDo4.Robotyka, Warsztaty Pedagogiki Teatru, warsztaty artystyczne, warsztaty teatralne,  szkółka gitarowa) oraz dla dorosłych (warsztaty malarskie, teatralne, zajęcia w ramach BAŚKI, Becekowy Pokój Gier). W repertuarze znalazły się także familijne spektakle teatralne w wykonaniu najlepszych polskich teatrów oraz rodzinne warsztaty Bajkowe Bajtle.</w:t>
      </w:r>
    </w:p>
    <w:p w:rsidR="006C31C0" w:rsidRPr="006C31C0" w:rsidRDefault="006C31C0" w:rsidP="006C31C0">
      <w:pPr>
        <w:jc w:val="both"/>
        <w:rPr>
          <w:rFonts w:cs="Arial"/>
          <w:szCs w:val="24"/>
        </w:rPr>
      </w:pPr>
      <w:r w:rsidRPr="006C31C0">
        <w:rPr>
          <w:rFonts w:cs="Arial"/>
          <w:szCs w:val="24"/>
        </w:rPr>
        <w:t>Ilościowe zestawienie wydarzeń, pod względem charakteru imprez, przedstawia się następująco:</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lastRenderedPageBreak/>
        <w:t>koncerty – 56,</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spektakle – 28,</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kabarety – 14,</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seanse film</w:t>
      </w:r>
      <w:r>
        <w:rPr>
          <w:rFonts w:cs="Arial"/>
          <w:szCs w:val="24"/>
        </w:rPr>
        <w:t>owe - 301 tytułowych pozycji, 1</w:t>
      </w:r>
      <w:r w:rsidRPr="006C31C0">
        <w:rPr>
          <w:rFonts w:cs="Arial"/>
          <w:szCs w:val="24"/>
        </w:rPr>
        <w:t>512 seansów filmowych,</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imprezy edukacyjne – 262,</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współorganizacje – 12,</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wydarzenia literackie – 68,</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spektakle szkolne – 32,</w:t>
      </w:r>
    </w:p>
    <w:p w:rsidR="006C31C0" w:rsidRPr="006C31C0" w:rsidRDefault="006C31C0" w:rsidP="009D7FEC">
      <w:pPr>
        <w:pStyle w:val="Akapitzlist"/>
        <w:numPr>
          <w:ilvl w:val="0"/>
          <w:numId w:val="153"/>
        </w:numPr>
        <w:spacing w:before="0" w:after="0"/>
        <w:ind w:left="426"/>
        <w:jc w:val="both"/>
        <w:rPr>
          <w:rFonts w:cs="Arial"/>
          <w:szCs w:val="24"/>
        </w:rPr>
      </w:pPr>
      <w:r w:rsidRPr="006C31C0">
        <w:rPr>
          <w:rFonts w:cs="Arial"/>
          <w:szCs w:val="24"/>
        </w:rPr>
        <w:t>warsztaty i imprezy edukacyjne – 294.</w:t>
      </w:r>
    </w:p>
    <w:p w:rsidR="006C31C0" w:rsidRPr="006C31C0" w:rsidRDefault="006C31C0" w:rsidP="006C31C0">
      <w:pPr>
        <w:jc w:val="both"/>
        <w:rPr>
          <w:rFonts w:cs="Arial"/>
          <w:b/>
          <w:szCs w:val="24"/>
        </w:rPr>
      </w:pPr>
      <w:r w:rsidRPr="006C31C0">
        <w:rPr>
          <w:rFonts w:cs="Arial"/>
          <w:b/>
          <w:szCs w:val="24"/>
        </w:rPr>
        <w:t>Charakterystyka najważniejszych wydarzeń przygotowanych przez BCK w roku 2025</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Na początku 2025 roku ruszyły kolejne warsztaty w ramach projektu BAŚKA (Becekowa Autorska Świetlica Kobiecej Aktywności). W ramach projektu w roku 2025 roku odbyło się 36 kobiecych warsztatów.</w:t>
      </w:r>
    </w:p>
    <w:p w:rsidR="006C31C0" w:rsidRPr="006C31C0" w:rsidRDefault="006C31C0" w:rsidP="00125E2D">
      <w:pPr>
        <w:pStyle w:val="Akapitzlist"/>
        <w:numPr>
          <w:ilvl w:val="0"/>
          <w:numId w:val="274"/>
        </w:numPr>
        <w:spacing w:before="0"/>
        <w:jc w:val="both"/>
        <w:rPr>
          <w:rFonts w:cs="Arial"/>
          <w:szCs w:val="24"/>
        </w:rPr>
      </w:pPr>
      <w:r w:rsidRPr="006C31C0">
        <w:rPr>
          <w:rFonts w:eastAsia="MS PGothic" w:cs="Arial"/>
          <w:szCs w:val="24"/>
        </w:rPr>
        <w:t>W 2025 roku w BCK odbyło się szereg wydarzeń w ramach cyklu spotkań autorskich. Na BCKowej scenie goszczono: Anitę Werner i Michała Kołodziejczyka, Piotra Tarczyńskiego i Łukasza Pawłowskiego, Szczepana Twardocha, Piotra Jaconia, Mateusza Banaszkiewicza, prof. Tadeusza Gadacza, ks. dr Grzegorza Strzelczyka, Jarosława Makowskiego, Jacka Hołuba, Jarosława Kreta, Paulinę Łopatniuk, Tomasza Saneckiego, Arkadiusza Golę i Zbigniewa Rokitę, a także Marię Kocot. Widzom zaproponowano</w:t>
      </w:r>
      <w:r w:rsidRPr="006C31C0">
        <w:rPr>
          <w:rFonts w:cs="Arial"/>
          <w:szCs w:val="24"/>
        </w:rPr>
        <w:t xml:space="preserve"> również 3 spotkania podróżnicze: z Jędrzejem Józefowczem, z autorami bloga Froggies on the travel oraz z Teresą Tokarz.</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W okresie ferii zimowych BCK zaproponowało najmłodszym udział w XXV Zimowej Feriadzie Artystycznej: Becekowa Akademia Magii i Czarodziejstwa. Tematem przewodnim Zimowej Feriady Artystycznej 2025 była magia.</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W BCK odbyła się druga edycja „Aglo Festiwal”. Podczas trzech dni Festiwalu Bytom stał się stolicą regionalnej i ogólnopolskiej refleksji nad wyjątkowością i specyfiką miejsca, w którym żyjemy. Odbyły się spotkania, dyskusje, spacery po mieście, spektakle, wymiana myśli i zdań. Pomysłodawcą i dyrektorem programowym Aglo Festiwalu jest Zbigniew Rokita. Rozmawiano o Bytomiu i Śląsku, a także innych regionach Polski z nieoczywistych perspektyw, czasem na poważnie, czasem z przymrużeniem oka.</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lastRenderedPageBreak/>
        <w:t>BCK zorganizowało Ogólnopolski Festiwal Piosenki Poetyckiej „Kwiaty na kamieniach”, który odbywa się w Bytomiu nieprzerwanie od 1992 roku minionego wieku. Celem wydarzenia jest popularyzowanie wykonawców poezji śpiewanej i ich repertuaru.</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We współpracy z Młodzieżowym Domem Kultury nr 1 w Bytomiu oraz Młodzieżowym Domem Kultury nr 2 w Bytomiu, Bytomskie Centrum Kultury przystąpiło do projektu w ramach XVIII Metropolitarnego Święta Rodziny 2025 - Rodzina Nadzieją, pn. „Mamy siebie”.</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BCK to organizator największej bytomskiej imprezy plenerowej – Święto Bytomia. Program Święta Bytomia 2025, jak co roku ułożyli sami Bytomianie, którzy w internetowym głosowaniu wybrali artystów, których chcą usłyszeć podczas tegorocznego święta miasta. W te wyjątkowe dni bawiliśmy się wspólnie z artystami: Another Pink Floyd, Mr. Polska, Lanberry, Gromee, Małgorzata Ostrowska oraz Piersi. Nie zabrakło również lokalnych akcentów, na scenie wystąpił Raszone85 – zespół wyłoniony w Przeglądzie Zespołów Muzycznych Bytom Live Music. A dla najmłodszych bytomian odbył się koncert Stwora Głodmora. Na miejscu przewidziane były także atrakcje dla najmłodszych, strefa gastronomiczna, stoiska handlowe, edukacyjne i promocyjne. Organizatorem Święta Bytomia 2025 było Miasto Bytom oraz Bytomskie Centrum Kultury.</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Bytomskie Centrum Kultury nie zapomniało o corocznej akcji „Lato w mieście”, w ramach której odbyły się pokazy filmów w ramach kina stacjonarnego oraz plenerowego, plenerowe koncerty dla dorosłych w ramach cyklu Letnie ParkoGranie, plenerowe koncerty oraz spektakle teatralne dla dzieci w ramach cyklu Letnie ParkoBajtle oraz letnie warsztaty objazdowe dla dzieci i młodzieży – BeCeKoBUS w drodze do EKOprzygody.</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Pod koniec wakacji zaprezentowano wydarzenia w ramach cyklu „Pamięciomat/Dzielnicomat”. Dla widzów zaproponowano warsztaty artystyczne, happening, spacery tematyczne oraz performatywne wydarzenia w trzech dzielnicach Bytomia: Górnikach, Stolarzowicach i Suchej Górze. Uczestnicy wzięli udział w warsztatach rysunku, tworzenia biżuterii, stolarki i akwareli, a także spacerach fotograficznych i historycznych. Finałem było multimedialne widowisko i spacer performatywny oraz wystawa prac.</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 xml:space="preserve">Jesienią odbyła się kolejna edycja wydarzeń „Dobrze mi tu. Dni kultury wrażliwej” - czas, w którym dzięki sztuce możemy spotkać się z drugim człowiekiem, a </w:t>
      </w:r>
      <w:r w:rsidRPr="006C31C0">
        <w:rPr>
          <w:rFonts w:cs="Arial"/>
          <w:szCs w:val="24"/>
        </w:rPr>
        <w:lastRenderedPageBreak/>
        <w:t xml:space="preserve">jednocześnie zajrzeć w głąb siebie. W ciągu trzech dni zrealizowano serię warsztatów, spotkań, seansów dla dzieci i dorosłych, a także koncert – wszystko to w duchu otwartości względem drugiego człowieka. </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W repertuarze BCK zagościł ponownie „BYTOMIR – Dni Kultury Ludowej” - wydarzenia miały na celu ukazanie oraz promowanie unikalności kultury słowiańskiej, jej zwyczajów i tradycji. Jesienią BCK zorganizował piątą edycję Bytomskiego Festiwalu Literackiego dla Dzieci i Młodzieży BECEK CZYTA. To wydarzenie stało się ważnym punktem na polskiej mapie czytelnictwa. Gromadzi nie tylko młodszych (i starszych!) miłośników literatury – przede wszystkim propaguje ideę czytelnictwa, kulturę literacką oraz nieustanną ciekawość świata, będącą głównym motorem napędowym w rozwoju najmłodszych. Festiwal otrzymał wyróżnienie w Plebiscycie „Słoneczniki 2024” w kategorii Język. Festiwal BECEK CZYTA to wydarzenie, gdzie przede wszystkim zwraca się uwagę na wrażliwość i zainteresowanie wyjątkowością świata u młodego odbiorcy. Dlatego też, jak zwykle, podczas festiwalu spotkano wyjątkowych gości, m.in. Anielę Cholewińską-Szkolik, Sylwię Czubkowską, Dorotę Sumińską, Michała Książką, Ilonę Wiśniewską, Basię Supeł, Jarosława Juszkiewicza, Zofię Stanecką, Piotra Sochę, Marcina Przewoźniaka, Marcina Kruszewskiego.</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Jesienią do BCKu zagościł „Kongres Metropolia Kultury 2025” organizowany przez Polskie Stolice Kultury i instytucję Miasto Ogródów z Katowic. To druga edycja wydarzenia, tworzonego z udziałem i dla sektora kultury na Górnym Śląsku. Wydarzenie stanowiło platformę spotkania osób pracujących lub działających w instytucjach kultury, organizacjach pozarządowych, urzędach, firmach czy poza formalnymi strukturami kultury. W ramach spotkań, warsztatów i debat, podejmowane były m.in. takie tematy, jak: finansowanie sektora kultury, analiza nowelizacji ustawy o prowadzeniu działalności kulturalnej i postulowanych zmian, a także strategie zwiększania dostępności instytucji kultury dla odbiorców, budowania zaangażowanej publiczności oraz komunikacji kultury w erze cyfrowej. Trzy bloki programowe zostały zaproponowane przez bytomskie instytucje i odzwierciedlają lokalną specyfikę miasta. Pierwszy dotyczył tańca, jego społecznej roli, kompetencji instruktorów i odbiorców. Drugi koncentrował się na edukacji kulturalnej, prezentując wypracowane w Bytomiu systemy pracy z dziećmi i młodzieżą. Trzeci z kolei był poświęcony skutecznej współpracy pomiędzy różnego typu ośrodkami działającymi w sektorze kultury.</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lastRenderedPageBreak/>
        <w:t>W ramach XIX Bytomskiej Jesieni Literackiej zaproszono widzów do udziału w wydarzeniach, które przeniosły widzów w świat poezji, teatru i muzyki: 42 Bytomska Scena Recytatora – konkurs dla recytatorów, wykonawców poezji śpiewanej oraz etiud teatralnych; „Niebieskie migdały” – spektakl na podstawie wierszy Marii Pawlikowskiej-Jasnorzewskiej w wykonaniu teatru ERATO z Młodzieżowego Domu Kultury nr 1  w Bytomiu; rozstrzygnięcie Turnieju Jednego Wiersza.</w:t>
      </w:r>
    </w:p>
    <w:p w:rsidR="006C31C0" w:rsidRPr="006C31C0" w:rsidRDefault="006C31C0" w:rsidP="00125E2D">
      <w:pPr>
        <w:pStyle w:val="Akapitzlist"/>
        <w:numPr>
          <w:ilvl w:val="0"/>
          <w:numId w:val="274"/>
        </w:numPr>
        <w:spacing w:before="0"/>
        <w:jc w:val="both"/>
        <w:rPr>
          <w:rFonts w:cs="Arial"/>
          <w:szCs w:val="24"/>
        </w:rPr>
      </w:pPr>
      <w:r w:rsidRPr="006C31C0">
        <w:rPr>
          <w:rFonts w:cs="Arial"/>
          <w:szCs w:val="24"/>
        </w:rPr>
        <w:t>BCK był również organizatorem oprawy artystycznej Bytomskiego Jarmarku Świątecznego na bytomskim Rynku.</w:t>
      </w:r>
      <w:r w:rsidRPr="006C31C0">
        <w:rPr>
          <w:rFonts w:cs="Arial"/>
          <w:color w:val="FF0000"/>
          <w:szCs w:val="24"/>
        </w:rPr>
        <w:t xml:space="preserve"> </w:t>
      </w:r>
      <w:r w:rsidRPr="006C31C0">
        <w:rPr>
          <w:rFonts w:cs="Arial"/>
          <w:szCs w:val="24"/>
        </w:rPr>
        <w:t>Bytomskie Centrum Kultury zadbało o liczne atrakcje świąteczno-zimowe, m.in. bajkowe animacje, zagroda z alpakami, laserowe show, parada z Mikołajem, świąteczne koncerty oraz spektakle.</w:t>
      </w:r>
    </w:p>
    <w:p w:rsidR="00941D2B" w:rsidRPr="00496DE1" w:rsidRDefault="008B3D11" w:rsidP="006A6E4D">
      <w:pPr>
        <w:jc w:val="both"/>
        <w:rPr>
          <w:szCs w:val="24"/>
        </w:rPr>
      </w:pPr>
      <w:r w:rsidRPr="00496DE1">
        <w:rPr>
          <w:b/>
          <w:szCs w:val="24"/>
        </w:rPr>
        <w:t>PAŁAC W MIECHOWICACH</w:t>
      </w:r>
      <w:r w:rsidR="00941D2B" w:rsidRPr="00496DE1">
        <w:rPr>
          <w:b/>
          <w:szCs w:val="24"/>
        </w:rPr>
        <w:t xml:space="preserve"> (filia BCK)</w:t>
      </w:r>
      <w:r w:rsidR="00941D2B" w:rsidRPr="00496DE1">
        <w:rPr>
          <w:szCs w:val="24"/>
        </w:rPr>
        <w:t xml:space="preserve"> </w:t>
      </w:r>
    </w:p>
    <w:p w:rsidR="008B3D11" w:rsidRPr="00496DE1" w:rsidRDefault="00991466" w:rsidP="00D22618">
      <w:pPr>
        <w:pStyle w:val="Legenda"/>
        <w:jc w:val="both"/>
        <w:rPr>
          <w:rFonts w:cs="Arial"/>
          <w:b/>
          <w:color w:val="000000" w:themeColor="text1"/>
          <w:szCs w:val="24"/>
        </w:rPr>
      </w:pPr>
      <w:bookmarkStart w:id="73" w:name="_Toc233012370"/>
      <w:r>
        <w:t xml:space="preserve">Tabela </w:t>
      </w:r>
      <w:fldSimple w:instr=" SEQ Tabela \* ARABIC ">
        <w:r w:rsidR="00007BE7">
          <w:rPr>
            <w:noProof/>
          </w:rPr>
          <w:t>21</w:t>
        </w:r>
      </w:fldSimple>
      <w:r>
        <w:t>:</w:t>
      </w:r>
      <w:r w:rsidR="008B3D11" w:rsidRPr="00496DE1">
        <w:rPr>
          <w:szCs w:val="24"/>
        </w:rPr>
        <w:t xml:space="preserve"> </w:t>
      </w:r>
      <w:r w:rsidR="008B3D11" w:rsidRPr="00496DE1">
        <w:rPr>
          <w:rFonts w:cs="Arial"/>
          <w:color w:val="000000" w:themeColor="text1"/>
          <w:szCs w:val="24"/>
        </w:rPr>
        <w:t>Porównanie liczby imprez i uczestników w latach 2021-202</w:t>
      </w:r>
      <w:r w:rsidR="00AE2568">
        <w:rPr>
          <w:rFonts w:cs="Arial"/>
          <w:color w:val="000000" w:themeColor="text1"/>
          <w:szCs w:val="24"/>
        </w:rPr>
        <w:t>5</w:t>
      </w:r>
      <w:bookmarkEnd w:id="73"/>
    </w:p>
    <w:p w:rsidR="00AE2568" w:rsidRPr="00496DE1" w:rsidRDefault="008B3D11" w:rsidP="00AE2568">
      <w:pPr>
        <w:pStyle w:val="Akapitzlist"/>
        <w:numPr>
          <w:ilvl w:val="0"/>
          <w:numId w:val="66"/>
        </w:numPr>
        <w:jc w:val="both"/>
        <w:rPr>
          <w:szCs w:val="24"/>
        </w:rPr>
      </w:pPr>
      <w:r w:rsidRPr="00496DE1">
        <w:rPr>
          <w:szCs w:val="24"/>
        </w:rPr>
        <w:t>Liczba imprez: rok 2021 – 137, rok 2022 – 443; rok 2023 – 514;</w:t>
      </w:r>
      <w:r w:rsidR="009412C3" w:rsidRPr="009412C3">
        <w:rPr>
          <w:szCs w:val="24"/>
        </w:rPr>
        <w:t xml:space="preserve"> </w:t>
      </w:r>
      <w:r w:rsidR="009412C3" w:rsidRPr="00496DE1">
        <w:rPr>
          <w:szCs w:val="24"/>
        </w:rPr>
        <w:t>202</w:t>
      </w:r>
      <w:r w:rsidR="009412C3">
        <w:rPr>
          <w:szCs w:val="24"/>
        </w:rPr>
        <w:t>4</w:t>
      </w:r>
      <w:r w:rsidR="009412C3" w:rsidRPr="00496DE1">
        <w:rPr>
          <w:szCs w:val="24"/>
        </w:rPr>
        <w:t xml:space="preserve"> – </w:t>
      </w:r>
      <w:r w:rsidR="009412C3">
        <w:rPr>
          <w:szCs w:val="24"/>
        </w:rPr>
        <w:t>455</w:t>
      </w:r>
      <w:r w:rsidR="009412C3" w:rsidRPr="00496DE1">
        <w:rPr>
          <w:szCs w:val="24"/>
        </w:rPr>
        <w:t>;</w:t>
      </w:r>
      <w:r w:rsidR="00AE2568" w:rsidRPr="00AE2568">
        <w:rPr>
          <w:szCs w:val="24"/>
        </w:rPr>
        <w:t xml:space="preserve"> </w:t>
      </w:r>
      <w:r w:rsidR="00AE2568" w:rsidRPr="00496DE1">
        <w:rPr>
          <w:szCs w:val="24"/>
        </w:rPr>
        <w:t>202</w:t>
      </w:r>
      <w:r w:rsidR="00AE2568">
        <w:rPr>
          <w:szCs w:val="24"/>
        </w:rPr>
        <w:t>5</w:t>
      </w:r>
      <w:r w:rsidR="00AE2568" w:rsidRPr="00496DE1">
        <w:rPr>
          <w:szCs w:val="24"/>
        </w:rPr>
        <w:t xml:space="preserve"> – </w:t>
      </w:r>
      <w:r w:rsidR="00AE2568">
        <w:rPr>
          <w:szCs w:val="24"/>
        </w:rPr>
        <w:t>455</w:t>
      </w:r>
      <w:r w:rsidR="00AE2568" w:rsidRPr="00496DE1">
        <w:rPr>
          <w:szCs w:val="24"/>
        </w:rPr>
        <w:t>;</w:t>
      </w:r>
    </w:p>
    <w:p w:rsidR="008B3D11" w:rsidRPr="00AE2568" w:rsidRDefault="008B3D11" w:rsidP="00AE2568">
      <w:pPr>
        <w:pStyle w:val="Akapitzlist"/>
        <w:numPr>
          <w:ilvl w:val="0"/>
          <w:numId w:val="66"/>
        </w:numPr>
        <w:jc w:val="both"/>
        <w:rPr>
          <w:szCs w:val="24"/>
        </w:rPr>
      </w:pPr>
      <w:r w:rsidRPr="00496DE1">
        <w:rPr>
          <w:szCs w:val="24"/>
        </w:rPr>
        <w:t>Liczba widzów: rok 2021 – 5662, rok 2022 – 11527; rok 2023 – 11801;</w:t>
      </w:r>
      <w:r w:rsidR="009412C3" w:rsidRPr="009412C3">
        <w:rPr>
          <w:szCs w:val="24"/>
        </w:rPr>
        <w:t xml:space="preserve"> </w:t>
      </w:r>
      <w:r w:rsidR="009412C3" w:rsidRPr="00496DE1">
        <w:rPr>
          <w:szCs w:val="24"/>
        </w:rPr>
        <w:t>202</w:t>
      </w:r>
      <w:r w:rsidR="009412C3">
        <w:rPr>
          <w:szCs w:val="24"/>
        </w:rPr>
        <w:t>4</w:t>
      </w:r>
      <w:r w:rsidR="009412C3" w:rsidRPr="00496DE1">
        <w:rPr>
          <w:szCs w:val="24"/>
        </w:rPr>
        <w:t xml:space="preserve"> – </w:t>
      </w:r>
      <w:r w:rsidR="009412C3">
        <w:rPr>
          <w:szCs w:val="24"/>
        </w:rPr>
        <w:t>12288</w:t>
      </w:r>
      <w:r w:rsidR="009412C3" w:rsidRPr="00496DE1">
        <w:rPr>
          <w:szCs w:val="24"/>
        </w:rPr>
        <w:t>;</w:t>
      </w:r>
      <w:r w:rsidR="00AE2568" w:rsidRPr="00AE2568">
        <w:rPr>
          <w:szCs w:val="24"/>
        </w:rPr>
        <w:t xml:space="preserve"> </w:t>
      </w:r>
      <w:r w:rsidR="00AE2568" w:rsidRPr="00496DE1">
        <w:rPr>
          <w:szCs w:val="24"/>
        </w:rPr>
        <w:t>202</w:t>
      </w:r>
      <w:r w:rsidR="00AE2568">
        <w:rPr>
          <w:szCs w:val="24"/>
        </w:rPr>
        <w:t>5</w:t>
      </w:r>
      <w:r w:rsidR="00AE2568" w:rsidRPr="00496DE1">
        <w:rPr>
          <w:szCs w:val="24"/>
        </w:rPr>
        <w:t xml:space="preserve"> – </w:t>
      </w:r>
      <w:r w:rsidR="00AE2568">
        <w:rPr>
          <w:szCs w:val="24"/>
        </w:rPr>
        <w:t>13161</w:t>
      </w:r>
      <w:r w:rsidR="00AE2568" w:rsidRPr="00496DE1">
        <w:rPr>
          <w:szCs w:val="24"/>
        </w:rPr>
        <w:t>;</w:t>
      </w:r>
    </w:p>
    <w:p w:rsidR="00AE2568" w:rsidRPr="00AE2568" w:rsidRDefault="00AE2568" w:rsidP="00AE2568">
      <w:pPr>
        <w:spacing w:before="0" w:after="0"/>
        <w:jc w:val="both"/>
        <w:rPr>
          <w:rFonts w:cs="Arial"/>
          <w:szCs w:val="24"/>
        </w:rPr>
      </w:pPr>
      <w:r w:rsidRPr="00AE2568">
        <w:rPr>
          <w:rFonts w:cs="Arial"/>
          <w:szCs w:val="24"/>
        </w:rPr>
        <w:t>Liczbowe zestawienie wydarzeń, pod względem charakteru imprez, przedstawia się następująco:</w:t>
      </w:r>
    </w:p>
    <w:p w:rsidR="00AE2568" w:rsidRPr="00AE2568" w:rsidRDefault="00AE2568" w:rsidP="00125E2D">
      <w:pPr>
        <w:pStyle w:val="Tre"/>
        <w:numPr>
          <w:ilvl w:val="0"/>
          <w:numId w:val="275"/>
        </w:numPr>
        <w:spacing w:line="360" w:lineRule="auto"/>
        <w:ind w:left="426" w:hanging="357"/>
        <w:jc w:val="both"/>
        <w:rPr>
          <w:rFonts w:ascii="Arial" w:hAnsi="Arial" w:cs="Arial"/>
          <w:color w:val="auto"/>
          <w:sz w:val="24"/>
          <w:szCs w:val="24"/>
        </w:rPr>
      </w:pPr>
      <w:r w:rsidRPr="00AE2568">
        <w:rPr>
          <w:rFonts w:ascii="Arial" w:eastAsia="Calibri" w:hAnsi="Arial" w:cs="Arial"/>
          <w:color w:val="auto"/>
          <w:sz w:val="24"/>
          <w:szCs w:val="24"/>
        </w:rPr>
        <w:t>koncerty – 19,</w:t>
      </w:r>
    </w:p>
    <w:p w:rsidR="00AE2568" w:rsidRPr="00AE2568" w:rsidRDefault="00AE2568" w:rsidP="00125E2D">
      <w:pPr>
        <w:pStyle w:val="Tre"/>
        <w:numPr>
          <w:ilvl w:val="0"/>
          <w:numId w:val="275"/>
        </w:numPr>
        <w:spacing w:line="360" w:lineRule="auto"/>
        <w:ind w:left="426" w:hanging="357"/>
        <w:jc w:val="both"/>
        <w:rPr>
          <w:rFonts w:ascii="Arial" w:hAnsi="Arial" w:cs="Arial"/>
          <w:color w:val="auto"/>
          <w:sz w:val="24"/>
          <w:szCs w:val="24"/>
        </w:rPr>
      </w:pPr>
      <w:r w:rsidRPr="00AE2568">
        <w:rPr>
          <w:rFonts w:ascii="Arial" w:eastAsia="Calibri" w:hAnsi="Arial" w:cs="Arial"/>
          <w:color w:val="auto"/>
          <w:sz w:val="24"/>
          <w:szCs w:val="24"/>
        </w:rPr>
        <w:t>wystawy – 19,</w:t>
      </w:r>
    </w:p>
    <w:p w:rsidR="00AE2568" w:rsidRPr="00AE2568" w:rsidRDefault="00AE2568" w:rsidP="00125E2D">
      <w:pPr>
        <w:pStyle w:val="Tre"/>
        <w:numPr>
          <w:ilvl w:val="0"/>
          <w:numId w:val="275"/>
        </w:numPr>
        <w:spacing w:line="360" w:lineRule="auto"/>
        <w:ind w:left="426" w:hanging="357"/>
        <w:jc w:val="both"/>
        <w:rPr>
          <w:rFonts w:ascii="Arial" w:hAnsi="Arial" w:cs="Arial"/>
          <w:color w:val="auto"/>
          <w:sz w:val="24"/>
          <w:szCs w:val="24"/>
        </w:rPr>
      </w:pPr>
      <w:r w:rsidRPr="00AE2568">
        <w:rPr>
          <w:rFonts w:ascii="Arial" w:eastAsia="Calibri" w:hAnsi="Arial" w:cs="Arial"/>
          <w:color w:val="auto"/>
          <w:sz w:val="24"/>
          <w:szCs w:val="24"/>
        </w:rPr>
        <w:t>pokazy filmowe, performance, spektakle teatralne – 19,</w:t>
      </w:r>
    </w:p>
    <w:p w:rsidR="00AE2568" w:rsidRPr="00AE2568" w:rsidRDefault="00AE2568" w:rsidP="00125E2D">
      <w:pPr>
        <w:pStyle w:val="Tre"/>
        <w:numPr>
          <w:ilvl w:val="0"/>
          <w:numId w:val="275"/>
        </w:numPr>
        <w:spacing w:line="360" w:lineRule="auto"/>
        <w:ind w:left="426" w:hanging="357"/>
        <w:jc w:val="both"/>
        <w:rPr>
          <w:rFonts w:ascii="Arial" w:hAnsi="Arial" w:cs="Arial"/>
          <w:color w:val="auto"/>
          <w:sz w:val="24"/>
          <w:szCs w:val="24"/>
        </w:rPr>
      </w:pPr>
      <w:r w:rsidRPr="00AE2568">
        <w:rPr>
          <w:rFonts w:ascii="Arial" w:eastAsia="Calibri" w:hAnsi="Arial" w:cs="Arial"/>
          <w:color w:val="auto"/>
          <w:sz w:val="24"/>
          <w:szCs w:val="24"/>
        </w:rPr>
        <w:t>spotkania autorskie – 17,</w:t>
      </w:r>
    </w:p>
    <w:p w:rsidR="00AE2568" w:rsidRPr="00AE2568" w:rsidRDefault="00AE2568" w:rsidP="00125E2D">
      <w:pPr>
        <w:pStyle w:val="Tre"/>
        <w:numPr>
          <w:ilvl w:val="0"/>
          <w:numId w:val="275"/>
        </w:numPr>
        <w:spacing w:line="360" w:lineRule="auto"/>
        <w:ind w:left="426" w:hanging="357"/>
        <w:jc w:val="both"/>
        <w:rPr>
          <w:rFonts w:ascii="Arial" w:hAnsi="Arial" w:cs="Arial"/>
          <w:color w:val="auto"/>
          <w:sz w:val="24"/>
          <w:szCs w:val="24"/>
        </w:rPr>
      </w:pPr>
      <w:r w:rsidRPr="00AE2568">
        <w:rPr>
          <w:rFonts w:ascii="Arial" w:eastAsia="Calibri" w:hAnsi="Arial" w:cs="Arial"/>
          <w:color w:val="auto"/>
          <w:sz w:val="24"/>
          <w:szCs w:val="24"/>
        </w:rPr>
        <w:t>warsztaty i działania edukacyjne dla dzieci i młodzieży – 115,</w:t>
      </w:r>
    </w:p>
    <w:p w:rsidR="00AE2568" w:rsidRPr="00AE2568" w:rsidRDefault="00AE2568" w:rsidP="00125E2D">
      <w:pPr>
        <w:pStyle w:val="Tre"/>
        <w:numPr>
          <w:ilvl w:val="0"/>
          <w:numId w:val="275"/>
        </w:numPr>
        <w:spacing w:line="360" w:lineRule="auto"/>
        <w:ind w:left="426" w:hanging="357"/>
        <w:jc w:val="both"/>
        <w:rPr>
          <w:rFonts w:ascii="Arial" w:hAnsi="Arial" w:cs="Arial"/>
          <w:color w:val="auto"/>
          <w:sz w:val="24"/>
          <w:szCs w:val="24"/>
        </w:rPr>
      </w:pPr>
      <w:r w:rsidRPr="00AE2568">
        <w:rPr>
          <w:rFonts w:ascii="Arial" w:eastAsia="Calibri" w:hAnsi="Arial" w:cs="Arial"/>
          <w:color w:val="auto"/>
          <w:sz w:val="24"/>
          <w:szCs w:val="24"/>
        </w:rPr>
        <w:t>warsztaty, wykłady, prelekcje, działania edukacyjne dla dorosłych – 290,</w:t>
      </w:r>
    </w:p>
    <w:p w:rsidR="00AE2568" w:rsidRPr="00AE2568" w:rsidRDefault="00AE2568" w:rsidP="00125E2D">
      <w:pPr>
        <w:pStyle w:val="Tre"/>
        <w:numPr>
          <w:ilvl w:val="0"/>
          <w:numId w:val="275"/>
        </w:numPr>
        <w:spacing w:line="360" w:lineRule="auto"/>
        <w:ind w:left="426" w:hanging="357"/>
        <w:jc w:val="both"/>
        <w:rPr>
          <w:rFonts w:ascii="Arial" w:eastAsia="Calibri" w:hAnsi="Arial" w:cs="Arial"/>
          <w:sz w:val="24"/>
          <w:szCs w:val="24"/>
        </w:rPr>
      </w:pPr>
      <w:r w:rsidRPr="00AE2568">
        <w:rPr>
          <w:rFonts w:ascii="Arial" w:eastAsia="Calibri" w:hAnsi="Arial" w:cs="Arial"/>
          <w:color w:val="auto"/>
          <w:sz w:val="24"/>
          <w:szCs w:val="24"/>
        </w:rPr>
        <w:t>najmy i imprezy inne – 24.</w:t>
      </w:r>
    </w:p>
    <w:p w:rsidR="00AE2568" w:rsidRPr="00AE2568" w:rsidRDefault="00AE2568" w:rsidP="00125E2D">
      <w:pPr>
        <w:pStyle w:val="Tre"/>
        <w:numPr>
          <w:ilvl w:val="0"/>
          <w:numId w:val="275"/>
        </w:numPr>
        <w:spacing w:line="360" w:lineRule="auto"/>
        <w:ind w:left="426" w:hanging="357"/>
        <w:jc w:val="both"/>
        <w:rPr>
          <w:rFonts w:ascii="Arial" w:eastAsia="Calibri" w:hAnsi="Arial" w:cs="Arial"/>
          <w:sz w:val="24"/>
          <w:szCs w:val="24"/>
        </w:rPr>
      </w:pPr>
      <w:r w:rsidRPr="00AE2568">
        <w:rPr>
          <w:rFonts w:ascii="Arial" w:eastAsia="Calibri" w:hAnsi="Arial" w:cs="Arial"/>
          <w:sz w:val="24"/>
          <w:szCs w:val="24"/>
        </w:rPr>
        <w:t>imprezy edukacyjne i warsztaty – 204.</w:t>
      </w:r>
    </w:p>
    <w:p w:rsidR="00AE2568" w:rsidRPr="00AE2568" w:rsidRDefault="00AE2568" w:rsidP="00AE2568">
      <w:pPr>
        <w:pStyle w:val="Akapitzlist"/>
        <w:spacing w:before="0" w:after="0"/>
        <w:contextualSpacing w:val="0"/>
        <w:jc w:val="both"/>
        <w:rPr>
          <w:rFonts w:cs="Arial"/>
          <w:szCs w:val="24"/>
        </w:rPr>
      </w:pPr>
    </w:p>
    <w:p w:rsidR="00AE2568" w:rsidRPr="00AE2568" w:rsidRDefault="00AE2568" w:rsidP="00AE2568">
      <w:pPr>
        <w:spacing w:before="0" w:after="0"/>
        <w:jc w:val="both"/>
        <w:rPr>
          <w:rFonts w:eastAsia="Calibri" w:cs="Arial"/>
          <w:szCs w:val="24"/>
        </w:rPr>
      </w:pPr>
      <w:r w:rsidRPr="00AE2568">
        <w:rPr>
          <w:rFonts w:eastAsia="Calibri" w:cs="Arial"/>
          <w:szCs w:val="24"/>
        </w:rPr>
        <w:t xml:space="preserve">W 2025 roku najważniejsze były dwie osie wydarzeń realizowanych przez Pałac w Miechowicach: </w:t>
      </w:r>
    </w:p>
    <w:p w:rsidR="00AE2568" w:rsidRPr="00AE2568" w:rsidRDefault="00AE2568" w:rsidP="00AE2568">
      <w:pPr>
        <w:spacing w:before="0" w:after="0"/>
        <w:jc w:val="both"/>
        <w:rPr>
          <w:rFonts w:eastAsia="Calibri" w:cs="Arial"/>
          <w:szCs w:val="24"/>
        </w:rPr>
      </w:pPr>
    </w:p>
    <w:p w:rsidR="00AE2568" w:rsidRPr="00AE2568" w:rsidRDefault="00AE2568" w:rsidP="00125E2D">
      <w:pPr>
        <w:pStyle w:val="Akapitzlist"/>
        <w:numPr>
          <w:ilvl w:val="0"/>
          <w:numId w:val="276"/>
        </w:numPr>
        <w:spacing w:before="0" w:after="0"/>
        <w:jc w:val="both"/>
        <w:rPr>
          <w:rFonts w:eastAsia="Calibri" w:cs="Arial"/>
          <w:szCs w:val="24"/>
        </w:rPr>
      </w:pPr>
      <w:r>
        <w:rPr>
          <w:rFonts w:eastAsia="Calibri" w:cs="Arial"/>
          <w:szCs w:val="24"/>
        </w:rPr>
        <w:lastRenderedPageBreak/>
        <w:t>Upamię</w:t>
      </w:r>
      <w:r w:rsidRPr="00AE2568">
        <w:rPr>
          <w:rFonts w:eastAsia="Calibri" w:cs="Arial"/>
          <w:szCs w:val="24"/>
        </w:rPr>
        <w:t>tnienie Tragedii Górnośląskiej w jej 80 rocznicę. Przygotowano następujące wydarzenia:</w:t>
      </w:r>
    </w:p>
    <w:p w:rsidR="00AE2568" w:rsidRPr="00AE2568" w:rsidRDefault="00AE2568" w:rsidP="00125E2D">
      <w:pPr>
        <w:pStyle w:val="Akapitzlist"/>
        <w:numPr>
          <w:ilvl w:val="0"/>
          <w:numId w:val="278"/>
        </w:numPr>
        <w:spacing w:before="0" w:after="0"/>
        <w:contextualSpacing w:val="0"/>
        <w:jc w:val="both"/>
        <w:rPr>
          <w:rFonts w:eastAsia="Calibri" w:cs="Arial"/>
          <w:szCs w:val="24"/>
        </w:rPr>
      </w:pPr>
      <w:r w:rsidRPr="00AE2568">
        <w:rPr>
          <w:rFonts w:eastAsia="Calibri" w:cs="Arial"/>
          <w:szCs w:val="24"/>
        </w:rPr>
        <w:t>wystawę „Koniec i początek. Rok 1945 na Górnym Śląsku”, zrealizowana we współpracy z IPN,</w:t>
      </w:r>
    </w:p>
    <w:p w:rsidR="00AE2568" w:rsidRPr="00AE2568" w:rsidRDefault="00AE2568" w:rsidP="00125E2D">
      <w:pPr>
        <w:pStyle w:val="Akapitzlist"/>
        <w:numPr>
          <w:ilvl w:val="0"/>
          <w:numId w:val="278"/>
        </w:numPr>
        <w:spacing w:before="0" w:after="0"/>
        <w:contextualSpacing w:val="0"/>
        <w:jc w:val="both"/>
        <w:rPr>
          <w:rFonts w:eastAsia="Calibri" w:cs="Arial"/>
          <w:szCs w:val="24"/>
        </w:rPr>
      </w:pPr>
      <w:r w:rsidRPr="00AE2568">
        <w:rPr>
          <w:rFonts w:eastAsia="Calibri" w:cs="Arial"/>
          <w:szCs w:val="24"/>
        </w:rPr>
        <w:t>„Rok zerowy. 1945 na Górnym Śląsku” – spotkanie z Sebastianem Rosenbaumem,</w:t>
      </w:r>
    </w:p>
    <w:p w:rsidR="00AE2568" w:rsidRPr="00AE2568" w:rsidRDefault="00AE2568" w:rsidP="00125E2D">
      <w:pPr>
        <w:pStyle w:val="Akapitzlist"/>
        <w:numPr>
          <w:ilvl w:val="0"/>
          <w:numId w:val="278"/>
        </w:numPr>
        <w:spacing w:before="0" w:after="0"/>
        <w:contextualSpacing w:val="0"/>
        <w:jc w:val="both"/>
        <w:rPr>
          <w:rFonts w:eastAsia="Calibri" w:cs="Arial"/>
          <w:szCs w:val="24"/>
        </w:rPr>
      </w:pPr>
      <w:r w:rsidRPr="00AE2568">
        <w:rPr>
          <w:rFonts w:eastAsia="Calibri" w:cs="Arial"/>
          <w:szCs w:val="24"/>
        </w:rPr>
        <w:t>przeprowadzenie zajęć edukacyjnych dla uczniów bytomskich szkół, poświęconych tematyce Tragedii Górnośląskiej,</w:t>
      </w:r>
    </w:p>
    <w:p w:rsidR="00AE2568" w:rsidRPr="00AE2568" w:rsidRDefault="00AE2568" w:rsidP="00125E2D">
      <w:pPr>
        <w:pStyle w:val="Akapitzlist"/>
        <w:numPr>
          <w:ilvl w:val="0"/>
          <w:numId w:val="278"/>
        </w:numPr>
        <w:spacing w:before="0" w:after="0"/>
        <w:contextualSpacing w:val="0"/>
        <w:jc w:val="both"/>
        <w:rPr>
          <w:rFonts w:eastAsia="Calibri" w:cs="Arial"/>
          <w:szCs w:val="24"/>
        </w:rPr>
      </w:pPr>
      <w:r w:rsidRPr="00AE2568">
        <w:rPr>
          <w:rFonts w:eastAsia="Calibri" w:cs="Arial"/>
          <w:szCs w:val="24"/>
        </w:rPr>
        <w:t>wykład Dariusza Pietruchy „Działania wojenne na terenie Miechowic w styczniu 1945 roku”,</w:t>
      </w:r>
    </w:p>
    <w:p w:rsidR="00AE2568" w:rsidRPr="00AE2568" w:rsidRDefault="00AE2568" w:rsidP="00125E2D">
      <w:pPr>
        <w:pStyle w:val="Akapitzlist"/>
        <w:numPr>
          <w:ilvl w:val="0"/>
          <w:numId w:val="278"/>
        </w:numPr>
        <w:spacing w:before="0" w:after="0"/>
        <w:contextualSpacing w:val="0"/>
        <w:jc w:val="both"/>
        <w:rPr>
          <w:rFonts w:eastAsia="Calibri" w:cs="Arial"/>
          <w:szCs w:val="24"/>
        </w:rPr>
      </w:pPr>
      <w:r w:rsidRPr="00AE2568">
        <w:rPr>
          <w:rFonts w:eastAsia="Calibri" w:cs="Arial"/>
          <w:szCs w:val="24"/>
        </w:rPr>
        <w:t>prapremierę obrazu prof. Michała Minora poświęconego Tragedii Górnośląskiej,</w:t>
      </w:r>
    </w:p>
    <w:p w:rsidR="00AE2568" w:rsidRPr="00AE2568" w:rsidRDefault="00AE2568" w:rsidP="00125E2D">
      <w:pPr>
        <w:pStyle w:val="Akapitzlist"/>
        <w:numPr>
          <w:ilvl w:val="0"/>
          <w:numId w:val="278"/>
        </w:numPr>
        <w:spacing w:before="0" w:after="0"/>
        <w:contextualSpacing w:val="0"/>
        <w:jc w:val="both"/>
        <w:rPr>
          <w:rFonts w:eastAsia="Calibri" w:cs="Arial"/>
          <w:szCs w:val="24"/>
        </w:rPr>
      </w:pPr>
      <w:r w:rsidRPr="00AE2568">
        <w:rPr>
          <w:rFonts w:eastAsia="Calibri" w:cs="Arial"/>
          <w:szCs w:val="24"/>
        </w:rPr>
        <w:t>premierę mapownika „Bytom 1945. Miejsca – Ludzie – Wydarzenia” realizowanego we współpracy z Muzeum Górnośląskim oraz Towarzystwem Społeczno – Kulturalnym Niemców w Bytomiu,</w:t>
      </w:r>
    </w:p>
    <w:p w:rsidR="00AE2568" w:rsidRPr="00AE2568" w:rsidRDefault="00AE2568" w:rsidP="00125E2D">
      <w:pPr>
        <w:pStyle w:val="Akapitzlist"/>
        <w:numPr>
          <w:ilvl w:val="0"/>
          <w:numId w:val="278"/>
        </w:numPr>
        <w:spacing w:before="0" w:after="0"/>
        <w:contextualSpacing w:val="0"/>
        <w:jc w:val="both"/>
        <w:rPr>
          <w:rFonts w:eastAsia="Calibri" w:cs="Arial"/>
          <w:szCs w:val="24"/>
        </w:rPr>
      </w:pPr>
      <w:r w:rsidRPr="00AE2568">
        <w:rPr>
          <w:rFonts w:eastAsia="Calibri" w:cs="Arial"/>
          <w:szCs w:val="24"/>
        </w:rPr>
        <w:t>koncert „Requiem ku czci ofiar Tragedii Górnośląskiej” we współpracy z Towarzystwem Społeczno – Kulturalnym Niemców w Bytomiu;</w:t>
      </w:r>
    </w:p>
    <w:p w:rsidR="00AE2568" w:rsidRPr="00AE2568" w:rsidRDefault="00AE2568" w:rsidP="00AE2568">
      <w:pPr>
        <w:pStyle w:val="Akapitzlist"/>
        <w:spacing w:before="0" w:after="0"/>
        <w:contextualSpacing w:val="0"/>
        <w:jc w:val="both"/>
        <w:rPr>
          <w:rFonts w:eastAsia="Calibri" w:cs="Arial"/>
          <w:szCs w:val="24"/>
        </w:rPr>
      </w:pPr>
    </w:p>
    <w:p w:rsidR="00AE2568" w:rsidRPr="00AE2568" w:rsidRDefault="00AE2568" w:rsidP="00125E2D">
      <w:pPr>
        <w:pStyle w:val="Akapitzlist"/>
        <w:numPr>
          <w:ilvl w:val="0"/>
          <w:numId w:val="276"/>
        </w:numPr>
        <w:spacing w:before="0" w:after="0"/>
        <w:jc w:val="both"/>
        <w:rPr>
          <w:rFonts w:eastAsia="Calibri" w:cs="Arial"/>
          <w:szCs w:val="24"/>
        </w:rPr>
      </w:pPr>
      <w:r w:rsidRPr="00AE2568">
        <w:rPr>
          <w:rFonts w:eastAsia="Calibri" w:cs="Arial"/>
          <w:szCs w:val="24"/>
        </w:rPr>
        <w:t>Całoroczny projekt realizowany we współpracy z Wydziałem Gospodarowania Odpadami Komunalnymi UM w Bytomiu. W ramach projektu przygotowano:</w:t>
      </w:r>
    </w:p>
    <w:p w:rsidR="00AE2568" w:rsidRPr="00AE2568" w:rsidRDefault="00AE2568" w:rsidP="00125E2D">
      <w:pPr>
        <w:pStyle w:val="Akapitzlist"/>
        <w:numPr>
          <w:ilvl w:val="0"/>
          <w:numId w:val="277"/>
        </w:numPr>
        <w:spacing w:before="0" w:after="0"/>
        <w:contextualSpacing w:val="0"/>
        <w:jc w:val="both"/>
        <w:rPr>
          <w:rFonts w:eastAsia="Calibri" w:cs="Arial"/>
          <w:szCs w:val="24"/>
        </w:rPr>
      </w:pPr>
      <w:r w:rsidRPr="00AE2568">
        <w:rPr>
          <w:rFonts w:eastAsia="Calibri" w:cs="Arial"/>
          <w:szCs w:val="24"/>
        </w:rPr>
        <w:t>warsztaty sadzonkowe dla grup szkolnych z okazji Dnia Ziemi, spacer śladami ekologa oraz warsztat „Zielony balkon”,</w:t>
      </w:r>
    </w:p>
    <w:p w:rsidR="00AE2568" w:rsidRPr="00AE2568" w:rsidRDefault="00AE2568" w:rsidP="00125E2D">
      <w:pPr>
        <w:pStyle w:val="Akapitzlist"/>
        <w:numPr>
          <w:ilvl w:val="0"/>
          <w:numId w:val="277"/>
        </w:numPr>
        <w:spacing w:before="0" w:after="0"/>
        <w:contextualSpacing w:val="0"/>
        <w:jc w:val="both"/>
        <w:rPr>
          <w:rFonts w:eastAsia="Calibri" w:cs="Arial"/>
          <w:szCs w:val="24"/>
        </w:rPr>
      </w:pPr>
      <w:r w:rsidRPr="00AE2568">
        <w:rPr>
          <w:rFonts w:eastAsia="Calibri" w:cs="Arial"/>
          <w:szCs w:val="24"/>
        </w:rPr>
        <w:t>nocny, ekologiczny spacer po Parku Tiele – Wincklerów,</w:t>
      </w:r>
    </w:p>
    <w:p w:rsidR="00AE2568" w:rsidRPr="00AE2568" w:rsidRDefault="00AE2568" w:rsidP="00125E2D">
      <w:pPr>
        <w:pStyle w:val="Akapitzlist"/>
        <w:numPr>
          <w:ilvl w:val="0"/>
          <w:numId w:val="277"/>
        </w:numPr>
        <w:spacing w:before="0" w:after="0"/>
        <w:contextualSpacing w:val="0"/>
        <w:jc w:val="both"/>
        <w:rPr>
          <w:rFonts w:eastAsia="Calibri" w:cs="Arial"/>
          <w:szCs w:val="24"/>
        </w:rPr>
      </w:pPr>
      <w:r w:rsidRPr="00AE2568">
        <w:rPr>
          <w:rFonts w:eastAsia="Calibri" w:cs="Arial"/>
          <w:szCs w:val="24"/>
        </w:rPr>
        <w:t>warsztaty dotyczące segregacji odpadów, ochrony roślin i owadów zapylających podczas Dnia Pszczół,</w:t>
      </w:r>
    </w:p>
    <w:p w:rsidR="00AE2568" w:rsidRPr="00AE2568" w:rsidRDefault="00AE2568" w:rsidP="00125E2D">
      <w:pPr>
        <w:pStyle w:val="Akapitzlist"/>
        <w:numPr>
          <w:ilvl w:val="0"/>
          <w:numId w:val="277"/>
        </w:numPr>
        <w:spacing w:before="0" w:after="0"/>
        <w:contextualSpacing w:val="0"/>
        <w:jc w:val="both"/>
        <w:rPr>
          <w:rFonts w:eastAsia="Calibri" w:cs="Arial"/>
          <w:szCs w:val="24"/>
        </w:rPr>
      </w:pPr>
      <w:r w:rsidRPr="00AE2568">
        <w:rPr>
          <w:rFonts w:eastAsia="Calibri" w:cs="Arial"/>
          <w:szCs w:val="24"/>
        </w:rPr>
        <w:t>Festiwal Dobro Stany Skupienia promujący zachowania ekologiczne, Slow Fashion, drugi obieg przedmiotów oraz recycling,</w:t>
      </w:r>
    </w:p>
    <w:p w:rsidR="00AE2568" w:rsidRPr="00AE2568" w:rsidRDefault="00AE2568" w:rsidP="00125E2D">
      <w:pPr>
        <w:pStyle w:val="Akapitzlist"/>
        <w:numPr>
          <w:ilvl w:val="0"/>
          <w:numId w:val="277"/>
        </w:numPr>
        <w:spacing w:before="0" w:after="0"/>
        <w:contextualSpacing w:val="0"/>
        <w:jc w:val="both"/>
        <w:rPr>
          <w:rFonts w:eastAsia="Calibri" w:cs="Arial"/>
          <w:szCs w:val="24"/>
        </w:rPr>
      </w:pPr>
      <w:r w:rsidRPr="00AE2568">
        <w:rPr>
          <w:rFonts w:eastAsia="Calibri" w:cs="Arial"/>
          <w:szCs w:val="24"/>
        </w:rPr>
        <w:t xml:space="preserve">Eko Kadr – projekt realizacji filmów poklatkowych z grupą 75 uczniów bytomskich szkół podstawowych, poruszających tematykę selektywnej segregacji odpadów oraz ekologii, który zakończył się pokazem filmów w Bytomskim Centrum Kultury. </w:t>
      </w:r>
    </w:p>
    <w:p w:rsidR="008B3D11" w:rsidRPr="00496DE1" w:rsidRDefault="00D17075" w:rsidP="006A6E4D">
      <w:pPr>
        <w:jc w:val="both"/>
        <w:rPr>
          <w:b/>
          <w:szCs w:val="24"/>
        </w:rPr>
      </w:pPr>
      <w:r>
        <w:rPr>
          <w:b/>
          <w:szCs w:val="24"/>
        </w:rPr>
        <w:br w:type="column"/>
      </w:r>
      <w:r w:rsidR="008B3D11" w:rsidRPr="00496DE1">
        <w:rPr>
          <w:b/>
          <w:szCs w:val="24"/>
        </w:rPr>
        <w:lastRenderedPageBreak/>
        <w:t>BYTOMSKI TEATR TAŃCA I RUCHU ROZBARK (instytucja kultury – instytucja artystyczna Gminy Bytom)</w:t>
      </w:r>
    </w:p>
    <w:p w:rsidR="008B3D11" w:rsidRPr="00496DE1" w:rsidRDefault="00991466" w:rsidP="00D22618">
      <w:pPr>
        <w:pStyle w:val="Legenda"/>
        <w:jc w:val="both"/>
        <w:rPr>
          <w:szCs w:val="24"/>
        </w:rPr>
      </w:pPr>
      <w:bookmarkStart w:id="74" w:name="_Toc233012371"/>
      <w:r>
        <w:t xml:space="preserve">Tabela </w:t>
      </w:r>
      <w:fldSimple w:instr=" SEQ Tabela \* ARABIC ">
        <w:r w:rsidR="00007BE7">
          <w:rPr>
            <w:noProof/>
          </w:rPr>
          <w:t>22</w:t>
        </w:r>
      </w:fldSimple>
      <w:r>
        <w:t>:</w:t>
      </w:r>
      <w:r w:rsidR="008B3D11" w:rsidRPr="00496DE1">
        <w:rPr>
          <w:szCs w:val="24"/>
        </w:rPr>
        <w:t xml:space="preserve"> Porównanie liczby spektakli i widz</w:t>
      </w:r>
      <w:r w:rsidR="00AE2568">
        <w:rPr>
          <w:szCs w:val="24"/>
        </w:rPr>
        <w:t>ów w BTTiR Rozbark w latach 2021</w:t>
      </w:r>
      <w:r w:rsidR="008B3D11" w:rsidRPr="00496DE1">
        <w:rPr>
          <w:szCs w:val="24"/>
        </w:rPr>
        <w:t>-202</w:t>
      </w:r>
      <w:r w:rsidR="00AE2568">
        <w:rPr>
          <w:szCs w:val="24"/>
        </w:rPr>
        <w:t>5</w:t>
      </w:r>
      <w:bookmarkEnd w:id="74"/>
    </w:p>
    <w:p w:rsidR="008B3D11" w:rsidRPr="00496DE1" w:rsidRDefault="008B3D11" w:rsidP="006F37CB">
      <w:pPr>
        <w:pStyle w:val="Akapitzlist"/>
        <w:numPr>
          <w:ilvl w:val="0"/>
          <w:numId w:val="66"/>
        </w:numPr>
        <w:jc w:val="both"/>
        <w:rPr>
          <w:szCs w:val="24"/>
        </w:rPr>
      </w:pPr>
      <w:r w:rsidRPr="00496DE1">
        <w:rPr>
          <w:szCs w:val="24"/>
        </w:rPr>
        <w:t>Liczba spektakli: rok 2021 – 77, rok 2022 – 94; rok 2023 – 96;</w:t>
      </w:r>
      <w:r w:rsidR="009412C3" w:rsidRPr="009412C3">
        <w:rPr>
          <w:szCs w:val="24"/>
        </w:rPr>
        <w:t xml:space="preserve"> </w:t>
      </w:r>
      <w:r w:rsidR="009412C3">
        <w:rPr>
          <w:szCs w:val="24"/>
        </w:rPr>
        <w:t>rok 2024</w:t>
      </w:r>
      <w:r w:rsidR="009412C3" w:rsidRPr="00496DE1">
        <w:rPr>
          <w:szCs w:val="24"/>
        </w:rPr>
        <w:t xml:space="preserve"> – </w:t>
      </w:r>
      <w:r w:rsidR="009412C3">
        <w:rPr>
          <w:szCs w:val="24"/>
        </w:rPr>
        <w:t>81</w:t>
      </w:r>
      <w:r w:rsidR="009412C3" w:rsidRPr="00496DE1">
        <w:rPr>
          <w:szCs w:val="24"/>
        </w:rPr>
        <w:t>,</w:t>
      </w:r>
      <w:r w:rsidR="00AE2568" w:rsidRPr="00AE2568">
        <w:rPr>
          <w:szCs w:val="24"/>
        </w:rPr>
        <w:t xml:space="preserve"> </w:t>
      </w:r>
      <w:r w:rsidR="00AE2568">
        <w:rPr>
          <w:szCs w:val="24"/>
        </w:rPr>
        <w:t>rok 2025 – 97</w:t>
      </w:r>
      <w:r w:rsidR="00AE2568" w:rsidRPr="00496DE1">
        <w:rPr>
          <w:szCs w:val="24"/>
        </w:rPr>
        <w:t>,</w:t>
      </w:r>
    </w:p>
    <w:p w:rsidR="008B3D11" w:rsidRPr="00496DE1" w:rsidRDefault="008B3D11" w:rsidP="006F37CB">
      <w:pPr>
        <w:pStyle w:val="Akapitzlist"/>
        <w:numPr>
          <w:ilvl w:val="0"/>
          <w:numId w:val="66"/>
        </w:numPr>
        <w:jc w:val="both"/>
        <w:rPr>
          <w:szCs w:val="24"/>
        </w:rPr>
      </w:pPr>
      <w:r w:rsidRPr="00496DE1">
        <w:rPr>
          <w:szCs w:val="24"/>
        </w:rPr>
        <w:t>Liczba widzów: rok 2021 – 6737, rok 2022 – 7403; rok 2023 – 6516;</w:t>
      </w:r>
      <w:r w:rsidR="009412C3" w:rsidRPr="009412C3">
        <w:rPr>
          <w:szCs w:val="24"/>
        </w:rPr>
        <w:t xml:space="preserve"> </w:t>
      </w:r>
      <w:r w:rsidR="009412C3">
        <w:rPr>
          <w:szCs w:val="24"/>
        </w:rPr>
        <w:t>rok 2024</w:t>
      </w:r>
      <w:r w:rsidR="009412C3" w:rsidRPr="00496DE1">
        <w:rPr>
          <w:szCs w:val="24"/>
        </w:rPr>
        <w:t xml:space="preserve"> – </w:t>
      </w:r>
      <w:r w:rsidR="009412C3">
        <w:rPr>
          <w:szCs w:val="24"/>
        </w:rPr>
        <w:t>5313</w:t>
      </w:r>
      <w:r w:rsidR="009412C3" w:rsidRPr="00496DE1">
        <w:rPr>
          <w:szCs w:val="24"/>
        </w:rPr>
        <w:t>,</w:t>
      </w:r>
      <w:r w:rsidR="00AE2568" w:rsidRPr="00AE2568">
        <w:rPr>
          <w:szCs w:val="24"/>
        </w:rPr>
        <w:t xml:space="preserve"> </w:t>
      </w:r>
      <w:r w:rsidR="00AE2568">
        <w:rPr>
          <w:szCs w:val="24"/>
        </w:rPr>
        <w:t>rok 2025</w:t>
      </w:r>
      <w:r w:rsidR="00AE2568" w:rsidRPr="00496DE1">
        <w:rPr>
          <w:szCs w:val="24"/>
        </w:rPr>
        <w:t xml:space="preserve"> –</w:t>
      </w:r>
      <w:r w:rsidR="00AE2568">
        <w:rPr>
          <w:szCs w:val="24"/>
        </w:rPr>
        <w:t xml:space="preserve"> 8770</w:t>
      </w:r>
      <w:r w:rsidR="00AE2568" w:rsidRPr="00496DE1">
        <w:rPr>
          <w:szCs w:val="24"/>
        </w:rPr>
        <w:t>,</w:t>
      </w:r>
    </w:p>
    <w:p w:rsidR="008B3D11" w:rsidRPr="00496DE1" w:rsidRDefault="008B3D11" w:rsidP="006A6E4D">
      <w:pPr>
        <w:jc w:val="both"/>
        <w:rPr>
          <w:szCs w:val="24"/>
        </w:rPr>
      </w:pPr>
      <w:r w:rsidRPr="00496DE1">
        <w:rPr>
          <w:szCs w:val="24"/>
        </w:rPr>
        <w:t>Źródło: Opracowanie własne na podstawie danych Wydziału Kultury i Sportu UM w Bytomiu</w:t>
      </w:r>
    </w:p>
    <w:p w:rsidR="00585B17" w:rsidRPr="00585B17" w:rsidRDefault="00585B17" w:rsidP="00585B17">
      <w:pPr>
        <w:tabs>
          <w:tab w:val="left" w:pos="720"/>
        </w:tabs>
        <w:spacing w:before="0" w:after="0"/>
        <w:jc w:val="both"/>
        <w:rPr>
          <w:rFonts w:cs="Arial"/>
          <w:szCs w:val="24"/>
        </w:rPr>
      </w:pPr>
      <w:r w:rsidRPr="00585B17">
        <w:rPr>
          <w:rFonts w:cs="Arial"/>
          <w:szCs w:val="24"/>
        </w:rPr>
        <w:t xml:space="preserve">Liczba widzów, spektakli i imprez BTTiR w 2025 </w:t>
      </w:r>
      <w:r w:rsidR="00137842">
        <w:rPr>
          <w:rFonts w:cs="Arial"/>
          <w:szCs w:val="24"/>
        </w:rPr>
        <w:t>roku</w:t>
      </w:r>
      <w:r w:rsidRPr="00585B17">
        <w:rPr>
          <w:rFonts w:cs="Arial"/>
          <w:szCs w:val="24"/>
        </w:rPr>
        <w:t xml:space="preserve"> przedstawiała się następująco:</w:t>
      </w:r>
    </w:p>
    <w:p w:rsidR="00585B17" w:rsidRPr="00585B17" w:rsidRDefault="00585B17" w:rsidP="009D7FEC">
      <w:pPr>
        <w:numPr>
          <w:ilvl w:val="0"/>
          <w:numId w:val="154"/>
        </w:numPr>
        <w:spacing w:before="0" w:after="0"/>
        <w:ind w:left="426"/>
        <w:jc w:val="both"/>
        <w:rPr>
          <w:rFonts w:cs="Arial"/>
          <w:szCs w:val="24"/>
        </w:rPr>
      </w:pPr>
      <w:r w:rsidRPr="00585B17">
        <w:rPr>
          <w:rFonts w:cs="Arial"/>
          <w:szCs w:val="24"/>
        </w:rPr>
        <w:t>liczba spektakli: 97 (w tym: 7 premier, 17 spektakli szkolnych),</w:t>
      </w:r>
    </w:p>
    <w:p w:rsidR="00585B17" w:rsidRPr="00585B17" w:rsidRDefault="00585B17" w:rsidP="009D7FEC">
      <w:pPr>
        <w:numPr>
          <w:ilvl w:val="0"/>
          <w:numId w:val="154"/>
        </w:numPr>
        <w:spacing w:before="0" w:after="0"/>
        <w:ind w:left="426"/>
        <w:jc w:val="both"/>
        <w:rPr>
          <w:rFonts w:cs="Arial"/>
          <w:szCs w:val="24"/>
        </w:rPr>
      </w:pPr>
      <w:r w:rsidRPr="00585B17">
        <w:rPr>
          <w:rFonts w:cs="Arial"/>
          <w:szCs w:val="24"/>
        </w:rPr>
        <w:t>liczba widzów: 8770 osób (w tym 6718 osób w siedzibie, liczba widzów w kraju: 173, liczba widzów za granicą: 362),</w:t>
      </w:r>
    </w:p>
    <w:p w:rsidR="00585B17" w:rsidRPr="00585B17" w:rsidRDefault="00585B17" w:rsidP="009D7FEC">
      <w:pPr>
        <w:numPr>
          <w:ilvl w:val="0"/>
          <w:numId w:val="154"/>
        </w:numPr>
        <w:spacing w:before="0" w:after="0"/>
        <w:ind w:left="426"/>
        <w:jc w:val="both"/>
        <w:rPr>
          <w:rFonts w:cs="Arial"/>
          <w:szCs w:val="24"/>
        </w:rPr>
      </w:pPr>
      <w:r w:rsidRPr="00585B17">
        <w:rPr>
          <w:rFonts w:cs="Arial"/>
          <w:szCs w:val="24"/>
        </w:rPr>
        <w:t>liczba imprez edukacyjnych, warsztatów: 279,</w:t>
      </w:r>
    </w:p>
    <w:p w:rsidR="00585B17" w:rsidRPr="00585B17" w:rsidRDefault="00585B17" w:rsidP="009D7FEC">
      <w:pPr>
        <w:numPr>
          <w:ilvl w:val="0"/>
          <w:numId w:val="154"/>
        </w:numPr>
        <w:spacing w:before="0" w:after="0"/>
        <w:ind w:left="426"/>
        <w:jc w:val="both"/>
        <w:rPr>
          <w:rFonts w:cs="Arial"/>
          <w:szCs w:val="24"/>
        </w:rPr>
      </w:pPr>
      <w:r w:rsidRPr="00585B17">
        <w:rPr>
          <w:rFonts w:cs="Arial"/>
          <w:szCs w:val="24"/>
        </w:rPr>
        <w:t xml:space="preserve">liczba uczestników działań edukacyjnych: 9763 osób. </w:t>
      </w:r>
    </w:p>
    <w:p w:rsidR="00585B17" w:rsidRPr="00585B17" w:rsidRDefault="00585B17" w:rsidP="00585B17">
      <w:pPr>
        <w:tabs>
          <w:tab w:val="left" w:pos="720"/>
        </w:tabs>
        <w:spacing w:before="0" w:after="0"/>
        <w:ind w:left="720"/>
        <w:jc w:val="both"/>
        <w:rPr>
          <w:rFonts w:cs="Arial"/>
          <w:color w:val="FF0000"/>
          <w:szCs w:val="24"/>
        </w:rPr>
      </w:pPr>
    </w:p>
    <w:p w:rsidR="00585B17" w:rsidRPr="00585B17" w:rsidRDefault="00585B17" w:rsidP="00585B17">
      <w:pPr>
        <w:spacing w:before="0" w:after="0"/>
        <w:jc w:val="both"/>
        <w:rPr>
          <w:rFonts w:cs="Arial"/>
          <w:bCs/>
          <w:szCs w:val="24"/>
        </w:rPr>
      </w:pPr>
      <w:r w:rsidRPr="00585B17">
        <w:rPr>
          <w:rFonts w:cs="Arial"/>
          <w:bCs/>
          <w:szCs w:val="24"/>
        </w:rPr>
        <w:t>Wykaz ważniejszych spektakli Bytomskiego Teatru Tańca i Ruchu ROZBARK w 2025</w:t>
      </w:r>
      <w:r>
        <w:rPr>
          <w:rFonts w:cs="Arial"/>
          <w:bCs/>
          <w:szCs w:val="24"/>
        </w:rPr>
        <w:t xml:space="preserve"> roku</w:t>
      </w:r>
      <w:r w:rsidRPr="00585B17">
        <w:rPr>
          <w:rFonts w:cs="Arial"/>
          <w:bCs/>
          <w:szCs w:val="24"/>
        </w:rPr>
        <w:t>:</w:t>
      </w:r>
    </w:p>
    <w:p w:rsidR="00585B17" w:rsidRPr="00585B17" w:rsidRDefault="00585B17" w:rsidP="00585B17">
      <w:pPr>
        <w:spacing w:before="0" w:after="0"/>
        <w:jc w:val="both"/>
        <w:rPr>
          <w:rFonts w:cs="Arial"/>
          <w:bCs/>
          <w:szCs w:val="24"/>
        </w:rPr>
      </w:pPr>
      <w:r w:rsidRPr="00585B17">
        <w:rPr>
          <w:rFonts w:cs="Arial"/>
          <w:bCs/>
          <w:szCs w:val="24"/>
        </w:rPr>
        <w:t>PREMIERY:</w:t>
      </w:r>
    </w:p>
    <w:p w:rsidR="00585B17" w:rsidRPr="00585B17" w:rsidRDefault="00585B17" w:rsidP="009D7FEC">
      <w:pPr>
        <w:pStyle w:val="Akapitzlist"/>
        <w:numPr>
          <w:ilvl w:val="0"/>
          <w:numId w:val="155"/>
        </w:numPr>
        <w:spacing w:before="0" w:after="0"/>
        <w:ind w:left="426"/>
        <w:jc w:val="both"/>
        <w:rPr>
          <w:rFonts w:cs="Arial"/>
          <w:bCs/>
          <w:szCs w:val="24"/>
        </w:rPr>
      </w:pPr>
      <w:r w:rsidRPr="00585B17">
        <w:rPr>
          <w:rFonts w:cs="Arial"/>
          <w:szCs w:val="24"/>
        </w:rPr>
        <w:t>Bachantki, reżyseria: Daria Kopiec, choreografia: Daniela Komędera, spektakl dyplomowy studentów IV roku Wydziału Teatru Tańca w Bytomiu Akademii Sztuk Teatralnych im. St. Wyspiańskiego w Krakowie,</w:t>
      </w:r>
      <w:r w:rsidRPr="00585B17">
        <w:rPr>
          <w:rFonts w:cs="Arial"/>
          <w:bCs/>
          <w:szCs w:val="24"/>
        </w:rPr>
        <w:t xml:space="preserve"> </w:t>
      </w:r>
    </w:p>
    <w:p w:rsidR="00585B17" w:rsidRPr="00585B17" w:rsidRDefault="00585B17" w:rsidP="009D7FEC">
      <w:pPr>
        <w:pStyle w:val="Akapitzlist"/>
        <w:numPr>
          <w:ilvl w:val="0"/>
          <w:numId w:val="155"/>
        </w:numPr>
        <w:spacing w:before="0" w:after="0"/>
        <w:ind w:left="426"/>
        <w:jc w:val="both"/>
        <w:rPr>
          <w:rFonts w:cs="Arial"/>
          <w:bCs/>
          <w:szCs w:val="24"/>
        </w:rPr>
      </w:pPr>
      <w:r w:rsidRPr="00585B17">
        <w:rPr>
          <w:rFonts w:cs="Arial"/>
          <w:szCs w:val="24"/>
        </w:rPr>
        <w:t>Naznaczeni The somatic practices of lunacy, choreografia: Anna Piotrowska, wykonanie: Zespół Teatru Rozbark,</w:t>
      </w:r>
    </w:p>
    <w:p w:rsidR="00585B17" w:rsidRPr="00585B17" w:rsidRDefault="00585B17" w:rsidP="009D7FEC">
      <w:pPr>
        <w:pStyle w:val="Bezodstpw"/>
        <w:numPr>
          <w:ilvl w:val="0"/>
          <w:numId w:val="155"/>
        </w:numPr>
        <w:spacing w:line="360" w:lineRule="auto"/>
        <w:ind w:left="426"/>
        <w:jc w:val="both"/>
        <w:rPr>
          <w:rFonts w:ascii="Arial" w:hAnsi="Arial" w:cs="Arial"/>
          <w:sz w:val="24"/>
          <w:szCs w:val="24"/>
        </w:rPr>
      </w:pPr>
      <w:r w:rsidRPr="00585B17">
        <w:rPr>
          <w:rFonts w:ascii="Arial" w:hAnsi="Arial" w:cs="Arial"/>
          <w:sz w:val="24"/>
          <w:szCs w:val="24"/>
        </w:rPr>
        <w:t>Rajzefiber, choreografia: Natalia Dinges, Produkcja Stowarzyszenie Nie Po Drodze,</w:t>
      </w:r>
    </w:p>
    <w:p w:rsidR="00585B17" w:rsidRPr="00585B17" w:rsidRDefault="00585B17" w:rsidP="009D7FEC">
      <w:pPr>
        <w:pStyle w:val="Akapitzlist"/>
        <w:numPr>
          <w:ilvl w:val="0"/>
          <w:numId w:val="155"/>
        </w:numPr>
        <w:spacing w:before="0" w:after="0"/>
        <w:ind w:left="426"/>
        <w:jc w:val="both"/>
        <w:rPr>
          <w:rFonts w:cs="Arial"/>
          <w:bCs/>
          <w:szCs w:val="24"/>
        </w:rPr>
      </w:pPr>
      <w:r w:rsidRPr="00585B17">
        <w:rPr>
          <w:rFonts w:cs="Arial"/>
          <w:szCs w:val="24"/>
        </w:rPr>
        <w:t>The Roof, choreografia, reżyseria świateł, realizacja światła i dźwięku: Paweł Urbanowicz,</w:t>
      </w:r>
    </w:p>
    <w:p w:rsidR="00585B17" w:rsidRPr="00585B17" w:rsidRDefault="00585B17" w:rsidP="009D7FEC">
      <w:pPr>
        <w:pStyle w:val="Akapitzlist"/>
        <w:numPr>
          <w:ilvl w:val="0"/>
          <w:numId w:val="155"/>
        </w:numPr>
        <w:spacing w:before="0" w:after="0"/>
        <w:ind w:left="426"/>
        <w:jc w:val="both"/>
        <w:rPr>
          <w:rFonts w:cs="Arial"/>
          <w:bCs/>
          <w:szCs w:val="24"/>
        </w:rPr>
      </w:pPr>
      <w:r w:rsidRPr="00585B17">
        <w:rPr>
          <w:rFonts w:cs="Arial"/>
          <w:szCs w:val="24"/>
        </w:rPr>
        <w:t>The face, chor. Ewelina Ciszewska,</w:t>
      </w:r>
    </w:p>
    <w:p w:rsidR="00585B17" w:rsidRPr="00585B17" w:rsidRDefault="00585B17" w:rsidP="009D7FEC">
      <w:pPr>
        <w:pStyle w:val="Akapitzlist"/>
        <w:numPr>
          <w:ilvl w:val="0"/>
          <w:numId w:val="155"/>
        </w:numPr>
        <w:spacing w:before="0" w:after="0"/>
        <w:ind w:left="426"/>
        <w:jc w:val="both"/>
        <w:rPr>
          <w:rFonts w:cs="Arial"/>
          <w:bCs/>
          <w:szCs w:val="24"/>
        </w:rPr>
      </w:pPr>
      <w:r w:rsidRPr="00585B17">
        <w:rPr>
          <w:rFonts w:cs="Arial"/>
          <w:szCs w:val="24"/>
        </w:rPr>
        <w:lastRenderedPageBreak/>
        <w:t>Moving stories. Fragmenty bliskości, chor. dram. Misza Czorny, konc., dram. Aleksandra Respondek,</w:t>
      </w:r>
    </w:p>
    <w:p w:rsidR="00585B17" w:rsidRPr="00585B17" w:rsidRDefault="00585B17" w:rsidP="009D7FEC">
      <w:pPr>
        <w:pStyle w:val="Akapitzlist"/>
        <w:numPr>
          <w:ilvl w:val="0"/>
          <w:numId w:val="155"/>
        </w:numPr>
        <w:spacing w:before="0" w:after="0"/>
        <w:ind w:left="426"/>
        <w:jc w:val="both"/>
        <w:rPr>
          <w:rFonts w:cs="Arial"/>
          <w:bCs/>
          <w:szCs w:val="24"/>
        </w:rPr>
      </w:pPr>
      <w:r w:rsidRPr="00585B17">
        <w:rPr>
          <w:rFonts w:cs="Arial"/>
          <w:szCs w:val="24"/>
        </w:rPr>
        <w:t>Stabilizacja. Donosiciele kruchości, Różewicz. Mrożek. Kon., reż., chor.: Anna Piotrowska, wykonanie: Zespół Artystyczny Teatru Rozbark.</w:t>
      </w:r>
    </w:p>
    <w:p w:rsidR="00585B17" w:rsidRPr="00585B17" w:rsidRDefault="00585B17" w:rsidP="00585B17">
      <w:pPr>
        <w:pStyle w:val="Akapitzlist"/>
        <w:spacing w:before="0" w:after="0"/>
        <w:jc w:val="both"/>
        <w:rPr>
          <w:rFonts w:cs="Arial"/>
          <w:bCs/>
          <w:color w:val="FF0000"/>
          <w:szCs w:val="24"/>
        </w:rPr>
      </w:pPr>
    </w:p>
    <w:p w:rsidR="00585B17" w:rsidRPr="00585B17" w:rsidRDefault="00585B17" w:rsidP="00585B17">
      <w:pPr>
        <w:pStyle w:val="Akapitzlist"/>
        <w:spacing w:before="0" w:after="0"/>
        <w:ind w:left="0"/>
        <w:jc w:val="both"/>
        <w:rPr>
          <w:rFonts w:cs="Arial"/>
          <w:szCs w:val="24"/>
        </w:rPr>
      </w:pPr>
      <w:r w:rsidRPr="00585B17">
        <w:rPr>
          <w:rFonts w:cs="Arial"/>
          <w:bCs/>
          <w:szCs w:val="24"/>
        </w:rPr>
        <w:t>W 2025</w:t>
      </w:r>
      <w:r>
        <w:rPr>
          <w:rFonts w:cs="Arial"/>
          <w:bCs/>
          <w:szCs w:val="24"/>
        </w:rPr>
        <w:t xml:space="preserve"> roku</w:t>
      </w:r>
      <w:r w:rsidRPr="00585B17">
        <w:rPr>
          <w:rFonts w:cs="Arial"/>
          <w:b/>
          <w:bCs/>
          <w:szCs w:val="24"/>
        </w:rPr>
        <w:t xml:space="preserve"> </w:t>
      </w:r>
      <w:r w:rsidRPr="00585B17">
        <w:rPr>
          <w:rFonts w:cs="Arial"/>
          <w:szCs w:val="24"/>
        </w:rPr>
        <w:t>Teatr ROZBARK kontynuował status operatora „Przestrzeni Sztuki – Taniec”, dużego programu zleconego przez Narodowy Instytut Muzyki i Tańca. Teatr Rozbark z zaangażowaniem realizował założenia programu, wspierając artystów w ich twórczych przedsięwzięciach oraz aktywnie włączając różnorodne grupy społeczne, w tym seniorów, w życie kulturalne miasta. W ramach programu odbyło się wiele wydarzeń artystycznych</w:t>
      </w:r>
      <w:r>
        <w:rPr>
          <w:rFonts w:cs="Arial"/>
          <w:szCs w:val="24"/>
        </w:rPr>
        <w:t>, które w istot</w:t>
      </w:r>
      <w:r w:rsidRPr="00585B17">
        <w:rPr>
          <w:rFonts w:cs="Arial"/>
          <w:szCs w:val="24"/>
        </w:rPr>
        <w:t>ny sposób wzbogaciły życie kulturalne miasta.</w:t>
      </w:r>
    </w:p>
    <w:p w:rsidR="00585B17" w:rsidRPr="00585B17" w:rsidRDefault="00585B17" w:rsidP="00585B17">
      <w:pPr>
        <w:pStyle w:val="Bezodstpw"/>
        <w:spacing w:line="360" w:lineRule="auto"/>
        <w:jc w:val="both"/>
        <w:rPr>
          <w:rFonts w:ascii="Arial" w:hAnsi="Arial" w:cs="Arial"/>
          <w:bCs/>
          <w:sz w:val="24"/>
          <w:szCs w:val="24"/>
        </w:rPr>
      </w:pPr>
      <w:r w:rsidRPr="00585B17">
        <w:rPr>
          <w:rFonts w:ascii="Arial" w:hAnsi="Arial" w:cs="Arial"/>
          <w:bCs/>
          <w:sz w:val="24"/>
          <w:szCs w:val="24"/>
        </w:rPr>
        <w:t>Zajęcia stałe organizowane przez BTTiR Rozbark w 2025 roku obejmowały:</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Maluszki + (2-3 lata),</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 xml:space="preserve">Warsztaty taneczne z rytmiką:  (4-6 lat), </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Hip-hop, grupa poczatkująca (7-12 lat),</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Hip-hop, grupa średnio zaawansowana (10-15 lat),</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Taniec współczesny, Gr. początkująca (7-11 lat),</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Taniec współczesny, Gr. średnio zaawansowana (12-16 lat),</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Jazz Gr. początkująca (7-11 lat),</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Jazz Gr. średnio zaawansowana (12-16 lat),</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Zajęcia teatralno-aktorskie (11-15 lat, kl. IV-VIII),</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 xml:space="preserve">Tańce Towarzyskie dla seniorów – </w:t>
      </w:r>
      <w:r w:rsidRPr="00585B17">
        <w:rPr>
          <w:rFonts w:ascii="Arial" w:hAnsi="Arial" w:cs="Arial"/>
          <w:sz w:val="24"/>
          <w:szCs w:val="24"/>
        </w:rPr>
        <w:t>zajęcia o charakterze taneczno – ruchowym kierowane do seniorów, którzy w aktywny sposób pragną wykorzystać swój czas. Poznanie różnych form tanecznych: tańców towarzyskich, tańców w kręgu i improwizacji, ćwiczeń i zabaw ruchowych oraz metod relaksacyjnych pozwoli na indywidualny rozwój w sferze ciała i ducha,</w:t>
      </w:r>
    </w:p>
    <w:p w:rsidR="00585B17" w:rsidRPr="00585B17" w:rsidRDefault="00585B17" w:rsidP="00125E2D">
      <w:pPr>
        <w:pStyle w:val="Bezodstpw"/>
        <w:numPr>
          <w:ilvl w:val="0"/>
          <w:numId w:val="279"/>
        </w:numPr>
        <w:spacing w:line="360" w:lineRule="auto"/>
        <w:jc w:val="both"/>
        <w:rPr>
          <w:rFonts w:ascii="Arial" w:hAnsi="Arial" w:cs="Arial"/>
          <w:bCs/>
          <w:sz w:val="24"/>
          <w:szCs w:val="24"/>
        </w:rPr>
      </w:pPr>
      <w:r w:rsidRPr="00585B17">
        <w:rPr>
          <w:rFonts w:ascii="Arial" w:hAnsi="Arial" w:cs="Arial"/>
          <w:bCs/>
          <w:sz w:val="24"/>
          <w:szCs w:val="24"/>
        </w:rPr>
        <w:t xml:space="preserve">INTEGRA (16+) – </w:t>
      </w:r>
      <w:r w:rsidRPr="00585B17">
        <w:rPr>
          <w:rFonts w:ascii="Arial" w:hAnsi="Arial" w:cs="Arial"/>
          <w:sz w:val="24"/>
          <w:szCs w:val="24"/>
        </w:rPr>
        <w:t>to grupa taneczno-ruchowa, zainicjowana i prowadzona przez Ewelinę Dehn i Beatę Grzelak-Szwedę, działająca przy Teatrze Rozbark od 2014 roku. Jej celem jest przełamywanie barier tanecznych, dotyczących szeroko pojętej niepełnosprawności. Grupa zrzesza zarówno osoby pełno, jak i niepełnosprawne fizycznie i intelektualnie. Ideą, która towarzyszy grupie jest integracja pomiędzy osobami pełno i niepełnosprawnymi</w:t>
      </w:r>
    </w:p>
    <w:p w:rsidR="00941D2B" w:rsidRPr="00496DE1" w:rsidRDefault="00941D2B" w:rsidP="006A6E4D">
      <w:pPr>
        <w:jc w:val="both"/>
        <w:rPr>
          <w:b/>
          <w:szCs w:val="24"/>
        </w:rPr>
      </w:pPr>
      <w:r w:rsidRPr="00496DE1">
        <w:rPr>
          <w:b/>
          <w:szCs w:val="24"/>
        </w:rPr>
        <w:lastRenderedPageBreak/>
        <w:t>OPERA ŚLĄSKA W BYTOMIU instytucja kultury (artystyczna) Samorządu Województwa Śląskiego</w:t>
      </w:r>
    </w:p>
    <w:p w:rsidR="00941D2B" w:rsidRPr="00496DE1" w:rsidRDefault="00991466" w:rsidP="00D22618">
      <w:pPr>
        <w:pStyle w:val="Legenda"/>
        <w:jc w:val="both"/>
        <w:rPr>
          <w:szCs w:val="24"/>
        </w:rPr>
      </w:pPr>
      <w:bookmarkStart w:id="75" w:name="_Toc233012372"/>
      <w:r>
        <w:t xml:space="preserve">Tabela </w:t>
      </w:r>
      <w:fldSimple w:instr=" SEQ Tabela \* ARABIC ">
        <w:r w:rsidR="00007BE7">
          <w:rPr>
            <w:noProof/>
          </w:rPr>
          <w:t>23</w:t>
        </w:r>
      </w:fldSimple>
      <w:r>
        <w:t>:</w:t>
      </w:r>
      <w:r w:rsidR="009B27B4" w:rsidRPr="00496DE1">
        <w:rPr>
          <w:szCs w:val="24"/>
        </w:rPr>
        <w:t xml:space="preserve"> </w:t>
      </w:r>
      <w:r w:rsidR="00941D2B" w:rsidRPr="00496DE1">
        <w:rPr>
          <w:szCs w:val="24"/>
        </w:rPr>
        <w:t>Porównanie liczby spektakli i widzów w Operze Śląskiej w latach 20</w:t>
      </w:r>
      <w:r w:rsidR="00585B17">
        <w:rPr>
          <w:szCs w:val="24"/>
        </w:rPr>
        <w:t>21</w:t>
      </w:r>
      <w:r w:rsidR="00941D2B" w:rsidRPr="00496DE1">
        <w:rPr>
          <w:szCs w:val="24"/>
        </w:rPr>
        <w:t>-202</w:t>
      </w:r>
      <w:r w:rsidR="00585B17">
        <w:rPr>
          <w:szCs w:val="24"/>
        </w:rPr>
        <w:t>5</w:t>
      </w:r>
      <w:bookmarkEnd w:id="75"/>
    </w:p>
    <w:p w:rsidR="00941D2B" w:rsidRPr="00496DE1" w:rsidRDefault="00941D2B" w:rsidP="006F37CB">
      <w:pPr>
        <w:pStyle w:val="Akapitzlist"/>
        <w:numPr>
          <w:ilvl w:val="0"/>
          <w:numId w:val="66"/>
        </w:numPr>
        <w:jc w:val="both"/>
        <w:rPr>
          <w:szCs w:val="24"/>
        </w:rPr>
      </w:pPr>
      <w:r w:rsidRPr="00496DE1">
        <w:rPr>
          <w:szCs w:val="24"/>
        </w:rPr>
        <w:t>Liczba spektakli: rok 2021 – 130, rok 2022 – 98;</w:t>
      </w:r>
      <w:r w:rsidR="008B3D11" w:rsidRPr="00496DE1">
        <w:rPr>
          <w:szCs w:val="24"/>
        </w:rPr>
        <w:t xml:space="preserve"> rok 2023 - 91,</w:t>
      </w:r>
      <w:r w:rsidR="009412C3" w:rsidRPr="009412C3">
        <w:rPr>
          <w:szCs w:val="24"/>
        </w:rPr>
        <w:t xml:space="preserve"> </w:t>
      </w:r>
      <w:r w:rsidR="009412C3">
        <w:rPr>
          <w:szCs w:val="24"/>
        </w:rPr>
        <w:t>rok 2024</w:t>
      </w:r>
      <w:r w:rsidR="009412C3" w:rsidRPr="00496DE1">
        <w:rPr>
          <w:szCs w:val="24"/>
        </w:rPr>
        <w:t xml:space="preserve"> - </w:t>
      </w:r>
      <w:r w:rsidR="009412C3">
        <w:rPr>
          <w:szCs w:val="24"/>
        </w:rPr>
        <w:t>123</w:t>
      </w:r>
      <w:r w:rsidR="009412C3" w:rsidRPr="00496DE1">
        <w:rPr>
          <w:szCs w:val="24"/>
        </w:rPr>
        <w:t>,</w:t>
      </w:r>
      <w:r w:rsidR="00585B17" w:rsidRPr="00585B17">
        <w:rPr>
          <w:szCs w:val="24"/>
        </w:rPr>
        <w:t xml:space="preserve"> </w:t>
      </w:r>
      <w:r w:rsidR="00585B17">
        <w:rPr>
          <w:szCs w:val="24"/>
        </w:rPr>
        <w:t>rok 2025</w:t>
      </w:r>
      <w:r w:rsidR="00585B17" w:rsidRPr="00496DE1">
        <w:rPr>
          <w:szCs w:val="24"/>
        </w:rPr>
        <w:t xml:space="preserve"> - </w:t>
      </w:r>
      <w:r w:rsidR="00585B17">
        <w:rPr>
          <w:szCs w:val="24"/>
        </w:rPr>
        <w:t>181</w:t>
      </w:r>
      <w:r w:rsidR="00585B17" w:rsidRPr="00496DE1">
        <w:rPr>
          <w:szCs w:val="24"/>
        </w:rPr>
        <w:t>,</w:t>
      </w:r>
    </w:p>
    <w:p w:rsidR="00941D2B" w:rsidRPr="00496DE1" w:rsidRDefault="00941D2B" w:rsidP="006F37CB">
      <w:pPr>
        <w:pStyle w:val="Akapitzlist"/>
        <w:numPr>
          <w:ilvl w:val="0"/>
          <w:numId w:val="66"/>
        </w:numPr>
        <w:jc w:val="both"/>
        <w:rPr>
          <w:szCs w:val="24"/>
        </w:rPr>
      </w:pPr>
      <w:r w:rsidRPr="00496DE1">
        <w:rPr>
          <w:szCs w:val="24"/>
        </w:rPr>
        <w:t>Liczba widzów: rok 2021 – 37635, rok 2022 – 40139;</w:t>
      </w:r>
      <w:r w:rsidR="008B3D11" w:rsidRPr="00496DE1">
        <w:rPr>
          <w:szCs w:val="24"/>
        </w:rPr>
        <w:t xml:space="preserve"> rok 2023 - 31358,</w:t>
      </w:r>
      <w:r w:rsidR="009412C3" w:rsidRPr="009412C3">
        <w:rPr>
          <w:szCs w:val="24"/>
        </w:rPr>
        <w:t xml:space="preserve"> </w:t>
      </w:r>
      <w:r w:rsidR="009412C3" w:rsidRPr="00496DE1">
        <w:rPr>
          <w:szCs w:val="24"/>
        </w:rPr>
        <w:t>rok 20</w:t>
      </w:r>
      <w:r w:rsidR="009412C3">
        <w:rPr>
          <w:szCs w:val="24"/>
        </w:rPr>
        <w:t>24</w:t>
      </w:r>
      <w:r w:rsidR="009412C3" w:rsidRPr="00496DE1">
        <w:rPr>
          <w:szCs w:val="24"/>
        </w:rPr>
        <w:t xml:space="preserve"> - </w:t>
      </w:r>
      <w:r w:rsidR="009412C3">
        <w:rPr>
          <w:szCs w:val="24"/>
        </w:rPr>
        <w:t>46156</w:t>
      </w:r>
      <w:r w:rsidR="009412C3" w:rsidRPr="00496DE1">
        <w:rPr>
          <w:szCs w:val="24"/>
        </w:rPr>
        <w:t>,</w:t>
      </w:r>
      <w:r w:rsidR="00585B17" w:rsidRPr="00585B17">
        <w:rPr>
          <w:szCs w:val="24"/>
        </w:rPr>
        <w:t xml:space="preserve"> </w:t>
      </w:r>
      <w:r w:rsidR="00585B17">
        <w:rPr>
          <w:szCs w:val="24"/>
        </w:rPr>
        <w:t>rok 2025</w:t>
      </w:r>
      <w:r w:rsidR="00585B17" w:rsidRPr="00496DE1">
        <w:rPr>
          <w:szCs w:val="24"/>
        </w:rPr>
        <w:t xml:space="preserve"> - </w:t>
      </w:r>
      <w:r w:rsidR="00585B17">
        <w:rPr>
          <w:szCs w:val="24"/>
        </w:rPr>
        <w:t>196635</w:t>
      </w:r>
      <w:r w:rsidR="00585B17" w:rsidRPr="00496DE1">
        <w:rPr>
          <w:szCs w:val="24"/>
        </w:rPr>
        <w:t>,</w:t>
      </w:r>
    </w:p>
    <w:p w:rsidR="00941D2B" w:rsidRPr="00496DE1" w:rsidRDefault="00941D2B" w:rsidP="006A6E4D">
      <w:pPr>
        <w:jc w:val="both"/>
        <w:rPr>
          <w:szCs w:val="24"/>
        </w:rPr>
      </w:pPr>
      <w:r w:rsidRPr="00496DE1">
        <w:rPr>
          <w:szCs w:val="24"/>
        </w:rPr>
        <w:t>Źródło: Opracowanie własne na podstawie danych Wydziału Kultury i Sportu UM w Bytomiu.</w:t>
      </w:r>
    </w:p>
    <w:p w:rsidR="00585B17" w:rsidRPr="00585B17" w:rsidRDefault="00585B17" w:rsidP="00585B17">
      <w:pPr>
        <w:pStyle w:val="Akapitzlist"/>
        <w:spacing w:before="0" w:after="0"/>
        <w:ind w:left="0"/>
        <w:jc w:val="both"/>
        <w:rPr>
          <w:rFonts w:cs="Arial"/>
          <w:szCs w:val="24"/>
        </w:rPr>
      </w:pPr>
      <w:r w:rsidRPr="00585B17">
        <w:rPr>
          <w:rFonts w:cs="Arial"/>
          <w:szCs w:val="24"/>
        </w:rPr>
        <w:t>Liczba widzów i spektakli w Operze Śląskiej w 2025</w:t>
      </w:r>
      <w:r>
        <w:rPr>
          <w:rFonts w:cs="Arial"/>
          <w:szCs w:val="24"/>
        </w:rPr>
        <w:t xml:space="preserve"> roku przedstawiała się </w:t>
      </w:r>
      <w:r w:rsidRPr="00585B17">
        <w:rPr>
          <w:rFonts w:cs="Arial"/>
          <w:szCs w:val="24"/>
        </w:rPr>
        <w:t>następująco:</w:t>
      </w:r>
    </w:p>
    <w:p w:rsidR="00585B17" w:rsidRPr="00585B17" w:rsidRDefault="00585B17" w:rsidP="00125E2D">
      <w:pPr>
        <w:pStyle w:val="Akapitzlist"/>
        <w:numPr>
          <w:ilvl w:val="0"/>
          <w:numId w:val="281"/>
        </w:numPr>
        <w:spacing w:before="0" w:after="0"/>
        <w:ind w:left="426"/>
        <w:jc w:val="both"/>
        <w:rPr>
          <w:rFonts w:cs="Arial"/>
          <w:szCs w:val="24"/>
        </w:rPr>
      </w:pPr>
      <w:r w:rsidRPr="00585B17">
        <w:rPr>
          <w:rFonts w:cs="Arial"/>
          <w:szCs w:val="24"/>
        </w:rPr>
        <w:t xml:space="preserve">ogółem liczba widzów imprez własnych i współorganizowanych: </w:t>
      </w:r>
      <w:r>
        <w:rPr>
          <w:rFonts w:cs="Arial"/>
          <w:szCs w:val="24"/>
        </w:rPr>
        <w:t>196</w:t>
      </w:r>
      <w:r w:rsidRPr="00585B17">
        <w:rPr>
          <w:rFonts w:cs="Arial"/>
          <w:szCs w:val="24"/>
        </w:rPr>
        <w:t>635</w:t>
      </w:r>
      <w:r w:rsidRPr="00585B17">
        <w:rPr>
          <w:rFonts w:cs="Arial"/>
          <w:szCs w:val="24"/>
          <w:lang w:eastAsia="pl-PL"/>
        </w:rPr>
        <w:t xml:space="preserve"> osób</w:t>
      </w:r>
      <w:r w:rsidRPr="00585B17">
        <w:rPr>
          <w:rFonts w:cs="Arial"/>
          <w:szCs w:val="24"/>
        </w:rPr>
        <w:t>,</w:t>
      </w:r>
    </w:p>
    <w:p w:rsidR="00585B17" w:rsidRPr="00585B17" w:rsidRDefault="00585B17" w:rsidP="00125E2D">
      <w:pPr>
        <w:pStyle w:val="Akapitzlist"/>
        <w:numPr>
          <w:ilvl w:val="0"/>
          <w:numId w:val="281"/>
        </w:numPr>
        <w:spacing w:before="0" w:after="0"/>
        <w:ind w:left="426"/>
        <w:jc w:val="both"/>
        <w:rPr>
          <w:rFonts w:cs="Arial"/>
          <w:szCs w:val="24"/>
        </w:rPr>
      </w:pPr>
      <w:r w:rsidRPr="00585B17">
        <w:rPr>
          <w:rFonts w:cs="Arial"/>
          <w:szCs w:val="24"/>
        </w:rPr>
        <w:t>liczba premier: 5 (balet “Spartakus”, spektakl baletowy “Korsarz” „Halka””, „Horyzonty – spotkania baletowe”, „Aida”),</w:t>
      </w:r>
    </w:p>
    <w:p w:rsidR="00585B17" w:rsidRPr="00585B17" w:rsidRDefault="00585B17" w:rsidP="00125E2D">
      <w:pPr>
        <w:pStyle w:val="Akapitzlist"/>
        <w:numPr>
          <w:ilvl w:val="0"/>
          <w:numId w:val="281"/>
        </w:numPr>
        <w:spacing w:before="0" w:after="0"/>
        <w:ind w:left="426"/>
        <w:jc w:val="both"/>
        <w:rPr>
          <w:rFonts w:cs="Arial"/>
          <w:szCs w:val="24"/>
        </w:rPr>
      </w:pPr>
      <w:r w:rsidRPr="00585B17">
        <w:rPr>
          <w:rFonts w:cs="Arial"/>
          <w:szCs w:val="24"/>
        </w:rPr>
        <w:t>liczba warsztatów i spotkań edukacyjnych</w:t>
      </w:r>
      <w:r w:rsidRPr="00585B17">
        <w:rPr>
          <w:rFonts w:cs="Arial"/>
          <w:bCs/>
          <w:szCs w:val="24"/>
        </w:rPr>
        <w:t>:</w:t>
      </w:r>
      <w:r w:rsidRPr="00585B17">
        <w:rPr>
          <w:rFonts w:cs="Arial"/>
          <w:szCs w:val="24"/>
        </w:rPr>
        <w:t xml:space="preserve"> 508.</w:t>
      </w:r>
    </w:p>
    <w:p w:rsidR="00585B17" w:rsidRPr="00585B17" w:rsidRDefault="00585B17" w:rsidP="00585B17">
      <w:pPr>
        <w:pStyle w:val="Akapitzlist"/>
        <w:tabs>
          <w:tab w:val="left" w:pos="2085"/>
        </w:tabs>
        <w:spacing w:before="0" w:after="0"/>
        <w:ind w:left="743"/>
        <w:jc w:val="both"/>
        <w:rPr>
          <w:rFonts w:cs="Arial"/>
          <w:szCs w:val="24"/>
        </w:rPr>
      </w:pPr>
      <w:r w:rsidRPr="00585B17">
        <w:rPr>
          <w:rFonts w:cs="Arial"/>
          <w:szCs w:val="24"/>
        </w:rPr>
        <w:tab/>
      </w:r>
    </w:p>
    <w:p w:rsidR="00585B17" w:rsidRPr="00585B17" w:rsidRDefault="00585B17" w:rsidP="00585B17">
      <w:pPr>
        <w:spacing w:before="0" w:after="0"/>
        <w:jc w:val="both"/>
        <w:rPr>
          <w:rFonts w:cs="Arial"/>
          <w:szCs w:val="24"/>
        </w:rPr>
      </w:pPr>
      <w:r w:rsidRPr="00585B17">
        <w:rPr>
          <w:rFonts w:cs="Arial"/>
          <w:szCs w:val="24"/>
        </w:rPr>
        <w:t xml:space="preserve">Wszystkie wydarzenia zorganizowane w Operze Śląskiej w 2025 roku podkreśliły znaczenie instytucji jako miejsca spotkań artystycznych, społecznych i gospodarczych. Dzięki bogatemu programowi koncertów i gali, Opera Śląska odgrywa kluczową rolę w życiu kulturalnym i społecznym miasta, jak również całego regionu. </w:t>
      </w:r>
    </w:p>
    <w:p w:rsidR="00585B17" w:rsidRPr="00585B17" w:rsidRDefault="00585B17" w:rsidP="00585B17">
      <w:pPr>
        <w:pBdr>
          <w:top w:val="nil"/>
          <w:left w:val="nil"/>
          <w:bottom w:val="nil"/>
          <w:right w:val="nil"/>
          <w:between w:val="nil"/>
          <w:bar w:val="nil"/>
        </w:pBdr>
        <w:shd w:val="clear" w:color="auto" w:fill="FFFFFF"/>
        <w:tabs>
          <w:tab w:val="left" w:pos="708"/>
        </w:tabs>
        <w:suppressAutoHyphens/>
        <w:spacing w:before="0" w:after="0"/>
        <w:jc w:val="both"/>
        <w:rPr>
          <w:rFonts w:cs="Arial"/>
          <w:szCs w:val="24"/>
        </w:rPr>
      </w:pPr>
      <w:r w:rsidRPr="00585B17">
        <w:rPr>
          <w:rFonts w:eastAsia="Calibri" w:cs="Arial"/>
          <w:szCs w:val="24"/>
          <w:lang w:eastAsia="ar-SA"/>
        </w:rPr>
        <w:t>R</w:t>
      </w:r>
      <w:r w:rsidRPr="00585B17">
        <w:rPr>
          <w:rFonts w:cs="Arial"/>
          <w:szCs w:val="24"/>
        </w:rPr>
        <w:t>ok 2025 był dla Opery Śląskiej w Bytomiu okresem intensywnej działalności artystycznej, obejmującym spektakle operowe, operetkowe, baletowe oraz wydarzenia edukacyjne i jubileuszowe. Instytucja konsekwentnie rozwijała swoją misję artystyczną, prezentując zarówno klasyczny repertuar, jak i innowacyjne przedsięwzięcia, angażując najwyższej klasy solistów, dyrygentów, choreograf</w:t>
      </w:r>
      <w:r>
        <w:rPr>
          <w:rFonts w:cs="Arial"/>
          <w:szCs w:val="24"/>
        </w:rPr>
        <w:t>ów i młodych artystów. Do najważ</w:t>
      </w:r>
      <w:r w:rsidRPr="00585B17">
        <w:rPr>
          <w:rFonts w:cs="Arial"/>
          <w:szCs w:val="24"/>
        </w:rPr>
        <w:t>niejszych wydarzeń artystycznych Opery Śląskiej w 2025 r</w:t>
      </w:r>
      <w:r>
        <w:rPr>
          <w:rFonts w:cs="Arial"/>
          <w:szCs w:val="24"/>
        </w:rPr>
        <w:t>oku</w:t>
      </w:r>
      <w:r w:rsidRPr="00585B17">
        <w:rPr>
          <w:rFonts w:cs="Arial"/>
          <w:szCs w:val="24"/>
        </w:rPr>
        <w:t xml:space="preserve"> zalicza się:</w:t>
      </w:r>
    </w:p>
    <w:p w:rsidR="00585B17" w:rsidRPr="00585B17" w:rsidRDefault="00585B17" w:rsidP="00585B17">
      <w:pPr>
        <w:pBdr>
          <w:top w:val="nil"/>
          <w:left w:val="nil"/>
          <w:bottom w:val="nil"/>
          <w:right w:val="nil"/>
          <w:between w:val="nil"/>
          <w:bar w:val="nil"/>
        </w:pBdr>
        <w:shd w:val="clear" w:color="auto" w:fill="FFFFFF"/>
        <w:tabs>
          <w:tab w:val="left" w:pos="708"/>
        </w:tabs>
        <w:suppressAutoHyphens/>
        <w:spacing w:before="0" w:after="0"/>
        <w:jc w:val="both"/>
        <w:rPr>
          <w:rFonts w:cs="Arial"/>
          <w:szCs w:val="24"/>
        </w:rPr>
      </w:pP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 xml:space="preserve">Spektakle noworoczne, </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lastRenderedPageBreak/>
        <w:t>Spektakl baletowy „Calineczka” (we współpracy z Ogólnokształcącą Szkołą Baletową w Bytomiu),</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„Cyganeria” G. Pucciniego,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„Napój miłosny” G. Donizettiego,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Operetka „Baron cygański” J. Straussa,</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baletowy „Don Kichot” L. A. Minkusa,</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„Romeo i Julia” Ch. Gounoda,</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Jednoaktówki Pucciniego „Gianni Schicchi” i „Suor Angelica”,</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 xml:space="preserve">Spektakl baletowy „Spartakus” A. Chaczaturian, </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Koncert jubileuszowy Aleksandra Teligi,</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„Madama Butterfly” G. Pucciniego,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„Łucja z Lammermoor” G. Donizettiego,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„Nabucco” G. Verdiego,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„Horyzonty. Międzypokoleniowe spotkania baletowe”,</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„Luiza Miller. Intryga i miłość” G. Verdiego,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„Poławiacze pereł” G. Bizeta,</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 xml:space="preserve">Cykl koncertów edukacyjnych „Magiczny świat Opery Śląskiej”, </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Jubileuszowy Piknik Operowy | Koncert przed gmachem Opery Śląskiej,</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 xml:space="preserve">Spektakl „Halka” Stanisława Moniuszki, </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Międzynarodowy Festiwal Tańca im. Olgi Sawickiej w Lądku Zdroju,</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Style w:val="Pogrubienie"/>
          <w:rFonts w:eastAsia="Calibri" w:cs="Arial"/>
          <w:b w:val="0"/>
          <w:bCs w:val="0"/>
          <w:szCs w:val="24"/>
          <w:lang w:eastAsia="ar-SA"/>
        </w:rPr>
      </w:pPr>
      <w:r w:rsidRPr="00585B17">
        <w:rPr>
          <w:rStyle w:val="Pogrubienie"/>
          <w:rFonts w:cs="Arial"/>
          <w:b w:val="0"/>
          <w:szCs w:val="24"/>
        </w:rPr>
        <w:t>Festiwal im. Jana Kiepury | Krynica-Zdrój,</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eastAsia="Times New Roman" w:cs="Arial"/>
          <w:szCs w:val="24"/>
        </w:rPr>
        <w:t xml:space="preserve">Inauguracja 81. sezonu artystycznego Opery Śląskiej 12 września Opera Śląska w Bytomiu uroczyście zainaugurowała 81. sezon artystyczny wystawieniem monumentalnej opery Giuseppe Verdiego „Aida”, </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eastAsia="Times New Roman" w:cs="Arial"/>
          <w:szCs w:val="24"/>
        </w:rPr>
        <w:t>Noc Teatrów GZM 2025,</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eastAsia="Times New Roman" w:cs="Arial"/>
          <w:szCs w:val="24"/>
        </w:rPr>
        <w:t>XXXIV Festiwal im. Adama Didura w Sanoku,</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baletowy „Makbet” Mościce,</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Koncert „Requiem” W.A. Mozarta | Kalwaria Zebrzydowska,</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„Tosca”  Giacomo Pucciniego,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„Nabucco” Giuseppe Verdiego,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„Halka” Stanisława Moniuszki,</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baletowy „Korsarz” A. Ch. Adama,</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t>Spektakl  „Cyganeria” G. Pucciniego,</w:t>
      </w:r>
    </w:p>
    <w:p w:rsidR="00585B17" w:rsidRPr="00585B17" w:rsidRDefault="00585B17" w:rsidP="00125E2D">
      <w:pPr>
        <w:pStyle w:val="Akapitzlist"/>
        <w:numPr>
          <w:ilvl w:val="0"/>
          <w:numId w:val="280"/>
        </w:numPr>
        <w:pBdr>
          <w:top w:val="nil"/>
          <w:left w:val="nil"/>
          <w:bottom w:val="nil"/>
          <w:right w:val="nil"/>
          <w:between w:val="nil"/>
          <w:bar w:val="nil"/>
        </w:pBdr>
        <w:shd w:val="clear" w:color="auto" w:fill="FFFFFF"/>
        <w:suppressAutoHyphens/>
        <w:spacing w:before="0" w:after="0"/>
        <w:ind w:left="426"/>
        <w:jc w:val="both"/>
        <w:rPr>
          <w:rFonts w:eastAsia="Calibri" w:cs="Arial"/>
          <w:szCs w:val="24"/>
          <w:lang w:eastAsia="ar-SA"/>
        </w:rPr>
      </w:pPr>
      <w:r w:rsidRPr="00585B17">
        <w:rPr>
          <w:rFonts w:cs="Arial"/>
          <w:szCs w:val="24"/>
        </w:rPr>
        <w:lastRenderedPageBreak/>
        <w:t>Koncert sylwestrowy „Wiedeńska Noc”.</w:t>
      </w:r>
    </w:p>
    <w:p w:rsidR="00585B17" w:rsidRPr="00585B17" w:rsidRDefault="00585B17" w:rsidP="00585B17">
      <w:pPr>
        <w:suppressAutoHyphens/>
        <w:spacing w:before="0" w:after="0"/>
        <w:contextualSpacing/>
        <w:jc w:val="both"/>
        <w:rPr>
          <w:rFonts w:cs="Arial"/>
          <w:szCs w:val="24"/>
        </w:rPr>
      </w:pPr>
      <w:r w:rsidRPr="00585B17">
        <w:rPr>
          <w:rFonts w:cs="Arial"/>
          <w:bCs/>
          <w:szCs w:val="24"/>
        </w:rPr>
        <w:t>Opera Śląska kont</w:t>
      </w:r>
      <w:r>
        <w:rPr>
          <w:rFonts w:cs="Arial"/>
          <w:bCs/>
          <w:szCs w:val="24"/>
        </w:rPr>
        <w:t>ynu</w:t>
      </w:r>
      <w:r w:rsidRPr="00585B17">
        <w:rPr>
          <w:rFonts w:cs="Arial"/>
          <w:bCs/>
          <w:szCs w:val="24"/>
        </w:rPr>
        <w:t xml:space="preserve">uje cykl </w:t>
      </w:r>
      <w:r w:rsidRPr="00585B17">
        <w:rPr>
          <w:rFonts w:cs="Arial"/>
          <w:szCs w:val="24"/>
        </w:rPr>
        <w:t xml:space="preserve">Salon Poezji i Muzyki Anny Dymnej oraz </w:t>
      </w:r>
      <w:r w:rsidRPr="00585B17">
        <w:rPr>
          <w:rStyle w:val="Pogrubienie"/>
          <w:rFonts w:cs="Arial"/>
          <w:b w:val="0"/>
          <w:szCs w:val="24"/>
        </w:rPr>
        <w:t>„Opera Blisko Ciebie: Porozmawiajmy o Operze”, które cieszą sie olbrzymim zainteresowaniem miłośników Opery Śląskiej.</w:t>
      </w:r>
      <w:r w:rsidRPr="00585B17">
        <w:rPr>
          <w:rFonts w:cs="Arial"/>
          <w:szCs w:val="24"/>
        </w:rPr>
        <w:t xml:space="preserve"> </w:t>
      </w:r>
    </w:p>
    <w:p w:rsidR="008B3D11" w:rsidRPr="00585B17" w:rsidRDefault="00585B17" w:rsidP="00585B17">
      <w:pPr>
        <w:suppressAutoHyphens/>
        <w:spacing w:before="0" w:after="0"/>
        <w:contextualSpacing/>
        <w:jc w:val="both"/>
        <w:rPr>
          <w:rFonts w:cs="Arial"/>
          <w:bCs/>
          <w:szCs w:val="24"/>
        </w:rPr>
      </w:pPr>
      <w:r w:rsidRPr="00585B17">
        <w:rPr>
          <w:rFonts w:cs="Arial"/>
          <w:bCs/>
          <w:szCs w:val="24"/>
        </w:rPr>
        <w:t xml:space="preserve">W 2025 artyści związani z Operą Śląska otrzymali wiele nagród i </w:t>
      </w:r>
      <w:r>
        <w:rPr>
          <w:rFonts w:cs="Arial"/>
          <w:bCs/>
          <w:szCs w:val="24"/>
        </w:rPr>
        <w:t xml:space="preserve">wyróżnień artystycznych, </w:t>
      </w:r>
      <w:r w:rsidRPr="00585B17">
        <w:rPr>
          <w:rFonts w:cs="Arial"/>
          <w:bCs/>
          <w:szCs w:val="24"/>
        </w:rPr>
        <w:t>w tym “Złote Maski” oraz “Paszporty Polityki.</w:t>
      </w:r>
    </w:p>
    <w:p w:rsidR="00240366" w:rsidRPr="00496DE1" w:rsidRDefault="00240366" w:rsidP="006A6E4D">
      <w:pPr>
        <w:jc w:val="both"/>
        <w:rPr>
          <w:b/>
          <w:szCs w:val="24"/>
        </w:rPr>
      </w:pPr>
      <w:r w:rsidRPr="00496DE1">
        <w:rPr>
          <w:b/>
          <w:szCs w:val="24"/>
        </w:rPr>
        <w:t>MUZEUM GÓRNOŚLĄSKIE W BYTOMIU instytucja kultury Samorządu Województwa Śląskiego</w:t>
      </w:r>
    </w:p>
    <w:p w:rsidR="00240366" w:rsidRPr="00496DE1" w:rsidRDefault="00991466" w:rsidP="003D2521">
      <w:pPr>
        <w:pStyle w:val="Legenda"/>
        <w:jc w:val="both"/>
        <w:rPr>
          <w:szCs w:val="24"/>
        </w:rPr>
      </w:pPr>
      <w:bookmarkStart w:id="76" w:name="_Toc233012373"/>
      <w:r>
        <w:t xml:space="preserve">Tabela </w:t>
      </w:r>
      <w:fldSimple w:instr=" SEQ Tabela \* ARABIC ">
        <w:r w:rsidR="00007BE7">
          <w:rPr>
            <w:noProof/>
          </w:rPr>
          <w:t>24</w:t>
        </w:r>
      </w:fldSimple>
      <w:r>
        <w:t>:</w:t>
      </w:r>
      <w:r w:rsidR="009B27B4" w:rsidRPr="00496DE1">
        <w:rPr>
          <w:szCs w:val="24"/>
        </w:rPr>
        <w:t xml:space="preserve"> </w:t>
      </w:r>
      <w:r w:rsidR="00240366" w:rsidRPr="00496DE1">
        <w:rPr>
          <w:szCs w:val="24"/>
        </w:rPr>
        <w:t>Porównanie liczby wystaw i odwiedzających w Muzeum G</w:t>
      </w:r>
      <w:r w:rsidR="007C4B3B">
        <w:rPr>
          <w:szCs w:val="24"/>
        </w:rPr>
        <w:t>órnośląskim w latach 2021</w:t>
      </w:r>
      <w:r w:rsidR="00240366" w:rsidRPr="00496DE1">
        <w:rPr>
          <w:szCs w:val="24"/>
        </w:rPr>
        <w:t>-202</w:t>
      </w:r>
      <w:r w:rsidR="007C4B3B">
        <w:rPr>
          <w:szCs w:val="24"/>
        </w:rPr>
        <w:t>5</w:t>
      </w:r>
      <w:bookmarkEnd w:id="76"/>
    </w:p>
    <w:p w:rsidR="00240366" w:rsidRPr="00496DE1" w:rsidRDefault="00240366" w:rsidP="006F37CB">
      <w:pPr>
        <w:pStyle w:val="Akapitzlist"/>
        <w:numPr>
          <w:ilvl w:val="0"/>
          <w:numId w:val="67"/>
        </w:numPr>
        <w:jc w:val="both"/>
        <w:rPr>
          <w:szCs w:val="24"/>
        </w:rPr>
      </w:pPr>
      <w:r w:rsidRPr="00496DE1">
        <w:rPr>
          <w:szCs w:val="24"/>
        </w:rPr>
        <w:t>Liczba wystaw: rok 2021 – 10, rok 2022 – 13;</w:t>
      </w:r>
      <w:r w:rsidR="008B3D11" w:rsidRPr="00496DE1">
        <w:rPr>
          <w:szCs w:val="24"/>
        </w:rPr>
        <w:t xml:space="preserve"> rok 2023 – 12,</w:t>
      </w:r>
      <w:r w:rsidR="00C9763F" w:rsidRPr="00C9763F">
        <w:rPr>
          <w:szCs w:val="24"/>
        </w:rPr>
        <w:t xml:space="preserve"> </w:t>
      </w:r>
      <w:r w:rsidR="00C9763F">
        <w:rPr>
          <w:szCs w:val="24"/>
        </w:rPr>
        <w:t>2024</w:t>
      </w:r>
      <w:r w:rsidR="00C9763F" w:rsidRPr="00496DE1">
        <w:rPr>
          <w:szCs w:val="24"/>
        </w:rPr>
        <w:t xml:space="preserve"> – 12,</w:t>
      </w:r>
      <w:r w:rsidR="00E651BF" w:rsidRPr="00E651BF">
        <w:rPr>
          <w:szCs w:val="24"/>
        </w:rPr>
        <w:t xml:space="preserve"> </w:t>
      </w:r>
      <w:r w:rsidR="00E651BF">
        <w:rPr>
          <w:szCs w:val="24"/>
        </w:rPr>
        <w:t>rok 202</w:t>
      </w:r>
      <w:r w:rsidR="00671A4E">
        <w:rPr>
          <w:szCs w:val="24"/>
        </w:rPr>
        <w:t>5 – 12</w:t>
      </w:r>
      <w:r w:rsidR="00E651BF" w:rsidRPr="00496DE1">
        <w:rPr>
          <w:szCs w:val="24"/>
        </w:rPr>
        <w:t>,</w:t>
      </w:r>
    </w:p>
    <w:p w:rsidR="00240366" w:rsidRPr="00496DE1" w:rsidRDefault="00240366" w:rsidP="006F37CB">
      <w:pPr>
        <w:pStyle w:val="Akapitzlist"/>
        <w:numPr>
          <w:ilvl w:val="0"/>
          <w:numId w:val="67"/>
        </w:numPr>
        <w:jc w:val="both"/>
        <w:rPr>
          <w:szCs w:val="24"/>
        </w:rPr>
      </w:pPr>
      <w:r w:rsidRPr="00496DE1">
        <w:rPr>
          <w:szCs w:val="24"/>
        </w:rPr>
        <w:t>Odwiedzający: rok</w:t>
      </w:r>
      <w:r w:rsidR="008B3D11" w:rsidRPr="00496DE1">
        <w:rPr>
          <w:szCs w:val="24"/>
        </w:rPr>
        <w:t xml:space="preserve"> 2021 – 1</w:t>
      </w:r>
      <w:r w:rsidR="00106B0C">
        <w:rPr>
          <w:szCs w:val="24"/>
        </w:rPr>
        <w:t>9842, rok 2022 – 31636; rok 2023</w:t>
      </w:r>
      <w:r w:rsidR="008B3D11" w:rsidRPr="00496DE1">
        <w:rPr>
          <w:szCs w:val="24"/>
        </w:rPr>
        <w:t xml:space="preserve"> – 20196,</w:t>
      </w:r>
      <w:r w:rsidR="00C9763F" w:rsidRPr="00C9763F">
        <w:rPr>
          <w:szCs w:val="24"/>
        </w:rPr>
        <w:t xml:space="preserve"> </w:t>
      </w:r>
      <w:r w:rsidR="00C9763F">
        <w:rPr>
          <w:szCs w:val="24"/>
        </w:rPr>
        <w:t>2024</w:t>
      </w:r>
      <w:r w:rsidR="00C9763F" w:rsidRPr="00496DE1">
        <w:rPr>
          <w:szCs w:val="24"/>
        </w:rPr>
        <w:t xml:space="preserve"> – </w:t>
      </w:r>
      <w:r w:rsidR="00C9763F">
        <w:rPr>
          <w:szCs w:val="24"/>
        </w:rPr>
        <w:t>27078</w:t>
      </w:r>
      <w:r w:rsidR="00C9763F" w:rsidRPr="00496DE1">
        <w:rPr>
          <w:szCs w:val="24"/>
        </w:rPr>
        <w:t>,</w:t>
      </w:r>
      <w:r w:rsidR="00671A4E" w:rsidRPr="00671A4E">
        <w:rPr>
          <w:szCs w:val="24"/>
        </w:rPr>
        <w:t xml:space="preserve"> </w:t>
      </w:r>
      <w:r w:rsidR="00671A4E">
        <w:rPr>
          <w:szCs w:val="24"/>
        </w:rPr>
        <w:t>rok 2025</w:t>
      </w:r>
      <w:r w:rsidR="00671A4E" w:rsidRPr="00496DE1">
        <w:rPr>
          <w:szCs w:val="24"/>
        </w:rPr>
        <w:t xml:space="preserve"> – </w:t>
      </w:r>
      <w:r w:rsidR="00671A4E">
        <w:rPr>
          <w:szCs w:val="24"/>
        </w:rPr>
        <w:t>23219</w:t>
      </w:r>
      <w:r w:rsidR="00671A4E" w:rsidRPr="00496DE1">
        <w:rPr>
          <w:szCs w:val="24"/>
        </w:rPr>
        <w:t>,</w:t>
      </w:r>
    </w:p>
    <w:p w:rsidR="00240366" w:rsidRPr="00496DE1" w:rsidRDefault="00240366" w:rsidP="006A6E4D">
      <w:pPr>
        <w:jc w:val="both"/>
        <w:rPr>
          <w:szCs w:val="24"/>
        </w:rPr>
      </w:pPr>
      <w:r w:rsidRPr="00496DE1">
        <w:rPr>
          <w:szCs w:val="24"/>
        </w:rPr>
        <w:t xml:space="preserve">Źródło: Opracowanie własne na podstawie danych Wydziału Kultury i Sportu UM </w:t>
      </w:r>
      <w:r w:rsidRPr="00496DE1">
        <w:rPr>
          <w:szCs w:val="24"/>
        </w:rPr>
        <w:br/>
        <w:t>w Bytomiu</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liczba uczestników wystaw: </w:t>
      </w:r>
      <w:r>
        <w:rPr>
          <w:rFonts w:cs="Arial"/>
          <w:szCs w:val="24"/>
        </w:rPr>
        <w:t>23</w:t>
      </w:r>
      <w:r w:rsidRPr="00671A4E">
        <w:rPr>
          <w:rFonts w:cs="Arial"/>
          <w:szCs w:val="24"/>
        </w:rPr>
        <w:t>219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łączna liczba uczestników działań edukacyjnych: </w:t>
      </w:r>
      <w:r w:rsidRPr="00671A4E">
        <w:rPr>
          <w:rFonts w:eastAsia="Times New Roman" w:cs="Arial"/>
          <w:szCs w:val="24"/>
        </w:rPr>
        <w:t xml:space="preserve">11844 </w:t>
      </w:r>
      <w:r w:rsidRPr="00671A4E">
        <w:rPr>
          <w:rFonts w:cs="Arial"/>
          <w:szCs w:val="24"/>
        </w:rPr>
        <w:t>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imprezy inne, w tym popularyzatorskie (</w:t>
      </w:r>
      <w:r w:rsidRPr="00671A4E">
        <w:rPr>
          <w:rFonts w:eastAsia="Lato" w:cs="Arial"/>
          <w:bCs/>
          <w:szCs w:val="24"/>
        </w:rPr>
        <w:t>Noc Muzeów, Europejskie Dni Dziedzictwa, Europejski Dzień Archeologii, Międzynarodowy Dzień Archeologii)</w:t>
      </w:r>
      <w:r w:rsidRPr="00671A4E">
        <w:rPr>
          <w:rFonts w:cs="Arial"/>
          <w:szCs w:val="24"/>
        </w:rPr>
        <w:t xml:space="preserve">: </w:t>
      </w:r>
      <w:r>
        <w:rPr>
          <w:rFonts w:eastAsia="Times New Roman" w:cs="Arial"/>
          <w:szCs w:val="24"/>
        </w:rPr>
        <w:t>8</w:t>
      </w:r>
      <w:r w:rsidRPr="00671A4E">
        <w:rPr>
          <w:rFonts w:eastAsia="Times New Roman" w:cs="Arial"/>
          <w:szCs w:val="24"/>
        </w:rPr>
        <w:t xml:space="preserve">109 </w:t>
      </w:r>
      <w:r w:rsidRPr="00671A4E">
        <w:rPr>
          <w:rFonts w:cs="Arial"/>
          <w:szCs w:val="24"/>
        </w:rPr>
        <w:t xml:space="preserve">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lekcji muzealnych </w:t>
      </w:r>
      <w:r w:rsidRPr="00671A4E">
        <w:rPr>
          <w:rFonts w:eastAsia="Times New Roman" w:cs="Arial"/>
          <w:szCs w:val="24"/>
        </w:rPr>
        <w:t>328 lekcji dla 7233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eastAsia="Times New Roman" w:cs="Arial"/>
          <w:szCs w:val="24"/>
        </w:rPr>
        <w:t>220</w:t>
      </w:r>
      <w:r>
        <w:rPr>
          <w:rFonts w:eastAsia="Times New Roman" w:cs="Arial"/>
          <w:szCs w:val="24"/>
        </w:rPr>
        <w:t xml:space="preserve"> warsztatów dla 2</w:t>
      </w:r>
      <w:r w:rsidRPr="00671A4E">
        <w:rPr>
          <w:rFonts w:eastAsia="Times New Roman" w:cs="Arial"/>
          <w:szCs w:val="24"/>
        </w:rPr>
        <w:t>252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oprowadzania kuratorskie: </w:t>
      </w:r>
      <w:r w:rsidRPr="00671A4E">
        <w:rPr>
          <w:rFonts w:eastAsia="Times New Roman" w:cs="Arial"/>
          <w:szCs w:val="24"/>
        </w:rPr>
        <w:t>74 oprowadzania dla 2022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wykłady: </w:t>
      </w:r>
      <w:r w:rsidRPr="00671A4E">
        <w:rPr>
          <w:rFonts w:eastAsia="Times New Roman" w:cs="Arial"/>
          <w:szCs w:val="24"/>
        </w:rPr>
        <w:t>45 wykładów dla 655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sesje naukowe, konferencje: </w:t>
      </w:r>
      <w:r w:rsidRPr="00671A4E">
        <w:rPr>
          <w:rFonts w:eastAsia="Times New Roman" w:cs="Arial"/>
          <w:szCs w:val="24"/>
        </w:rPr>
        <w:t>8 konferencji dla 360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konkursy: </w:t>
      </w:r>
      <w:r w:rsidRPr="00671A4E">
        <w:rPr>
          <w:rFonts w:eastAsia="Times New Roman" w:cs="Arial"/>
          <w:szCs w:val="24"/>
        </w:rPr>
        <w:t>3 konkursy dla 258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projekcje filmowe, spotkania naukowe, promocje wydawnictwa: </w:t>
      </w:r>
      <w:r w:rsidRPr="00671A4E">
        <w:rPr>
          <w:rFonts w:eastAsia="Times New Roman" w:cs="Arial"/>
          <w:szCs w:val="24"/>
        </w:rPr>
        <w:t>15 dla 372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Fonts w:cs="Arial"/>
          <w:szCs w:val="24"/>
        </w:rPr>
        <w:t xml:space="preserve">ogółem działań edukacyjnych: 673 wydarzeń dla </w:t>
      </w:r>
      <w:r>
        <w:rPr>
          <w:rFonts w:cs="Arial"/>
          <w:szCs w:val="24"/>
        </w:rPr>
        <w:t>11</w:t>
      </w:r>
      <w:r w:rsidRPr="00671A4E">
        <w:rPr>
          <w:rFonts w:cs="Arial"/>
          <w:szCs w:val="24"/>
        </w:rPr>
        <w:t>844 osób, w tym lekcje i warsztaty dla osób ze specjalnymi potrzebami i grup integracyjnych: 41 zajęć dla 650 osób,</w:t>
      </w:r>
    </w:p>
    <w:p w:rsidR="00671A4E" w:rsidRPr="00671A4E" w:rsidRDefault="00671A4E" w:rsidP="00125E2D">
      <w:pPr>
        <w:pStyle w:val="Akapitzlist"/>
        <w:numPr>
          <w:ilvl w:val="0"/>
          <w:numId w:val="283"/>
        </w:numPr>
        <w:spacing w:before="0" w:after="0"/>
        <w:ind w:left="426"/>
        <w:jc w:val="both"/>
        <w:rPr>
          <w:rFonts w:cs="Arial"/>
          <w:szCs w:val="24"/>
        </w:rPr>
      </w:pPr>
      <w:r w:rsidRPr="00671A4E">
        <w:rPr>
          <w:rStyle w:val="Spr17bold"/>
          <w:rFonts w:cs="Arial"/>
          <w:b w:val="0"/>
          <w:szCs w:val="24"/>
        </w:rPr>
        <w:lastRenderedPageBreak/>
        <w:t>działania edukacyjne online: 1 lekcja muzealna dla 26 osób.</w:t>
      </w:r>
    </w:p>
    <w:p w:rsidR="00671A4E" w:rsidRPr="00671A4E" w:rsidRDefault="00671A4E" w:rsidP="00671A4E">
      <w:pPr>
        <w:spacing w:before="0" w:after="0"/>
        <w:jc w:val="both"/>
        <w:rPr>
          <w:rFonts w:cs="Arial"/>
          <w:b/>
          <w:szCs w:val="24"/>
        </w:rPr>
      </w:pPr>
    </w:p>
    <w:p w:rsidR="00671A4E" w:rsidRPr="00671A4E" w:rsidRDefault="00671A4E" w:rsidP="00671A4E">
      <w:pPr>
        <w:spacing w:before="0" w:after="0"/>
        <w:jc w:val="both"/>
        <w:rPr>
          <w:rFonts w:cs="Arial"/>
          <w:b/>
          <w:szCs w:val="24"/>
        </w:rPr>
      </w:pPr>
      <w:r w:rsidRPr="00671A4E">
        <w:rPr>
          <w:rFonts w:cs="Arial"/>
          <w:b/>
          <w:szCs w:val="24"/>
        </w:rPr>
        <w:t>Inne działania popularyzatorskie:</w:t>
      </w:r>
    </w:p>
    <w:p w:rsidR="00671A4E" w:rsidRPr="00671A4E" w:rsidRDefault="00671A4E" w:rsidP="00125E2D">
      <w:pPr>
        <w:pStyle w:val="Akapitzlist"/>
        <w:numPr>
          <w:ilvl w:val="0"/>
          <w:numId w:val="284"/>
        </w:numPr>
        <w:suppressAutoHyphens/>
        <w:spacing w:before="0" w:after="0"/>
        <w:ind w:left="426"/>
        <w:jc w:val="both"/>
        <w:rPr>
          <w:rFonts w:eastAsia="Times New Roman" w:cs="Arial"/>
          <w:szCs w:val="24"/>
        </w:rPr>
      </w:pPr>
      <w:r w:rsidRPr="00671A4E">
        <w:rPr>
          <w:rFonts w:eastAsia="Times New Roman" w:cs="Arial"/>
          <w:szCs w:val="24"/>
        </w:rPr>
        <w:t>wernisaże: 3 dla 252 osób,</w:t>
      </w:r>
    </w:p>
    <w:p w:rsidR="00671A4E" w:rsidRPr="00671A4E" w:rsidRDefault="00671A4E" w:rsidP="00125E2D">
      <w:pPr>
        <w:pStyle w:val="Akapitzlist"/>
        <w:numPr>
          <w:ilvl w:val="0"/>
          <w:numId w:val="284"/>
        </w:numPr>
        <w:suppressAutoHyphens/>
        <w:spacing w:before="0" w:after="0"/>
        <w:ind w:left="426"/>
        <w:jc w:val="both"/>
        <w:rPr>
          <w:rFonts w:eastAsia="Times New Roman" w:cs="Arial"/>
          <w:szCs w:val="24"/>
        </w:rPr>
      </w:pPr>
      <w:r w:rsidRPr="00671A4E">
        <w:rPr>
          <w:rFonts w:eastAsia="Times New Roman" w:cs="Arial"/>
          <w:szCs w:val="24"/>
        </w:rPr>
        <w:t>koncerty: 4 dla 125 osób,</w:t>
      </w:r>
    </w:p>
    <w:p w:rsidR="00671A4E" w:rsidRPr="00671A4E" w:rsidRDefault="00671A4E" w:rsidP="00125E2D">
      <w:pPr>
        <w:pStyle w:val="Akapitzlist"/>
        <w:numPr>
          <w:ilvl w:val="0"/>
          <w:numId w:val="284"/>
        </w:numPr>
        <w:suppressAutoHyphens/>
        <w:spacing w:before="0" w:after="0"/>
        <w:ind w:left="426"/>
        <w:jc w:val="both"/>
        <w:rPr>
          <w:rFonts w:eastAsia="Times New Roman" w:cs="Arial"/>
          <w:szCs w:val="24"/>
        </w:rPr>
      </w:pPr>
      <w:r w:rsidRPr="00671A4E">
        <w:rPr>
          <w:rFonts w:eastAsia="Times New Roman" w:cs="Arial"/>
          <w:szCs w:val="24"/>
        </w:rPr>
        <w:t>udział w imprezach ogólnopolskich/europejskich i zewnętrznych (w tym Noc Muzeów): 9 dla 6732 osób.</w:t>
      </w:r>
    </w:p>
    <w:p w:rsidR="00671A4E" w:rsidRPr="00671A4E" w:rsidRDefault="00671A4E" w:rsidP="00671A4E">
      <w:pPr>
        <w:pStyle w:val="Akapitzlist"/>
        <w:suppressAutoHyphens/>
        <w:spacing w:before="0" w:after="0"/>
        <w:jc w:val="both"/>
        <w:rPr>
          <w:rFonts w:eastAsia="Times New Roman" w:cs="Arial"/>
          <w:szCs w:val="24"/>
        </w:rPr>
      </w:pPr>
    </w:p>
    <w:p w:rsidR="00671A4E" w:rsidRPr="00671A4E" w:rsidRDefault="00671A4E" w:rsidP="00671A4E">
      <w:pPr>
        <w:spacing w:before="0" w:after="0"/>
        <w:jc w:val="both"/>
        <w:rPr>
          <w:rFonts w:eastAsia="Times New Roman" w:cs="Arial"/>
          <w:b/>
          <w:szCs w:val="24"/>
        </w:rPr>
      </w:pPr>
      <w:r w:rsidRPr="00671A4E">
        <w:rPr>
          <w:rFonts w:eastAsia="Times New Roman" w:cs="Arial"/>
          <w:b/>
          <w:szCs w:val="24"/>
        </w:rPr>
        <w:t>Ogółem: 17 wydarzeń dla 8109 osób.</w:t>
      </w:r>
    </w:p>
    <w:p w:rsidR="00671A4E" w:rsidRPr="00671A4E" w:rsidRDefault="00671A4E" w:rsidP="00671A4E">
      <w:pPr>
        <w:spacing w:before="0" w:after="0"/>
        <w:jc w:val="both"/>
        <w:rPr>
          <w:rFonts w:eastAsia="Times New Roman" w:cs="Arial"/>
          <w:b/>
          <w:szCs w:val="24"/>
        </w:rPr>
      </w:pPr>
    </w:p>
    <w:p w:rsidR="00671A4E" w:rsidRPr="00671A4E" w:rsidRDefault="00671A4E" w:rsidP="00671A4E">
      <w:pPr>
        <w:spacing w:before="0" w:after="0"/>
        <w:jc w:val="both"/>
        <w:rPr>
          <w:rFonts w:cs="Arial"/>
          <w:szCs w:val="24"/>
        </w:rPr>
      </w:pPr>
      <w:r w:rsidRPr="00671A4E">
        <w:rPr>
          <w:rFonts w:cs="Arial"/>
          <w:szCs w:val="24"/>
        </w:rPr>
        <w:t>Publikacje Muzeum Górnośląskiego w Bytomiu: 14 pozycji.</w:t>
      </w:r>
    </w:p>
    <w:p w:rsidR="00671A4E" w:rsidRPr="00671A4E" w:rsidRDefault="00671A4E" w:rsidP="00671A4E">
      <w:pPr>
        <w:spacing w:before="0" w:after="0"/>
        <w:jc w:val="both"/>
        <w:rPr>
          <w:rFonts w:cs="Arial"/>
          <w:szCs w:val="24"/>
        </w:rPr>
      </w:pPr>
      <w:r w:rsidRPr="00671A4E">
        <w:rPr>
          <w:rFonts w:cs="Arial"/>
          <w:szCs w:val="24"/>
        </w:rPr>
        <w:t>Ważniejsze wystawy, imprezy, konce</w:t>
      </w:r>
      <w:r>
        <w:rPr>
          <w:rFonts w:cs="Arial"/>
          <w:szCs w:val="24"/>
        </w:rPr>
        <w:t>rty, debaty, spotkania w 2025 roku</w:t>
      </w:r>
      <w:r w:rsidRPr="00671A4E">
        <w:rPr>
          <w:rFonts w:cs="Arial"/>
          <w:szCs w:val="24"/>
        </w:rPr>
        <w:t>:</w:t>
      </w:r>
    </w:p>
    <w:p w:rsidR="00671A4E" w:rsidRPr="00671A4E" w:rsidRDefault="00671A4E" w:rsidP="00125E2D">
      <w:pPr>
        <w:pStyle w:val="Akapitzlist"/>
        <w:numPr>
          <w:ilvl w:val="0"/>
          <w:numId w:val="282"/>
        </w:numPr>
        <w:suppressAutoHyphens/>
        <w:spacing w:before="0" w:after="0"/>
        <w:ind w:left="426"/>
        <w:jc w:val="both"/>
        <w:rPr>
          <w:rFonts w:cs="Arial"/>
          <w:szCs w:val="24"/>
        </w:rPr>
      </w:pPr>
      <w:r w:rsidRPr="00671A4E">
        <w:rPr>
          <w:rFonts w:cs="Arial"/>
          <w:szCs w:val="24"/>
        </w:rPr>
        <w:t xml:space="preserve">Przyroda Górnego Śląska. Wystawa, </w:t>
      </w:r>
    </w:p>
    <w:p w:rsidR="00671A4E" w:rsidRPr="00671A4E" w:rsidRDefault="00671A4E" w:rsidP="00125E2D">
      <w:pPr>
        <w:pStyle w:val="Akapitzlist"/>
        <w:numPr>
          <w:ilvl w:val="0"/>
          <w:numId w:val="282"/>
        </w:numPr>
        <w:suppressAutoHyphens/>
        <w:spacing w:before="0" w:after="0"/>
        <w:ind w:left="426"/>
        <w:jc w:val="both"/>
        <w:rPr>
          <w:rFonts w:cs="Arial"/>
          <w:szCs w:val="24"/>
        </w:rPr>
      </w:pPr>
      <w:r w:rsidRPr="00671A4E">
        <w:rPr>
          <w:rFonts w:cs="Arial"/>
          <w:szCs w:val="24"/>
        </w:rPr>
        <w:t xml:space="preserve">Z życia ludu śląskiego XIX–XX wieku, </w:t>
      </w:r>
    </w:p>
    <w:p w:rsidR="00671A4E" w:rsidRPr="00671A4E" w:rsidRDefault="00671A4E" w:rsidP="00125E2D">
      <w:pPr>
        <w:pStyle w:val="Akapitzlist"/>
        <w:numPr>
          <w:ilvl w:val="0"/>
          <w:numId w:val="282"/>
        </w:numPr>
        <w:suppressAutoHyphens/>
        <w:spacing w:before="0" w:after="0"/>
        <w:ind w:left="426"/>
        <w:jc w:val="both"/>
        <w:rPr>
          <w:rFonts w:cs="Arial"/>
          <w:szCs w:val="24"/>
        </w:rPr>
      </w:pPr>
      <w:r w:rsidRPr="00671A4E">
        <w:rPr>
          <w:rFonts w:cs="Arial"/>
          <w:szCs w:val="24"/>
        </w:rPr>
        <w:t>Galeria Malarstwa Polskiego,</w:t>
      </w:r>
    </w:p>
    <w:p w:rsidR="00671A4E" w:rsidRPr="00671A4E" w:rsidRDefault="00671A4E" w:rsidP="00671A4E">
      <w:pPr>
        <w:spacing w:before="0" w:after="0"/>
        <w:jc w:val="both"/>
        <w:rPr>
          <w:rFonts w:cs="Arial"/>
          <w:szCs w:val="24"/>
        </w:rPr>
      </w:pPr>
    </w:p>
    <w:p w:rsidR="00671A4E" w:rsidRPr="00671A4E" w:rsidRDefault="00671A4E" w:rsidP="00671A4E">
      <w:pPr>
        <w:spacing w:before="0" w:after="0"/>
        <w:jc w:val="both"/>
        <w:rPr>
          <w:rFonts w:cs="Arial"/>
          <w:szCs w:val="24"/>
        </w:rPr>
      </w:pPr>
      <w:r w:rsidRPr="00671A4E">
        <w:rPr>
          <w:rFonts w:cs="Arial"/>
          <w:szCs w:val="24"/>
        </w:rPr>
        <w:t>(Ze względu na realizację unijnego projektu pt. „Modernizacja infrastruktury Muzeum Górnośląskiego w Bytomiu” wystawy stałe po raz ostatni były otwarte 6 kwietnia 2025 roku. Ekspozycje będą nieczynne aż do grudnia 2027 roku.)</w:t>
      </w:r>
    </w:p>
    <w:p w:rsidR="00671A4E" w:rsidRPr="00671A4E" w:rsidRDefault="00671A4E" w:rsidP="00671A4E">
      <w:pPr>
        <w:spacing w:before="0" w:after="0"/>
        <w:ind w:left="284"/>
        <w:jc w:val="both"/>
        <w:rPr>
          <w:rFonts w:cs="Arial"/>
          <w:szCs w:val="24"/>
        </w:rPr>
      </w:pP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hAnsi="Arial" w:cs="Arial"/>
          <w:szCs w:val="24"/>
          <w:lang w:val="pl-PL"/>
        </w:rPr>
        <w:t xml:space="preserve">Ślad pokoleń. Od synagogi do żydowskiego domu modlitwy. </w:t>
      </w:r>
      <w:r w:rsidRPr="00671A4E">
        <w:rPr>
          <w:rFonts w:ascii="Arial" w:hAnsi="Arial" w:cs="Arial"/>
          <w:szCs w:val="24"/>
        </w:rPr>
        <w:t>Wystawa,</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eastAsia="Times New Roman" w:hAnsi="Arial" w:cs="Arial"/>
          <w:szCs w:val="24"/>
          <w:lang w:val="pl-PL"/>
        </w:rPr>
        <w:t xml:space="preserve">Od dinozaurów do człowieka. Historia życia na Ziemi. </w:t>
      </w:r>
      <w:r w:rsidRPr="00671A4E">
        <w:rPr>
          <w:rFonts w:ascii="Arial" w:eastAsia="Times New Roman" w:hAnsi="Arial" w:cs="Arial"/>
          <w:szCs w:val="24"/>
        </w:rPr>
        <w:t>Wystawa,</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lang w:val="pl-PL"/>
        </w:rPr>
      </w:pPr>
      <w:r w:rsidRPr="00671A4E">
        <w:rPr>
          <w:rFonts w:ascii="Arial" w:eastAsia="Times New Roman" w:hAnsi="Arial" w:cs="Arial"/>
          <w:bCs/>
          <w:szCs w:val="24"/>
          <w:lang w:val="pl-PL"/>
        </w:rPr>
        <w:t xml:space="preserve">XXXIV edycja konkursu „Górnośląskich kroszonek”. </w:t>
      </w:r>
      <w:r w:rsidRPr="00671A4E">
        <w:rPr>
          <w:rFonts w:ascii="Arial" w:hAnsi="Arial" w:cs="Arial"/>
          <w:szCs w:val="24"/>
          <w:lang w:val="pl-PL"/>
        </w:rPr>
        <w:t>W tym roku wzięło udział w konkursie 55 uczestników,</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eastAsia="Times New Roman" w:hAnsi="Arial" w:cs="Arial"/>
          <w:bCs/>
          <w:szCs w:val="24"/>
          <w:lang w:val="pl-PL"/>
        </w:rPr>
        <w:t xml:space="preserve">XXI Ogólnopolski konkurs literacki „Obraz a słowo. </w:t>
      </w:r>
      <w:r w:rsidRPr="00671A4E">
        <w:rPr>
          <w:rFonts w:ascii="Arial" w:eastAsia="Times New Roman" w:hAnsi="Arial" w:cs="Arial"/>
          <w:bCs/>
          <w:szCs w:val="24"/>
        </w:rPr>
        <w:t>Literacki opis dzieła malarskiego”,</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Style w:val="Pogrubienie"/>
          <w:rFonts w:ascii="Arial" w:hAnsi="Arial" w:cs="Arial"/>
          <w:b w:val="0"/>
          <w:bCs w:val="0"/>
          <w:szCs w:val="24"/>
          <w:lang w:val="pl-PL"/>
        </w:rPr>
      </w:pPr>
      <w:r w:rsidRPr="00671A4E">
        <w:rPr>
          <w:rStyle w:val="Pogrubienie"/>
          <w:rFonts w:ascii="Arial" w:eastAsia="Times New Roman" w:hAnsi="Arial" w:cs="Arial"/>
          <w:b w:val="0"/>
          <w:szCs w:val="24"/>
          <w:lang w:val="pl-PL"/>
        </w:rPr>
        <w:t>XVII Regionalny Konkurs Godek Ślonskich,</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lang w:val="pl-PL"/>
        </w:rPr>
      </w:pPr>
      <w:r w:rsidRPr="00671A4E">
        <w:rPr>
          <w:rFonts w:ascii="Arial" w:eastAsia="Times New Roman" w:hAnsi="Arial" w:cs="Arial"/>
          <w:szCs w:val="24"/>
          <w:lang w:val="pl-PL"/>
        </w:rPr>
        <w:t>Muzealny wehikuł czasu – ferie w Muzeum,</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eastAsia="Times New Roman" w:hAnsi="Arial" w:cs="Arial"/>
          <w:szCs w:val="24"/>
        </w:rPr>
        <w:t>Obchody 80. rocznicy Tragedii Górnośląskiej,</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lang w:val="pl-PL"/>
        </w:rPr>
      </w:pPr>
      <w:r w:rsidRPr="00671A4E">
        <w:rPr>
          <w:rFonts w:ascii="Arial" w:eastAsia="Times New Roman" w:hAnsi="Arial" w:cs="Arial"/>
          <w:szCs w:val="24"/>
          <w:lang w:val="pl-PL"/>
        </w:rPr>
        <w:t>Międzynarodowa Noc Muzeów – „</w:t>
      </w:r>
      <w:r w:rsidRPr="00671A4E">
        <w:rPr>
          <w:rFonts w:ascii="Arial" w:hAnsi="Arial" w:cs="Arial"/>
          <w:szCs w:val="24"/>
          <w:lang w:val="pl-PL"/>
        </w:rPr>
        <w:t>Noc z duchami historii”,</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lang w:val="pl-PL"/>
        </w:rPr>
      </w:pPr>
      <w:r w:rsidRPr="00671A4E">
        <w:rPr>
          <w:rFonts w:ascii="Arial" w:eastAsia="Times New Roman" w:hAnsi="Arial" w:cs="Arial"/>
          <w:szCs w:val="24"/>
          <w:lang w:val="pl-PL"/>
        </w:rPr>
        <w:t>Piknik z okazji Międzynarodowego Dnia Dziecka,</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hAnsi="Arial" w:cs="Arial"/>
          <w:bCs/>
          <w:szCs w:val="24"/>
          <w:lang w:val="pl-PL"/>
        </w:rPr>
        <w:t xml:space="preserve">Gala finałowa XXI Ogólnopolskiego Konkursu Literackiego „Obraz a słowo. </w:t>
      </w:r>
      <w:r w:rsidRPr="00671A4E">
        <w:rPr>
          <w:rFonts w:ascii="Arial" w:hAnsi="Arial" w:cs="Arial"/>
          <w:bCs/>
          <w:szCs w:val="24"/>
        </w:rPr>
        <w:t>Literacki opis dzieła malarskiego”,</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hAnsi="Arial" w:cs="Arial"/>
          <w:bCs/>
          <w:szCs w:val="24"/>
        </w:rPr>
        <w:lastRenderedPageBreak/>
        <w:t>Europejskie Dni Archeologii,</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eastAsia="Times New Roman" w:hAnsi="Arial" w:cs="Arial"/>
          <w:bCs/>
          <w:szCs w:val="24"/>
        </w:rPr>
        <w:t>„Wakacje pod chmurką”,</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lang w:val="pl-PL"/>
        </w:rPr>
      </w:pPr>
      <w:r w:rsidRPr="00671A4E">
        <w:rPr>
          <w:rFonts w:ascii="Arial" w:hAnsi="Arial" w:cs="Arial"/>
          <w:szCs w:val="24"/>
          <w:lang w:val="pl-PL"/>
        </w:rPr>
        <w:t xml:space="preserve">Impreza ogólnopolska, I i II Międzynarodowy Dzień Wymiany Owadów i Targi Entomologiczne w Muzeum Górnośląskim w Bytomiu, </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eastAsia="Times New Roman" w:hAnsi="Arial" w:cs="Arial"/>
          <w:szCs w:val="24"/>
        </w:rPr>
        <w:t>Europejskie Dni Dziedzictwa,</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eastAsia="Times New Roman" w:hAnsi="Arial" w:cs="Arial"/>
          <w:szCs w:val="24"/>
        </w:rPr>
        <w:t>Weekend seniora z kulturą,</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rPr>
      </w:pPr>
      <w:r w:rsidRPr="00671A4E">
        <w:rPr>
          <w:rFonts w:ascii="Arial" w:eastAsia="Times New Roman" w:hAnsi="Arial" w:cs="Arial"/>
          <w:szCs w:val="24"/>
        </w:rPr>
        <w:t>Międzynarodowy Dzień Archeologii,</w:t>
      </w:r>
    </w:p>
    <w:p w:rsidR="00671A4E" w:rsidRPr="00671A4E" w:rsidRDefault="00671A4E" w:rsidP="00125E2D">
      <w:pPr>
        <w:pStyle w:val="Spr17akapitzwyky"/>
        <w:numPr>
          <w:ilvl w:val="0"/>
          <w:numId w:val="285"/>
        </w:numPr>
        <w:suppressAutoHyphens/>
        <w:autoSpaceDE/>
        <w:autoSpaceDN/>
        <w:adjustRightInd/>
        <w:spacing w:after="0" w:line="360" w:lineRule="auto"/>
        <w:ind w:left="426"/>
        <w:rPr>
          <w:rFonts w:ascii="Arial" w:hAnsi="Arial" w:cs="Arial"/>
          <w:szCs w:val="24"/>
          <w:lang w:val="pl-PL"/>
        </w:rPr>
      </w:pPr>
      <w:r w:rsidRPr="00671A4E">
        <w:rPr>
          <w:rFonts w:ascii="Arial" w:hAnsi="Arial" w:cs="Arial"/>
          <w:szCs w:val="24"/>
          <w:lang w:val="pl-PL"/>
        </w:rPr>
        <w:t>Spotkania naukowe Górnośląskiego Koła Ornitologicznego.</w:t>
      </w:r>
    </w:p>
    <w:p w:rsidR="00511BCB" w:rsidRPr="00496DE1" w:rsidRDefault="00511BCB" w:rsidP="006A6E4D">
      <w:pPr>
        <w:pStyle w:val="Podtytu"/>
        <w:jc w:val="both"/>
      </w:pPr>
      <w:r w:rsidRPr="00496DE1">
        <w:t>GALERIE</w:t>
      </w:r>
    </w:p>
    <w:p w:rsidR="00511BCB" w:rsidRPr="00496DE1" w:rsidRDefault="0032357B" w:rsidP="006A6E4D">
      <w:pPr>
        <w:jc w:val="both"/>
        <w:rPr>
          <w:b/>
          <w:szCs w:val="24"/>
        </w:rPr>
      </w:pPr>
      <w:r w:rsidRPr="00496DE1">
        <w:rPr>
          <w:b/>
          <w:szCs w:val="24"/>
        </w:rPr>
        <w:t xml:space="preserve">CENTRUM SZTUKI WSPÓŁCZESNEJ </w:t>
      </w:r>
      <w:r w:rsidR="00511BCB" w:rsidRPr="00496DE1">
        <w:rPr>
          <w:b/>
          <w:szCs w:val="24"/>
        </w:rPr>
        <w:t>„KRONIKA” (filia BCK)</w:t>
      </w:r>
    </w:p>
    <w:p w:rsidR="00511BCB" w:rsidRPr="00496DE1" w:rsidRDefault="00991466" w:rsidP="003D2521">
      <w:pPr>
        <w:pStyle w:val="Legenda"/>
        <w:jc w:val="both"/>
        <w:rPr>
          <w:szCs w:val="24"/>
        </w:rPr>
      </w:pPr>
      <w:bookmarkStart w:id="77" w:name="_Toc233012374"/>
      <w:r>
        <w:t xml:space="preserve">Tabela </w:t>
      </w:r>
      <w:fldSimple w:instr=" SEQ Tabela \* ARABIC ">
        <w:r w:rsidR="00007BE7">
          <w:rPr>
            <w:noProof/>
          </w:rPr>
          <w:t>25</w:t>
        </w:r>
      </w:fldSimple>
      <w:r>
        <w:t>:</w:t>
      </w:r>
      <w:r w:rsidR="009B27B4" w:rsidRPr="00496DE1">
        <w:rPr>
          <w:szCs w:val="24"/>
        </w:rPr>
        <w:t xml:space="preserve"> </w:t>
      </w:r>
      <w:r w:rsidR="00511BCB" w:rsidRPr="00496DE1">
        <w:rPr>
          <w:szCs w:val="24"/>
        </w:rPr>
        <w:t>Porównanie liczby wystaw i odwiedzając</w:t>
      </w:r>
      <w:r w:rsidR="00671A4E">
        <w:rPr>
          <w:szCs w:val="24"/>
        </w:rPr>
        <w:t>ych w CSW „Kronika” w latach 2021</w:t>
      </w:r>
      <w:r w:rsidR="00511BCB" w:rsidRPr="00496DE1">
        <w:rPr>
          <w:szCs w:val="24"/>
        </w:rPr>
        <w:t>-202</w:t>
      </w:r>
      <w:r w:rsidR="00671A4E">
        <w:rPr>
          <w:szCs w:val="24"/>
        </w:rPr>
        <w:t>5</w:t>
      </w:r>
      <w:bookmarkEnd w:id="77"/>
    </w:p>
    <w:p w:rsidR="00511BCB" w:rsidRPr="00C9763F" w:rsidRDefault="00511BCB" w:rsidP="006F37CB">
      <w:pPr>
        <w:pStyle w:val="Akapitzlist"/>
        <w:numPr>
          <w:ilvl w:val="0"/>
          <w:numId w:val="68"/>
        </w:numPr>
        <w:jc w:val="both"/>
        <w:rPr>
          <w:szCs w:val="24"/>
        </w:rPr>
      </w:pPr>
      <w:r w:rsidRPr="00496DE1">
        <w:rPr>
          <w:szCs w:val="24"/>
        </w:rPr>
        <w:t>Liczba wystaw</w:t>
      </w:r>
      <w:r w:rsidR="000134AB" w:rsidRPr="00496DE1">
        <w:rPr>
          <w:szCs w:val="24"/>
        </w:rPr>
        <w:t>:</w:t>
      </w:r>
      <w:r w:rsidR="0032357B" w:rsidRPr="00496DE1">
        <w:rPr>
          <w:szCs w:val="24"/>
        </w:rPr>
        <w:t xml:space="preserve"> </w:t>
      </w:r>
      <w:r w:rsidR="00495515" w:rsidRPr="00496DE1">
        <w:rPr>
          <w:szCs w:val="24"/>
        </w:rPr>
        <w:t>rok 2021</w:t>
      </w:r>
      <w:r w:rsidR="000134AB" w:rsidRPr="00496DE1">
        <w:rPr>
          <w:szCs w:val="24"/>
        </w:rPr>
        <w:t xml:space="preserve"> </w:t>
      </w:r>
      <w:r w:rsidR="0032357B" w:rsidRPr="00496DE1">
        <w:rPr>
          <w:szCs w:val="24"/>
        </w:rPr>
        <w:t>–</w:t>
      </w:r>
      <w:r w:rsidR="000134AB" w:rsidRPr="00496DE1">
        <w:rPr>
          <w:szCs w:val="24"/>
        </w:rPr>
        <w:t xml:space="preserve"> </w:t>
      </w:r>
      <w:r w:rsidRPr="00496DE1">
        <w:rPr>
          <w:szCs w:val="24"/>
        </w:rPr>
        <w:t>9</w:t>
      </w:r>
      <w:r w:rsidR="0032357B" w:rsidRPr="00496DE1">
        <w:rPr>
          <w:szCs w:val="24"/>
        </w:rPr>
        <w:t>, rok 2022 – 9;</w:t>
      </w:r>
      <w:r w:rsidR="00CC3374" w:rsidRPr="00496DE1">
        <w:rPr>
          <w:szCs w:val="24"/>
        </w:rPr>
        <w:t xml:space="preserve"> rok 2023 – 9,</w:t>
      </w:r>
      <w:r w:rsidR="00C9763F" w:rsidRPr="00C9763F">
        <w:rPr>
          <w:szCs w:val="24"/>
        </w:rPr>
        <w:t xml:space="preserve"> </w:t>
      </w:r>
      <w:r w:rsidR="00C9763F" w:rsidRPr="00496DE1">
        <w:rPr>
          <w:szCs w:val="24"/>
        </w:rPr>
        <w:t>rok 202</w:t>
      </w:r>
      <w:r w:rsidR="00C9763F">
        <w:rPr>
          <w:szCs w:val="24"/>
        </w:rPr>
        <w:t>4</w:t>
      </w:r>
      <w:r w:rsidR="00C9763F" w:rsidRPr="00496DE1">
        <w:rPr>
          <w:szCs w:val="24"/>
        </w:rPr>
        <w:t xml:space="preserve"> – </w:t>
      </w:r>
      <w:r w:rsidR="00C9763F">
        <w:rPr>
          <w:szCs w:val="24"/>
        </w:rPr>
        <w:t>5</w:t>
      </w:r>
      <w:r w:rsidR="00C9763F" w:rsidRPr="00496DE1">
        <w:rPr>
          <w:szCs w:val="24"/>
        </w:rPr>
        <w:t>,</w:t>
      </w:r>
      <w:r w:rsidR="00671A4E" w:rsidRPr="00671A4E">
        <w:rPr>
          <w:szCs w:val="24"/>
        </w:rPr>
        <w:t xml:space="preserve"> </w:t>
      </w:r>
      <w:r w:rsidR="00671A4E" w:rsidRPr="00496DE1">
        <w:rPr>
          <w:szCs w:val="24"/>
        </w:rPr>
        <w:t>rok 20</w:t>
      </w:r>
      <w:r w:rsidR="00671A4E">
        <w:rPr>
          <w:szCs w:val="24"/>
        </w:rPr>
        <w:t>25</w:t>
      </w:r>
      <w:r w:rsidR="00671A4E" w:rsidRPr="00496DE1">
        <w:rPr>
          <w:szCs w:val="24"/>
        </w:rPr>
        <w:t xml:space="preserve"> – 6,</w:t>
      </w:r>
    </w:p>
    <w:p w:rsidR="00511BCB" w:rsidRPr="00C9763F" w:rsidRDefault="00511BCB" w:rsidP="006F37CB">
      <w:pPr>
        <w:pStyle w:val="Akapitzlist"/>
        <w:numPr>
          <w:ilvl w:val="0"/>
          <w:numId w:val="68"/>
        </w:numPr>
        <w:jc w:val="both"/>
        <w:rPr>
          <w:szCs w:val="24"/>
        </w:rPr>
      </w:pPr>
      <w:r w:rsidRPr="00496DE1">
        <w:rPr>
          <w:szCs w:val="24"/>
        </w:rPr>
        <w:t>Odwiedzający</w:t>
      </w:r>
      <w:r w:rsidR="000134AB" w:rsidRPr="00496DE1">
        <w:rPr>
          <w:szCs w:val="24"/>
        </w:rPr>
        <w:t>: rok 20</w:t>
      </w:r>
      <w:r w:rsidR="00495515" w:rsidRPr="00496DE1">
        <w:rPr>
          <w:szCs w:val="24"/>
        </w:rPr>
        <w:t>21</w:t>
      </w:r>
      <w:r w:rsidR="000134AB" w:rsidRPr="00496DE1">
        <w:rPr>
          <w:szCs w:val="24"/>
        </w:rPr>
        <w:t xml:space="preserve"> </w:t>
      </w:r>
      <w:r w:rsidR="0032357B" w:rsidRPr="00496DE1">
        <w:rPr>
          <w:szCs w:val="24"/>
        </w:rPr>
        <w:t>–</w:t>
      </w:r>
      <w:r w:rsidR="000134AB" w:rsidRPr="00496DE1">
        <w:rPr>
          <w:szCs w:val="24"/>
        </w:rPr>
        <w:t xml:space="preserve"> </w:t>
      </w:r>
      <w:r w:rsidRPr="00496DE1">
        <w:rPr>
          <w:szCs w:val="24"/>
        </w:rPr>
        <w:t>2030</w:t>
      </w:r>
      <w:r w:rsidR="0032357B" w:rsidRPr="00496DE1">
        <w:rPr>
          <w:szCs w:val="24"/>
        </w:rPr>
        <w:t>, rok 2022 – 3081;</w:t>
      </w:r>
      <w:r w:rsidR="001142F4">
        <w:rPr>
          <w:szCs w:val="24"/>
        </w:rPr>
        <w:t xml:space="preserve"> rok 2023</w:t>
      </w:r>
      <w:r w:rsidR="00CC3374" w:rsidRPr="00496DE1">
        <w:rPr>
          <w:szCs w:val="24"/>
        </w:rPr>
        <w:t xml:space="preserve"> – 3403,</w:t>
      </w:r>
      <w:r w:rsidR="00C9763F" w:rsidRPr="00C9763F">
        <w:rPr>
          <w:szCs w:val="24"/>
        </w:rPr>
        <w:t xml:space="preserve"> </w:t>
      </w:r>
      <w:r w:rsidR="00C9763F" w:rsidRPr="00496DE1">
        <w:rPr>
          <w:szCs w:val="24"/>
        </w:rPr>
        <w:t>rok 202</w:t>
      </w:r>
      <w:r w:rsidR="00C9763F">
        <w:rPr>
          <w:szCs w:val="24"/>
        </w:rPr>
        <w:t>4</w:t>
      </w:r>
      <w:r w:rsidR="00C9763F" w:rsidRPr="00496DE1">
        <w:rPr>
          <w:szCs w:val="24"/>
        </w:rPr>
        <w:t xml:space="preserve"> – </w:t>
      </w:r>
      <w:r w:rsidR="00C9763F">
        <w:rPr>
          <w:szCs w:val="24"/>
        </w:rPr>
        <w:t>4056</w:t>
      </w:r>
      <w:r w:rsidR="00C9763F" w:rsidRPr="00496DE1">
        <w:rPr>
          <w:szCs w:val="24"/>
        </w:rPr>
        <w:t>,</w:t>
      </w:r>
      <w:r w:rsidR="00671A4E" w:rsidRPr="00671A4E">
        <w:rPr>
          <w:szCs w:val="24"/>
        </w:rPr>
        <w:t xml:space="preserve"> </w:t>
      </w:r>
      <w:r w:rsidR="00671A4E" w:rsidRPr="00496DE1">
        <w:rPr>
          <w:szCs w:val="24"/>
        </w:rPr>
        <w:t>rok 202</w:t>
      </w:r>
      <w:r w:rsidR="00671A4E">
        <w:rPr>
          <w:szCs w:val="24"/>
        </w:rPr>
        <w:t>5</w:t>
      </w:r>
      <w:r w:rsidR="00671A4E" w:rsidRPr="00496DE1">
        <w:rPr>
          <w:szCs w:val="24"/>
        </w:rPr>
        <w:t xml:space="preserve"> – </w:t>
      </w:r>
      <w:r w:rsidR="00671A4E">
        <w:rPr>
          <w:szCs w:val="24"/>
        </w:rPr>
        <w:t>4018.</w:t>
      </w:r>
    </w:p>
    <w:p w:rsidR="00511BCB" w:rsidRPr="00496DE1" w:rsidRDefault="00511BCB" w:rsidP="006A6E4D">
      <w:pPr>
        <w:jc w:val="both"/>
        <w:rPr>
          <w:szCs w:val="24"/>
        </w:rPr>
      </w:pPr>
      <w:r w:rsidRPr="00496DE1">
        <w:rPr>
          <w:szCs w:val="24"/>
        </w:rPr>
        <w:t>Źródło: Opracowanie własne na podstawie danych Wydziału Kultury i Sportu UM w Bytomiu</w:t>
      </w:r>
    </w:p>
    <w:p w:rsidR="002026F2" w:rsidRPr="002026F2" w:rsidRDefault="002026F2" w:rsidP="002026F2">
      <w:pPr>
        <w:spacing w:before="0" w:after="0"/>
        <w:jc w:val="both"/>
        <w:rPr>
          <w:rFonts w:cs="Arial"/>
          <w:szCs w:val="24"/>
        </w:rPr>
      </w:pPr>
      <w:r w:rsidRPr="002026F2">
        <w:rPr>
          <w:rFonts w:cs="Arial"/>
          <w:szCs w:val="24"/>
        </w:rPr>
        <w:t xml:space="preserve">CSW Kronika w  2025 roku zrealizowała 6 wystaw głównych. Zorganizowano 26 spotkań o charakterze: </w:t>
      </w:r>
      <w:r w:rsidRPr="002026F2">
        <w:rPr>
          <w:rFonts w:eastAsia="Arial CE" w:cs="Arial"/>
          <w:szCs w:val="24"/>
        </w:rPr>
        <w:t>dyskusje panelowe, odczyty, wykłady, prelekcje, spotkania, oprowadz</w:t>
      </w:r>
      <w:r>
        <w:rPr>
          <w:rFonts w:eastAsia="Arial CE" w:cs="Arial"/>
          <w:szCs w:val="24"/>
        </w:rPr>
        <w:t>ania kuratorskie, w tym online.</w:t>
      </w:r>
    </w:p>
    <w:p w:rsidR="002026F2" w:rsidRPr="002026F2" w:rsidRDefault="002026F2" w:rsidP="002026F2">
      <w:pPr>
        <w:spacing w:before="0" w:after="0"/>
        <w:jc w:val="both"/>
        <w:rPr>
          <w:rFonts w:cs="Arial"/>
          <w:szCs w:val="24"/>
        </w:rPr>
      </w:pPr>
      <w:r w:rsidRPr="002026F2">
        <w:rPr>
          <w:rFonts w:eastAsia="Arial CE" w:cs="Arial"/>
          <w:szCs w:val="24"/>
        </w:rPr>
        <w:t>CSW Kronika wydała 3 publikacje</w:t>
      </w:r>
      <w:r w:rsidRPr="002026F2">
        <w:rPr>
          <w:rFonts w:cs="Arial"/>
          <w:szCs w:val="24"/>
        </w:rPr>
        <w:t xml:space="preserve"> i zorganizowała 4 imprezy muzyczne.</w:t>
      </w:r>
    </w:p>
    <w:p w:rsidR="002026F2" w:rsidRPr="002026F2" w:rsidRDefault="002026F2" w:rsidP="002026F2">
      <w:pPr>
        <w:spacing w:before="0" w:after="0"/>
        <w:jc w:val="both"/>
        <w:rPr>
          <w:rFonts w:cs="Arial"/>
          <w:szCs w:val="24"/>
        </w:rPr>
      </w:pPr>
      <w:r w:rsidRPr="002026F2">
        <w:rPr>
          <w:rFonts w:cs="Arial"/>
          <w:szCs w:val="24"/>
        </w:rPr>
        <w:t>Warsztaty i działania edukacyjne dla dzieci i młodzieży, oprowadzanie dla szkół oraz innych grup zorganizowanych, w tym online – 45 spotkań.</w:t>
      </w:r>
    </w:p>
    <w:p w:rsidR="002026F2" w:rsidRPr="002026F2" w:rsidRDefault="002026F2" w:rsidP="002026F2">
      <w:pPr>
        <w:spacing w:before="0" w:after="0"/>
        <w:jc w:val="both"/>
        <w:rPr>
          <w:rFonts w:cs="Arial"/>
          <w:szCs w:val="24"/>
        </w:rPr>
      </w:pPr>
      <w:r w:rsidRPr="002026F2">
        <w:rPr>
          <w:rFonts w:cs="Arial"/>
          <w:szCs w:val="24"/>
        </w:rPr>
        <w:t>Warsztaty i działania edukacyjne dla dorosłych, w tym online – 42 spotkania.</w:t>
      </w:r>
    </w:p>
    <w:p w:rsidR="002026F2" w:rsidRPr="002026F2" w:rsidRDefault="002026F2" w:rsidP="002026F2">
      <w:pPr>
        <w:spacing w:before="0" w:after="0"/>
        <w:jc w:val="both"/>
        <w:rPr>
          <w:rStyle w:val="Pogrubienie"/>
          <w:rFonts w:cs="Arial"/>
          <w:b w:val="0"/>
          <w:szCs w:val="24"/>
          <w:shd w:val="clear" w:color="auto" w:fill="FAFDF8"/>
        </w:rPr>
      </w:pPr>
      <w:r w:rsidRPr="002026F2">
        <w:rPr>
          <w:rStyle w:val="Pogrubienie"/>
          <w:rFonts w:cs="Arial"/>
          <w:b w:val="0"/>
          <w:szCs w:val="24"/>
          <w:shd w:val="clear" w:color="auto" w:fill="FAFDF8"/>
        </w:rPr>
        <w:t>Lista najważniejszych wystaw i incjatyw w CSW Kronika:</w:t>
      </w:r>
    </w:p>
    <w:p w:rsidR="002026F2" w:rsidRPr="002026F2" w:rsidRDefault="002026F2" w:rsidP="009D7FEC">
      <w:pPr>
        <w:pStyle w:val="Akapitzlist"/>
        <w:numPr>
          <w:ilvl w:val="0"/>
          <w:numId w:val="192"/>
        </w:numPr>
        <w:spacing w:before="0" w:after="0"/>
        <w:ind w:left="426" w:hanging="357"/>
        <w:jc w:val="both"/>
        <w:rPr>
          <w:rFonts w:eastAsia="Times New Roman" w:cs="Arial"/>
          <w:szCs w:val="24"/>
          <w:lang w:eastAsia="pl-PL"/>
        </w:rPr>
      </w:pPr>
      <w:r w:rsidRPr="002026F2">
        <w:rPr>
          <w:rFonts w:cs="Arial"/>
          <w:szCs w:val="24"/>
        </w:rPr>
        <w:t>Wystawa zbiorowa „Żabie Doły” zrealizowana we współpracy z ASP w Katowicach,</w:t>
      </w:r>
    </w:p>
    <w:p w:rsidR="002026F2" w:rsidRPr="002026F2" w:rsidRDefault="002026F2" w:rsidP="009D7FEC">
      <w:pPr>
        <w:pStyle w:val="Akapitzlist"/>
        <w:numPr>
          <w:ilvl w:val="0"/>
          <w:numId w:val="192"/>
        </w:numPr>
        <w:spacing w:before="0" w:after="0"/>
        <w:ind w:left="426" w:hanging="357"/>
        <w:jc w:val="both"/>
        <w:rPr>
          <w:rFonts w:eastAsia="Times New Roman" w:cs="Arial"/>
          <w:szCs w:val="24"/>
          <w:lang w:eastAsia="pl-PL"/>
        </w:rPr>
      </w:pPr>
      <w:r w:rsidRPr="002026F2">
        <w:rPr>
          <w:rFonts w:eastAsia="Times New Roman" w:cs="Arial"/>
          <w:szCs w:val="24"/>
          <w:lang w:eastAsia="pl-PL"/>
        </w:rPr>
        <w:t>Dofinansowanie z Ministerstwa Kultury i Dziedzictwa Narodowego w programie „Sztuki wizualne 2025” uzyskały dwie planowane wystawy Kroniki,</w:t>
      </w:r>
    </w:p>
    <w:p w:rsidR="002026F2" w:rsidRPr="002026F2" w:rsidRDefault="002026F2" w:rsidP="009D7FEC">
      <w:pPr>
        <w:pStyle w:val="Akapitzlist"/>
        <w:numPr>
          <w:ilvl w:val="0"/>
          <w:numId w:val="192"/>
        </w:numPr>
        <w:spacing w:before="0" w:after="0"/>
        <w:ind w:left="426" w:hanging="357"/>
        <w:jc w:val="both"/>
        <w:rPr>
          <w:rFonts w:eastAsia="Times New Roman" w:cs="Arial"/>
          <w:szCs w:val="24"/>
          <w:lang w:eastAsia="pl-PL"/>
        </w:rPr>
      </w:pPr>
      <w:r w:rsidRPr="002026F2">
        <w:rPr>
          <w:rFonts w:eastAsia="Times New Roman" w:cs="Arial"/>
          <w:szCs w:val="24"/>
          <w:lang w:eastAsia="pl-PL"/>
        </w:rPr>
        <w:lastRenderedPageBreak/>
        <w:t>Projekt „Piersi Królowej utoczone z drewna” autorstwa Agaty Cukierskiej,</w:t>
      </w:r>
    </w:p>
    <w:p w:rsidR="002026F2" w:rsidRPr="002026F2" w:rsidRDefault="002026F2" w:rsidP="009D7FEC">
      <w:pPr>
        <w:pStyle w:val="Akapitzlist"/>
        <w:numPr>
          <w:ilvl w:val="0"/>
          <w:numId w:val="192"/>
        </w:numPr>
        <w:spacing w:before="0" w:after="0"/>
        <w:ind w:left="426" w:hanging="357"/>
        <w:jc w:val="both"/>
        <w:rPr>
          <w:rFonts w:eastAsia="Times New Roman" w:cs="Arial"/>
          <w:szCs w:val="24"/>
          <w:lang w:eastAsia="pl-PL"/>
        </w:rPr>
      </w:pPr>
      <w:r w:rsidRPr="002026F2">
        <w:rPr>
          <w:rFonts w:eastAsia="Times New Roman" w:cs="Arial"/>
          <w:szCs w:val="24"/>
          <w:lang w:eastAsia="pl-PL"/>
        </w:rPr>
        <w:t xml:space="preserve">Drugi z wybranych przez MKiDN projektów to „Daddies, kings &amp; sissy boys” autorstwa Pawła Wątroby (współpraca Katarzyna Kalina), </w:t>
      </w:r>
    </w:p>
    <w:p w:rsidR="002026F2" w:rsidRPr="002026F2" w:rsidRDefault="002026F2" w:rsidP="009D7FEC">
      <w:pPr>
        <w:pStyle w:val="Akapitzlist"/>
        <w:numPr>
          <w:ilvl w:val="0"/>
          <w:numId w:val="192"/>
        </w:numPr>
        <w:spacing w:before="0" w:after="0"/>
        <w:ind w:left="426" w:hanging="357"/>
        <w:jc w:val="both"/>
        <w:rPr>
          <w:rFonts w:eastAsia="Times New Roman" w:cs="Arial"/>
          <w:szCs w:val="24"/>
          <w:lang w:eastAsia="pl-PL"/>
        </w:rPr>
      </w:pPr>
      <w:r w:rsidRPr="002026F2">
        <w:rPr>
          <w:rFonts w:eastAsia="Times New Roman" w:cs="Arial"/>
          <w:szCs w:val="24"/>
          <w:lang w:eastAsia="pl-PL"/>
        </w:rPr>
        <w:t xml:space="preserve">Wystawa Anny Grzymały „Totalna likwidacja” oraz „Bez końca błękit” autorstwa Joanny Tochman i Darii Wollmann, </w:t>
      </w:r>
    </w:p>
    <w:p w:rsidR="002026F2" w:rsidRPr="002026F2" w:rsidRDefault="002026F2" w:rsidP="009D7FEC">
      <w:pPr>
        <w:pStyle w:val="Akapitzlist"/>
        <w:numPr>
          <w:ilvl w:val="0"/>
          <w:numId w:val="192"/>
        </w:numPr>
        <w:spacing w:before="0" w:after="0"/>
        <w:ind w:left="426" w:hanging="357"/>
        <w:jc w:val="both"/>
        <w:rPr>
          <w:rFonts w:eastAsia="Times New Roman" w:cs="Arial"/>
          <w:szCs w:val="24"/>
          <w:lang w:eastAsia="pl-PL"/>
        </w:rPr>
      </w:pPr>
      <w:r w:rsidRPr="002026F2">
        <w:rPr>
          <w:rFonts w:cs="Arial"/>
          <w:szCs w:val="24"/>
          <w:shd w:val="clear" w:color="auto" w:fill="FFFFFF"/>
        </w:rPr>
        <w:t xml:space="preserve">Podczas miejskiego Dnia Dziecka na Rozbarku CSW Kronika zorganizowało warsztaty dla dzieci, </w:t>
      </w:r>
      <w:r w:rsidRPr="002026F2">
        <w:rPr>
          <w:rFonts w:cs="Arial"/>
          <w:szCs w:val="24"/>
        </w:rPr>
        <w:t xml:space="preserve">podczas których uczestnicy poznawali historię bytomskiego lwa i ozdabiali gipsowe odlewy, </w:t>
      </w:r>
    </w:p>
    <w:p w:rsidR="002026F2" w:rsidRPr="002026F2" w:rsidRDefault="002026F2" w:rsidP="009D7FEC">
      <w:pPr>
        <w:pStyle w:val="Akapitzlist"/>
        <w:numPr>
          <w:ilvl w:val="0"/>
          <w:numId w:val="192"/>
        </w:numPr>
        <w:spacing w:before="0" w:after="0"/>
        <w:ind w:left="426" w:hanging="357"/>
        <w:jc w:val="both"/>
        <w:rPr>
          <w:rFonts w:cs="Arial"/>
          <w:szCs w:val="24"/>
          <w:shd w:val="clear" w:color="auto" w:fill="FFFFFF"/>
        </w:rPr>
      </w:pPr>
      <w:r w:rsidRPr="002026F2">
        <w:rPr>
          <w:rFonts w:cs="Arial"/>
          <w:szCs w:val="24"/>
          <w:shd w:val="clear" w:color="auto" w:fill="FFFFFF"/>
        </w:rPr>
        <w:t xml:space="preserve">W czasie ferii szkolnych CSW Kronika zaprosiła dzieci i młodzieży w wieku od 8 do 13 lat na warsztaty prowadzone przez artystkę Martę Jagodę Błaszczak i edukatorkę Dominikę Malską, </w:t>
      </w:r>
    </w:p>
    <w:p w:rsidR="002026F2" w:rsidRPr="002026F2" w:rsidRDefault="002026F2" w:rsidP="009D7FEC">
      <w:pPr>
        <w:pStyle w:val="Akapitzlist"/>
        <w:numPr>
          <w:ilvl w:val="0"/>
          <w:numId w:val="192"/>
        </w:numPr>
        <w:spacing w:before="0" w:after="0"/>
        <w:ind w:left="426" w:hanging="357"/>
        <w:jc w:val="both"/>
        <w:rPr>
          <w:rFonts w:cs="Arial"/>
          <w:szCs w:val="24"/>
          <w:shd w:val="clear" w:color="auto" w:fill="FFFFFF"/>
        </w:rPr>
      </w:pPr>
      <w:r w:rsidRPr="002026F2">
        <w:rPr>
          <w:rFonts w:eastAsia="Times New Roman" w:cs="Arial"/>
          <w:szCs w:val="24"/>
          <w:lang w:eastAsia="pl-PL"/>
        </w:rPr>
        <w:t xml:space="preserve">CSW Kronika otrzymała nagrodę w konkursie Śląska Rzecz za wystawę "Krzycz, Siostro, krzycz!" (projekt Agata Cukierska , Katarzyna Kalina), </w:t>
      </w:r>
    </w:p>
    <w:p w:rsidR="002026F2" w:rsidRPr="002026F2" w:rsidRDefault="002026F2" w:rsidP="009D7FEC">
      <w:pPr>
        <w:pStyle w:val="Standard"/>
        <w:widowControl/>
        <w:numPr>
          <w:ilvl w:val="0"/>
          <w:numId w:val="192"/>
        </w:numPr>
        <w:suppressAutoHyphens w:val="0"/>
        <w:spacing w:line="360" w:lineRule="auto"/>
        <w:ind w:left="426" w:hanging="357"/>
        <w:contextualSpacing/>
        <w:jc w:val="both"/>
        <w:textAlignment w:val="auto"/>
        <w:rPr>
          <w:rFonts w:ascii="Arial" w:eastAsia="Times New Roman" w:hAnsi="Arial" w:cs="Arial"/>
          <w:lang w:eastAsia="pl-PL"/>
        </w:rPr>
      </w:pPr>
      <w:r w:rsidRPr="002026F2">
        <w:rPr>
          <w:rFonts w:ascii="Arial" w:eastAsia="Times New Roman" w:hAnsi="Arial" w:cs="Arial"/>
          <w:lang w:eastAsia="pl-PL"/>
        </w:rPr>
        <w:t xml:space="preserve">W konkursie Śląska Rzecz wyróżnienie Stowarzyszenia Twórców Grafiki Użytkowej otrzymał Marcin Wysocki za "Zeszyt obserwacji terenowych", publikację towarzyszącą projektowi edukacyjnemu  "Niebo w papiloty. Sztuka jako piąty żywioł". </w:t>
      </w:r>
    </w:p>
    <w:p w:rsidR="002026F2" w:rsidRDefault="002026F2" w:rsidP="002026F2">
      <w:pPr>
        <w:spacing w:before="0" w:after="0"/>
        <w:jc w:val="both"/>
        <w:rPr>
          <w:rFonts w:cs="Arial"/>
          <w:b/>
          <w:szCs w:val="24"/>
        </w:rPr>
      </w:pPr>
    </w:p>
    <w:p w:rsidR="002026F2" w:rsidRPr="002026F2" w:rsidRDefault="002026F2" w:rsidP="002026F2">
      <w:pPr>
        <w:spacing w:before="0" w:after="0"/>
        <w:jc w:val="both"/>
        <w:rPr>
          <w:rFonts w:cs="Arial"/>
          <w:b/>
          <w:szCs w:val="24"/>
        </w:rPr>
      </w:pPr>
      <w:r w:rsidRPr="002026F2">
        <w:rPr>
          <w:rFonts w:cs="Arial"/>
          <w:b/>
          <w:szCs w:val="24"/>
        </w:rPr>
        <w:t>INNE GALERIE W BYTOMIU PROWADZĄCE DZIAŁANOŚĆ W ROKU 2025</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Galeria - Pracownia Stalowe Anioły,</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Galeria Motoryzacji i Techniki,</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Galeria „Pod Sztrychem” przy MDK nr 1,</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Śląska Galeria Sztuki &amp; Studia ARTystycznych Realizacji,</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Galeria SPAP „PLASTYKA”-„KOLOR”,</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Galeria w FOYER OPERY ŚLĄSKIEJ,</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Galeria ROTUNDA w MBP,</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shd w:val="clear" w:color="auto" w:fill="FFFFFF"/>
        </w:rPr>
        <w:t xml:space="preserve">Galeria </w:t>
      </w:r>
      <w:r w:rsidRPr="002026F2">
        <w:rPr>
          <w:rFonts w:cs="Arial"/>
          <w:szCs w:val="24"/>
        </w:rPr>
        <w:t>Art Blaut Academy Ewa Blaut,</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shd w:val="clear" w:color="auto" w:fill="FFFFFF"/>
        </w:rPr>
        <w:t>Galeria Sztuki Współczesnej SqArt Gallery,</w:t>
      </w:r>
    </w:p>
    <w:p w:rsidR="002026F2" w:rsidRPr="002026F2" w:rsidRDefault="002026F2" w:rsidP="009D7FEC">
      <w:pPr>
        <w:numPr>
          <w:ilvl w:val="0"/>
          <w:numId w:val="156"/>
        </w:numPr>
        <w:tabs>
          <w:tab w:val="clear" w:pos="720"/>
        </w:tabs>
        <w:spacing w:before="0" w:after="0"/>
        <w:ind w:left="425" w:hanging="357"/>
        <w:jc w:val="both"/>
        <w:rPr>
          <w:rFonts w:cs="Arial"/>
          <w:szCs w:val="24"/>
        </w:rPr>
      </w:pPr>
      <w:r w:rsidRPr="002026F2">
        <w:rPr>
          <w:rFonts w:cs="Arial"/>
          <w:szCs w:val="24"/>
        </w:rPr>
        <w:t>Galeria Stowarzyszenia Społeczno-Kulturalne Miszung.</w:t>
      </w:r>
    </w:p>
    <w:p w:rsidR="0032357B" w:rsidRPr="00496DE1" w:rsidRDefault="00D17075" w:rsidP="006A6E4D">
      <w:pPr>
        <w:jc w:val="both"/>
        <w:rPr>
          <w:b/>
          <w:szCs w:val="24"/>
        </w:rPr>
      </w:pPr>
      <w:r>
        <w:rPr>
          <w:b/>
          <w:szCs w:val="24"/>
        </w:rPr>
        <w:br w:type="column"/>
      </w:r>
      <w:r w:rsidR="0032357B" w:rsidRPr="00496DE1">
        <w:rPr>
          <w:b/>
          <w:szCs w:val="24"/>
        </w:rPr>
        <w:lastRenderedPageBreak/>
        <w:t>Współpraca z organizacjami pozarządowymi prowadzącymi działalność o charakterze kulturalnym</w:t>
      </w:r>
    </w:p>
    <w:p w:rsidR="002026F2" w:rsidRPr="002026F2" w:rsidRDefault="002026F2" w:rsidP="002026F2">
      <w:pPr>
        <w:spacing w:before="0" w:after="0"/>
        <w:jc w:val="both"/>
        <w:rPr>
          <w:rFonts w:cs="Arial"/>
          <w:szCs w:val="24"/>
        </w:rPr>
      </w:pPr>
      <w:r w:rsidRPr="002026F2">
        <w:rPr>
          <w:rFonts w:cs="Arial"/>
          <w:szCs w:val="24"/>
        </w:rPr>
        <w:t>Zgodnie z przepisami ustawy z dnia 24 kwietnia 2003 roku o działalności pożytku publicznego i o wolontariacie w ramach konkursów ofert na realizację zadań publicznych Miasta Bytomia w dziedzinie kultury, sztuki, ochrony dóbr kultury i dziedzictwa narodowego w 2025</w:t>
      </w:r>
      <w:r>
        <w:rPr>
          <w:rFonts w:cs="Arial"/>
          <w:szCs w:val="24"/>
        </w:rPr>
        <w:t xml:space="preserve"> roku</w:t>
      </w:r>
      <w:r w:rsidRPr="002026F2">
        <w:rPr>
          <w:rFonts w:cs="Arial"/>
          <w:szCs w:val="24"/>
        </w:rPr>
        <w:t xml:space="preserve"> dofinansowano  26 projektów kulturalnych na kwotę 3</w:t>
      </w:r>
      <w:r>
        <w:rPr>
          <w:rFonts w:cs="Arial"/>
          <w:szCs w:val="24"/>
        </w:rPr>
        <w:t>15</w:t>
      </w:r>
      <w:r w:rsidRPr="002026F2">
        <w:rPr>
          <w:rFonts w:cs="Arial"/>
          <w:szCs w:val="24"/>
        </w:rPr>
        <w:t>000 zł</w:t>
      </w:r>
      <w:r>
        <w:rPr>
          <w:rFonts w:cs="Arial"/>
          <w:szCs w:val="24"/>
        </w:rPr>
        <w:t>otych</w:t>
      </w:r>
      <w:r w:rsidRPr="002026F2">
        <w:rPr>
          <w:rFonts w:cs="Arial"/>
          <w:szCs w:val="24"/>
        </w:rPr>
        <w:t xml:space="preserve">. W ramach art.19a tej ustawy - tzw. „mały grant” w dziedzinie kultury dofinansowano 14 projektów na kwotę </w:t>
      </w:r>
      <w:r>
        <w:rPr>
          <w:rFonts w:cs="Arial"/>
          <w:szCs w:val="24"/>
        </w:rPr>
        <w:t>56</w:t>
      </w:r>
      <w:r w:rsidRPr="002026F2">
        <w:rPr>
          <w:rFonts w:cs="Arial"/>
          <w:szCs w:val="24"/>
        </w:rPr>
        <w:t>360 zł</w:t>
      </w:r>
      <w:r>
        <w:rPr>
          <w:rFonts w:cs="Arial"/>
          <w:szCs w:val="24"/>
        </w:rPr>
        <w:t>otych</w:t>
      </w:r>
      <w:r w:rsidRPr="002026F2">
        <w:rPr>
          <w:rFonts w:cs="Arial"/>
          <w:szCs w:val="24"/>
        </w:rPr>
        <w:t>.</w:t>
      </w:r>
    </w:p>
    <w:p w:rsidR="00D330E5" w:rsidRDefault="00D330E5" w:rsidP="00991466">
      <w:pPr>
        <w:pStyle w:val="Legenda"/>
        <w:jc w:val="both"/>
      </w:pPr>
    </w:p>
    <w:p w:rsidR="009609F6" w:rsidRPr="00496DE1" w:rsidRDefault="00991466" w:rsidP="00991466">
      <w:pPr>
        <w:pStyle w:val="Legenda"/>
        <w:jc w:val="both"/>
        <w:rPr>
          <w:szCs w:val="24"/>
        </w:rPr>
      </w:pPr>
      <w:bookmarkStart w:id="78" w:name="_Toc233012375"/>
      <w:r>
        <w:t xml:space="preserve">Tabela </w:t>
      </w:r>
      <w:fldSimple w:instr=" SEQ Tabela \* ARABIC ">
        <w:r w:rsidR="00007BE7">
          <w:rPr>
            <w:noProof/>
          </w:rPr>
          <w:t>26</w:t>
        </w:r>
      </w:fldSimple>
      <w:r>
        <w:t>:</w:t>
      </w:r>
      <w:r w:rsidR="009B27B4" w:rsidRPr="00496DE1">
        <w:rPr>
          <w:szCs w:val="24"/>
        </w:rPr>
        <w:t xml:space="preserve"> </w:t>
      </w:r>
      <w:r w:rsidR="009609F6" w:rsidRPr="00496DE1">
        <w:rPr>
          <w:szCs w:val="24"/>
        </w:rPr>
        <w:t>Porównanie kwot dotacji i projektów wspartych w ramach otwartych konkursów ofert w</w:t>
      </w:r>
      <w:r w:rsidR="002026F2">
        <w:rPr>
          <w:szCs w:val="24"/>
        </w:rPr>
        <w:t xml:space="preserve"> dziedzinie kultury w latach 2021</w:t>
      </w:r>
      <w:r w:rsidR="009609F6" w:rsidRPr="00496DE1">
        <w:rPr>
          <w:szCs w:val="24"/>
        </w:rPr>
        <w:t>-202</w:t>
      </w:r>
      <w:r w:rsidR="002026F2">
        <w:rPr>
          <w:szCs w:val="24"/>
        </w:rPr>
        <w:t>5</w:t>
      </w:r>
      <w:bookmarkEnd w:id="78"/>
    </w:p>
    <w:p w:rsidR="001628D1" w:rsidRPr="00496DE1" w:rsidRDefault="00B93938" w:rsidP="006F37CB">
      <w:pPr>
        <w:pStyle w:val="Akapitzlist"/>
        <w:numPr>
          <w:ilvl w:val="0"/>
          <w:numId w:val="69"/>
        </w:numPr>
        <w:jc w:val="both"/>
        <w:rPr>
          <w:szCs w:val="24"/>
        </w:rPr>
      </w:pPr>
      <w:r w:rsidRPr="00496DE1">
        <w:rPr>
          <w:szCs w:val="24"/>
        </w:rPr>
        <w:t>K</w:t>
      </w:r>
      <w:r w:rsidR="001628D1" w:rsidRPr="00496DE1">
        <w:rPr>
          <w:szCs w:val="24"/>
        </w:rPr>
        <w:t>wota</w:t>
      </w:r>
      <w:r w:rsidRPr="00496DE1">
        <w:rPr>
          <w:szCs w:val="24"/>
        </w:rPr>
        <w:t xml:space="preserve"> (w złotych): rok 20</w:t>
      </w:r>
      <w:r w:rsidR="00DB2140" w:rsidRPr="00496DE1">
        <w:rPr>
          <w:szCs w:val="24"/>
        </w:rPr>
        <w:t>21</w:t>
      </w:r>
      <w:r w:rsidRPr="00496DE1">
        <w:rPr>
          <w:szCs w:val="24"/>
        </w:rPr>
        <w:t xml:space="preserve"> – </w:t>
      </w:r>
      <w:r w:rsidR="001628D1" w:rsidRPr="00496DE1">
        <w:rPr>
          <w:szCs w:val="24"/>
        </w:rPr>
        <w:t>233400 (wydatkowano: 210 676,56 )</w:t>
      </w:r>
      <w:r w:rsidR="008D5903" w:rsidRPr="00496DE1">
        <w:rPr>
          <w:szCs w:val="24"/>
        </w:rPr>
        <w:t>, rok 2022 – 266000;</w:t>
      </w:r>
      <w:r w:rsidR="00F87EE3" w:rsidRPr="00496DE1">
        <w:rPr>
          <w:szCs w:val="24"/>
        </w:rPr>
        <w:t xml:space="preserve"> rok 2023 – 300000 (wydatkowano: 269885);</w:t>
      </w:r>
      <w:r w:rsidR="00E47A4E" w:rsidRPr="00E47A4E">
        <w:rPr>
          <w:szCs w:val="24"/>
        </w:rPr>
        <w:t xml:space="preserve"> </w:t>
      </w:r>
      <w:r w:rsidR="00E47A4E">
        <w:rPr>
          <w:szCs w:val="24"/>
        </w:rPr>
        <w:t>rok 2024</w:t>
      </w:r>
      <w:r w:rsidR="00E47A4E" w:rsidRPr="00496DE1">
        <w:rPr>
          <w:szCs w:val="24"/>
        </w:rPr>
        <w:t xml:space="preserve"> – </w:t>
      </w:r>
      <w:r w:rsidR="002026F2">
        <w:rPr>
          <w:szCs w:val="24"/>
        </w:rPr>
        <w:t>3</w:t>
      </w:r>
      <w:r w:rsidR="00E47A4E">
        <w:rPr>
          <w:szCs w:val="24"/>
        </w:rPr>
        <w:t>15</w:t>
      </w:r>
      <w:r w:rsidR="002026F2">
        <w:rPr>
          <w:szCs w:val="24"/>
        </w:rPr>
        <w:t>000; rok 2025</w:t>
      </w:r>
      <w:r w:rsidR="002026F2" w:rsidRPr="00496DE1">
        <w:rPr>
          <w:szCs w:val="24"/>
        </w:rPr>
        <w:t xml:space="preserve"> – </w:t>
      </w:r>
      <w:r w:rsidR="002026F2">
        <w:rPr>
          <w:szCs w:val="24"/>
        </w:rPr>
        <w:t>315000,</w:t>
      </w:r>
    </w:p>
    <w:p w:rsidR="001628D1" w:rsidRPr="00E47A4E" w:rsidRDefault="001628D1" w:rsidP="006F37CB">
      <w:pPr>
        <w:pStyle w:val="Akapitzlist"/>
        <w:numPr>
          <w:ilvl w:val="0"/>
          <w:numId w:val="69"/>
        </w:numPr>
        <w:jc w:val="both"/>
        <w:rPr>
          <w:szCs w:val="24"/>
        </w:rPr>
      </w:pPr>
      <w:r w:rsidRPr="00496DE1">
        <w:rPr>
          <w:szCs w:val="24"/>
        </w:rPr>
        <w:t>liczba projektów</w:t>
      </w:r>
      <w:r w:rsidR="00B93938" w:rsidRPr="00496DE1">
        <w:rPr>
          <w:szCs w:val="24"/>
        </w:rPr>
        <w:t>: rok 20</w:t>
      </w:r>
      <w:r w:rsidR="00DB2140" w:rsidRPr="00496DE1">
        <w:rPr>
          <w:szCs w:val="24"/>
        </w:rPr>
        <w:t>2</w:t>
      </w:r>
      <w:r w:rsidR="00B93938" w:rsidRPr="00496DE1">
        <w:rPr>
          <w:szCs w:val="24"/>
        </w:rPr>
        <w:t xml:space="preserve">1 – </w:t>
      </w:r>
      <w:r w:rsidRPr="00496DE1">
        <w:rPr>
          <w:szCs w:val="24"/>
        </w:rPr>
        <w:t>25 (zrealizowano 22)</w:t>
      </w:r>
      <w:r w:rsidR="002026F2">
        <w:rPr>
          <w:szCs w:val="24"/>
        </w:rPr>
        <w:t>;</w:t>
      </w:r>
      <w:r w:rsidR="008D5903" w:rsidRPr="00496DE1">
        <w:rPr>
          <w:szCs w:val="24"/>
        </w:rPr>
        <w:t xml:space="preserve"> </w:t>
      </w:r>
      <w:r w:rsidR="00F87EE3" w:rsidRPr="00496DE1">
        <w:rPr>
          <w:szCs w:val="24"/>
        </w:rPr>
        <w:t>rok 2022</w:t>
      </w:r>
      <w:r w:rsidR="002026F2">
        <w:rPr>
          <w:szCs w:val="24"/>
        </w:rPr>
        <w:t xml:space="preserve"> – 25 (zrealizowano 24);</w:t>
      </w:r>
      <w:r w:rsidR="00F87EE3" w:rsidRPr="00496DE1">
        <w:rPr>
          <w:szCs w:val="24"/>
        </w:rPr>
        <w:t xml:space="preserve"> rok 2023 – 33 (zrealizowano 33)</w:t>
      </w:r>
      <w:r w:rsidR="002026F2">
        <w:rPr>
          <w:szCs w:val="24"/>
        </w:rPr>
        <w:t>;</w:t>
      </w:r>
      <w:r w:rsidR="00E47A4E">
        <w:rPr>
          <w:szCs w:val="24"/>
        </w:rPr>
        <w:t xml:space="preserve"> </w:t>
      </w:r>
      <w:r w:rsidR="00E47A4E" w:rsidRPr="00496DE1">
        <w:rPr>
          <w:szCs w:val="24"/>
        </w:rPr>
        <w:t>rok 202</w:t>
      </w:r>
      <w:r w:rsidR="00E47A4E">
        <w:rPr>
          <w:szCs w:val="24"/>
        </w:rPr>
        <w:t>4</w:t>
      </w:r>
      <w:r w:rsidR="00E47A4E" w:rsidRPr="00496DE1">
        <w:rPr>
          <w:szCs w:val="24"/>
        </w:rPr>
        <w:t xml:space="preserve"> – 3</w:t>
      </w:r>
      <w:r w:rsidR="002026F2">
        <w:rPr>
          <w:szCs w:val="24"/>
        </w:rPr>
        <w:t>1</w:t>
      </w:r>
      <w:r w:rsidR="00E47A4E" w:rsidRPr="00496DE1">
        <w:rPr>
          <w:szCs w:val="24"/>
        </w:rPr>
        <w:t>(zrealizowano 3</w:t>
      </w:r>
      <w:r w:rsidR="002026F2">
        <w:rPr>
          <w:szCs w:val="24"/>
        </w:rPr>
        <w:t>0</w:t>
      </w:r>
      <w:r w:rsidR="00E47A4E" w:rsidRPr="00496DE1">
        <w:rPr>
          <w:szCs w:val="24"/>
        </w:rPr>
        <w:t>)</w:t>
      </w:r>
      <w:r w:rsidR="002026F2">
        <w:rPr>
          <w:szCs w:val="24"/>
        </w:rPr>
        <w:t>;</w:t>
      </w:r>
      <w:r w:rsidR="002026F2" w:rsidRPr="002026F2">
        <w:rPr>
          <w:szCs w:val="24"/>
        </w:rPr>
        <w:t xml:space="preserve"> </w:t>
      </w:r>
      <w:r w:rsidR="002026F2" w:rsidRPr="00496DE1">
        <w:rPr>
          <w:szCs w:val="24"/>
        </w:rPr>
        <w:t>rok 20</w:t>
      </w:r>
      <w:r w:rsidR="002026F2">
        <w:rPr>
          <w:szCs w:val="24"/>
        </w:rPr>
        <w:t>25</w:t>
      </w:r>
      <w:r w:rsidR="002026F2" w:rsidRPr="00496DE1">
        <w:rPr>
          <w:szCs w:val="24"/>
        </w:rPr>
        <w:t xml:space="preserve"> – </w:t>
      </w:r>
      <w:r w:rsidR="002026F2">
        <w:rPr>
          <w:szCs w:val="24"/>
        </w:rPr>
        <w:t>27</w:t>
      </w:r>
      <w:r w:rsidR="002026F2" w:rsidRPr="00496DE1">
        <w:rPr>
          <w:szCs w:val="24"/>
        </w:rPr>
        <w:t xml:space="preserve"> </w:t>
      </w:r>
      <w:r w:rsidR="002026F2">
        <w:rPr>
          <w:szCs w:val="24"/>
        </w:rPr>
        <w:t>(zrealizowano 2</w:t>
      </w:r>
      <w:r w:rsidR="002026F2" w:rsidRPr="00496DE1">
        <w:rPr>
          <w:szCs w:val="24"/>
        </w:rPr>
        <w:t>6)</w:t>
      </w:r>
      <w:r w:rsidR="002026F2">
        <w:rPr>
          <w:szCs w:val="24"/>
        </w:rPr>
        <w:t>.</w:t>
      </w:r>
    </w:p>
    <w:p w:rsidR="001628D1" w:rsidRPr="00496DE1" w:rsidRDefault="001628D1" w:rsidP="006A6E4D">
      <w:pPr>
        <w:jc w:val="both"/>
        <w:rPr>
          <w:szCs w:val="24"/>
        </w:rPr>
      </w:pPr>
      <w:r w:rsidRPr="00496DE1">
        <w:rPr>
          <w:szCs w:val="24"/>
        </w:rPr>
        <w:t xml:space="preserve">Źródło: Opracowanie własne na podstawie danych Wydziału Kultury i Sportu UM w Bytomiu. </w:t>
      </w:r>
    </w:p>
    <w:p w:rsidR="001628D1" w:rsidRPr="00496DE1" w:rsidRDefault="00991466" w:rsidP="00991466">
      <w:pPr>
        <w:pStyle w:val="Legenda"/>
        <w:jc w:val="both"/>
        <w:rPr>
          <w:szCs w:val="24"/>
        </w:rPr>
      </w:pPr>
      <w:bookmarkStart w:id="79" w:name="_Toc233012376"/>
      <w:r>
        <w:t xml:space="preserve">Tabela </w:t>
      </w:r>
      <w:fldSimple w:instr=" SEQ Tabela \* ARABIC ">
        <w:r w:rsidR="00007BE7">
          <w:rPr>
            <w:noProof/>
          </w:rPr>
          <w:t>27</w:t>
        </w:r>
      </w:fldSimple>
      <w:r>
        <w:t>:</w:t>
      </w:r>
      <w:r w:rsidR="009B27B4" w:rsidRPr="00496DE1">
        <w:rPr>
          <w:szCs w:val="24"/>
        </w:rPr>
        <w:t xml:space="preserve"> </w:t>
      </w:r>
      <w:r w:rsidR="001628D1" w:rsidRPr="00496DE1">
        <w:rPr>
          <w:szCs w:val="24"/>
        </w:rPr>
        <w:t>Porównanie kwot dotacji i projektów wspartych w ramach tzw. „małych grantów” w</w:t>
      </w:r>
      <w:r w:rsidR="002026F2">
        <w:rPr>
          <w:szCs w:val="24"/>
        </w:rPr>
        <w:t xml:space="preserve"> dziedzinie kultury w latach 2021</w:t>
      </w:r>
      <w:r w:rsidR="008D5903" w:rsidRPr="00496DE1">
        <w:rPr>
          <w:szCs w:val="24"/>
        </w:rPr>
        <w:t>-202</w:t>
      </w:r>
      <w:r w:rsidR="002026F2">
        <w:rPr>
          <w:szCs w:val="24"/>
        </w:rPr>
        <w:t>5</w:t>
      </w:r>
      <w:bookmarkEnd w:id="79"/>
    </w:p>
    <w:p w:rsidR="001B2C4D" w:rsidRPr="00496DE1" w:rsidRDefault="001B2C4D" w:rsidP="006A6E4D">
      <w:pPr>
        <w:jc w:val="both"/>
        <w:rPr>
          <w:szCs w:val="24"/>
        </w:rPr>
      </w:pPr>
      <w:r w:rsidRPr="00496DE1">
        <w:rPr>
          <w:szCs w:val="24"/>
        </w:rPr>
        <w:t xml:space="preserve">Kwota (w złotych): </w:t>
      </w:r>
      <w:r w:rsidR="00553E56" w:rsidRPr="00496DE1">
        <w:rPr>
          <w:szCs w:val="24"/>
        </w:rPr>
        <w:t>rok 2021</w:t>
      </w:r>
      <w:r w:rsidRPr="00496DE1">
        <w:rPr>
          <w:szCs w:val="24"/>
        </w:rPr>
        <w:t xml:space="preserve"> </w:t>
      </w:r>
      <w:r w:rsidR="008D5903" w:rsidRPr="00496DE1">
        <w:rPr>
          <w:szCs w:val="24"/>
        </w:rPr>
        <w:t>–</w:t>
      </w:r>
      <w:r w:rsidRPr="00496DE1">
        <w:rPr>
          <w:szCs w:val="24"/>
        </w:rPr>
        <w:t xml:space="preserve"> 30500</w:t>
      </w:r>
      <w:r w:rsidR="008D5903" w:rsidRPr="00496DE1">
        <w:rPr>
          <w:szCs w:val="24"/>
        </w:rPr>
        <w:t>, rok 2022 – 53500;</w:t>
      </w:r>
      <w:r w:rsidR="00F87EE3" w:rsidRPr="00496DE1">
        <w:rPr>
          <w:szCs w:val="24"/>
        </w:rPr>
        <w:t xml:space="preserve"> rok 2023 -  27700,</w:t>
      </w:r>
      <w:r w:rsidR="00E47A4E" w:rsidRPr="00E47A4E">
        <w:rPr>
          <w:szCs w:val="24"/>
        </w:rPr>
        <w:t xml:space="preserve"> </w:t>
      </w:r>
      <w:r w:rsidR="00E47A4E" w:rsidRPr="00496DE1">
        <w:rPr>
          <w:szCs w:val="24"/>
        </w:rPr>
        <w:t>rok 202</w:t>
      </w:r>
      <w:r w:rsidR="00E47A4E">
        <w:rPr>
          <w:szCs w:val="24"/>
        </w:rPr>
        <w:t>4</w:t>
      </w:r>
      <w:r w:rsidR="00E47A4E" w:rsidRPr="00496DE1">
        <w:rPr>
          <w:szCs w:val="24"/>
        </w:rPr>
        <w:t xml:space="preserve"> -  </w:t>
      </w:r>
      <w:r w:rsidR="00E47A4E">
        <w:rPr>
          <w:szCs w:val="24"/>
        </w:rPr>
        <w:t>61982</w:t>
      </w:r>
      <w:r w:rsidR="00E47A4E" w:rsidRPr="00496DE1">
        <w:rPr>
          <w:szCs w:val="24"/>
        </w:rPr>
        <w:t>,</w:t>
      </w:r>
      <w:r w:rsidR="002026F2" w:rsidRPr="002026F2">
        <w:rPr>
          <w:szCs w:val="24"/>
        </w:rPr>
        <w:t xml:space="preserve"> </w:t>
      </w:r>
      <w:r w:rsidR="002026F2">
        <w:rPr>
          <w:szCs w:val="24"/>
        </w:rPr>
        <w:t>rok 2025</w:t>
      </w:r>
      <w:r w:rsidR="002026F2" w:rsidRPr="00496DE1">
        <w:rPr>
          <w:szCs w:val="24"/>
        </w:rPr>
        <w:t xml:space="preserve"> -  </w:t>
      </w:r>
      <w:r w:rsidR="002026F2">
        <w:rPr>
          <w:szCs w:val="24"/>
        </w:rPr>
        <w:t>56360</w:t>
      </w:r>
      <w:r w:rsidR="002026F2" w:rsidRPr="00496DE1">
        <w:rPr>
          <w:szCs w:val="24"/>
        </w:rPr>
        <w:t>,</w:t>
      </w:r>
    </w:p>
    <w:p w:rsidR="001B2C4D" w:rsidRPr="00496DE1" w:rsidRDefault="003D1A3D" w:rsidP="006A6E4D">
      <w:pPr>
        <w:jc w:val="both"/>
        <w:rPr>
          <w:szCs w:val="24"/>
        </w:rPr>
      </w:pPr>
      <w:r>
        <w:rPr>
          <w:szCs w:val="24"/>
        </w:rPr>
        <w:t>L</w:t>
      </w:r>
      <w:r w:rsidR="001B2C4D" w:rsidRPr="00496DE1">
        <w:rPr>
          <w:szCs w:val="24"/>
        </w:rPr>
        <w:t>iczba projektów</w:t>
      </w:r>
      <w:r w:rsidR="008474B2" w:rsidRPr="00496DE1">
        <w:rPr>
          <w:szCs w:val="24"/>
        </w:rPr>
        <w:t>: rok 20</w:t>
      </w:r>
      <w:r w:rsidR="00553E56" w:rsidRPr="00496DE1">
        <w:rPr>
          <w:szCs w:val="24"/>
        </w:rPr>
        <w:t>21</w:t>
      </w:r>
      <w:r w:rsidR="008474B2" w:rsidRPr="00496DE1">
        <w:rPr>
          <w:szCs w:val="24"/>
        </w:rPr>
        <w:t xml:space="preserve"> </w:t>
      </w:r>
      <w:r w:rsidR="00033EEC" w:rsidRPr="00496DE1">
        <w:rPr>
          <w:szCs w:val="24"/>
        </w:rPr>
        <w:t>–</w:t>
      </w:r>
      <w:r w:rsidR="008474B2" w:rsidRPr="00496DE1">
        <w:rPr>
          <w:szCs w:val="24"/>
        </w:rPr>
        <w:t xml:space="preserve"> </w:t>
      </w:r>
      <w:r w:rsidR="001B2C4D" w:rsidRPr="00496DE1">
        <w:rPr>
          <w:szCs w:val="24"/>
        </w:rPr>
        <w:t>5</w:t>
      </w:r>
      <w:r w:rsidR="00F87EE3" w:rsidRPr="00496DE1">
        <w:rPr>
          <w:szCs w:val="24"/>
        </w:rPr>
        <w:t>, rok 2022 – 15; rok 2023 – 10,</w:t>
      </w:r>
      <w:r w:rsidR="00E47A4E" w:rsidRPr="00E47A4E">
        <w:rPr>
          <w:szCs w:val="24"/>
        </w:rPr>
        <w:t xml:space="preserve"> </w:t>
      </w:r>
      <w:r w:rsidR="00E47A4E">
        <w:rPr>
          <w:szCs w:val="24"/>
        </w:rPr>
        <w:t>rok 2024 -  1</w:t>
      </w:r>
      <w:r w:rsidR="00594D2E">
        <w:rPr>
          <w:szCs w:val="24"/>
        </w:rPr>
        <w:t>7</w:t>
      </w:r>
      <w:r w:rsidR="00E47A4E">
        <w:rPr>
          <w:szCs w:val="24"/>
        </w:rPr>
        <w:t>;</w:t>
      </w:r>
      <w:r w:rsidR="00594D2E" w:rsidRPr="00594D2E">
        <w:rPr>
          <w:szCs w:val="24"/>
        </w:rPr>
        <w:t xml:space="preserve"> </w:t>
      </w:r>
      <w:r w:rsidR="00594D2E" w:rsidRPr="00496DE1">
        <w:rPr>
          <w:szCs w:val="24"/>
        </w:rPr>
        <w:t>rok 20</w:t>
      </w:r>
      <w:r w:rsidR="00594D2E">
        <w:rPr>
          <w:szCs w:val="24"/>
        </w:rPr>
        <w:t>25</w:t>
      </w:r>
      <w:r w:rsidR="00594D2E" w:rsidRPr="00496DE1">
        <w:rPr>
          <w:szCs w:val="24"/>
        </w:rPr>
        <w:t xml:space="preserve"> – </w:t>
      </w:r>
      <w:r w:rsidR="00594D2E">
        <w:rPr>
          <w:szCs w:val="24"/>
        </w:rPr>
        <w:t>14</w:t>
      </w:r>
      <w:r w:rsidR="00594D2E" w:rsidRPr="00496DE1">
        <w:rPr>
          <w:szCs w:val="24"/>
        </w:rPr>
        <w:t>,</w:t>
      </w:r>
    </w:p>
    <w:p w:rsidR="00033EEC" w:rsidRDefault="00033EEC" w:rsidP="006A6E4D">
      <w:pPr>
        <w:jc w:val="both"/>
        <w:rPr>
          <w:szCs w:val="24"/>
        </w:rPr>
      </w:pPr>
      <w:r w:rsidRPr="00496DE1">
        <w:rPr>
          <w:szCs w:val="24"/>
        </w:rPr>
        <w:t>Źródło: Opracowanie własne na podstawie danych Wydziału Kultury i Sportu UM w Bytomi</w:t>
      </w:r>
    </w:p>
    <w:p w:rsidR="00033EEC" w:rsidRPr="00496DE1" w:rsidRDefault="00D17075" w:rsidP="006A6E4D">
      <w:pPr>
        <w:jc w:val="both"/>
        <w:rPr>
          <w:b/>
          <w:szCs w:val="24"/>
        </w:rPr>
      </w:pPr>
      <w:r>
        <w:rPr>
          <w:b/>
          <w:szCs w:val="24"/>
        </w:rPr>
        <w:br w:type="column"/>
      </w:r>
      <w:r w:rsidR="00033EEC" w:rsidRPr="00496DE1">
        <w:rPr>
          <w:b/>
          <w:szCs w:val="24"/>
        </w:rPr>
        <w:lastRenderedPageBreak/>
        <w:t>Współpraca z organizacjami pozarządowymi prowadzącymi działalność  o charakterze turystyczno – krajoznawczym</w:t>
      </w:r>
    </w:p>
    <w:p w:rsidR="003F7E4A" w:rsidRPr="003F7E4A" w:rsidRDefault="003F7E4A" w:rsidP="003F7E4A">
      <w:pPr>
        <w:tabs>
          <w:tab w:val="left" w:pos="2340"/>
        </w:tabs>
        <w:jc w:val="both"/>
        <w:rPr>
          <w:rFonts w:cs="Arial"/>
          <w:szCs w:val="24"/>
        </w:rPr>
      </w:pPr>
      <w:r w:rsidRPr="003F7E4A">
        <w:rPr>
          <w:rFonts w:cs="Arial"/>
          <w:szCs w:val="24"/>
        </w:rPr>
        <w:t>Zgodnie z przepisami ustawy z dnia 24 kwietnia 2003 roku o działalności pożytku publicznego i o wolontariacie w ramach konkursu ofert na zadania publiczne z dziedziny turystyki dofinansowano</w:t>
      </w:r>
      <w:r>
        <w:rPr>
          <w:rFonts w:cs="Arial"/>
          <w:szCs w:val="24"/>
        </w:rPr>
        <w:t xml:space="preserve"> w 2025 roku</w:t>
      </w:r>
      <w:r w:rsidRPr="003F7E4A">
        <w:rPr>
          <w:rFonts w:cs="Arial"/>
          <w:szCs w:val="24"/>
        </w:rPr>
        <w:t xml:space="preserve"> 2 projekty na kwotę 36000 zł</w:t>
      </w:r>
      <w:r w:rsidR="0083350B">
        <w:rPr>
          <w:rFonts w:cs="Arial"/>
          <w:szCs w:val="24"/>
        </w:rPr>
        <w:t>otych</w:t>
      </w:r>
      <w:r w:rsidRPr="003F7E4A">
        <w:rPr>
          <w:rFonts w:cs="Arial"/>
          <w:szCs w:val="24"/>
        </w:rPr>
        <w:t>.</w:t>
      </w:r>
    </w:p>
    <w:p w:rsidR="00033EEC" w:rsidRPr="00496DE1" w:rsidRDefault="00991466" w:rsidP="00991466">
      <w:pPr>
        <w:pStyle w:val="Legenda"/>
        <w:jc w:val="both"/>
        <w:rPr>
          <w:szCs w:val="24"/>
        </w:rPr>
      </w:pPr>
      <w:bookmarkStart w:id="80" w:name="_Toc233012377"/>
      <w:r>
        <w:t xml:space="preserve">Tabela </w:t>
      </w:r>
      <w:fldSimple w:instr=" SEQ Tabela \* ARABIC ">
        <w:r w:rsidR="00007BE7">
          <w:rPr>
            <w:noProof/>
          </w:rPr>
          <w:t>28</w:t>
        </w:r>
      </w:fldSimple>
      <w:r>
        <w:t>:</w:t>
      </w:r>
      <w:r w:rsidR="009B27B4" w:rsidRPr="00496DE1">
        <w:rPr>
          <w:szCs w:val="24"/>
        </w:rPr>
        <w:t xml:space="preserve"> </w:t>
      </w:r>
      <w:r w:rsidR="00033EEC" w:rsidRPr="00496DE1">
        <w:rPr>
          <w:szCs w:val="24"/>
        </w:rPr>
        <w:t>Porównanie kwot dotacji i projektów wspartych w ramach otwartych konkursów ofert</w:t>
      </w:r>
      <w:r w:rsidR="0082388C" w:rsidRPr="00496DE1">
        <w:rPr>
          <w:szCs w:val="24"/>
        </w:rPr>
        <w:t xml:space="preserve"> </w:t>
      </w:r>
      <w:r w:rsidR="00033EEC" w:rsidRPr="00496DE1">
        <w:rPr>
          <w:szCs w:val="24"/>
        </w:rPr>
        <w:t>w d</w:t>
      </w:r>
      <w:r w:rsidR="003F7E4A">
        <w:rPr>
          <w:szCs w:val="24"/>
        </w:rPr>
        <w:t>ziedzinie turystyki w latach 2021</w:t>
      </w:r>
      <w:r w:rsidR="00033EEC" w:rsidRPr="00496DE1">
        <w:rPr>
          <w:szCs w:val="24"/>
        </w:rPr>
        <w:t>-202</w:t>
      </w:r>
      <w:r w:rsidR="003F7E4A">
        <w:rPr>
          <w:szCs w:val="24"/>
        </w:rPr>
        <w:t>5</w:t>
      </w:r>
      <w:bookmarkEnd w:id="80"/>
    </w:p>
    <w:p w:rsidR="00A85276" w:rsidRPr="00496DE1" w:rsidRDefault="00A85276" w:rsidP="006F37CB">
      <w:pPr>
        <w:pStyle w:val="Akapitzlist"/>
        <w:numPr>
          <w:ilvl w:val="0"/>
          <w:numId w:val="70"/>
        </w:numPr>
        <w:jc w:val="both"/>
        <w:rPr>
          <w:szCs w:val="24"/>
        </w:rPr>
      </w:pPr>
      <w:r w:rsidRPr="00496DE1">
        <w:rPr>
          <w:szCs w:val="24"/>
        </w:rPr>
        <w:t>Kwota (w złotych): rok 20</w:t>
      </w:r>
      <w:r w:rsidR="00037549" w:rsidRPr="00496DE1">
        <w:rPr>
          <w:szCs w:val="24"/>
        </w:rPr>
        <w:t>21</w:t>
      </w:r>
      <w:r w:rsidRPr="00496DE1">
        <w:rPr>
          <w:szCs w:val="24"/>
        </w:rPr>
        <w:t xml:space="preserve"> </w:t>
      </w:r>
      <w:r w:rsidR="00E7251D" w:rsidRPr="00496DE1">
        <w:rPr>
          <w:szCs w:val="24"/>
        </w:rPr>
        <w:t>–</w:t>
      </w:r>
      <w:r w:rsidRPr="00496DE1">
        <w:rPr>
          <w:szCs w:val="24"/>
        </w:rPr>
        <w:t xml:space="preserve"> 36000</w:t>
      </w:r>
      <w:r w:rsidR="00E7251D" w:rsidRPr="00496DE1">
        <w:rPr>
          <w:szCs w:val="24"/>
        </w:rPr>
        <w:t>, rok 2022 – 45000</w:t>
      </w:r>
      <w:r w:rsidR="00F87EE3" w:rsidRPr="00496DE1">
        <w:rPr>
          <w:szCs w:val="24"/>
        </w:rPr>
        <w:t xml:space="preserve">, rok 2023 </w:t>
      </w:r>
      <w:r w:rsidR="003D1A3D">
        <w:rPr>
          <w:szCs w:val="24"/>
        </w:rPr>
        <w:t>–</w:t>
      </w:r>
      <w:r w:rsidR="00F87EE3" w:rsidRPr="00496DE1">
        <w:rPr>
          <w:szCs w:val="24"/>
        </w:rPr>
        <w:t xml:space="preserve"> 27000</w:t>
      </w:r>
      <w:r w:rsidR="003D1A3D">
        <w:rPr>
          <w:szCs w:val="24"/>
        </w:rPr>
        <w:t xml:space="preserve">, </w:t>
      </w:r>
      <w:r w:rsidR="003D1A3D" w:rsidRPr="00496DE1">
        <w:rPr>
          <w:szCs w:val="24"/>
        </w:rPr>
        <w:t>rok 202</w:t>
      </w:r>
      <w:r w:rsidR="003D1A3D">
        <w:rPr>
          <w:szCs w:val="24"/>
        </w:rPr>
        <w:t>4</w:t>
      </w:r>
      <w:r w:rsidR="003D1A3D" w:rsidRPr="00496DE1">
        <w:rPr>
          <w:szCs w:val="24"/>
        </w:rPr>
        <w:t xml:space="preserve"> </w:t>
      </w:r>
      <w:r w:rsidR="003F7E4A">
        <w:rPr>
          <w:szCs w:val="24"/>
        </w:rPr>
        <w:t>–</w:t>
      </w:r>
      <w:r w:rsidR="003D1A3D" w:rsidRPr="00496DE1">
        <w:rPr>
          <w:szCs w:val="24"/>
        </w:rPr>
        <w:t xml:space="preserve"> 27000</w:t>
      </w:r>
      <w:r w:rsidR="003F7E4A">
        <w:rPr>
          <w:szCs w:val="24"/>
        </w:rPr>
        <w:t>,</w:t>
      </w:r>
      <w:r w:rsidR="003F7E4A" w:rsidRPr="003F7E4A">
        <w:rPr>
          <w:szCs w:val="24"/>
        </w:rPr>
        <w:t xml:space="preserve"> </w:t>
      </w:r>
      <w:r w:rsidR="003F7E4A">
        <w:rPr>
          <w:szCs w:val="24"/>
        </w:rPr>
        <w:t>rok 2025 – 36000;</w:t>
      </w:r>
    </w:p>
    <w:p w:rsidR="00F87EE3" w:rsidRPr="00496DE1" w:rsidRDefault="00A85276" w:rsidP="006F37CB">
      <w:pPr>
        <w:pStyle w:val="Akapitzlist"/>
        <w:numPr>
          <w:ilvl w:val="0"/>
          <w:numId w:val="70"/>
        </w:numPr>
        <w:jc w:val="both"/>
        <w:rPr>
          <w:szCs w:val="24"/>
        </w:rPr>
      </w:pPr>
      <w:r w:rsidRPr="00496DE1">
        <w:rPr>
          <w:szCs w:val="24"/>
        </w:rPr>
        <w:t>liczba projektów: rok 20</w:t>
      </w:r>
      <w:r w:rsidR="00037549" w:rsidRPr="00496DE1">
        <w:rPr>
          <w:szCs w:val="24"/>
        </w:rPr>
        <w:t>21</w:t>
      </w:r>
      <w:r w:rsidRPr="00496DE1">
        <w:rPr>
          <w:szCs w:val="24"/>
        </w:rPr>
        <w:t xml:space="preserve"> </w:t>
      </w:r>
      <w:r w:rsidR="00E7251D" w:rsidRPr="00496DE1">
        <w:rPr>
          <w:szCs w:val="24"/>
        </w:rPr>
        <w:t>–</w:t>
      </w:r>
      <w:r w:rsidRPr="00496DE1">
        <w:rPr>
          <w:szCs w:val="24"/>
        </w:rPr>
        <w:t xml:space="preserve"> 5</w:t>
      </w:r>
      <w:r w:rsidR="00E7251D" w:rsidRPr="00496DE1">
        <w:rPr>
          <w:szCs w:val="24"/>
        </w:rPr>
        <w:t>, rok 2022 – 4,</w:t>
      </w:r>
      <w:r w:rsidR="00F87EE3" w:rsidRPr="00496DE1">
        <w:rPr>
          <w:szCs w:val="24"/>
        </w:rPr>
        <w:t xml:space="preserve"> rok 2023 </w:t>
      </w:r>
      <w:r w:rsidR="003D1A3D">
        <w:rPr>
          <w:szCs w:val="24"/>
        </w:rPr>
        <w:t>–</w:t>
      </w:r>
      <w:r w:rsidR="00F87EE3" w:rsidRPr="00496DE1">
        <w:rPr>
          <w:szCs w:val="24"/>
        </w:rPr>
        <w:t xml:space="preserve"> 3</w:t>
      </w:r>
      <w:r w:rsidR="003D1A3D">
        <w:rPr>
          <w:szCs w:val="24"/>
        </w:rPr>
        <w:t xml:space="preserve">, </w:t>
      </w:r>
      <w:r w:rsidR="003D1A3D" w:rsidRPr="00496DE1">
        <w:rPr>
          <w:szCs w:val="24"/>
        </w:rPr>
        <w:t>rok 202</w:t>
      </w:r>
      <w:r w:rsidR="003D1A3D">
        <w:rPr>
          <w:szCs w:val="24"/>
        </w:rPr>
        <w:t>4</w:t>
      </w:r>
      <w:r w:rsidR="003D1A3D" w:rsidRPr="00496DE1">
        <w:rPr>
          <w:szCs w:val="24"/>
        </w:rPr>
        <w:t xml:space="preserve"> </w:t>
      </w:r>
      <w:r w:rsidR="003F7E4A">
        <w:rPr>
          <w:szCs w:val="24"/>
        </w:rPr>
        <w:t>–</w:t>
      </w:r>
      <w:r w:rsidR="003D1A3D" w:rsidRPr="00496DE1">
        <w:rPr>
          <w:szCs w:val="24"/>
        </w:rPr>
        <w:t xml:space="preserve"> </w:t>
      </w:r>
      <w:r w:rsidR="003D1A3D">
        <w:rPr>
          <w:szCs w:val="24"/>
        </w:rPr>
        <w:t>3</w:t>
      </w:r>
      <w:r w:rsidR="003F7E4A">
        <w:rPr>
          <w:szCs w:val="24"/>
        </w:rPr>
        <w:t>,</w:t>
      </w:r>
      <w:r w:rsidR="003F7E4A" w:rsidRPr="003F7E4A">
        <w:rPr>
          <w:szCs w:val="24"/>
        </w:rPr>
        <w:t xml:space="preserve"> </w:t>
      </w:r>
      <w:r w:rsidR="003F7E4A" w:rsidRPr="00496DE1">
        <w:rPr>
          <w:szCs w:val="24"/>
        </w:rPr>
        <w:t>rok 20</w:t>
      </w:r>
      <w:r w:rsidR="003F7E4A">
        <w:rPr>
          <w:szCs w:val="24"/>
        </w:rPr>
        <w:t>25 – 2.</w:t>
      </w:r>
    </w:p>
    <w:p w:rsidR="00A85276" w:rsidRPr="00496DE1" w:rsidRDefault="00A85276" w:rsidP="006A6E4D">
      <w:pPr>
        <w:jc w:val="both"/>
        <w:rPr>
          <w:szCs w:val="24"/>
        </w:rPr>
      </w:pPr>
      <w:r w:rsidRPr="00496DE1">
        <w:rPr>
          <w:szCs w:val="24"/>
        </w:rPr>
        <w:t xml:space="preserve">Źródło: Opracowanie własne na podstawie danych Wydziału Kultury i Sportu UM </w:t>
      </w:r>
      <w:r w:rsidR="000F6C71" w:rsidRPr="00496DE1">
        <w:rPr>
          <w:szCs w:val="24"/>
        </w:rPr>
        <w:br/>
      </w:r>
      <w:r w:rsidRPr="00496DE1">
        <w:rPr>
          <w:szCs w:val="24"/>
        </w:rPr>
        <w:t>w Bytomiu</w:t>
      </w:r>
    </w:p>
    <w:p w:rsidR="00A85276" w:rsidRPr="00496DE1" w:rsidRDefault="00991466" w:rsidP="00991466">
      <w:pPr>
        <w:pStyle w:val="Legenda"/>
        <w:jc w:val="both"/>
        <w:rPr>
          <w:szCs w:val="24"/>
        </w:rPr>
      </w:pPr>
      <w:bookmarkStart w:id="81" w:name="_Toc233012378"/>
      <w:r>
        <w:t xml:space="preserve">Tabela </w:t>
      </w:r>
      <w:fldSimple w:instr=" SEQ Tabela \* ARABIC ">
        <w:r w:rsidR="00007BE7">
          <w:rPr>
            <w:noProof/>
          </w:rPr>
          <w:t>29</w:t>
        </w:r>
      </w:fldSimple>
      <w:r>
        <w:t>:</w:t>
      </w:r>
      <w:r w:rsidR="009B27B4" w:rsidRPr="00496DE1">
        <w:rPr>
          <w:szCs w:val="24"/>
        </w:rPr>
        <w:t xml:space="preserve"> </w:t>
      </w:r>
      <w:r w:rsidR="00A85276" w:rsidRPr="00496DE1">
        <w:rPr>
          <w:szCs w:val="24"/>
        </w:rPr>
        <w:t>Porównanie kwot dotacji i projektów wspartych w ramach „małych grantów” w d</w:t>
      </w:r>
      <w:r w:rsidR="003F7E4A">
        <w:rPr>
          <w:szCs w:val="24"/>
        </w:rPr>
        <w:t>ziedzinie turystyki w latach 2021</w:t>
      </w:r>
      <w:r w:rsidR="00A85276" w:rsidRPr="00496DE1">
        <w:rPr>
          <w:szCs w:val="24"/>
        </w:rPr>
        <w:t>-202</w:t>
      </w:r>
      <w:r w:rsidR="003F7E4A">
        <w:rPr>
          <w:szCs w:val="24"/>
        </w:rPr>
        <w:t>5</w:t>
      </w:r>
      <w:bookmarkEnd w:id="81"/>
    </w:p>
    <w:p w:rsidR="00F87EE3" w:rsidRPr="00496DE1" w:rsidRDefault="00D17E0B" w:rsidP="006F37CB">
      <w:pPr>
        <w:pStyle w:val="Akapitzlist"/>
        <w:numPr>
          <w:ilvl w:val="0"/>
          <w:numId w:val="70"/>
        </w:numPr>
        <w:jc w:val="both"/>
        <w:rPr>
          <w:szCs w:val="24"/>
        </w:rPr>
      </w:pPr>
      <w:r w:rsidRPr="00496DE1">
        <w:rPr>
          <w:szCs w:val="24"/>
        </w:rPr>
        <w:t>K</w:t>
      </w:r>
      <w:r w:rsidR="00A85276" w:rsidRPr="00496DE1">
        <w:rPr>
          <w:szCs w:val="24"/>
        </w:rPr>
        <w:t>wota</w:t>
      </w:r>
      <w:r w:rsidRPr="00496DE1">
        <w:rPr>
          <w:szCs w:val="24"/>
        </w:rPr>
        <w:t xml:space="preserve"> (w złotych): rok 20</w:t>
      </w:r>
      <w:r w:rsidR="00037549" w:rsidRPr="00496DE1">
        <w:rPr>
          <w:szCs w:val="24"/>
        </w:rPr>
        <w:t>21</w:t>
      </w:r>
      <w:r w:rsidRPr="00496DE1">
        <w:rPr>
          <w:szCs w:val="24"/>
        </w:rPr>
        <w:t xml:space="preserve"> </w:t>
      </w:r>
      <w:r w:rsidR="00E7251D" w:rsidRPr="00496DE1">
        <w:rPr>
          <w:szCs w:val="24"/>
        </w:rPr>
        <w:t>–</w:t>
      </w:r>
      <w:r w:rsidRPr="00496DE1">
        <w:rPr>
          <w:szCs w:val="24"/>
        </w:rPr>
        <w:t xml:space="preserve"> 4000</w:t>
      </w:r>
      <w:r w:rsidR="00E7251D" w:rsidRPr="00496DE1">
        <w:rPr>
          <w:szCs w:val="24"/>
        </w:rPr>
        <w:t>, rok 2022 – 1500,</w:t>
      </w:r>
      <w:r w:rsidR="00F87EE3" w:rsidRPr="00496DE1">
        <w:rPr>
          <w:szCs w:val="24"/>
        </w:rPr>
        <w:t xml:space="preserve"> rok</w:t>
      </w:r>
      <w:r w:rsidR="003D1A3D">
        <w:rPr>
          <w:szCs w:val="24"/>
        </w:rPr>
        <w:t xml:space="preserve"> 2023 – 5500 (wydatkowano 3000), </w:t>
      </w:r>
      <w:r w:rsidR="003D1A3D" w:rsidRPr="00496DE1">
        <w:rPr>
          <w:szCs w:val="24"/>
        </w:rPr>
        <w:t>rok 202</w:t>
      </w:r>
      <w:r w:rsidR="003D1A3D">
        <w:rPr>
          <w:szCs w:val="24"/>
        </w:rPr>
        <w:t>4</w:t>
      </w:r>
      <w:r w:rsidR="003D1A3D" w:rsidRPr="00496DE1">
        <w:rPr>
          <w:szCs w:val="24"/>
        </w:rPr>
        <w:t xml:space="preserve"> – </w:t>
      </w:r>
      <w:r w:rsidR="003D1A3D">
        <w:rPr>
          <w:szCs w:val="24"/>
        </w:rPr>
        <w:t>30</w:t>
      </w:r>
      <w:r w:rsidR="003D1A3D" w:rsidRPr="00496DE1">
        <w:rPr>
          <w:szCs w:val="24"/>
        </w:rPr>
        <w:t>00</w:t>
      </w:r>
      <w:r w:rsidR="003F7E4A">
        <w:rPr>
          <w:szCs w:val="24"/>
        </w:rPr>
        <w:t>,</w:t>
      </w:r>
      <w:r w:rsidR="003F7E4A" w:rsidRPr="003F7E4A">
        <w:rPr>
          <w:szCs w:val="24"/>
        </w:rPr>
        <w:t xml:space="preserve"> </w:t>
      </w:r>
      <w:r w:rsidR="003F7E4A" w:rsidRPr="00496DE1">
        <w:rPr>
          <w:szCs w:val="24"/>
        </w:rPr>
        <w:t>rok 20</w:t>
      </w:r>
      <w:r w:rsidR="003F7E4A">
        <w:rPr>
          <w:szCs w:val="24"/>
        </w:rPr>
        <w:t>25</w:t>
      </w:r>
      <w:r w:rsidR="003F7E4A" w:rsidRPr="00496DE1">
        <w:rPr>
          <w:szCs w:val="24"/>
        </w:rPr>
        <w:t xml:space="preserve"> – </w:t>
      </w:r>
      <w:r w:rsidR="003F7E4A">
        <w:rPr>
          <w:szCs w:val="24"/>
        </w:rPr>
        <w:t>5500;</w:t>
      </w:r>
    </w:p>
    <w:p w:rsidR="00F87EE3" w:rsidRPr="00496DE1" w:rsidRDefault="00A85276" w:rsidP="006F37CB">
      <w:pPr>
        <w:pStyle w:val="Akapitzlist"/>
        <w:numPr>
          <w:ilvl w:val="0"/>
          <w:numId w:val="70"/>
        </w:numPr>
        <w:jc w:val="both"/>
        <w:rPr>
          <w:szCs w:val="24"/>
        </w:rPr>
      </w:pPr>
      <w:r w:rsidRPr="00496DE1">
        <w:rPr>
          <w:szCs w:val="24"/>
        </w:rPr>
        <w:t>liczba projektów</w:t>
      </w:r>
      <w:r w:rsidR="00D17E0B" w:rsidRPr="00496DE1">
        <w:rPr>
          <w:szCs w:val="24"/>
        </w:rPr>
        <w:t xml:space="preserve">: </w:t>
      </w:r>
      <w:r w:rsidR="00037549" w:rsidRPr="00496DE1">
        <w:rPr>
          <w:szCs w:val="24"/>
        </w:rPr>
        <w:t>rok 2021</w:t>
      </w:r>
      <w:r w:rsidR="00D17E0B" w:rsidRPr="00496DE1">
        <w:rPr>
          <w:szCs w:val="24"/>
        </w:rPr>
        <w:t xml:space="preserve"> </w:t>
      </w:r>
      <w:r w:rsidR="00E7251D" w:rsidRPr="00496DE1">
        <w:rPr>
          <w:szCs w:val="24"/>
        </w:rPr>
        <w:t>–</w:t>
      </w:r>
      <w:r w:rsidR="00D17E0B" w:rsidRPr="00496DE1">
        <w:rPr>
          <w:szCs w:val="24"/>
        </w:rPr>
        <w:t xml:space="preserve"> </w:t>
      </w:r>
      <w:r w:rsidRPr="00496DE1">
        <w:rPr>
          <w:szCs w:val="24"/>
        </w:rPr>
        <w:t>1</w:t>
      </w:r>
      <w:r w:rsidR="00E7251D" w:rsidRPr="00496DE1">
        <w:rPr>
          <w:szCs w:val="24"/>
        </w:rPr>
        <w:t>, rok 2022 – 1,</w:t>
      </w:r>
      <w:r w:rsidR="00F87EE3" w:rsidRPr="00496DE1">
        <w:rPr>
          <w:szCs w:val="24"/>
        </w:rPr>
        <w:t xml:space="preserve"> rok 2023 – 2 (zrealizowano 1)</w:t>
      </w:r>
      <w:r w:rsidR="003D1A3D">
        <w:rPr>
          <w:szCs w:val="24"/>
        </w:rPr>
        <w:t xml:space="preserve">, </w:t>
      </w:r>
      <w:r w:rsidR="003D1A3D" w:rsidRPr="00496DE1">
        <w:rPr>
          <w:szCs w:val="24"/>
        </w:rPr>
        <w:t>rok 202</w:t>
      </w:r>
      <w:r w:rsidR="003D1A3D">
        <w:rPr>
          <w:szCs w:val="24"/>
        </w:rPr>
        <w:t>4</w:t>
      </w:r>
      <w:r w:rsidR="003D1A3D" w:rsidRPr="00496DE1">
        <w:rPr>
          <w:szCs w:val="24"/>
        </w:rPr>
        <w:t xml:space="preserve"> – </w:t>
      </w:r>
      <w:r w:rsidR="003D1A3D">
        <w:rPr>
          <w:szCs w:val="24"/>
        </w:rPr>
        <w:t>1</w:t>
      </w:r>
      <w:r w:rsidR="003D1A3D" w:rsidRPr="00496DE1">
        <w:rPr>
          <w:szCs w:val="24"/>
        </w:rPr>
        <w:t>;</w:t>
      </w:r>
      <w:r w:rsidR="003F7E4A" w:rsidRPr="003F7E4A">
        <w:rPr>
          <w:szCs w:val="24"/>
        </w:rPr>
        <w:t xml:space="preserve"> </w:t>
      </w:r>
      <w:r w:rsidR="003F7E4A" w:rsidRPr="00496DE1">
        <w:rPr>
          <w:szCs w:val="24"/>
        </w:rPr>
        <w:t>rok 20</w:t>
      </w:r>
      <w:r w:rsidR="003F7E4A">
        <w:rPr>
          <w:szCs w:val="24"/>
        </w:rPr>
        <w:t>25</w:t>
      </w:r>
      <w:r w:rsidR="003F7E4A" w:rsidRPr="00496DE1">
        <w:rPr>
          <w:szCs w:val="24"/>
        </w:rPr>
        <w:t xml:space="preserve"> – </w:t>
      </w:r>
      <w:r w:rsidR="003F7E4A">
        <w:rPr>
          <w:szCs w:val="24"/>
        </w:rPr>
        <w:t>2</w:t>
      </w:r>
      <w:r w:rsidR="003F7E4A" w:rsidRPr="00496DE1">
        <w:rPr>
          <w:szCs w:val="24"/>
        </w:rPr>
        <w:t>,</w:t>
      </w:r>
    </w:p>
    <w:p w:rsidR="0082388C" w:rsidRPr="00496DE1" w:rsidRDefault="00A85276" w:rsidP="006A6E4D">
      <w:pPr>
        <w:jc w:val="both"/>
        <w:rPr>
          <w:szCs w:val="24"/>
        </w:rPr>
      </w:pPr>
      <w:r w:rsidRPr="00496DE1">
        <w:rPr>
          <w:szCs w:val="24"/>
        </w:rPr>
        <w:t>Źródło: Opracowanie własne na podstawie danych Wydziału Kul</w:t>
      </w:r>
      <w:r w:rsidR="00C0211D" w:rsidRPr="00496DE1">
        <w:rPr>
          <w:szCs w:val="24"/>
        </w:rPr>
        <w:t xml:space="preserve">tury i Sportu </w:t>
      </w:r>
      <w:r w:rsidRPr="00496DE1">
        <w:rPr>
          <w:szCs w:val="24"/>
        </w:rPr>
        <w:t xml:space="preserve">UM </w:t>
      </w:r>
      <w:r w:rsidR="000F6C71" w:rsidRPr="00496DE1">
        <w:rPr>
          <w:szCs w:val="24"/>
        </w:rPr>
        <w:br/>
      </w:r>
      <w:r w:rsidRPr="00496DE1">
        <w:rPr>
          <w:szCs w:val="24"/>
        </w:rPr>
        <w:t>w Bytomiu</w:t>
      </w:r>
    </w:p>
    <w:p w:rsidR="003D1A3D" w:rsidRPr="00E12788" w:rsidRDefault="003D1A3D" w:rsidP="00E12788">
      <w:pPr>
        <w:tabs>
          <w:tab w:val="left" w:pos="567"/>
        </w:tabs>
        <w:spacing w:before="0" w:after="0"/>
        <w:ind w:left="-340"/>
        <w:jc w:val="both"/>
        <w:rPr>
          <w:rFonts w:cs="Arial"/>
          <w:b/>
          <w:color w:val="000000" w:themeColor="text1"/>
          <w:szCs w:val="24"/>
        </w:rPr>
      </w:pPr>
      <w:r w:rsidRPr="00E12788">
        <w:rPr>
          <w:rFonts w:cs="Arial"/>
          <w:b/>
          <w:color w:val="000000" w:themeColor="text1"/>
          <w:szCs w:val="24"/>
        </w:rPr>
        <w:t>Uroczystości miejskie z okazji świąt i rocznic państwowych</w:t>
      </w:r>
      <w:r w:rsidR="00E12788" w:rsidRPr="00E12788">
        <w:rPr>
          <w:rFonts w:cs="Arial"/>
          <w:b/>
          <w:color w:val="000000" w:themeColor="text1"/>
          <w:szCs w:val="24"/>
        </w:rPr>
        <w:t xml:space="preserve"> w 2025</w:t>
      </w:r>
      <w:r w:rsidRPr="00E12788">
        <w:rPr>
          <w:rFonts w:cs="Arial"/>
          <w:b/>
          <w:color w:val="000000" w:themeColor="text1"/>
          <w:szCs w:val="24"/>
        </w:rPr>
        <w:t xml:space="preserve"> roku:</w:t>
      </w:r>
    </w:p>
    <w:p w:rsidR="00E12788" w:rsidRPr="00E12788" w:rsidRDefault="00E12788" w:rsidP="00125E2D">
      <w:pPr>
        <w:pStyle w:val="Akapitzlist"/>
        <w:numPr>
          <w:ilvl w:val="0"/>
          <w:numId w:val="286"/>
        </w:numPr>
        <w:spacing w:before="0" w:after="0"/>
        <w:jc w:val="both"/>
        <w:rPr>
          <w:rFonts w:cs="Arial"/>
          <w:szCs w:val="24"/>
        </w:rPr>
      </w:pPr>
      <w:r>
        <w:rPr>
          <w:rFonts w:cs="Arial"/>
          <w:szCs w:val="24"/>
        </w:rPr>
        <w:t>2 maja 2025 roku</w:t>
      </w:r>
      <w:r w:rsidRPr="00E12788">
        <w:rPr>
          <w:rFonts w:cs="Arial"/>
          <w:szCs w:val="24"/>
        </w:rPr>
        <w:t xml:space="preserve"> z okazji Dnia Flagi oraz polskiej prezydencji w radzie Unii Europejskiej odbył się happening na Rynku w Bytomiu;</w:t>
      </w:r>
    </w:p>
    <w:p w:rsidR="00E12788" w:rsidRPr="00E12788" w:rsidRDefault="00E12788" w:rsidP="00125E2D">
      <w:pPr>
        <w:pStyle w:val="Akapitzlist"/>
        <w:numPr>
          <w:ilvl w:val="0"/>
          <w:numId w:val="286"/>
        </w:numPr>
        <w:spacing w:before="0" w:after="0"/>
        <w:jc w:val="both"/>
        <w:rPr>
          <w:rFonts w:cs="Arial"/>
          <w:szCs w:val="24"/>
        </w:rPr>
      </w:pPr>
      <w:r>
        <w:rPr>
          <w:rFonts w:cs="Arial"/>
          <w:szCs w:val="24"/>
        </w:rPr>
        <w:t>3 maja 2025 roku</w:t>
      </w:r>
      <w:r w:rsidRPr="00E12788">
        <w:rPr>
          <w:rFonts w:cs="Arial"/>
          <w:szCs w:val="24"/>
        </w:rPr>
        <w:t xml:space="preserve"> zorganizowano obchody Święta Konstytucji 3 Maja. W programie obchodów odbyła się msza św. w intencji Ojczyzny i Ziemi Śląskiej w kościele pw. Świętej Trójcy oraz uroczyste złożenie kwiatów przed pomnikiem Wolności, z udziałem Orkiestry Komendy Wojewódzkiej Policji w Katowicach. Po zakończeniu części oficjalnej w Amfiteatrze i na polanie przed Amfiteatrem w </w:t>
      </w:r>
      <w:r w:rsidRPr="00E12788">
        <w:rPr>
          <w:rFonts w:cs="Arial"/>
          <w:szCs w:val="24"/>
        </w:rPr>
        <w:lastRenderedPageBreak/>
        <w:t>Parku Miejskim im. hm. F. Kachla zorganizowano ogólnomiejską imprezę plenerową pn. Piknik Rodzinny – Majówka w Bytomiu. W programie imprezy odbył się: rodzinny Bieg Konstytucji 3 Maja, spotkanie o Patriotyzmie z Prezydentem Bytomia – Mariuszem Wołoszem. Ponadto w ramach programu imprezy zorganizowano warsztaty twórcze, kreatywne, plastyczne, literackie, ekologiczne, warsztaty tworzenia kotylionów, zakładek do książek, detektywistyczne zagadki, gry przestrzenne, edukacyjne, quiz rodzinny, aktywności sportowe, łamigłówki, wymiana „Książkowy Bazar”, strefa zdrowia, stoiska profilaktyczne, stoisko TMB z wydawnictwami dot. historii Miasta Bytomia oraz smaczna przestrzeń wypoczynku, przedstawienie Heksa – Odkrywając strachy, występy taneczne i wokalne w wykonaniu Młodzieżowego Domu Kultury nr 1, występy wokalne dzieci i młodzieży z Młodzieżowego Domu Kultury 2, występ dzieci ze studia baletowego Opery Śląskiej w Amfiteatrze, występ chóru „Wrzosy jesieni” i zespołu piosenki 60+;</w:t>
      </w:r>
    </w:p>
    <w:p w:rsidR="00E12788" w:rsidRPr="00E12788" w:rsidRDefault="00E12788" w:rsidP="00125E2D">
      <w:pPr>
        <w:pStyle w:val="Akapitzlist"/>
        <w:numPr>
          <w:ilvl w:val="0"/>
          <w:numId w:val="286"/>
        </w:numPr>
        <w:spacing w:before="0" w:after="0"/>
        <w:jc w:val="both"/>
        <w:rPr>
          <w:rFonts w:cs="Arial"/>
          <w:szCs w:val="24"/>
        </w:rPr>
      </w:pPr>
      <w:r>
        <w:rPr>
          <w:rFonts w:cs="Arial"/>
          <w:szCs w:val="24"/>
        </w:rPr>
        <w:t>11 listopada 2025 roku</w:t>
      </w:r>
      <w:r w:rsidRPr="00E12788">
        <w:rPr>
          <w:rFonts w:cs="Arial"/>
          <w:szCs w:val="24"/>
        </w:rPr>
        <w:t xml:space="preserve"> zorganizowano miejskie obchody Narodowego Święta Niepodległości, Część oficjalna obchodów odbyła się przed pomnikiem Wolności z udziałem Orkiestry Wojskowej z Bytomia. W uroczystości wzięło udział około 300 osób.</w:t>
      </w:r>
    </w:p>
    <w:p w:rsidR="003D1A3D" w:rsidRPr="00E12788" w:rsidRDefault="003D1A3D" w:rsidP="00E12788">
      <w:pPr>
        <w:pStyle w:val="Akapitzlist"/>
        <w:spacing w:before="0" w:after="0"/>
        <w:ind w:left="426"/>
        <w:jc w:val="both"/>
        <w:rPr>
          <w:rFonts w:cs="Arial"/>
          <w:szCs w:val="24"/>
        </w:rPr>
      </w:pPr>
    </w:p>
    <w:p w:rsidR="003D1A3D" w:rsidRPr="00E12788" w:rsidRDefault="003D1A3D" w:rsidP="00E12788">
      <w:pPr>
        <w:spacing w:before="0" w:after="0"/>
        <w:jc w:val="both"/>
        <w:rPr>
          <w:rFonts w:cs="Arial"/>
          <w:b/>
          <w:color w:val="000000" w:themeColor="text1"/>
          <w:szCs w:val="24"/>
        </w:rPr>
      </w:pPr>
      <w:r w:rsidRPr="00E12788">
        <w:rPr>
          <w:rFonts w:cs="Arial"/>
          <w:b/>
          <w:color w:val="000000" w:themeColor="text1"/>
          <w:szCs w:val="24"/>
        </w:rPr>
        <w:t>Wykaz wybranych ważniejszych imprez kulturalno-rozrywkowych</w:t>
      </w:r>
      <w:r w:rsidR="00DD22C5" w:rsidRPr="00E12788">
        <w:rPr>
          <w:rFonts w:cs="Arial"/>
          <w:b/>
          <w:color w:val="000000" w:themeColor="text1"/>
          <w:szCs w:val="24"/>
        </w:rPr>
        <w:t xml:space="preserve"> </w:t>
      </w:r>
      <w:r w:rsidR="00E12788" w:rsidRPr="00E12788">
        <w:rPr>
          <w:rFonts w:cs="Arial"/>
          <w:b/>
          <w:color w:val="000000" w:themeColor="text1"/>
          <w:szCs w:val="24"/>
        </w:rPr>
        <w:t>zorganizowanych w 2025</w:t>
      </w:r>
      <w:r w:rsidR="00DD22C5" w:rsidRPr="00E12788">
        <w:rPr>
          <w:rFonts w:cs="Arial"/>
          <w:b/>
          <w:color w:val="000000" w:themeColor="text1"/>
          <w:szCs w:val="24"/>
        </w:rPr>
        <w:t xml:space="preserve"> roku </w:t>
      </w:r>
      <w:r w:rsidRPr="00E12788">
        <w:rPr>
          <w:rFonts w:cs="Arial"/>
          <w:b/>
          <w:color w:val="000000" w:themeColor="text1"/>
          <w:szCs w:val="24"/>
        </w:rPr>
        <w:t xml:space="preserve">w Bytomiu </w:t>
      </w:r>
    </w:p>
    <w:p w:rsidR="00E12788" w:rsidRPr="00E12788" w:rsidRDefault="00E12788" w:rsidP="00125E2D">
      <w:pPr>
        <w:pStyle w:val="Akapitzlist"/>
        <w:numPr>
          <w:ilvl w:val="0"/>
          <w:numId w:val="287"/>
        </w:numPr>
        <w:spacing w:before="0" w:after="0"/>
        <w:jc w:val="both"/>
        <w:rPr>
          <w:rFonts w:cs="Arial"/>
          <w:szCs w:val="24"/>
        </w:rPr>
      </w:pPr>
      <w:r w:rsidRPr="00E12788">
        <w:rPr>
          <w:rFonts w:cs="Arial"/>
          <w:szCs w:val="24"/>
        </w:rPr>
        <w:t>1 czerwca 2025 r</w:t>
      </w:r>
      <w:r>
        <w:rPr>
          <w:rFonts w:cs="Arial"/>
          <w:szCs w:val="24"/>
        </w:rPr>
        <w:t>oku</w:t>
      </w:r>
      <w:r w:rsidRPr="00E12788">
        <w:rPr>
          <w:rFonts w:cs="Arial"/>
          <w:szCs w:val="24"/>
        </w:rPr>
        <w:t xml:space="preserve"> pod Patronatem Prezydenta Bytomia zorganizowano na terenie obiektu sportowego KS Skarpa Bytom Rozbark - ogólnomiejską imprezę plenerową pn. Dzień Dziecka na Rozbarku. W programie imprezy: na scenie spektakl baletowy „Calineczka” w wykonaniu Ogólnokształcącej Szkoły Baletowej im. Ludomira Różyckiego w Bytomiu oraz Opery Śląskiej, pokaz tańca dawnego wraz z warsztatami w wykonaniu Muzeum Górnośląskiego w Bytomiu, występ grupy tanecznej z Przedszkola Miejskiego nr 63 im. Janusza Korczaka z Oddziałami Integracyjnymi, występ Zespołu Rockowego „FUGA” oraz występy taneczno-wokalne Młodzieżowego Domu Kultury nr 1, „Zaśpiewajmy razem” – występy artystyczne Młodzieżowego Domu Kultury nr 2, występ Mażoretek UKS Charms, pokaz tańców oraz piosenka dla dzieci Kijowskiego Uniwersytetu Medycznego. Równolegle na terenie zewnętrznym Skarpy Bytom Rozbark zorganizowano warsztaty plastyczne, ogólnorozwojowe gry i zabawy z </w:t>
      </w:r>
      <w:r w:rsidRPr="00E12788">
        <w:rPr>
          <w:rFonts w:cs="Arial"/>
          <w:szCs w:val="24"/>
        </w:rPr>
        <w:lastRenderedPageBreak/>
        <w:t>harcerzami z bytomskiego Hufca ZHP, zabawy ruchowe, edukacyjne i animacje, gry plenerowe, aktywności sportowe, stacje sprawnościowe: rzuty do kosza, strzały na bramkę, dart, zajęcia dla dzieci z GKS Czarni Bytom, konkursy i quizy, gry planszowe, warsztaty kwiatowe, tworzenie ozdobnych wianków i opasek, miniogród z recyklingu, recyklingowe zwierzątka, miniaturki bytomskiego lwa, warsztaty z tworzenia kolorowych mandali, kolorowanki, tatuaże dla dzieci, wyścigi z jajkami na łyżeczkach, przeciąganie liny, malowanie buziek, profilaktyka zdrowia (punkt pomiaru ciśnienia, saturacji, glukozy), chirurgia i anatomia dla najmłodszych, zajęcia medyczne, okulary VR, pokazy pierwszej pomocy, warsztaty z pierwszej pomocy przedmedycznej, masaż dłoni, porady podologiczne, higiena jamy ustnej, spacer historyczny po Rozbarku dla całych rodzin, warsztaty z pszczelarzem, warsztaty ekologiczne. Dodatkowymi atrakcjami były darmowe dmuchańce-skakańce, maskotki: „Olimpiok”, „Sznupek”, prezentacja samochodu Toyota, smaczna przestrzeń wypoczynku, pokaz statyczny, eksponatów muzealnych będących w zasobach Fundacji TMIG SZAROTKA, prezentacja sprzętu służb mundurowych: Komendy Miejskiej Policji, Komendy Miejskiej Państwowej Straży Pożarnej, Wodnego Ochotniczego Pogotowia Ratunkowego, a także akacja charytatywna: Zetnij włosy na peruki dla chorych dzieci – 10 edycja;</w:t>
      </w:r>
    </w:p>
    <w:p w:rsidR="00E12788" w:rsidRPr="00E12788" w:rsidRDefault="00E12788" w:rsidP="00125E2D">
      <w:pPr>
        <w:pStyle w:val="Akapitzlist"/>
        <w:numPr>
          <w:ilvl w:val="0"/>
          <w:numId w:val="287"/>
        </w:numPr>
        <w:spacing w:before="0" w:after="0"/>
        <w:jc w:val="both"/>
        <w:rPr>
          <w:rFonts w:cs="Arial"/>
          <w:szCs w:val="24"/>
        </w:rPr>
      </w:pPr>
      <w:r w:rsidRPr="00E12788">
        <w:rPr>
          <w:rFonts w:cs="Arial"/>
          <w:szCs w:val="24"/>
        </w:rPr>
        <w:t>podjęto z Bytomskim Centrum Kultury współpracę przy organizacji i realizacji Święta Bytomia. W ostatni weekend czerwca odbyło się największe wydarzenie kulturalne w Bytomiu. W 2025 roku świętowaliśmy 28 - 29 czerwca na pl. Jana III Sobieskiego;</w:t>
      </w:r>
    </w:p>
    <w:p w:rsidR="00E12788" w:rsidRPr="00E12788" w:rsidRDefault="00E12788" w:rsidP="00125E2D">
      <w:pPr>
        <w:pStyle w:val="Akapitzlist"/>
        <w:numPr>
          <w:ilvl w:val="0"/>
          <w:numId w:val="287"/>
        </w:numPr>
        <w:spacing w:before="0" w:after="0"/>
        <w:jc w:val="both"/>
        <w:rPr>
          <w:rFonts w:cs="Arial"/>
          <w:szCs w:val="24"/>
        </w:rPr>
      </w:pPr>
      <w:r w:rsidRPr="00E12788">
        <w:rPr>
          <w:rFonts w:cs="Arial"/>
          <w:szCs w:val="24"/>
        </w:rPr>
        <w:t>skoordynowano i zestawiono kalendarz wakacyjnych wydarzeń w ramach akcji – Lato w mieście;</w:t>
      </w:r>
    </w:p>
    <w:p w:rsidR="00E12788" w:rsidRPr="00E12788" w:rsidRDefault="00E12788" w:rsidP="00125E2D">
      <w:pPr>
        <w:pStyle w:val="Akapitzlist"/>
        <w:numPr>
          <w:ilvl w:val="0"/>
          <w:numId w:val="287"/>
        </w:numPr>
        <w:spacing w:before="0" w:after="0"/>
        <w:jc w:val="both"/>
        <w:rPr>
          <w:rFonts w:cs="Arial"/>
          <w:szCs w:val="24"/>
        </w:rPr>
      </w:pPr>
      <w:r>
        <w:rPr>
          <w:rFonts w:cs="Arial"/>
          <w:szCs w:val="24"/>
        </w:rPr>
        <w:t>19 grudnia 2025 roku</w:t>
      </w:r>
      <w:r w:rsidRPr="00E12788">
        <w:rPr>
          <w:rFonts w:cs="Arial"/>
          <w:szCs w:val="24"/>
        </w:rPr>
        <w:t xml:space="preserve"> we współpracy z Młodzieżowym Domem Kultury nr 1, Młodzieżowym Domem Kultury Nr 2, Hufcem ZHP w Bytomiu, Mażoretkami UKS Charms oraz Ogólnokształcącą Szkołą Muzyczną przygotowano oprawę artystyczną ogólnomiejskiej imprezy plenerowej pn. Bytomskie kolędowanie ze świątecznym barszczem. Tego dnia odbył się też koncert świąteczny Orkiestry Dętej Power of Winds</w:t>
      </w:r>
      <w:r w:rsidR="002E64AE">
        <w:rPr>
          <w:rFonts w:cs="Arial"/>
          <w:szCs w:val="24"/>
        </w:rPr>
        <w:t>.</w:t>
      </w:r>
    </w:p>
    <w:p w:rsidR="00A22D28" w:rsidRDefault="00A22D28" w:rsidP="00A22D28">
      <w:pPr>
        <w:spacing w:before="0" w:after="0"/>
        <w:jc w:val="both"/>
        <w:rPr>
          <w:rFonts w:cs="Arial"/>
          <w:szCs w:val="24"/>
        </w:rPr>
      </w:pPr>
    </w:p>
    <w:p w:rsidR="00A22D28" w:rsidRPr="00A22D28" w:rsidRDefault="002E64AE" w:rsidP="00A22D28">
      <w:pPr>
        <w:spacing w:before="0" w:after="0"/>
        <w:jc w:val="both"/>
        <w:rPr>
          <w:rFonts w:cs="Arial"/>
          <w:szCs w:val="24"/>
        </w:rPr>
      </w:pPr>
      <w:r w:rsidRPr="002E64AE">
        <w:rPr>
          <w:rFonts w:cs="Arial"/>
          <w:szCs w:val="24"/>
        </w:rPr>
        <w:t xml:space="preserve">Kultura to ważny obszar zaangażowania dla organizacji pozarządowych. </w:t>
      </w:r>
      <w:r>
        <w:rPr>
          <w:rFonts w:cs="Arial"/>
          <w:szCs w:val="24"/>
        </w:rPr>
        <w:t>Aktywność</w:t>
      </w:r>
      <w:r w:rsidRPr="002E64AE">
        <w:rPr>
          <w:rFonts w:cs="Arial"/>
          <w:szCs w:val="24"/>
        </w:rPr>
        <w:t xml:space="preserve"> NGO w dziedzinie kultury i sztuk</w:t>
      </w:r>
      <w:r w:rsidR="00A22D28">
        <w:rPr>
          <w:rFonts w:cs="Arial"/>
          <w:szCs w:val="24"/>
        </w:rPr>
        <w:t>i pokazuje poniższe zestawienie.</w:t>
      </w:r>
    </w:p>
    <w:p w:rsidR="00A22D28" w:rsidRPr="00A22D28" w:rsidRDefault="00A22D28" w:rsidP="00A22D28">
      <w:pPr>
        <w:pStyle w:val="Akapitzlist"/>
        <w:spacing w:before="0" w:after="0"/>
        <w:ind w:left="0"/>
        <w:jc w:val="both"/>
        <w:rPr>
          <w:rFonts w:cs="Arial"/>
          <w:szCs w:val="24"/>
        </w:rPr>
      </w:pPr>
      <w:r w:rsidRPr="00A22D28">
        <w:rPr>
          <w:rFonts w:cs="Arial"/>
          <w:szCs w:val="24"/>
        </w:rPr>
        <w:lastRenderedPageBreak/>
        <w:t>Wydarzenia kulturalne zorganizowane przez organizacje pozarządowe przy wsparciu finansowym Gminy Bytom w 2025</w:t>
      </w:r>
      <w:r>
        <w:rPr>
          <w:rFonts w:cs="Arial"/>
          <w:szCs w:val="24"/>
        </w:rPr>
        <w:t xml:space="preserve"> roku</w:t>
      </w:r>
      <w:r w:rsidRPr="00A22D28">
        <w:rPr>
          <w:rFonts w:cs="Arial"/>
          <w:szCs w:val="24"/>
        </w:rPr>
        <w:t xml:space="preserve"> :</w:t>
      </w:r>
    </w:p>
    <w:p w:rsidR="00A22D28" w:rsidRDefault="00A22D28" w:rsidP="00A22D28">
      <w:pPr>
        <w:spacing w:before="0" w:after="0"/>
        <w:jc w:val="both"/>
        <w:rPr>
          <w:rFonts w:cs="Arial"/>
          <w:szCs w:val="24"/>
        </w:rPr>
      </w:pPr>
    </w:p>
    <w:p w:rsidR="002E64AE" w:rsidRPr="00565C1D" w:rsidRDefault="002E64AE" w:rsidP="00125E2D">
      <w:pPr>
        <w:pStyle w:val="Akapitzlist"/>
        <w:numPr>
          <w:ilvl w:val="0"/>
          <w:numId w:val="294"/>
        </w:numPr>
        <w:spacing w:before="0" w:after="0"/>
        <w:ind w:left="426"/>
        <w:jc w:val="both"/>
        <w:rPr>
          <w:rFonts w:cs="Arial"/>
          <w:szCs w:val="24"/>
        </w:rPr>
      </w:pPr>
      <w:r w:rsidRPr="00565C1D">
        <w:rPr>
          <w:rFonts w:cs="Arial"/>
          <w:szCs w:val="24"/>
        </w:rPr>
        <w:t xml:space="preserve">Nazwa podmiotu: </w:t>
      </w:r>
      <w:r w:rsidRPr="00565C1D">
        <w:rPr>
          <w:rFonts w:cs="Arial"/>
          <w:bCs/>
          <w:szCs w:val="24"/>
        </w:rPr>
        <w:t>Stowarzyszenie na Rzecz Zabytków Fortyfikacji PRO FORTALICIUM</w:t>
      </w:r>
      <w:r w:rsidR="00565C1D" w:rsidRPr="00565C1D">
        <w:rPr>
          <w:rFonts w:cs="Arial"/>
          <w:bCs/>
          <w:szCs w:val="24"/>
        </w:rPr>
        <w:t>,</w:t>
      </w:r>
      <w:r w:rsidRPr="00565C1D">
        <w:rPr>
          <w:rFonts w:cs="Arial"/>
          <w:szCs w:val="24"/>
        </w:rPr>
        <w:t xml:space="preserve"> nazwa zadania: </w:t>
      </w:r>
      <w:r w:rsidR="00565C1D" w:rsidRPr="00565C1D">
        <w:rPr>
          <w:rFonts w:cs="Arial"/>
          <w:szCs w:val="24"/>
        </w:rPr>
        <w:t>Organizacja widowiska historycznego – Walki o Miechowice 1945;</w:t>
      </w:r>
    </w:p>
    <w:p w:rsidR="00565C1D" w:rsidRPr="00565C1D" w:rsidRDefault="00565C1D" w:rsidP="00125E2D">
      <w:pPr>
        <w:pStyle w:val="Akapitzlist"/>
        <w:numPr>
          <w:ilvl w:val="0"/>
          <w:numId w:val="294"/>
        </w:numPr>
        <w:spacing w:before="0" w:after="0"/>
        <w:ind w:left="426"/>
        <w:jc w:val="both"/>
        <w:rPr>
          <w:rFonts w:cs="Arial"/>
          <w:szCs w:val="24"/>
        </w:rPr>
      </w:pPr>
      <w:r w:rsidRPr="00565C1D">
        <w:rPr>
          <w:rFonts w:cs="Arial"/>
          <w:szCs w:val="24"/>
        </w:rPr>
        <w:t>Nazwa podmiotu:</w:t>
      </w:r>
      <w:r w:rsidRPr="00565C1D">
        <w:rPr>
          <w:rFonts w:cs="Arial"/>
          <w:bCs/>
          <w:szCs w:val="24"/>
        </w:rPr>
        <w:t xml:space="preserve"> Związek Harcerstwa Polskiego – Chorągiew Śląska – Hufiec Bytom,</w:t>
      </w:r>
      <w:r w:rsidRPr="00565C1D">
        <w:rPr>
          <w:rFonts w:cs="Arial"/>
          <w:szCs w:val="24"/>
        </w:rPr>
        <w:t xml:space="preserve"> nazwa zadania:  </w:t>
      </w:r>
      <w:r w:rsidRPr="00565C1D">
        <w:rPr>
          <w:rFonts w:cs="Arial"/>
          <w:bCs/>
          <w:snapToGrid w:val="0"/>
          <w:szCs w:val="24"/>
        </w:rPr>
        <w:t>HARC_KULTURA !</w:t>
      </w:r>
      <w:r w:rsidRPr="00565C1D">
        <w:rPr>
          <w:rFonts w:cs="Arial"/>
          <w:szCs w:val="24"/>
        </w:rPr>
        <w:t>;</w:t>
      </w:r>
    </w:p>
    <w:p w:rsidR="00565C1D" w:rsidRPr="00565C1D" w:rsidRDefault="00A22D28"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Stowarzyszeniem Wspólnoty Amazonek OSTOJA</w:t>
      </w:r>
      <w:r w:rsidR="00565C1D" w:rsidRPr="00565C1D">
        <w:rPr>
          <w:rFonts w:cs="Arial"/>
          <w:bCs/>
          <w:szCs w:val="24"/>
        </w:rPr>
        <w:t>,</w:t>
      </w:r>
      <w:r w:rsidR="00565C1D" w:rsidRPr="00565C1D">
        <w:rPr>
          <w:rFonts w:cs="Arial"/>
          <w:szCs w:val="24"/>
        </w:rPr>
        <w:t xml:space="preserve"> nazwa zadania:  Amazonki i kultura w 2025;</w:t>
      </w:r>
    </w:p>
    <w:p w:rsidR="00565C1D" w:rsidRDefault="00A22D28"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Towarzystwo Miłośników Lwowa i Kresów Południowo-Wschodnich</w:t>
      </w:r>
      <w:r w:rsidR="00565C1D" w:rsidRPr="00565C1D">
        <w:rPr>
          <w:rFonts w:cs="Arial"/>
          <w:bCs/>
          <w:szCs w:val="24"/>
        </w:rPr>
        <w:t>,</w:t>
      </w:r>
      <w:r>
        <w:rPr>
          <w:rFonts w:cs="Arial"/>
          <w:szCs w:val="24"/>
        </w:rPr>
        <w:t xml:space="preserve"> nazwa zadania: </w:t>
      </w:r>
      <w:r w:rsidR="00565C1D" w:rsidRPr="00565C1D">
        <w:rPr>
          <w:rFonts w:cs="Arial"/>
          <w:szCs w:val="24"/>
        </w:rPr>
        <w:t>Bytom i Kresy. Od przeszłości do współczesności. Edycja XI</w:t>
      </w:r>
      <w:r w:rsidR="007D6027">
        <w:rPr>
          <w:rFonts w:cs="Arial"/>
          <w:szCs w:val="24"/>
        </w:rPr>
        <w:t>;</w:t>
      </w:r>
    </w:p>
    <w:p w:rsidR="00565C1D" w:rsidRPr="007D6027" w:rsidRDefault="007D6027" w:rsidP="00125E2D">
      <w:pPr>
        <w:pStyle w:val="Akapitzlist"/>
        <w:numPr>
          <w:ilvl w:val="0"/>
          <w:numId w:val="294"/>
        </w:numPr>
        <w:spacing w:before="0" w:after="0"/>
        <w:ind w:left="426"/>
        <w:jc w:val="both"/>
        <w:rPr>
          <w:rFonts w:cs="Arial"/>
          <w:szCs w:val="24"/>
        </w:rPr>
      </w:pPr>
      <w:r>
        <w:rPr>
          <w:rFonts w:cs="Arial"/>
        </w:rPr>
        <w:t>Nazwa podmiotu:</w:t>
      </w:r>
      <w:r w:rsidR="00565C1D" w:rsidRPr="007D6027">
        <w:rPr>
          <w:rFonts w:cs="Arial"/>
          <w:bCs/>
        </w:rPr>
        <w:t xml:space="preserve"> </w:t>
      </w:r>
      <w:r w:rsidR="00565C1D" w:rsidRPr="007D6027">
        <w:rPr>
          <w:rFonts w:cs="Arial"/>
        </w:rPr>
        <w:t>Stowarzyszenie Pasjonatów Wojskowości - Kompania Bytom</w:t>
      </w:r>
      <w:r w:rsidR="00565C1D" w:rsidRPr="007D6027">
        <w:rPr>
          <w:rFonts w:cs="Arial"/>
          <w:bCs/>
        </w:rPr>
        <w:t>,</w:t>
      </w:r>
      <w:r>
        <w:rPr>
          <w:rFonts w:cs="Arial"/>
        </w:rPr>
        <w:t xml:space="preserve"> nazwa zadania:</w:t>
      </w:r>
      <w:r w:rsidR="00565C1D" w:rsidRPr="007D6027">
        <w:rPr>
          <w:rFonts w:cs="Arial"/>
        </w:rPr>
        <w:t xml:space="preserve"> </w:t>
      </w:r>
      <w:r w:rsidR="00565C1D" w:rsidRPr="007D6027">
        <w:rPr>
          <w:rFonts w:cs="Arial"/>
          <w:bCs/>
          <w:snapToGrid w:val="0"/>
        </w:rPr>
        <w:t>XX Jubileuszowy Zlot Pojazdów Militarnych</w:t>
      </w:r>
      <w:r>
        <w:rPr>
          <w:rFonts w:cs="Arial"/>
          <w:bCs/>
          <w:snapToGrid w:val="0"/>
        </w:rPr>
        <w:t xml:space="preserve"> </w:t>
      </w:r>
      <w:r w:rsidR="00565C1D" w:rsidRPr="007D6027">
        <w:rPr>
          <w:rFonts w:cs="Arial"/>
          <w:bCs/>
          <w:snapToGrid w:val="0"/>
          <w:szCs w:val="24"/>
        </w:rPr>
        <w:t>w Bytomiu - Śląskie Manewry</w:t>
      </w:r>
      <w:r w:rsidR="00565C1D" w:rsidRPr="007D6027">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Uczniowski Klub Sportowy przy Młodzieżowym Domu Kultury Nr 2,</w:t>
      </w:r>
      <w:r>
        <w:rPr>
          <w:rFonts w:cs="Arial"/>
          <w:szCs w:val="24"/>
        </w:rPr>
        <w:t xml:space="preserve"> nazwa zadania: </w:t>
      </w:r>
      <w:r w:rsidR="00565C1D" w:rsidRPr="00565C1D">
        <w:rPr>
          <w:rFonts w:cs="Arial"/>
          <w:szCs w:val="24"/>
        </w:rPr>
        <w:t>XX Międzynarodowy Festiwal Modelarski;</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Stowarzyszeniem JASPIS Centrum Kobiet</w:t>
      </w:r>
      <w:r w:rsidR="00565C1D" w:rsidRPr="00565C1D">
        <w:rPr>
          <w:rFonts w:cs="Arial"/>
          <w:bCs/>
          <w:szCs w:val="24"/>
        </w:rPr>
        <w:t>,</w:t>
      </w:r>
      <w:r>
        <w:rPr>
          <w:rFonts w:cs="Arial"/>
          <w:szCs w:val="24"/>
        </w:rPr>
        <w:t xml:space="preserve"> nazwa zadania: </w:t>
      </w:r>
      <w:r w:rsidR="00565C1D" w:rsidRPr="00565C1D">
        <w:rPr>
          <w:rFonts w:cs="Arial"/>
          <w:szCs w:val="24"/>
        </w:rPr>
        <w:t>Warsztaty: Sztuka i kultura a wypiek chleba;</w:t>
      </w:r>
    </w:p>
    <w:p w:rsidR="00565C1D" w:rsidRPr="00565C1D" w:rsidRDefault="00565C1D" w:rsidP="00125E2D">
      <w:pPr>
        <w:pStyle w:val="Akapitzlist"/>
        <w:numPr>
          <w:ilvl w:val="0"/>
          <w:numId w:val="294"/>
        </w:numPr>
        <w:spacing w:before="0" w:after="0"/>
        <w:ind w:left="426"/>
        <w:jc w:val="both"/>
        <w:rPr>
          <w:rFonts w:cs="Arial"/>
          <w:szCs w:val="24"/>
        </w:rPr>
      </w:pPr>
      <w:r w:rsidRPr="00565C1D">
        <w:rPr>
          <w:rFonts w:cs="Arial"/>
          <w:szCs w:val="24"/>
        </w:rPr>
        <w:t>N</w:t>
      </w:r>
      <w:r w:rsidR="007D6027">
        <w:rPr>
          <w:rFonts w:cs="Arial"/>
          <w:szCs w:val="24"/>
        </w:rPr>
        <w:t>azwa podmiotu:</w:t>
      </w:r>
      <w:r w:rsidRPr="00565C1D">
        <w:rPr>
          <w:rFonts w:cs="Arial"/>
          <w:bCs/>
          <w:szCs w:val="24"/>
        </w:rPr>
        <w:t xml:space="preserve"> </w:t>
      </w:r>
      <w:r w:rsidRPr="00565C1D">
        <w:rPr>
          <w:rFonts w:cs="Arial"/>
          <w:szCs w:val="24"/>
        </w:rPr>
        <w:t>Klub Sportowy STS Czarni – Sucha Góra</w:t>
      </w:r>
      <w:r w:rsidRPr="00565C1D">
        <w:rPr>
          <w:rFonts w:cs="Arial"/>
          <w:bCs/>
          <w:szCs w:val="24"/>
        </w:rPr>
        <w:t>,</w:t>
      </w:r>
      <w:r w:rsidRPr="00565C1D">
        <w:rPr>
          <w:rFonts w:cs="Arial"/>
          <w:szCs w:val="24"/>
        </w:rPr>
        <w:t xml:space="preserve"> nazwa zadania:  </w:t>
      </w:r>
      <w:r w:rsidRPr="00565C1D">
        <w:rPr>
          <w:rFonts w:cs="Arial"/>
          <w:bCs/>
          <w:snapToGrid w:val="0"/>
          <w:szCs w:val="24"/>
        </w:rPr>
        <w:t>Organizacja Festynu Rodzinnego MICHAŁKI 2025</w:t>
      </w:r>
      <w:r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Towarzystwo Społeczno-Kulturalne Niemców Województwa Śląskiego</w:t>
      </w:r>
      <w:r w:rsidR="00565C1D" w:rsidRPr="00565C1D">
        <w:rPr>
          <w:rFonts w:cs="Arial"/>
          <w:bCs/>
          <w:szCs w:val="24"/>
        </w:rPr>
        <w:t>,</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35-lecie TSKN Bytom</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Stowarzyszenie Górnośląskich Kolei Wąskotorowych,</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XVI edycja Święta Szlaku Zabytków Techniki - INDUSTRIADA 2025 w Bytomiu</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Parafia Rzymsko-Katolicka pw. Świętej Trójcy</w:t>
      </w:r>
      <w:r w:rsidR="00565C1D" w:rsidRPr="00565C1D">
        <w:rPr>
          <w:rFonts w:cs="Arial"/>
          <w:bCs/>
          <w:szCs w:val="24"/>
        </w:rPr>
        <w:t>,</w:t>
      </w:r>
      <w:r w:rsidR="00565C1D" w:rsidRPr="00565C1D">
        <w:rPr>
          <w:rFonts w:cs="Arial"/>
          <w:szCs w:val="24"/>
        </w:rPr>
        <w:t xml:space="preserve"> nazwa zadania:  </w:t>
      </w:r>
      <w:r w:rsidR="00565C1D" w:rsidRPr="00565C1D">
        <w:rPr>
          <w:rFonts w:cs="Arial"/>
          <w:bCs/>
          <w:snapToGrid w:val="0"/>
          <w:szCs w:val="24"/>
        </w:rPr>
        <w:t>Kulturalny festyn parafialny w Świętej Trójcy 2025</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 Piękna Strona Miasta</w:t>
      </w:r>
      <w:r w:rsidR="00565C1D" w:rsidRPr="00565C1D">
        <w:rPr>
          <w:rFonts w:cs="Arial"/>
          <w:bCs/>
          <w:szCs w:val="24"/>
        </w:rPr>
        <w:t>,</w:t>
      </w:r>
      <w:r w:rsidR="00565C1D" w:rsidRPr="00565C1D">
        <w:rPr>
          <w:rFonts w:cs="Arial"/>
          <w:szCs w:val="24"/>
        </w:rPr>
        <w:t xml:space="preserve"> nazwa zadania:  </w:t>
      </w:r>
      <w:r w:rsidR="00565C1D" w:rsidRPr="00565C1D">
        <w:rPr>
          <w:rFonts w:cs="Arial"/>
          <w:bCs/>
          <w:snapToGrid w:val="0"/>
          <w:szCs w:val="24"/>
        </w:rPr>
        <w:t>KULTURALNE 4 x 4</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 Liga Kobiet Nieobojętnych</w:t>
      </w:r>
      <w:r w:rsidR="00565C1D" w:rsidRPr="00565C1D">
        <w:rPr>
          <w:rFonts w:cs="Arial"/>
          <w:bCs/>
          <w:szCs w:val="24"/>
        </w:rPr>
        <w:t>,</w:t>
      </w:r>
      <w:r w:rsidR="00565C1D" w:rsidRPr="00565C1D">
        <w:rPr>
          <w:rFonts w:cs="Arial"/>
          <w:szCs w:val="24"/>
        </w:rPr>
        <w:t xml:space="preserve"> nazwa zadania:  </w:t>
      </w:r>
      <w:r w:rsidR="00565C1D" w:rsidRPr="00565C1D">
        <w:rPr>
          <w:rFonts w:cs="Arial"/>
          <w:bCs/>
          <w:snapToGrid w:val="0"/>
          <w:szCs w:val="24"/>
        </w:rPr>
        <w:t>Artystyczne 20 lat LKN</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lastRenderedPageBreak/>
        <w:t>Nazwa podmiotu:</w:t>
      </w:r>
      <w:r w:rsidR="00565C1D" w:rsidRPr="00565C1D">
        <w:rPr>
          <w:rFonts w:cs="Arial"/>
          <w:bCs/>
          <w:szCs w:val="24"/>
        </w:rPr>
        <w:t xml:space="preserve"> </w:t>
      </w:r>
      <w:r w:rsidR="00565C1D" w:rsidRPr="00565C1D">
        <w:rPr>
          <w:rFonts w:cs="Arial"/>
          <w:szCs w:val="24"/>
        </w:rPr>
        <w:t>Towarzystwo Miłośników Bytomia</w:t>
      </w:r>
      <w:r w:rsidR="00565C1D" w:rsidRPr="00565C1D">
        <w:rPr>
          <w:rFonts w:cs="Arial"/>
          <w:bCs/>
          <w:szCs w:val="24"/>
        </w:rPr>
        <w:t>,</w:t>
      </w:r>
      <w:r w:rsidR="00565C1D" w:rsidRPr="00565C1D">
        <w:rPr>
          <w:rFonts w:cs="Arial"/>
          <w:szCs w:val="24"/>
        </w:rPr>
        <w:t xml:space="preserve"> nazwa zada</w:t>
      </w:r>
      <w:r>
        <w:rPr>
          <w:rFonts w:cs="Arial"/>
          <w:szCs w:val="24"/>
        </w:rPr>
        <w:t>nia:</w:t>
      </w:r>
      <w:r w:rsidR="00565C1D" w:rsidRPr="00565C1D">
        <w:rPr>
          <w:rFonts w:cs="Arial"/>
          <w:szCs w:val="24"/>
        </w:rPr>
        <w:t xml:space="preserve"> </w:t>
      </w:r>
      <w:r w:rsidR="00565C1D" w:rsidRPr="00565C1D">
        <w:rPr>
          <w:rFonts w:cs="Arial"/>
          <w:bCs/>
          <w:snapToGrid w:val="0"/>
          <w:szCs w:val="24"/>
        </w:rPr>
        <w:t>Bytomskie Koncerty Organowe</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Wolne Stowarzyszenie Zielonych Artystów</w:t>
      </w:r>
      <w:r w:rsidR="00565C1D" w:rsidRPr="00565C1D">
        <w:rPr>
          <w:rFonts w:cs="Arial"/>
          <w:bCs/>
          <w:szCs w:val="24"/>
        </w:rPr>
        <w:t>,</w:t>
      </w:r>
      <w:r w:rsidR="00565C1D" w:rsidRPr="00565C1D">
        <w:rPr>
          <w:rFonts w:cs="Arial"/>
          <w:szCs w:val="24"/>
        </w:rPr>
        <w:t xml:space="preserve"> nazwa zadania:  </w:t>
      </w:r>
      <w:r w:rsidR="00565C1D" w:rsidRPr="00565C1D">
        <w:rPr>
          <w:rFonts w:cs="Arial"/>
          <w:bCs/>
          <w:snapToGrid w:val="0"/>
          <w:szCs w:val="24"/>
        </w:rPr>
        <w:t>SILEZIANY 2025</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 Manuffaktura</w:t>
      </w:r>
      <w:r w:rsidR="00565C1D" w:rsidRPr="00565C1D">
        <w:rPr>
          <w:rFonts w:cs="Arial"/>
          <w:bCs/>
          <w:szCs w:val="24"/>
        </w:rPr>
        <w:t>,</w:t>
      </w:r>
      <w:r>
        <w:rPr>
          <w:rFonts w:cs="Arial"/>
          <w:szCs w:val="24"/>
        </w:rPr>
        <w:t xml:space="preserve"> nazwa zadania:</w:t>
      </w:r>
      <w:r w:rsidR="00565C1D" w:rsidRPr="00565C1D">
        <w:rPr>
          <w:rFonts w:cs="Arial"/>
          <w:szCs w:val="24"/>
        </w:rPr>
        <w:t xml:space="preserve"> Noc spadających gwiazd;</w:t>
      </w:r>
    </w:p>
    <w:p w:rsid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 Sztukoffnia</w:t>
      </w:r>
      <w:r w:rsidR="00565C1D" w:rsidRPr="00565C1D">
        <w:rPr>
          <w:rFonts w:cs="Arial"/>
          <w:bCs/>
          <w:szCs w:val="24"/>
        </w:rPr>
        <w:t>,</w:t>
      </w:r>
      <w:r w:rsidR="00565C1D" w:rsidRPr="00565C1D">
        <w:rPr>
          <w:rFonts w:cs="Arial"/>
          <w:szCs w:val="24"/>
        </w:rPr>
        <w:t xml:space="preserve"> </w:t>
      </w:r>
      <w:r>
        <w:rPr>
          <w:rFonts w:cs="Arial"/>
          <w:szCs w:val="24"/>
        </w:rPr>
        <w:t>nazwa zadania:</w:t>
      </w:r>
      <w:r w:rsidR="00565C1D" w:rsidRPr="00565C1D">
        <w:rPr>
          <w:rFonts w:cs="Arial"/>
          <w:szCs w:val="24"/>
        </w:rPr>
        <w:t xml:space="preserve"> </w:t>
      </w:r>
      <w:r w:rsidR="00565C1D" w:rsidRPr="00565C1D">
        <w:rPr>
          <w:rFonts w:cs="Arial"/>
          <w:bCs/>
          <w:snapToGrid w:val="0"/>
          <w:szCs w:val="24"/>
        </w:rPr>
        <w:t>Szczęść Boże kopalni Bobrek. Społeczne wotum wdzięczności za tradycje górnicze w Bytomiu</w:t>
      </w:r>
      <w:r w:rsidR="00565C1D" w:rsidRPr="00565C1D">
        <w:rPr>
          <w:rFonts w:cs="Arial"/>
          <w:szCs w:val="24"/>
        </w:rPr>
        <w:t>;</w:t>
      </w:r>
    </w:p>
    <w:p w:rsidR="00565C1D" w:rsidRPr="007D6027" w:rsidRDefault="007D6027" w:rsidP="00125E2D">
      <w:pPr>
        <w:pStyle w:val="Akapitzlist"/>
        <w:numPr>
          <w:ilvl w:val="0"/>
          <w:numId w:val="294"/>
        </w:numPr>
        <w:spacing w:before="0" w:after="0"/>
        <w:ind w:left="426"/>
        <w:jc w:val="both"/>
        <w:rPr>
          <w:rFonts w:cs="Arial"/>
          <w:szCs w:val="24"/>
        </w:rPr>
      </w:pPr>
      <w:r>
        <w:rPr>
          <w:rFonts w:cs="Arial"/>
        </w:rPr>
        <w:t>Nazwa podmiotu:</w:t>
      </w:r>
      <w:r w:rsidR="00565C1D" w:rsidRPr="007D6027">
        <w:rPr>
          <w:rFonts w:cs="Arial"/>
          <w:bCs/>
        </w:rPr>
        <w:t xml:space="preserve"> </w:t>
      </w:r>
      <w:r w:rsidR="00565C1D" w:rsidRPr="007D6027">
        <w:rPr>
          <w:rFonts w:cs="Arial"/>
        </w:rPr>
        <w:t>Ewangelickie Stowarzyszenie Kultury</w:t>
      </w:r>
      <w:r w:rsidR="00565C1D" w:rsidRPr="007D6027">
        <w:rPr>
          <w:rFonts w:cs="Arial"/>
          <w:bCs/>
        </w:rPr>
        <w:t>,</w:t>
      </w:r>
      <w:r>
        <w:rPr>
          <w:rFonts w:cs="Arial"/>
        </w:rPr>
        <w:t xml:space="preserve"> nazwa zadania: </w:t>
      </w:r>
      <w:r w:rsidR="00565C1D" w:rsidRPr="007D6027">
        <w:rPr>
          <w:rFonts w:cs="Arial"/>
          <w:bCs/>
          <w:snapToGrid w:val="0"/>
        </w:rPr>
        <w:t>Wydanie książki Anny Seemann Majorek</w:t>
      </w:r>
      <w:r>
        <w:rPr>
          <w:rFonts w:cs="Arial"/>
          <w:bCs/>
          <w:snapToGrid w:val="0"/>
        </w:rPr>
        <w:t xml:space="preserve"> </w:t>
      </w:r>
      <w:r w:rsidR="00565C1D" w:rsidRPr="007D6027">
        <w:rPr>
          <w:rFonts w:cs="Arial"/>
          <w:bCs/>
          <w:snapToGrid w:val="0"/>
          <w:szCs w:val="24"/>
        </w:rPr>
        <w:t>O Bytomiankach - bajki Bytomianki, czyli kobiecy pierwiastek Bytomia</w:t>
      </w:r>
      <w:r w:rsidR="00565C1D" w:rsidRPr="007D6027">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 ISB Crew</w:t>
      </w:r>
      <w:r w:rsidR="00565C1D" w:rsidRPr="00565C1D">
        <w:rPr>
          <w:rFonts w:cs="Arial"/>
          <w:bCs/>
          <w:szCs w:val="24"/>
        </w:rPr>
        <w:t>,</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Kino pod chmurką - Cykl letniego kina samochodowego z ISB Crew</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Stowarzyszenie Muzyczne Śląskich Kameralistów</w:t>
      </w:r>
      <w:r w:rsidR="00565C1D" w:rsidRPr="00565C1D">
        <w:rPr>
          <w:rFonts w:cs="Arial"/>
          <w:bCs/>
          <w:szCs w:val="24"/>
        </w:rPr>
        <w:t>,</w:t>
      </w:r>
      <w:r>
        <w:rPr>
          <w:rFonts w:cs="Arial"/>
          <w:szCs w:val="24"/>
        </w:rPr>
        <w:t xml:space="preserve"> nazwa zadania: </w:t>
      </w:r>
      <w:r w:rsidR="00565C1D" w:rsidRPr="00565C1D">
        <w:rPr>
          <w:rFonts w:cs="Arial"/>
          <w:bCs/>
          <w:snapToGrid w:val="0"/>
          <w:szCs w:val="24"/>
        </w:rPr>
        <w:t>Musica da piacere</w:t>
      </w:r>
      <w:r>
        <w:rPr>
          <w:rFonts w:cs="Arial"/>
          <w:bCs/>
          <w:snapToGrid w:val="0"/>
          <w:szCs w:val="24"/>
        </w:rPr>
        <w:t>;</w:t>
      </w:r>
    </w:p>
    <w:p w:rsidR="00565C1D" w:rsidRPr="00565C1D" w:rsidRDefault="00565C1D" w:rsidP="00125E2D">
      <w:pPr>
        <w:pStyle w:val="Akapitzlist"/>
        <w:numPr>
          <w:ilvl w:val="0"/>
          <w:numId w:val="294"/>
        </w:numPr>
        <w:spacing w:before="0" w:after="0"/>
        <w:ind w:left="426"/>
        <w:jc w:val="both"/>
        <w:rPr>
          <w:rFonts w:cs="Arial"/>
          <w:szCs w:val="24"/>
        </w:rPr>
      </w:pPr>
      <w:r w:rsidRPr="00565C1D">
        <w:rPr>
          <w:rFonts w:cs="Arial"/>
          <w:szCs w:val="24"/>
        </w:rPr>
        <w:t>Nazwa p</w:t>
      </w:r>
      <w:r w:rsidR="007D6027">
        <w:rPr>
          <w:rFonts w:cs="Arial"/>
          <w:szCs w:val="24"/>
        </w:rPr>
        <w:t>odmiotu:</w:t>
      </w:r>
      <w:r w:rsidRPr="00565C1D">
        <w:rPr>
          <w:rFonts w:cs="Arial"/>
          <w:bCs/>
          <w:szCs w:val="24"/>
        </w:rPr>
        <w:t xml:space="preserve"> </w:t>
      </w:r>
      <w:r w:rsidRPr="00565C1D">
        <w:rPr>
          <w:rFonts w:cs="Arial"/>
          <w:szCs w:val="24"/>
        </w:rPr>
        <w:t>Fundacja Alternata</w:t>
      </w:r>
      <w:r w:rsidRPr="00565C1D">
        <w:rPr>
          <w:rFonts w:cs="Arial"/>
          <w:bCs/>
          <w:szCs w:val="24"/>
        </w:rPr>
        <w:t>,</w:t>
      </w:r>
      <w:r w:rsidR="007D6027">
        <w:rPr>
          <w:rFonts w:cs="Arial"/>
          <w:szCs w:val="24"/>
        </w:rPr>
        <w:t xml:space="preserve"> nazwa zadania:</w:t>
      </w:r>
      <w:r w:rsidRPr="00565C1D">
        <w:rPr>
          <w:rFonts w:cs="Arial"/>
          <w:szCs w:val="24"/>
        </w:rPr>
        <w:t xml:space="preserve"> </w:t>
      </w:r>
      <w:r w:rsidRPr="00565C1D">
        <w:rPr>
          <w:rFonts w:cs="Arial"/>
          <w:bCs/>
          <w:snapToGrid w:val="0"/>
          <w:szCs w:val="24"/>
        </w:rPr>
        <w:t>XIV Majówka Artystyczna</w:t>
      </w:r>
      <w:r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Stowarzyszeniem im. Maxa Kopfsteina,</w:t>
      </w:r>
      <w:r w:rsidR="00565C1D" w:rsidRPr="00565C1D">
        <w:rPr>
          <w:rFonts w:cs="Arial"/>
          <w:szCs w:val="24"/>
        </w:rPr>
        <w:t xml:space="preserve"> nazwa zadania:  Bytomska Mozaika;</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w:t>
      </w:r>
      <w:r w:rsidR="00565C1D" w:rsidRPr="00565C1D">
        <w:rPr>
          <w:rFonts w:cs="Arial"/>
          <w:szCs w:val="24"/>
        </w:rPr>
        <w:t>Fundacja Śląskie Obrazy</w:t>
      </w:r>
      <w:r w:rsidR="00565C1D" w:rsidRPr="00565C1D">
        <w:rPr>
          <w:rFonts w:cs="Arial"/>
          <w:bCs/>
          <w:szCs w:val="24"/>
        </w:rPr>
        <w:t>,</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XXVI Festiwal Sztuki Wysokiej 2025</w:t>
      </w:r>
      <w:r w:rsidR="00565C1D" w:rsidRPr="00565C1D">
        <w:rPr>
          <w:rFonts w:cs="Arial"/>
          <w:szCs w:val="24"/>
        </w:rPr>
        <w:t>;</w:t>
      </w:r>
    </w:p>
    <w:p w:rsidR="00565C1D" w:rsidRPr="00565C1D" w:rsidRDefault="00565C1D" w:rsidP="00125E2D">
      <w:pPr>
        <w:pStyle w:val="Akapitzlist"/>
        <w:numPr>
          <w:ilvl w:val="0"/>
          <w:numId w:val="294"/>
        </w:numPr>
        <w:spacing w:before="0" w:after="0"/>
        <w:ind w:left="426"/>
        <w:jc w:val="both"/>
        <w:rPr>
          <w:rFonts w:cs="Arial"/>
          <w:szCs w:val="24"/>
        </w:rPr>
      </w:pPr>
      <w:r w:rsidRPr="00565C1D">
        <w:rPr>
          <w:rFonts w:cs="Arial"/>
          <w:szCs w:val="24"/>
        </w:rPr>
        <w:t xml:space="preserve">Nazwa podmiotu: </w:t>
      </w:r>
      <w:r w:rsidRPr="00565C1D">
        <w:rPr>
          <w:rFonts w:cs="Arial"/>
          <w:bCs/>
          <w:szCs w:val="24"/>
        </w:rPr>
        <w:t xml:space="preserve"> </w:t>
      </w:r>
      <w:r w:rsidRPr="00565C1D">
        <w:rPr>
          <w:rFonts w:cs="Arial"/>
          <w:szCs w:val="24"/>
        </w:rPr>
        <w:t>Fundacją Inqubator Teatralny</w:t>
      </w:r>
      <w:r w:rsidRPr="00565C1D">
        <w:rPr>
          <w:rFonts w:cs="Arial"/>
          <w:bCs/>
          <w:szCs w:val="24"/>
        </w:rPr>
        <w:t>,</w:t>
      </w:r>
      <w:r w:rsidR="007D6027">
        <w:rPr>
          <w:rFonts w:cs="Arial"/>
          <w:szCs w:val="24"/>
        </w:rPr>
        <w:t xml:space="preserve"> nazwa zadania:</w:t>
      </w:r>
      <w:r w:rsidRPr="00565C1D">
        <w:rPr>
          <w:rFonts w:cs="Arial"/>
          <w:szCs w:val="24"/>
        </w:rPr>
        <w:t xml:space="preserve"> </w:t>
      </w:r>
      <w:r w:rsidRPr="00565C1D">
        <w:rPr>
          <w:rFonts w:cs="Arial"/>
          <w:bCs/>
          <w:snapToGrid w:val="0"/>
          <w:szCs w:val="24"/>
        </w:rPr>
        <w:t>Tu Teatr 2025</w:t>
      </w:r>
      <w:r w:rsidRPr="00565C1D">
        <w:rPr>
          <w:rFonts w:cs="Arial"/>
          <w:szCs w:val="24"/>
        </w:rPr>
        <w:t>;</w:t>
      </w:r>
    </w:p>
    <w:p w:rsidR="00565C1D" w:rsidRPr="00565C1D" w:rsidRDefault="00565C1D" w:rsidP="00125E2D">
      <w:pPr>
        <w:pStyle w:val="Akapitzlist"/>
        <w:numPr>
          <w:ilvl w:val="0"/>
          <w:numId w:val="294"/>
        </w:numPr>
        <w:spacing w:before="0" w:after="0"/>
        <w:ind w:left="426"/>
        <w:jc w:val="both"/>
        <w:rPr>
          <w:rFonts w:cs="Arial"/>
          <w:szCs w:val="24"/>
        </w:rPr>
      </w:pPr>
      <w:r w:rsidRPr="00565C1D">
        <w:rPr>
          <w:rFonts w:cs="Arial"/>
          <w:szCs w:val="24"/>
        </w:rPr>
        <w:t xml:space="preserve">Nazwa podmiotu: </w:t>
      </w:r>
      <w:r w:rsidRPr="00565C1D">
        <w:rPr>
          <w:rFonts w:cs="Arial"/>
          <w:bCs/>
          <w:szCs w:val="24"/>
        </w:rPr>
        <w:t xml:space="preserve"> </w:t>
      </w:r>
      <w:r w:rsidRPr="00565C1D">
        <w:rPr>
          <w:rFonts w:cs="Arial"/>
          <w:szCs w:val="24"/>
        </w:rPr>
        <w:t>Stowarzyszenie Gorczycki</w:t>
      </w:r>
      <w:r w:rsidRPr="00565C1D">
        <w:rPr>
          <w:rFonts w:cs="Arial"/>
          <w:bCs/>
          <w:szCs w:val="24"/>
        </w:rPr>
        <w:t>,</w:t>
      </w:r>
      <w:r w:rsidRPr="00565C1D">
        <w:rPr>
          <w:rFonts w:cs="Arial"/>
          <w:szCs w:val="24"/>
        </w:rPr>
        <w:t xml:space="preserve"> nazwa zadania:  </w:t>
      </w:r>
      <w:r w:rsidRPr="00565C1D">
        <w:rPr>
          <w:rFonts w:cs="Arial"/>
          <w:bCs/>
          <w:snapToGrid w:val="0"/>
          <w:szCs w:val="24"/>
        </w:rPr>
        <w:t>Koncert gwiazd w ramach 20. Międzynarodowego Festiwalu im. G.G. Gorczyckiego</w:t>
      </w:r>
      <w:r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Stowarzyszeniem Pro Arte,</w:t>
      </w:r>
      <w:r w:rsidR="00565C1D" w:rsidRPr="00565C1D">
        <w:rPr>
          <w:rFonts w:cs="Arial"/>
          <w:szCs w:val="24"/>
        </w:rPr>
        <w:t xml:space="preserve"> n</w:t>
      </w:r>
      <w:r>
        <w:rPr>
          <w:rFonts w:cs="Arial"/>
          <w:szCs w:val="24"/>
        </w:rPr>
        <w:t>azwa zadania:</w:t>
      </w:r>
      <w:r w:rsidR="00565C1D" w:rsidRPr="00565C1D">
        <w:rPr>
          <w:rFonts w:cs="Arial"/>
          <w:szCs w:val="24"/>
        </w:rPr>
        <w:t xml:space="preserve"> </w:t>
      </w:r>
      <w:r w:rsidR="00565C1D" w:rsidRPr="00565C1D">
        <w:rPr>
          <w:rFonts w:cs="Arial"/>
          <w:bCs/>
          <w:snapToGrid w:val="0"/>
          <w:szCs w:val="24"/>
        </w:rPr>
        <w:t>Calineczka w plenerze</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Rzymskokatolicka Parafia św. Trójcy,</w:t>
      </w:r>
      <w:r w:rsidR="00565C1D" w:rsidRPr="00565C1D">
        <w:rPr>
          <w:rFonts w:cs="Arial"/>
          <w:szCs w:val="24"/>
        </w:rPr>
        <w:t xml:space="preserve"> nazwa zadania:  </w:t>
      </w:r>
      <w:r w:rsidR="00565C1D" w:rsidRPr="00565C1D">
        <w:rPr>
          <w:rFonts w:cs="Arial"/>
          <w:bCs/>
          <w:snapToGrid w:val="0"/>
          <w:szCs w:val="24"/>
        </w:rPr>
        <w:t xml:space="preserve">Wykonanie </w:t>
      </w:r>
      <w:r>
        <w:rPr>
          <w:rFonts w:cs="Arial"/>
          <w:bCs/>
          <w:snapToGrid w:val="0"/>
          <w:szCs w:val="24"/>
        </w:rPr>
        <w:t xml:space="preserve">i montaż tablic informacyjnych </w:t>
      </w:r>
      <w:r w:rsidR="00565C1D" w:rsidRPr="00565C1D">
        <w:rPr>
          <w:rFonts w:cs="Arial"/>
          <w:bCs/>
          <w:snapToGrid w:val="0"/>
          <w:szCs w:val="24"/>
        </w:rPr>
        <w:t>na zabytkowym cmentarzu M</w:t>
      </w:r>
      <w:r>
        <w:rPr>
          <w:rFonts w:cs="Arial"/>
          <w:bCs/>
          <w:snapToGrid w:val="0"/>
          <w:szCs w:val="24"/>
        </w:rPr>
        <w:t xml:space="preserve">ater Dolorosa </w:t>
      </w:r>
      <w:r w:rsidR="00565C1D" w:rsidRPr="00565C1D">
        <w:rPr>
          <w:rFonts w:cs="Arial"/>
          <w:bCs/>
          <w:snapToGrid w:val="0"/>
          <w:szCs w:val="24"/>
        </w:rPr>
        <w:t>w Bytomiu</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Stowarzyszenie Pasjonatów Wojskowości Kompania Bytom,</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Ogólnopolski Zlot - Zimowa Integracyjna Militarna Akcja 2025</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ZHP,</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Finał Wielkiej Orkiestry Świątecznej Pomocy w Bytomiu</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lastRenderedPageBreak/>
        <w:t>Nazwa podmiotu:</w:t>
      </w:r>
      <w:r w:rsidR="00565C1D" w:rsidRPr="00565C1D">
        <w:rPr>
          <w:rFonts w:cs="Arial"/>
          <w:bCs/>
          <w:szCs w:val="24"/>
        </w:rPr>
        <w:t xml:space="preserve"> Bytom Nowej Generacji,</w:t>
      </w:r>
      <w:r w:rsidR="00565C1D" w:rsidRPr="00565C1D">
        <w:rPr>
          <w:rFonts w:cs="Arial"/>
          <w:szCs w:val="24"/>
        </w:rPr>
        <w:t xml:space="preserve"> nazwa zadania:  </w:t>
      </w:r>
      <w:r w:rsidR="00565C1D" w:rsidRPr="00565C1D">
        <w:rPr>
          <w:rFonts w:cs="Arial"/>
          <w:bCs/>
          <w:snapToGrid w:val="0"/>
          <w:szCs w:val="24"/>
        </w:rPr>
        <w:t>Muzyczne bytomskie dzielnice</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Towarzystwo Społeczno-Kulturalne  Niemców,</w:t>
      </w:r>
      <w:r w:rsidR="00565C1D" w:rsidRPr="00565C1D">
        <w:rPr>
          <w:rFonts w:cs="Arial"/>
          <w:szCs w:val="24"/>
        </w:rPr>
        <w:t xml:space="preserve"> nazwa zadania:  </w:t>
      </w:r>
      <w:r w:rsidR="00565C1D" w:rsidRPr="00565C1D">
        <w:rPr>
          <w:rFonts w:cs="Arial"/>
          <w:bCs/>
          <w:snapToGrid w:val="0"/>
          <w:szCs w:val="24"/>
        </w:rPr>
        <w:t>Wyb</w:t>
      </w:r>
      <w:r>
        <w:rPr>
          <w:rFonts w:cs="Arial"/>
          <w:bCs/>
          <w:snapToGrid w:val="0"/>
          <w:szCs w:val="24"/>
        </w:rPr>
        <w:t xml:space="preserve">itni obywatele Bytomia – rzecz </w:t>
      </w:r>
      <w:r w:rsidR="00565C1D" w:rsidRPr="00565C1D">
        <w:rPr>
          <w:rFonts w:cs="Arial"/>
          <w:bCs/>
          <w:snapToGrid w:val="0"/>
          <w:szCs w:val="24"/>
        </w:rPr>
        <w:t>o bytomskich Niemcach</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Towarzystwo Miłośników Bytomia,</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Publikacja pt. „Średniowieczny Bytom. Mieszkańcy”</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Imagination Space Center,</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Produkcja sp</w:t>
      </w:r>
      <w:r>
        <w:rPr>
          <w:rFonts w:cs="Arial"/>
          <w:bCs/>
          <w:snapToGrid w:val="0"/>
          <w:szCs w:val="24"/>
        </w:rPr>
        <w:t xml:space="preserve">ektaklu teatru tańca „Karaoke” </w:t>
      </w:r>
      <w:r w:rsidR="00565C1D" w:rsidRPr="00565C1D">
        <w:rPr>
          <w:rFonts w:cs="Arial"/>
          <w:bCs/>
          <w:snapToGrid w:val="0"/>
          <w:szCs w:val="24"/>
        </w:rPr>
        <w:t>w Teatrze Tańca i Ruchu Rozbark w Bytomiu</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Stowarzyszenie Miłośników Motoryzacji Noyna,</w:t>
      </w:r>
      <w:r w:rsidR="00565C1D" w:rsidRPr="00565C1D">
        <w:rPr>
          <w:rFonts w:cs="Arial"/>
          <w:szCs w:val="24"/>
        </w:rPr>
        <w:t xml:space="preserve"> na</w:t>
      </w:r>
      <w:r>
        <w:rPr>
          <w:rFonts w:cs="Arial"/>
          <w:szCs w:val="24"/>
        </w:rPr>
        <w:t>zwa zadania:</w:t>
      </w:r>
      <w:r w:rsidR="00565C1D" w:rsidRPr="00565C1D">
        <w:rPr>
          <w:rFonts w:cs="Arial"/>
          <w:szCs w:val="24"/>
        </w:rPr>
        <w:t xml:space="preserve"> </w:t>
      </w:r>
      <w:r w:rsidR="00565C1D" w:rsidRPr="00565C1D">
        <w:rPr>
          <w:rFonts w:cs="Arial"/>
          <w:bCs/>
          <w:snapToGrid w:val="0"/>
          <w:szCs w:val="24"/>
        </w:rPr>
        <w:t>Motoserce 2025</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Liga Kobiet Nieobojętnych,</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Mozaiki artystyczne w Alei Muz w Parku Miejskim</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Stowarzyszenie Miłośników Rozbarku,</w:t>
      </w:r>
      <w:r>
        <w:rPr>
          <w:rFonts w:cs="Arial"/>
          <w:szCs w:val="24"/>
        </w:rPr>
        <w:t xml:space="preserve"> nazwa zadania: </w:t>
      </w:r>
      <w:r w:rsidR="00565C1D" w:rsidRPr="00565C1D">
        <w:rPr>
          <w:rFonts w:cs="Arial"/>
          <w:bCs/>
          <w:snapToGrid w:val="0"/>
          <w:szCs w:val="24"/>
        </w:rPr>
        <w:t>Górniczy Rozbark</w:t>
      </w:r>
      <w:r w:rsidR="00565C1D" w:rsidRPr="00565C1D">
        <w:rPr>
          <w:rFonts w:cs="Arial"/>
          <w:szCs w:val="24"/>
        </w:rPr>
        <w:t>;</w:t>
      </w:r>
    </w:p>
    <w:p w:rsidR="00565C1D" w:rsidRPr="00565C1D"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Liga Kobiet Nieobojętnych,</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Bytomska premiera filmu NOVA SILESIA</w:t>
      </w:r>
      <w:r w:rsidR="00565C1D" w:rsidRPr="00565C1D">
        <w:rPr>
          <w:rFonts w:cs="Arial"/>
          <w:szCs w:val="24"/>
        </w:rPr>
        <w:t>;</w:t>
      </w:r>
    </w:p>
    <w:p w:rsidR="00565C1D" w:rsidRPr="00565C1D" w:rsidRDefault="00565C1D" w:rsidP="00125E2D">
      <w:pPr>
        <w:pStyle w:val="Akapitzlist"/>
        <w:numPr>
          <w:ilvl w:val="0"/>
          <w:numId w:val="294"/>
        </w:numPr>
        <w:spacing w:before="0" w:after="0"/>
        <w:ind w:left="426"/>
        <w:jc w:val="both"/>
        <w:rPr>
          <w:rFonts w:cs="Arial"/>
          <w:szCs w:val="24"/>
        </w:rPr>
      </w:pPr>
      <w:r w:rsidRPr="00565C1D">
        <w:rPr>
          <w:rFonts w:cs="Arial"/>
          <w:szCs w:val="24"/>
        </w:rPr>
        <w:t xml:space="preserve">Nazwa podmiotu: </w:t>
      </w:r>
      <w:r w:rsidRPr="00565C1D">
        <w:rPr>
          <w:rFonts w:cs="Arial"/>
          <w:bCs/>
          <w:szCs w:val="24"/>
        </w:rPr>
        <w:t xml:space="preserve"> Power of Winds,</w:t>
      </w:r>
      <w:r w:rsidRPr="00565C1D">
        <w:rPr>
          <w:rFonts w:cs="Arial"/>
          <w:szCs w:val="24"/>
        </w:rPr>
        <w:t xml:space="preserve"> nazwa zadania:  </w:t>
      </w:r>
      <w:r w:rsidRPr="00565C1D">
        <w:rPr>
          <w:rFonts w:cs="Arial"/>
          <w:bCs/>
          <w:snapToGrid w:val="0"/>
          <w:szCs w:val="24"/>
        </w:rPr>
        <w:t>Warszta</w:t>
      </w:r>
      <w:r w:rsidR="007D6027">
        <w:rPr>
          <w:rFonts w:cs="Arial"/>
          <w:bCs/>
          <w:snapToGrid w:val="0"/>
          <w:szCs w:val="24"/>
        </w:rPr>
        <w:t xml:space="preserve">ty wokalne – Odkryj swój głos. </w:t>
      </w:r>
      <w:r w:rsidRPr="00565C1D">
        <w:rPr>
          <w:rFonts w:cs="Arial"/>
          <w:bCs/>
          <w:snapToGrid w:val="0"/>
          <w:szCs w:val="24"/>
        </w:rPr>
        <w:t>Jak zdrowo posługiwać się głosem i śpiewem</w:t>
      </w:r>
      <w:r w:rsidRPr="00565C1D">
        <w:rPr>
          <w:rFonts w:cs="Arial"/>
          <w:szCs w:val="24"/>
        </w:rPr>
        <w:t>;</w:t>
      </w:r>
    </w:p>
    <w:p w:rsidR="00565C1D" w:rsidRPr="007D6027" w:rsidRDefault="007D6027" w:rsidP="00125E2D">
      <w:pPr>
        <w:pStyle w:val="Akapitzlist"/>
        <w:numPr>
          <w:ilvl w:val="0"/>
          <w:numId w:val="294"/>
        </w:numPr>
        <w:spacing w:before="0" w:after="0"/>
        <w:ind w:left="426"/>
        <w:jc w:val="both"/>
        <w:rPr>
          <w:rFonts w:cs="Arial"/>
          <w:szCs w:val="24"/>
        </w:rPr>
      </w:pPr>
      <w:r>
        <w:rPr>
          <w:rFonts w:cs="Arial"/>
          <w:szCs w:val="24"/>
        </w:rPr>
        <w:t>Nazwa podmiotu:</w:t>
      </w:r>
      <w:r w:rsidR="00565C1D" w:rsidRPr="00565C1D">
        <w:rPr>
          <w:rFonts w:cs="Arial"/>
          <w:bCs/>
          <w:szCs w:val="24"/>
        </w:rPr>
        <w:t xml:space="preserve"> Rzymskokatolicka Parafia Wniebowzięcia Najświętszej Maryi Panny,</w:t>
      </w:r>
      <w:r>
        <w:rPr>
          <w:rFonts w:cs="Arial"/>
          <w:szCs w:val="24"/>
        </w:rPr>
        <w:t xml:space="preserve"> nazwa zadania:</w:t>
      </w:r>
      <w:r w:rsidR="00565C1D" w:rsidRPr="00565C1D">
        <w:rPr>
          <w:rFonts w:cs="Arial"/>
          <w:szCs w:val="24"/>
        </w:rPr>
        <w:t xml:space="preserve"> </w:t>
      </w:r>
      <w:r w:rsidR="00565C1D" w:rsidRPr="00565C1D">
        <w:rPr>
          <w:rFonts w:cs="Arial"/>
          <w:bCs/>
          <w:snapToGrid w:val="0"/>
          <w:szCs w:val="24"/>
        </w:rPr>
        <w:t>Koncert z okazji Dnia Matki</w:t>
      </w:r>
      <w:r w:rsidR="00565C1D" w:rsidRPr="00565C1D">
        <w:rPr>
          <w:rFonts w:cs="Arial"/>
          <w:szCs w:val="24"/>
        </w:rPr>
        <w:t>;</w:t>
      </w:r>
    </w:p>
    <w:p w:rsidR="00A274D5" w:rsidRPr="00496DE1" w:rsidRDefault="00A274D5" w:rsidP="006A6E4D">
      <w:pPr>
        <w:jc w:val="both"/>
        <w:rPr>
          <w:b/>
          <w:szCs w:val="24"/>
        </w:rPr>
      </w:pPr>
      <w:r w:rsidRPr="00496DE1">
        <w:rPr>
          <w:b/>
          <w:szCs w:val="24"/>
        </w:rPr>
        <w:t>Stypendia artystyczne</w:t>
      </w:r>
    </w:p>
    <w:p w:rsidR="00E12788" w:rsidRPr="00E12788" w:rsidRDefault="00E12788" w:rsidP="00E12788">
      <w:pPr>
        <w:spacing w:before="0" w:after="0"/>
        <w:jc w:val="both"/>
        <w:rPr>
          <w:rFonts w:eastAsia="ArialMT" w:cs="Arial"/>
          <w:szCs w:val="24"/>
        </w:rPr>
      </w:pPr>
      <w:r w:rsidRPr="00E12788">
        <w:rPr>
          <w:rFonts w:cs="Arial"/>
          <w:szCs w:val="24"/>
        </w:rPr>
        <w:t xml:space="preserve">2025 roku był kontynuacją utworzonego w roku 2020 istotnego instrumentu wsparcia bytomskiego środowiska kulturalnego. </w:t>
      </w:r>
      <w:r w:rsidRPr="00E12788">
        <w:rPr>
          <w:rFonts w:eastAsia="ArialMT" w:cs="Arial"/>
          <w:szCs w:val="24"/>
        </w:rPr>
        <w:t xml:space="preserve">W celu stworzenia warunków wsparcia dla twórców i artystów oraz inspirowania ich do podejmowania ważnych społecznie zadań z zakresu kultury </w:t>
      </w:r>
      <w:r w:rsidRPr="00E12788">
        <w:rPr>
          <w:rFonts w:cs="Arial"/>
          <w:szCs w:val="24"/>
        </w:rPr>
        <w:t xml:space="preserve">Rada Miejska w Bytomiu przyjęła uchwałę w sprawie ustanowienia stypendiów dla osób zajmujących się twórczością artystyczną i upowszechnianiem kultury. </w:t>
      </w:r>
      <w:r w:rsidRPr="00E12788">
        <w:rPr>
          <w:rFonts w:eastAsia="ArialMT" w:cs="Arial"/>
          <w:szCs w:val="24"/>
        </w:rPr>
        <w:t>Prezydent Bytomia przyznał stypendia artystyczne 10 osobom, które realizowały swoje projekty artystyczne przez cały 2025 rok:</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Maria Kocot</w:t>
      </w:r>
      <w:r w:rsidRPr="00E12788">
        <w:rPr>
          <w:rFonts w:cs="Arial"/>
          <w:spacing w:val="-2"/>
          <w:szCs w:val="24"/>
        </w:rPr>
        <w:t> – literatura – „Maska”, czyli powieść historyczna będąca literackim pomnikiem historii Bytomia z XX wieku.</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Michał Krzemień</w:t>
      </w:r>
      <w:r w:rsidRPr="00E12788">
        <w:rPr>
          <w:rFonts w:cs="Arial"/>
          <w:spacing w:val="-2"/>
          <w:szCs w:val="24"/>
        </w:rPr>
        <w:t xml:space="preserve"> – muzyka – Projekt Bahama – w ramach projektu promowany był hip-hopowy album muzyczny, na którym znajdzie się 11 utworów. </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lastRenderedPageBreak/>
        <w:t>Wojciech Rybicki</w:t>
      </w:r>
      <w:r w:rsidRPr="00E12788">
        <w:rPr>
          <w:rFonts w:cs="Arial"/>
          <w:spacing w:val="-2"/>
          <w:szCs w:val="24"/>
        </w:rPr>
        <w:t> – taniec – warsztaty z techniki postbaletowej – projekt zakładał realizację warsztatów tanecznych w Bytomiu skierowanychdo uczestników o zróżnicowanym poziomie doświadczenia i możliwościach fizycznych.</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Magdalena Śliwińska</w:t>
      </w:r>
      <w:r w:rsidRPr="00E12788">
        <w:rPr>
          <w:rFonts w:cs="Arial"/>
          <w:spacing w:val="-2"/>
          <w:szCs w:val="24"/>
        </w:rPr>
        <w:t> – sztuki wizualne – Bytom w akwareli – projekt polegał na przeprowadzeniu warsztatów malarskich w technice akwareli zakończonych wernisażem w Pałacu w Miechowicach.</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Teresa Ebis</w:t>
      </w:r>
      <w:r w:rsidRPr="00E12788">
        <w:rPr>
          <w:rFonts w:cs="Arial"/>
          <w:spacing w:val="-2"/>
          <w:szCs w:val="24"/>
        </w:rPr>
        <w:t> – literatura – Bytom ceramiczny – przewodnik po okładzinach ceramicznych w bytomskich kamienicach – projekt polegał m.in.: na wykonaniu dokumentacji fotograficznej okładzin ceramicznych, zlokalizowanych w bytomskich kamienicach z przełomu XIX i XX wieku, następnie na skatalogowaniu okładzin oraz wydaniu książki w wersji drukowanej oraz elektronicznej.</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Alicja Kowalska</w:t>
      </w:r>
      <w:r w:rsidRPr="00E12788">
        <w:rPr>
          <w:rFonts w:cs="Arial"/>
          <w:spacing w:val="-2"/>
          <w:szCs w:val="24"/>
        </w:rPr>
        <w:t> – intermedia, projekty interdyscyplinarne i z wykorzystaniem nowych technologii – Przy drodze. Kapliczki Bytomia – celem projektu było stworzenie dokumentacji kapliczek w Bytomiu, uwzględniającej ich szczegółowy opis, zawierający charakterystykę oraz historię obiektu, oraz szczegółową dokumentację fotograficzną i model 3D.</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 xml:space="preserve">Aleksandra Herisz </w:t>
      </w:r>
      <w:r w:rsidRPr="00E12788">
        <w:rPr>
          <w:rFonts w:cs="Arial"/>
          <w:spacing w:val="-2"/>
          <w:szCs w:val="24"/>
        </w:rPr>
        <w:t>– upowszechnianie kultury – Moja bytomska trzydziestka – program stypendialny stanowił materiał do książki artystycznej – monografii prezentującej poszukiwania artystyczne, animacyjne i edukacyjne w ostatnich 30 latach</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Hanna Kaliczek</w:t>
      </w:r>
      <w:r w:rsidRPr="00E12788">
        <w:rPr>
          <w:rFonts w:cs="Arial"/>
          <w:spacing w:val="-2"/>
          <w:szCs w:val="24"/>
        </w:rPr>
        <w:t xml:space="preserve"> – sztuki wizualne – Bytom – portret podwójny – projekt zakładał stworzenie cyklu 24 wyjątkowych obrazów tematycznie związanych z Bytomiem. </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Marcin Hałaś</w:t>
      </w:r>
      <w:r w:rsidRPr="00E12788">
        <w:rPr>
          <w:rFonts w:cs="Arial"/>
          <w:spacing w:val="-2"/>
          <w:szCs w:val="24"/>
        </w:rPr>
        <w:t xml:space="preserve"> – literatura – napisanie książki – monografii pod tytułem „Z Pyrlikiem i Wiatykiem. Historia studenckiego życia kulturalnego w Bytomiu” oraz przygotowanie do druku tomu wierszy „Okolice placu Rokoko. Wiersze bytomskie”; </w:t>
      </w:r>
    </w:p>
    <w:p w:rsidR="00E12788" w:rsidRPr="00E12788" w:rsidRDefault="00E12788" w:rsidP="00125E2D">
      <w:pPr>
        <w:numPr>
          <w:ilvl w:val="0"/>
          <w:numId w:val="288"/>
        </w:numPr>
        <w:shd w:val="clear" w:color="auto" w:fill="FFFFFF"/>
        <w:tabs>
          <w:tab w:val="clear" w:pos="720"/>
        </w:tabs>
        <w:spacing w:before="0" w:after="0"/>
        <w:ind w:left="426"/>
        <w:jc w:val="both"/>
        <w:rPr>
          <w:rFonts w:cs="Arial"/>
          <w:spacing w:val="-2"/>
          <w:szCs w:val="24"/>
        </w:rPr>
      </w:pPr>
      <w:r w:rsidRPr="00E12788">
        <w:rPr>
          <w:rStyle w:val="Pogrubienie"/>
          <w:rFonts w:cs="Arial"/>
          <w:spacing w:val="-2"/>
          <w:szCs w:val="24"/>
        </w:rPr>
        <w:t>Michał Rejner</w:t>
      </w:r>
      <w:r w:rsidRPr="00E12788">
        <w:rPr>
          <w:rFonts w:cs="Arial"/>
          <w:spacing w:val="-2"/>
          <w:szCs w:val="24"/>
        </w:rPr>
        <w:t> – upowszechnianie kultury – Moving Art. Gallery – to innowacyjny projekt, którego celem jest popularyzacja kultury oraz promocja miasta Bytom. To ruchoma galeria sztuki, zbudowana na bazie zabytkowego pojazdu marki Żuk, która łączy historię z nowoczesnością sztuki współczesnej.</w:t>
      </w:r>
    </w:p>
    <w:p w:rsidR="00FE71D9" w:rsidRDefault="00FE71D9" w:rsidP="002E64AE">
      <w:pPr>
        <w:spacing w:before="0" w:after="0"/>
        <w:jc w:val="both"/>
        <w:rPr>
          <w:b/>
          <w:szCs w:val="24"/>
        </w:rPr>
      </w:pPr>
    </w:p>
    <w:p w:rsidR="00FE71D9" w:rsidRDefault="00FE71D9" w:rsidP="002E64AE">
      <w:pPr>
        <w:spacing w:before="0" w:after="0"/>
        <w:jc w:val="both"/>
        <w:rPr>
          <w:szCs w:val="24"/>
        </w:rPr>
      </w:pPr>
      <w:r>
        <w:rPr>
          <w:szCs w:val="24"/>
        </w:rPr>
        <w:t>W 2025 roku przyznano 10 stypendiów artystycznych (kwota: 96000 złotych).</w:t>
      </w:r>
    </w:p>
    <w:p w:rsidR="00D17075" w:rsidRDefault="00DD22C5" w:rsidP="002E64AE">
      <w:pPr>
        <w:spacing w:before="0" w:after="0"/>
        <w:jc w:val="both"/>
        <w:rPr>
          <w:b/>
          <w:szCs w:val="24"/>
        </w:rPr>
      </w:pPr>
      <w:r>
        <w:rPr>
          <w:b/>
          <w:szCs w:val="24"/>
        </w:rPr>
        <w:br/>
      </w:r>
    </w:p>
    <w:p w:rsidR="00A274D5" w:rsidRPr="002E64AE" w:rsidRDefault="00D17075" w:rsidP="002E64AE">
      <w:pPr>
        <w:spacing w:before="0" w:after="0"/>
        <w:jc w:val="both"/>
        <w:rPr>
          <w:b/>
          <w:szCs w:val="24"/>
        </w:rPr>
      </w:pPr>
      <w:r>
        <w:rPr>
          <w:b/>
          <w:szCs w:val="24"/>
        </w:rPr>
        <w:br w:type="column"/>
      </w:r>
      <w:r w:rsidR="00A274D5" w:rsidRPr="002E64AE">
        <w:rPr>
          <w:b/>
          <w:szCs w:val="24"/>
        </w:rPr>
        <w:lastRenderedPageBreak/>
        <w:t xml:space="preserve">Nagrody i wyróżnienia przyznane przez prezydenta Bytomia </w:t>
      </w:r>
      <w:r w:rsidR="002E64AE">
        <w:rPr>
          <w:b/>
          <w:szCs w:val="24"/>
        </w:rPr>
        <w:t>w dziedzinie kultury w roku 2025</w:t>
      </w:r>
    </w:p>
    <w:p w:rsidR="002E64AE" w:rsidRDefault="002E64AE" w:rsidP="002E64AE">
      <w:pPr>
        <w:widowControl w:val="0"/>
        <w:spacing w:before="0" w:after="0"/>
        <w:jc w:val="both"/>
        <w:rPr>
          <w:rFonts w:cs="Arial"/>
          <w:b/>
          <w:color w:val="000000" w:themeColor="text1"/>
          <w:szCs w:val="24"/>
        </w:rPr>
      </w:pPr>
    </w:p>
    <w:p w:rsidR="00DD22C5" w:rsidRPr="002E64AE" w:rsidRDefault="00DD22C5" w:rsidP="002E64AE">
      <w:pPr>
        <w:widowControl w:val="0"/>
        <w:spacing w:before="0" w:after="0"/>
        <w:jc w:val="both"/>
        <w:rPr>
          <w:rFonts w:cs="Arial"/>
          <w:b/>
          <w:color w:val="000000" w:themeColor="text1"/>
          <w:szCs w:val="24"/>
        </w:rPr>
      </w:pPr>
      <w:r w:rsidRPr="002E64AE">
        <w:rPr>
          <w:rFonts w:cs="Arial"/>
          <w:b/>
          <w:color w:val="000000" w:themeColor="text1"/>
          <w:szCs w:val="24"/>
        </w:rPr>
        <w:t>MEDAL MIASTA BYTOMIA</w:t>
      </w:r>
    </w:p>
    <w:p w:rsidR="002E64AE" w:rsidRPr="002E64AE" w:rsidRDefault="002E64AE" w:rsidP="002E64AE">
      <w:pPr>
        <w:spacing w:before="0" w:after="0"/>
        <w:jc w:val="both"/>
        <w:rPr>
          <w:rFonts w:cs="Arial"/>
          <w:bCs/>
          <w:szCs w:val="24"/>
        </w:rPr>
      </w:pPr>
      <w:r w:rsidRPr="002E64AE">
        <w:rPr>
          <w:rFonts w:cs="Arial"/>
          <w:szCs w:val="24"/>
        </w:rPr>
        <w:t xml:space="preserve">To forma honorowego uznania dla zasłużonych dla naszej wspólnoty osób i instytucji, których osiągnięcia w różnych dziedzinach życia, praca i sukces przekłada się na rozwój, dobry wizerunek i promocję naszego miasta. </w:t>
      </w:r>
      <w:r w:rsidRPr="002E64AE">
        <w:rPr>
          <w:rFonts w:eastAsia="Calibri" w:cs="Arial"/>
          <w:szCs w:val="24"/>
        </w:rPr>
        <w:t>„Medal</w:t>
      </w:r>
      <w:r w:rsidRPr="002E64AE">
        <w:rPr>
          <w:rFonts w:cs="Arial"/>
          <w:szCs w:val="24"/>
        </w:rPr>
        <w:t>e</w:t>
      </w:r>
      <w:r w:rsidRPr="002E64AE">
        <w:rPr>
          <w:rFonts w:eastAsia="Calibri" w:cs="Arial"/>
          <w:szCs w:val="24"/>
        </w:rPr>
        <w:t xml:space="preserve"> Miasta Bytomia” </w:t>
      </w:r>
      <w:r w:rsidRPr="002E64AE">
        <w:rPr>
          <w:rFonts w:cs="Arial"/>
          <w:szCs w:val="24"/>
        </w:rPr>
        <w:t>są</w:t>
      </w:r>
      <w:r w:rsidRPr="002E64AE">
        <w:rPr>
          <w:rFonts w:eastAsia="Calibri" w:cs="Arial"/>
          <w:szCs w:val="24"/>
        </w:rPr>
        <w:t xml:space="preserve"> wyróżnieniem honorowym </w:t>
      </w:r>
      <w:r w:rsidRPr="002E64AE">
        <w:rPr>
          <w:rFonts w:cs="Arial"/>
          <w:szCs w:val="24"/>
        </w:rPr>
        <w:t xml:space="preserve">przyznawanym </w:t>
      </w:r>
      <w:r w:rsidRPr="002E64AE">
        <w:rPr>
          <w:rFonts w:eastAsia="Calibri" w:cs="Arial"/>
          <w:bCs/>
          <w:szCs w:val="24"/>
        </w:rPr>
        <w:t>za szczególne osiągnięcia dla miasta w obszarach: gospodarczym, naukowym, kulturalnym, społecznym, sportowym. Przyznaje go Prezydent Bytomia na wniosek Kapituły Medalu Miasta Bytomia</w:t>
      </w:r>
      <w:r w:rsidRPr="002E64AE">
        <w:rPr>
          <w:rFonts w:cs="Arial"/>
          <w:bCs/>
          <w:szCs w:val="24"/>
        </w:rPr>
        <w:t xml:space="preserve">. Medale otrzymali w tym roku: </w:t>
      </w:r>
    </w:p>
    <w:p w:rsidR="002E64AE" w:rsidRPr="002E64AE" w:rsidRDefault="002E64AE" w:rsidP="00125E2D">
      <w:pPr>
        <w:pStyle w:val="Akapitzlist"/>
        <w:numPr>
          <w:ilvl w:val="0"/>
          <w:numId w:val="289"/>
        </w:numPr>
        <w:spacing w:before="0" w:after="0"/>
        <w:ind w:left="426"/>
        <w:contextualSpacing w:val="0"/>
        <w:jc w:val="both"/>
        <w:rPr>
          <w:rFonts w:cs="Arial"/>
          <w:bCs/>
          <w:szCs w:val="24"/>
        </w:rPr>
      </w:pPr>
      <w:r w:rsidRPr="002E64AE">
        <w:rPr>
          <w:rFonts w:cs="Arial"/>
          <w:bCs/>
          <w:szCs w:val="24"/>
        </w:rPr>
        <w:t>Teresa Brodziak (w dziedzinie społecznej)</w:t>
      </w:r>
      <w:r>
        <w:rPr>
          <w:rFonts w:cs="Arial"/>
          <w:bCs/>
          <w:szCs w:val="24"/>
        </w:rPr>
        <w:t>,</w:t>
      </w:r>
    </w:p>
    <w:p w:rsidR="002E64AE" w:rsidRPr="002E64AE" w:rsidRDefault="002E64AE" w:rsidP="00125E2D">
      <w:pPr>
        <w:pStyle w:val="Akapitzlist"/>
        <w:numPr>
          <w:ilvl w:val="0"/>
          <w:numId w:val="289"/>
        </w:numPr>
        <w:spacing w:before="0" w:after="0"/>
        <w:ind w:left="426"/>
        <w:contextualSpacing w:val="0"/>
        <w:jc w:val="both"/>
        <w:rPr>
          <w:rFonts w:cs="Arial"/>
          <w:bCs/>
          <w:szCs w:val="24"/>
        </w:rPr>
      </w:pPr>
      <w:r w:rsidRPr="002E64AE">
        <w:rPr>
          <w:rFonts w:cs="Arial"/>
          <w:bCs/>
          <w:szCs w:val="24"/>
        </w:rPr>
        <w:t xml:space="preserve">Franciszek Zastawnik (w dziedzinie społecznej), </w:t>
      </w:r>
    </w:p>
    <w:p w:rsidR="002E64AE" w:rsidRPr="002E64AE" w:rsidRDefault="002E64AE" w:rsidP="00125E2D">
      <w:pPr>
        <w:pStyle w:val="Akapitzlist"/>
        <w:numPr>
          <w:ilvl w:val="0"/>
          <w:numId w:val="289"/>
        </w:numPr>
        <w:spacing w:before="0" w:after="0"/>
        <w:ind w:left="426"/>
        <w:contextualSpacing w:val="0"/>
        <w:jc w:val="both"/>
        <w:rPr>
          <w:rFonts w:cs="Arial"/>
          <w:bCs/>
          <w:szCs w:val="24"/>
        </w:rPr>
      </w:pPr>
      <w:r w:rsidRPr="002E64AE">
        <w:rPr>
          <w:rFonts w:cs="Arial"/>
          <w:bCs/>
          <w:szCs w:val="24"/>
        </w:rPr>
        <w:t>Mikołaj Wilga (w dziedzinie kulturalnej)</w:t>
      </w:r>
      <w:r>
        <w:rPr>
          <w:rFonts w:cs="Arial"/>
          <w:bCs/>
          <w:szCs w:val="24"/>
        </w:rPr>
        <w:t>,</w:t>
      </w:r>
      <w:r w:rsidRPr="002E64AE">
        <w:rPr>
          <w:rFonts w:cs="Arial"/>
          <w:bCs/>
          <w:szCs w:val="24"/>
        </w:rPr>
        <w:t xml:space="preserve"> </w:t>
      </w:r>
    </w:p>
    <w:p w:rsidR="002E64AE" w:rsidRPr="002E64AE" w:rsidRDefault="002E64AE" w:rsidP="00125E2D">
      <w:pPr>
        <w:pStyle w:val="Akapitzlist"/>
        <w:numPr>
          <w:ilvl w:val="0"/>
          <w:numId w:val="289"/>
        </w:numPr>
        <w:spacing w:before="0" w:after="0"/>
        <w:ind w:left="426"/>
        <w:contextualSpacing w:val="0"/>
        <w:jc w:val="both"/>
        <w:rPr>
          <w:rFonts w:cs="Arial"/>
          <w:bCs/>
          <w:szCs w:val="24"/>
        </w:rPr>
      </w:pPr>
      <w:r w:rsidRPr="002E64AE">
        <w:rPr>
          <w:rFonts w:cs="Arial"/>
          <w:bCs/>
          <w:szCs w:val="24"/>
        </w:rPr>
        <w:t>firma MESco (w dziedzinie gospodarczej).</w:t>
      </w:r>
    </w:p>
    <w:p w:rsidR="002E64AE" w:rsidRDefault="002E64AE" w:rsidP="002E64AE">
      <w:pPr>
        <w:spacing w:before="0" w:after="0"/>
        <w:jc w:val="both"/>
        <w:rPr>
          <w:rFonts w:cs="Arial"/>
          <w:b/>
          <w:color w:val="000000" w:themeColor="text1"/>
          <w:szCs w:val="24"/>
        </w:rPr>
      </w:pPr>
    </w:p>
    <w:p w:rsidR="00DD22C5" w:rsidRPr="002E64AE" w:rsidRDefault="00DD22C5" w:rsidP="002E64AE">
      <w:pPr>
        <w:spacing w:before="0" w:after="0"/>
        <w:jc w:val="both"/>
        <w:rPr>
          <w:rFonts w:cs="Arial"/>
          <w:b/>
          <w:color w:val="000000" w:themeColor="text1"/>
          <w:szCs w:val="24"/>
        </w:rPr>
      </w:pPr>
      <w:r w:rsidRPr="002E64AE">
        <w:rPr>
          <w:rFonts w:cs="Arial"/>
          <w:b/>
          <w:color w:val="000000" w:themeColor="text1"/>
          <w:szCs w:val="24"/>
        </w:rPr>
        <w:t>MUZA - NAGRODA PREZYDENTA BYTOMIA W DZIEDZINIE KULTURY</w:t>
      </w:r>
    </w:p>
    <w:p w:rsidR="002E64AE" w:rsidRPr="002E64AE" w:rsidRDefault="002E64AE" w:rsidP="002E64AE">
      <w:pPr>
        <w:spacing w:before="0" w:after="0"/>
        <w:jc w:val="both"/>
        <w:rPr>
          <w:rFonts w:cs="Arial"/>
          <w:szCs w:val="24"/>
        </w:rPr>
      </w:pPr>
      <w:r w:rsidRPr="002E64AE">
        <w:rPr>
          <w:rFonts w:cs="Arial"/>
          <w:szCs w:val="24"/>
        </w:rPr>
        <w:t>W 2025</w:t>
      </w:r>
      <w:r>
        <w:rPr>
          <w:rFonts w:cs="Arial"/>
          <w:szCs w:val="24"/>
        </w:rPr>
        <w:t xml:space="preserve"> roku</w:t>
      </w:r>
      <w:r w:rsidRPr="002E64AE">
        <w:rPr>
          <w:rFonts w:cs="Arial"/>
          <w:szCs w:val="24"/>
        </w:rPr>
        <w:t xml:space="preserve"> po raz 29 odbyła się uroczystość wręczenia Nagród Prezydenta Bytomia w dziedzinie kultury "Muza". Muza jest formą uznania za  twórczość artystyczną w danym roku lub za całokształt dokonań artystycznych. Przyznaje się ją w trzech kategoriach: osiągnięcia twórcze, upowszechnianie kultury oraz zarządzanie kulturą. </w:t>
      </w:r>
      <w:r w:rsidRPr="002E64AE">
        <w:rPr>
          <w:rFonts w:cs="Arial"/>
          <w:szCs w:val="24"/>
          <w:shd w:val="clear" w:color="auto" w:fill="FFFFFF"/>
        </w:rPr>
        <w:t>W tegorocznej edycji prezydent Bytomia postanowił przyznać 5 statuetek. W kategorii osiągnięcia twórcze nagroda trafiła do rąk Stanisława Kuflyuka. Za osiągnięcia twórcze i upowszechnianie kultury uhonorowani tą wyjątkową statuetką zostali: Andrzej Płochocki i Monika Jeronimek. Wyróżnione zostały również: SqArt Gallery, w imieniu której statuetkę odebrał właściciel galerii, Olgierd Lizoń i Ogólnokształcąca Szkoła Muzyczna I i II stopnia im. Fryderyka Chopina w Bytomiu reprezentowana przez dyrektorkę Zuzannę Sucharowską.</w:t>
      </w:r>
    </w:p>
    <w:p w:rsidR="002E64AE" w:rsidRPr="002E64AE" w:rsidRDefault="002E64AE" w:rsidP="002E64AE">
      <w:pPr>
        <w:spacing w:before="0" w:after="0"/>
        <w:jc w:val="both"/>
        <w:rPr>
          <w:rFonts w:cs="Arial"/>
          <w:szCs w:val="24"/>
        </w:rPr>
      </w:pPr>
      <w:r w:rsidRPr="002E64AE">
        <w:rPr>
          <w:rFonts w:cs="Arial"/>
          <w:szCs w:val="24"/>
        </w:rPr>
        <w:t xml:space="preserve">Nagrody zostały wręczone 17 października 2025 roku w Bytomskim Centrum Kultury w części artystycznej wystąpił Mateusz Ziółko. </w:t>
      </w:r>
    </w:p>
    <w:p w:rsidR="002E64AE" w:rsidRDefault="002E64AE" w:rsidP="002E64AE">
      <w:pPr>
        <w:spacing w:before="0" w:after="0"/>
        <w:jc w:val="both"/>
        <w:rPr>
          <w:rFonts w:cs="Arial"/>
          <w:b/>
          <w:szCs w:val="24"/>
        </w:rPr>
      </w:pPr>
    </w:p>
    <w:p w:rsidR="00DD22C5" w:rsidRPr="002E64AE" w:rsidRDefault="00D17075" w:rsidP="002E64AE">
      <w:pPr>
        <w:spacing w:before="0" w:after="0"/>
        <w:jc w:val="both"/>
        <w:rPr>
          <w:rFonts w:cs="Arial"/>
          <w:b/>
          <w:szCs w:val="24"/>
        </w:rPr>
      </w:pPr>
      <w:r>
        <w:rPr>
          <w:rFonts w:cs="Arial"/>
          <w:b/>
          <w:szCs w:val="24"/>
        </w:rPr>
        <w:br w:type="column"/>
      </w:r>
      <w:r w:rsidR="00DD22C5" w:rsidRPr="002E64AE">
        <w:rPr>
          <w:rFonts w:cs="Arial"/>
          <w:b/>
          <w:szCs w:val="24"/>
        </w:rPr>
        <w:lastRenderedPageBreak/>
        <w:t xml:space="preserve">WENA – NAGRODA PREZYDENTA BYTOMIA W DZIEDZINIE KULTURY </w:t>
      </w:r>
      <w:r w:rsidR="00DD22C5" w:rsidRPr="002E64AE">
        <w:rPr>
          <w:rFonts w:cs="Arial"/>
          <w:b/>
          <w:szCs w:val="24"/>
        </w:rPr>
        <w:br/>
        <w:t>(dla dzieci i młodzieży)</w:t>
      </w:r>
    </w:p>
    <w:p w:rsidR="002E64AE" w:rsidRPr="002E64AE" w:rsidRDefault="002E64AE" w:rsidP="002E64AE">
      <w:pPr>
        <w:spacing w:before="0" w:after="0"/>
        <w:jc w:val="both"/>
        <w:rPr>
          <w:rFonts w:cs="Arial"/>
          <w:szCs w:val="24"/>
        </w:rPr>
      </w:pPr>
      <w:r w:rsidRPr="002E64AE">
        <w:rPr>
          <w:rFonts w:cs="Arial"/>
          <w:szCs w:val="24"/>
        </w:rPr>
        <w:t xml:space="preserve">Przyznawane od 2007 roku nagrody WENA są wyrazem uznania dla młodych twórców mieszkających lub uczących się w Bytomiu.  Projekt „WENA” koordynuje Wolne Stowarzyszenie Zielonych Artystów. </w:t>
      </w:r>
    </w:p>
    <w:p w:rsidR="002E64AE" w:rsidRPr="002E64AE" w:rsidRDefault="002E64AE" w:rsidP="002E64AE">
      <w:pPr>
        <w:spacing w:before="0" w:after="0"/>
        <w:jc w:val="both"/>
        <w:rPr>
          <w:rFonts w:cs="Arial"/>
          <w:szCs w:val="24"/>
        </w:rPr>
      </w:pPr>
      <w:r w:rsidRPr="002E64AE">
        <w:rPr>
          <w:rFonts w:cs="Arial"/>
          <w:szCs w:val="24"/>
        </w:rPr>
        <w:t xml:space="preserve">W 2025 roku laureatami Weny zostali: </w:t>
      </w:r>
    </w:p>
    <w:p w:rsidR="002E64AE" w:rsidRPr="002E64AE" w:rsidRDefault="002E64AE" w:rsidP="00125E2D">
      <w:pPr>
        <w:pStyle w:val="Akapitzlist"/>
        <w:numPr>
          <w:ilvl w:val="0"/>
          <w:numId w:val="290"/>
        </w:numPr>
        <w:shd w:val="clear" w:color="auto" w:fill="FFFFFF"/>
        <w:spacing w:before="0" w:after="0"/>
        <w:ind w:left="426"/>
        <w:contextualSpacing w:val="0"/>
        <w:jc w:val="both"/>
        <w:rPr>
          <w:rFonts w:eastAsia="Times New Roman" w:cs="Arial"/>
          <w:szCs w:val="24"/>
          <w:lang w:eastAsia="pl-PL"/>
        </w:rPr>
      </w:pPr>
      <w:r w:rsidRPr="002E64AE">
        <w:rPr>
          <w:rFonts w:eastAsia="Times New Roman" w:cs="Arial"/>
          <w:szCs w:val="24"/>
          <w:lang w:eastAsia="pl-PL"/>
        </w:rPr>
        <w:t xml:space="preserve">w kategorii muzyka uhonorowana została </w:t>
      </w:r>
      <w:r w:rsidRPr="002E64AE">
        <w:rPr>
          <w:rFonts w:eastAsia="Times New Roman" w:cs="Arial"/>
          <w:b/>
          <w:szCs w:val="24"/>
          <w:lang w:eastAsia="pl-PL"/>
        </w:rPr>
        <w:t>Agata Wachowska,</w:t>
      </w:r>
      <w:r w:rsidRPr="002E64AE">
        <w:rPr>
          <w:rFonts w:eastAsia="Times New Roman" w:cs="Arial"/>
          <w:szCs w:val="24"/>
          <w:lang w:eastAsia="pl-PL"/>
        </w:rPr>
        <w:t xml:space="preserve"> uczennica Ogólnokształcącej Szkoły Muzycznej I i II stopnia im. Fryderyka Chopina w Bytomiu,</w:t>
      </w:r>
    </w:p>
    <w:p w:rsidR="002E64AE" w:rsidRPr="002E64AE" w:rsidRDefault="002E64AE" w:rsidP="00125E2D">
      <w:pPr>
        <w:pStyle w:val="Akapitzlist"/>
        <w:numPr>
          <w:ilvl w:val="0"/>
          <w:numId w:val="290"/>
        </w:numPr>
        <w:shd w:val="clear" w:color="auto" w:fill="FFFFFF"/>
        <w:spacing w:before="0" w:after="0"/>
        <w:ind w:left="426"/>
        <w:contextualSpacing w:val="0"/>
        <w:jc w:val="both"/>
        <w:rPr>
          <w:rFonts w:eastAsia="Times New Roman" w:cs="Arial"/>
          <w:szCs w:val="24"/>
          <w:lang w:eastAsia="pl-PL"/>
        </w:rPr>
      </w:pPr>
      <w:r w:rsidRPr="002E64AE">
        <w:rPr>
          <w:rFonts w:eastAsia="Times New Roman" w:cs="Arial"/>
          <w:szCs w:val="24"/>
          <w:lang w:eastAsia="pl-PL"/>
        </w:rPr>
        <w:t xml:space="preserve"> w kategorii taniec klasyczny nagrodzono </w:t>
      </w:r>
      <w:r w:rsidRPr="002E64AE">
        <w:rPr>
          <w:rFonts w:eastAsia="Times New Roman" w:cs="Arial"/>
          <w:b/>
          <w:szCs w:val="24"/>
          <w:lang w:eastAsia="pl-PL"/>
        </w:rPr>
        <w:t>Julię Opitek</w:t>
      </w:r>
      <w:r w:rsidRPr="002E64AE">
        <w:rPr>
          <w:rFonts w:eastAsia="Times New Roman" w:cs="Arial"/>
          <w:szCs w:val="24"/>
          <w:lang w:eastAsia="pl-PL"/>
        </w:rPr>
        <w:t xml:space="preserve"> reprezentującą Ogólnokształcącą Szkołę Baletową im</w:t>
      </w:r>
      <w:r>
        <w:rPr>
          <w:rFonts w:eastAsia="Times New Roman" w:cs="Arial"/>
          <w:szCs w:val="24"/>
          <w:lang w:eastAsia="pl-PL"/>
        </w:rPr>
        <w:t>. Ludomira Różyckiego w Bytomiu,</w:t>
      </w:r>
    </w:p>
    <w:p w:rsidR="002E64AE" w:rsidRPr="002E64AE" w:rsidRDefault="002E64AE" w:rsidP="00125E2D">
      <w:pPr>
        <w:pStyle w:val="Akapitzlist"/>
        <w:numPr>
          <w:ilvl w:val="0"/>
          <w:numId w:val="290"/>
        </w:numPr>
        <w:shd w:val="clear" w:color="auto" w:fill="FFFFFF"/>
        <w:spacing w:before="0" w:after="0"/>
        <w:ind w:left="426"/>
        <w:contextualSpacing w:val="0"/>
        <w:jc w:val="both"/>
        <w:rPr>
          <w:rFonts w:eastAsia="Times New Roman" w:cs="Arial"/>
          <w:szCs w:val="24"/>
          <w:lang w:eastAsia="pl-PL"/>
        </w:rPr>
      </w:pPr>
      <w:r w:rsidRPr="002E64AE">
        <w:rPr>
          <w:rFonts w:eastAsia="Times New Roman" w:cs="Arial"/>
          <w:szCs w:val="24"/>
          <w:lang w:eastAsia="pl-PL"/>
        </w:rPr>
        <w:t xml:space="preserve">trzecia WENA trafiła do rąk </w:t>
      </w:r>
      <w:r w:rsidRPr="002E64AE">
        <w:rPr>
          <w:rFonts w:eastAsia="Times New Roman" w:cs="Arial"/>
          <w:b/>
          <w:szCs w:val="24"/>
          <w:lang w:eastAsia="pl-PL"/>
        </w:rPr>
        <w:t>Weroniki Gotowskiej</w:t>
      </w:r>
      <w:r w:rsidRPr="002E64AE">
        <w:rPr>
          <w:rFonts w:eastAsia="Times New Roman" w:cs="Arial"/>
          <w:szCs w:val="24"/>
          <w:lang w:eastAsia="pl-PL"/>
        </w:rPr>
        <w:t xml:space="preserve"> (kategoria taniec współczesny). Weronika jest tancerką i studentką V roku wydziału teatru tańca w Bytomiu, kierunku aktorstwo teatru tańca w Akademii Sztuk Teatralnych w Krakowie. </w:t>
      </w:r>
    </w:p>
    <w:p w:rsidR="00DD22C5" w:rsidRPr="002E64AE" w:rsidRDefault="00DD22C5" w:rsidP="002E64AE">
      <w:pPr>
        <w:pStyle w:val="Akapitzlist"/>
        <w:spacing w:before="0" w:after="0"/>
        <w:jc w:val="both"/>
        <w:rPr>
          <w:rFonts w:cs="Arial"/>
          <w:b/>
          <w:color w:val="000000" w:themeColor="text1"/>
          <w:szCs w:val="24"/>
        </w:rPr>
      </w:pPr>
    </w:p>
    <w:p w:rsidR="00DD22C5" w:rsidRPr="002E64AE" w:rsidRDefault="00DD22C5" w:rsidP="002E64AE">
      <w:pPr>
        <w:pStyle w:val="Tekstpodstawowy"/>
        <w:spacing w:line="360" w:lineRule="auto"/>
        <w:jc w:val="both"/>
        <w:rPr>
          <w:b/>
          <w:color w:val="000000" w:themeColor="text1"/>
          <w:sz w:val="24"/>
        </w:rPr>
      </w:pPr>
      <w:r w:rsidRPr="002E64AE">
        <w:rPr>
          <w:b/>
          <w:color w:val="000000" w:themeColor="text1"/>
          <w:sz w:val="24"/>
        </w:rPr>
        <w:t>PROJEKT „MADE IN BYTOM”</w:t>
      </w:r>
    </w:p>
    <w:p w:rsidR="002E64AE" w:rsidRPr="002E64AE" w:rsidRDefault="002E64AE" w:rsidP="002E64AE">
      <w:pPr>
        <w:spacing w:before="0" w:after="0"/>
        <w:jc w:val="both"/>
        <w:rPr>
          <w:rFonts w:cs="Arial"/>
          <w:szCs w:val="24"/>
        </w:rPr>
      </w:pPr>
      <w:bookmarkStart w:id="82" w:name="_Toc39823944"/>
      <w:r w:rsidRPr="002E64AE">
        <w:rPr>
          <w:rFonts w:cs="Arial"/>
          <w:szCs w:val="24"/>
        </w:rPr>
        <w:t>W 2025 r</w:t>
      </w:r>
      <w:r>
        <w:rPr>
          <w:rFonts w:cs="Arial"/>
          <w:szCs w:val="24"/>
        </w:rPr>
        <w:t>oku</w:t>
      </w:r>
      <w:r w:rsidRPr="002E64AE">
        <w:rPr>
          <w:rFonts w:cs="Arial"/>
          <w:szCs w:val="24"/>
        </w:rPr>
        <w:t xml:space="preserve"> to kolejny rok działalności strony internetowej</w:t>
      </w:r>
      <w:hyperlink r:id="rId17" w:tgtFrame="_blank" w:history="1">
        <w:r w:rsidRPr="002E64AE">
          <w:rPr>
            <w:rStyle w:val="Hipercze"/>
            <w:rFonts w:cs="Arial"/>
            <w:szCs w:val="24"/>
          </w:rPr>
          <w:t> madeinbytom.pl</w:t>
        </w:r>
      </w:hyperlink>
      <w:r w:rsidRPr="002E64AE">
        <w:rPr>
          <w:rFonts w:cs="Arial"/>
          <w:szCs w:val="24"/>
        </w:rPr>
        <w:t>, na której znajdziemy informacje o działalności instytucji kultury oraz o wydarzeniach organizowanych uczestników Projektu. „Made in Bytom” to projekt, w ramach którego, działające w mieście instytucje kultury postanowiły połączyć swoje siły, by zaakcentować kulturalny potencjał Bytomia ułatwić mieszkańcom dostęp do informacji o swojej ofercie. To idea, by być bliżej widza, dać mu możliwość szybkiego odnalezienia informacji i zakupu biletów. W prosty sposób, zarówno z telefonu, jak i in</w:t>
      </w:r>
      <w:r>
        <w:rPr>
          <w:rFonts w:cs="Arial"/>
          <w:szCs w:val="24"/>
        </w:rPr>
        <w:t>nych urządzeń strona przekieruje</w:t>
      </w:r>
      <w:r w:rsidRPr="002E64AE">
        <w:rPr>
          <w:rFonts w:cs="Arial"/>
          <w:szCs w:val="24"/>
        </w:rPr>
        <w:t xml:space="preserve"> odbiorcę na strony poszczególnych instytucji kultury, pokaże bieżące wydarzenia. Made in Bytom to także platforma współpracy, nowe narzędzie dla tych, którzy wydarzenia kreują, w szczególności dla mniejszych instytucji, a także w nich uczestniczą oraz forma integracji instytucji kultur i jednostek - miejsc kulturotwórczych w mieście. Współpracę tę podjęły: Bytomskie Centrum Kultury, Teatr Rozbark, Pałac w Miechowicach, Centrum Sztuki Współczesnej Kronika, Opera Śląska, Muzeum Górnośląskie, Wydział Teatru Tańca w Bytomiu Akademii Sztuk Teatralnych w Krakowie, Ogólnokształcąca Szkoła Baletowa im. L. Różyckiego, Ogólnokształcąca Szkoła Muzyczna im. F. Chopina, oraz Młodzieżowe Domy Kultury nr 1 i nr 2.</w:t>
      </w:r>
      <w:r>
        <w:rPr>
          <w:rFonts w:cs="Arial"/>
          <w:szCs w:val="24"/>
        </w:rPr>
        <w:t xml:space="preserve"> W 2025 roku</w:t>
      </w:r>
      <w:r w:rsidRPr="002E64AE">
        <w:rPr>
          <w:rFonts w:cs="Arial"/>
          <w:szCs w:val="24"/>
        </w:rPr>
        <w:t xml:space="preserve"> postanowiono również, że do p</w:t>
      </w:r>
      <w:r w:rsidR="00137842">
        <w:rPr>
          <w:rFonts w:cs="Arial"/>
          <w:szCs w:val="24"/>
        </w:rPr>
        <w:t xml:space="preserve">rojektu w 2026 </w:t>
      </w:r>
      <w:r w:rsidR="00137842">
        <w:rPr>
          <w:rFonts w:cs="Arial"/>
          <w:szCs w:val="24"/>
        </w:rPr>
        <w:lastRenderedPageBreak/>
        <w:t>roku</w:t>
      </w:r>
      <w:r w:rsidRPr="002E64AE">
        <w:rPr>
          <w:rFonts w:cs="Arial"/>
          <w:szCs w:val="24"/>
        </w:rPr>
        <w:t xml:space="preserve"> dołączy również Ośrodek Sportu </w:t>
      </w:r>
      <w:r>
        <w:rPr>
          <w:rFonts w:cs="Arial"/>
          <w:szCs w:val="24"/>
        </w:rPr>
        <w:t>i</w:t>
      </w:r>
      <w:r w:rsidRPr="002E64AE">
        <w:rPr>
          <w:rFonts w:cs="Arial"/>
          <w:szCs w:val="24"/>
        </w:rPr>
        <w:t xml:space="preserve"> Rekre</w:t>
      </w:r>
      <w:r>
        <w:rPr>
          <w:rFonts w:cs="Arial"/>
          <w:szCs w:val="24"/>
        </w:rPr>
        <w:t>a</w:t>
      </w:r>
      <w:r w:rsidRPr="002E64AE">
        <w:rPr>
          <w:rFonts w:cs="Arial"/>
          <w:szCs w:val="24"/>
        </w:rPr>
        <w:t>cji w Bytomiu jako przedstawiciel szeroko rozumianej kultury, w tym przypadku fizycznej.</w:t>
      </w:r>
    </w:p>
    <w:bookmarkEnd w:id="82"/>
    <w:p w:rsidR="002E64AE" w:rsidRDefault="002E64AE" w:rsidP="002E64AE">
      <w:pPr>
        <w:spacing w:before="0" w:after="0"/>
        <w:jc w:val="both"/>
        <w:rPr>
          <w:rFonts w:cs="Arial"/>
          <w:b/>
          <w:szCs w:val="24"/>
        </w:rPr>
      </w:pPr>
    </w:p>
    <w:p w:rsidR="002E64AE" w:rsidRPr="002E64AE" w:rsidRDefault="002E64AE" w:rsidP="002E64AE">
      <w:pPr>
        <w:spacing w:before="0" w:after="0"/>
        <w:jc w:val="both"/>
        <w:rPr>
          <w:rFonts w:cs="Arial"/>
          <w:b/>
          <w:szCs w:val="24"/>
        </w:rPr>
      </w:pPr>
      <w:r w:rsidRPr="002E64AE">
        <w:rPr>
          <w:rFonts w:cs="Arial"/>
          <w:b/>
          <w:szCs w:val="24"/>
        </w:rPr>
        <w:t>Bytomskie wibracje muzyczne</w:t>
      </w:r>
    </w:p>
    <w:p w:rsidR="002E64AE" w:rsidRPr="002E64AE" w:rsidRDefault="002E64AE" w:rsidP="002E64AE">
      <w:pPr>
        <w:spacing w:before="0" w:after="0"/>
        <w:jc w:val="both"/>
        <w:rPr>
          <w:rFonts w:cs="Arial"/>
          <w:szCs w:val="24"/>
        </w:rPr>
      </w:pPr>
      <w:r w:rsidRPr="002E64AE">
        <w:rPr>
          <w:rFonts w:cs="Arial"/>
          <w:szCs w:val="24"/>
        </w:rPr>
        <w:t>W ramach Byt</w:t>
      </w:r>
      <w:r>
        <w:rPr>
          <w:rFonts w:cs="Arial"/>
          <w:szCs w:val="24"/>
        </w:rPr>
        <w:t>omskiego Budżetu Obywatelskiego</w:t>
      </w:r>
      <w:r w:rsidRPr="002E64AE">
        <w:rPr>
          <w:rFonts w:cs="Arial"/>
          <w:szCs w:val="24"/>
        </w:rPr>
        <w:t xml:space="preserve"> na rok 2025 Gmina Bytom przeznaczyła </w:t>
      </w:r>
      <w:r>
        <w:rPr>
          <w:rFonts w:cs="Arial"/>
          <w:szCs w:val="24"/>
        </w:rPr>
        <w:t>244</w:t>
      </w:r>
      <w:r w:rsidRPr="002E64AE">
        <w:rPr>
          <w:rFonts w:cs="Arial"/>
          <w:szCs w:val="24"/>
        </w:rPr>
        <w:t>900 zł</w:t>
      </w:r>
      <w:r>
        <w:rPr>
          <w:rFonts w:cs="Arial"/>
          <w:szCs w:val="24"/>
        </w:rPr>
        <w:t>otych</w:t>
      </w:r>
      <w:r w:rsidRPr="002E64AE">
        <w:rPr>
          <w:rFonts w:cs="Arial"/>
          <w:szCs w:val="24"/>
        </w:rPr>
        <w:t xml:space="preserve"> na realizację projektu „Bytomskie Wibracje Muzyczne”. Projekt został zrealizowany przez Bytomską Spółdzielnię  Mieszkaniową w klubach osiedlowych Bytomskiej Spółdzielni Mieszkaniowej „SEZAM” oraz „RELAKS”. Celem projektu</w:t>
      </w:r>
      <w:r w:rsidRPr="002E64AE">
        <w:rPr>
          <w:rFonts w:cs="Arial"/>
          <w:bCs/>
          <w:szCs w:val="24"/>
          <w:bdr w:val="none" w:sz="0" w:space="0" w:color="auto" w:frame="1"/>
        </w:rPr>
        <w:t xml:space="preserve"> „Bytomskie Wibracje Muzyczne”</w:t>
      </w:r>
      <w:r w:rsidRPr="002E64AE">
        <w:rPr>
          <w:rFonts w:cs="Arial"/>
          <w:szCs w:val="24"/>
        </w:rPr>
        <w:t>  było zwiększenie bezpłatnej oferty edukacyjno-kulturalnej na terenie miasta Bytomia skierowanej do mieszkańców Bytomia oparty na odkrywaniu pozytywnych wartości międzypokoleniowej więzi. W ramach tego całorocznego projektu zorganizowano:</w:t>
      </w:r>
    </w:p>
    <w:p w:rsidR="002E64AE" w:rsidRPr="002E64AE" w:rsidRDefault="002E64AE" w:rsidP="00125E2D">
      <w:pPr>
        <w:pStyle w:val="Akapitzlist"/>
        <w:numPr>
          <w:ilvl w:val="0"/>
          <w:numId w:val="291"/>
        </w:numPr>
        <w:spacing w:before="0" w:after="0"/>
        <w:contextualSpacing w:val="0"/>
        <w:jc w:val="both"/>
        <w:rPr>
          <w:rFonts w:cs="Arial"/>
          <w:szCs w:val="24"/>
        </w:rPr>
      </w:pPr>
      <w:r w:rsidRPr="002E64AE">
        <w:rPr>
          <w:rFonts w:cs="Arial"/>
          <w:szCs w:val="24"/>
        </w:rPr>
        <w:t>Klub Relaks Bytomskiej Spółdzielni Mieszkaniowej, ul. Zabrzańska 78, Bytom 41-907:</w:t>
      </w:r>
    </w:p>
    <w:p w:rsidR="002E64AE" w:rsidRPr="002E64AE" w:rsidRDefault="002E64AE" w:rsidP="00125E2D">
      <w:pPr>
        <w:pStyle w:val="Akapitzlist"/>
        <w:numPr>
          <w:ilvl w:val="1"/>
          <w:numId w:val="292"/>
        </w:numPr>
        <w:spacing w:before="0" w:after="0"/>
        <w:contextualSpacing w:val="0"/>
        <w:jc w:val="both"/>
        <w:rPr>
          <w:rFonts w:cs="Arial"/>
          <w:szCs w:val="24"/>
        </w:rPr>
      </w:pPr>
      <w:r w:rsidRPr="002E64AE">
        <w:rPr>
          <w:rFonts w:cs="Arial"/>
          <w:szCs w:val="24"/>
        </w:rPr>
        <w:t xml:space="preserve">9 koncertów dla widzów dorosłych i dzieci </w:t>
      </w:r>
      <w:r w:rsidRPr="002E64AE">
        <w:rPr>
          <w:rFonts w:cs="Arial"/>
          <w:i/>
          <w:szCs w:val="24"/>
        </w:rPr>
        <w:t>unplugged</w:t>
      </w:r>
      <w:r w:rsidRPr="002E64AE">
        <w:rPr>
          <w:rFonts w:cs="Arial"/>
          <w:szCs w:val="24"/>
        </w:rPr>
        <w:t xml:space="preserve">, prowadzonych przez profesjonalnych muzyków, przeprowadzanych w okresie od marca do czerwca i od września do grudnia 2025 roku, </w:t>
      </w:r>
    </w:p>
    <w:p w:rsidR="002E64AE" w:rsidRPr="002E64AE" w:rsidRDefault="002E64AE" w:rsidP="00125E2D">
      <w:pPr>
        <w:pStyle w:val="Akapitzlist"/>
        <w:numPr>
          <w:ilvl w:val="1"/>
          <w:numId w:val="292"/>
        </w:numPr>
        <w:spacing w:before="0" w:after="0"/>
        <w:contextualSpacing w:val="0"/>
        <w:jc w:val="both"/>
        <w:rPr>
          <w:rFonts w:cs="Arial"/>
          <w:szCs w:val="24"/>
        </w:rPr>
      </w:pPr>
      <w:r w:rsidRPr="002E64AE">
        <w:rPr>
          <w:rFonts w:cs="Arial"/>
          <w:szCs w:val="24"/>
        </w:rPr>
        <w:t xml:space="preserve">22 spotkania, 2-godzinnych warsztatów malarskich dla dorosłych "Muzyczno-Malarskie Emocje" co daje 64 godziny,  przeprowadzone w okresie od marca do czerwca i od września do grudnia 2025 roku, </w:t>
      </w:r>
    </w:p>
    <w:p w:rsidR="002E64AE" w:rsidRPr="002E64AE" w:rsidRDefault="002E64AE" w:rsidP="00125E2D">
      <w:pPr>
        <w:pStyle w:val="Akapitzlist"/>
        <w:numPr>
          <w:ilvl w:val="1"/>
          <w:numId w:val="292"/>
        </w:numPr>
        <w:spacing w:before="0" w:after="0"/>
        <w:contextualSpacing w:val="0"/>
        <w:jc w:val="both"/>
        <w:rPr>
          <w:rFonts w:cs="Arial"/>
          <w:szCs w:val="24"/>
        </w:rPr>
      </w:pPr>
      <w:r w:rsidRPr="002E64AE">
        <w:rPr>
          <w:rFonts w:cs="Arial"/>
          <w:szCs w:val="24"/>
        </w:rPr>
        <w:t xml:space="preserve">16 spotkań, 1-godzinnych warsztatów muzykoterapii dla dorosłych z ćwiczeniami oddechowo-ruchowymi. Warsztaty będą się odbywać przy akompaniamencie pianina – przeprowadzone w okresie od marca do czerwca i od września do grudnia 2025 roku, </w:t>
      </w:r>
    </w:p>
    <w:p w:rsidR="002E64AE" w:rsidRPr="002E64AE" w:rsidRDefault="002E64AE" w:rsidP="00125E2D">
      <w:pPr>
        <w:pStyle w:val="Akapitzlist"/>
        <w:numPr>
          <w:ilvl w:val="1"/>
          <w:numId w:val="292"/>
        </w:numPr>
        <w:spacing w:before="0" w:after="0"/>
        <w:contextualSpacing w:val="0"/>
        <w:jc w:val="both"/>
        <w:rPr>
          <w:rFonts w:cs="Arial"/>
          <w:szCs w:val="24"/>
        </w:rPr>
      </w:pPr>
      <w:r w:rsidRPr="002E64AE">
        <w:rPr>
          <w:rFonts w:cs="Arial"/>
          <w:szCs w:val="24"/>
        </w:rPr>
        <w:t>16 spotkań, 1-godzinnych warsztatów tanecznych dla dzieci rytmika-taniec,  przeprowadzone w okresie od marca do czerwca i od września do grudnia 2025 roku,</w:t>
      </w:r>
    </w:p>
    <w:p w:rsidR="002E64AE" w:rsidRDefault="002E64AE" w:rsidP="00125E2D">
      <w:pPr>
        <w:pStyle w:val="Akapitzlist"/>
        <w:numPr>
          <w:ilvl w:val="1"/>
          <w:numId w:val="292"/>
        </w:numPr>
        <w:spacing w:before="0" w:after="0"/>
        <w:contextualSpacing w:val="0"/>
        <w:jc w:val="both"/>
        <w:rPr>
          <w:rFonts w:cs="Arial"/>
          <w:szCs w:val="24"/>
        </w:rPr>
      </w:pPr>
      <w:r w:rsidRPr="002E64AE">
        <w:rPr>
          <w:rFonts w:cs="Arial"/>
          <w:szCs w:val="24"/>
        </w:rPr>
        <w:t>22 spotkania, 1,5-godzinnych warsztatów muzycznych dla dzieci „Angielski Śpiewająco” przeprowadzone w okresie od marca do czerwca i od września do grudnia 2025 roku.</w:t>
      </w:r>
    </w:p>
    <w:p w:rsidR="002E64AE" w:rsidRPr="002E64AE" w:rsidRDefault="002E64AE" w:rsidP="00125E2D">
      <w:pPr>
        <w:pStyle w:val="Akapitzlist"/>
        <w:numPr>
          <w:ilvl w:val="0"/>
          <w:numId w:val="291"/>
        </w:numPr>
        <w:spacing w:before="0" w:after="0"/>
        <w:jc w:val="both"/>
        <w:rPr>
          <w:rFonts w:cs="Arial"/>
          <w:szCs w:val="24"/>
        </w:rPr>
      </w:pPr>
      <w:r w:rsidRPr="002E64AE">
        <w:rPr>
          <w:rFonts w:cs="Arial"/>
          <w:szCs w:val="24"/>
        </w:rPr>
        <w:t>Klub Sezam Bytomskiej Spółdzielni Mieszkaniowej, ul. Chorzowska 57b, Bytom 41-902:</w:t>
      </w:r>
    </w:p>
    <w:p w:rsidR="002E64AE" w:rsidRPr="002E64AE" w:rsidRDefault="002E64AE" w:rsidP="00125E2D">
      <w:pPr>
        <w:pStyle w:val="Akapitzlist"/>
        <w:numPr>
          <w:ilvl w:val="0"/>
          <w:numId w:val="293"/>
        </w:numPr>
        <w:spacing w:before="0" w:after="0"/>
        <w:contextualSpacing w:val="0"/>
        <w:jc w:val="both"/>
        <w:rPr>
          <w:rFonts w:cs="Arial"/>
          <w:szCs w:val="24"/>
        </w:rPr>
      </w:pPr>
      <w:r w:rsidRPr="002E64AE">
        <w:rPr>
          <w:rFonts w:cs="Arial"/>
          <w:szCs w:val="24"/>
        </w:rPr>
        <w:lastRenderedPageBreak/>
        <w:t>8 koncertów dla dzieci: prowadzonych przez profesjonalnych muzyków, przeprowadzanych w okresie od marca do czerwca i od września do grudnia 2025 roku,</w:t>
      </w:r>
    </w:p>
    <w:p w:rsidR="002E64AE" w:rsidRPr="002E64AE" w:rsidRDefault="002E64AE" w:rsidP="00125E2D">
      <w:pPr>
        <w:pStyle w:val="Akapitzlist"/>
        <w:numPr>
          <w:ilvl w:val="0"/>
          <w:numId w:val="293"/>
        </w:numPr>
        <w:spacing w:before="0" w:after="0"/>
        <w:contextualSpacing w:val="0"/>
        <w:jc w:val="both"/>
        <w:rPr>
          <w:rFonts w:cs="Arial"/>
          <w:szCs w:val="24"/>
        </w:rPr>
      </w:pPr>
      <w:r w:rsidRPr="002E64AE">
        <w:rPr>
          <w:rFonts w:cs="Arial"/>
          <w:szCs w:val="24"/>
        </w:rPr>
        <w:t xml:space="preserve">6 koncertów dla widzów dorosłych: prowadzonych przez profesjonalnych muzyków, przeprowadzanych w okresie od marca do czerwca i od września do grudnia 2025 roku, </w:t>
      </w:r>
    </w:p>
    <w:p w:rsidR="002E64AE" w:rsidRPr="002E64AE" w:rsidRDefault="002E64AE" w:rsidP="00125E2D">
      <w:pPr>
        <w:pStyle w:val="Akapitzlist"/>
        <w:numPr>
          <w:ilvl w:val="0"/>
          <w:numId w:val="293"/>
        </w:numPr>
        <w:spacing w:before="0" w:after="0"/>
        <w:contextualSpacing w:val="0"/>
        <w:jc w:val="both"/>
        <w:rPr>
          <w:rFonts w:cs="Arial"/>
          <w:szCs w:val="24"/>
        </w:rPr>
      </w:pPr>
      <w:r w:rsidRPr="002E64AE">
        <w:rPr>
          <w:rFonts w:cs="Arial"/>
          <w:szCs w:val="24"/>
        </w:rPr>
        <w:t xml:space="preserve">30 spotkań 1-godzinnych warsztatów muzycznych dla dzieci „Nutkowe Spotkania” obejmują naukę na instrumentach perkusyjnych, naukę śpiewu przy akompaniamencie pianina – przeprowadzone w okresie od marca do czerwca i od września do grudnia 2025 roku, </w:t>
      </w:r>
    </w:p>
    <w:p w:rsidR="002E64AE" w:rsidRPr="002E64AE" w:rsidRDefault="002E64AE" w:rsidP="00125E2D">
      <w:pPr>
        <w:pStyle w:val="Akapitzlist"/>
        <w:numPr>
          <w:ilvl w:val="0"/>
          <w:numId w:val="293"/>
        </w:numPr>
        <w:spacing w:before="0" w:after="0"/>
        <w:contextualSpacing w:val="0"/>
        <w:jc w:val="both"/>
        <w:rPr>
          <w:rFonts w:cs="Arial"/>
          <w:szCs w:val="24"/>
        </w:rPr>
      </w:pPr>
      <w:r w:rsidRPr="002E64AE">
        <w:rPr>
          <w:rFonts w:cs="Arial"/>
          <w:szCs w:val="24"/>
        </w:rPr>
        <w:t xml:space="preserve">16 spotkań 1-godzinnych, warsztatów muzykoterapii dla dorosłych, w szczególności dla seniorów „Czas na muzykę”, warsztaty będą się odbywać przy  akompaniamencie pianina - przeprowadzone w okresie od marca do czerwca i od września do grudnia 2025 roku, </w:t>
      </w:r>
    </w:p>
    <w:p w:rsidR="002E64AE" w:rsidRPr="002E64AE" w:rsidRDefault="002E64AE" w:rsidP="00125E2D">
      <w:pPr>
        <w:pStyle w:val="Akapitzlist"/>
        <w:numPr>
          <w:ilvl w:val="0"/>
          <w:numId w:val="293"/>
        </w:numPr>
        <w:spacing w:before="0" w:after="0"/>
        <w:contextualSpacing w:val="0"/>
        <w:jc w:val="both"/>
        <w:rPr>
          <w:rFonts w:cs="Arial"/>
          <w:szCs w:val="24"/>
        </w:rPr>
      </w:pPr>
      <w:r w:rsidRPr="002E64AE">
        <w:rPr>
          <w:rFonts w:cs="Arial"/>
          <w:szCs w:val="24"/>
        </w:rPr>
        <w:t xml:space="preserve">26 spotkań 1-godzinnych warsztatów gry na gitarze „Melodia Strun” przeprowadzone w okresie od marca do czerwca i od września do grudnia 2025 roku, </w:t>
      </w:r>
    </w:p>
    <w:p w:rsidR="002E64AE" w:rsidRPr="002E64AE" w:rsidRDefault="002E64AE" w:rsidP="00125E2D">
      <w:pPr>
        <w:pStyle w:val="Akapitzlist"/>
        <w:numPr>
          <w:ilvl w:val="0"/>
          <w:numId w:val="293"/>
        </w:numPr>
        <w:spacing w:before="0" w:after="0"/>
        <w:contextualSpacing w:val="0"/>
        <w:jc w:val="both"/>
        <w:rPr>
          <w:rFonts w:cs="Arial"/>
          <w:szCs w:val="24"/>
        </w:rPr>
      </w:pPr>
      <w:r w:rsidRPr="002E64AE">
        <w:rPr>
          <w:rFonts w:cs="Arial"/>
          <w:szCs w:val="24"/>
        </w:rPr>
        <w:t xml:space="preserve">32 spotkania 1-godzinnych warsztatów muzycznych dla dzieci „British Karaoke” przeprowadzone w okresie od marca do czerwca i od września do grudnia 2025 roku, </w:t>
      </w:r>
    </w:p>
    <w:p w:rsidR="002E64AE" w:rsidRPr="002E64AE" w:rsidRDefault="002E64AE" w:rsidP="00125E2D">
      <w:pPr>
        <w:pStyle w:val="Akapitzlist"/>
        <w:numPr>
          <w:ilvl w:val="0"/>
          <w:numId w:val="293"/>
        </w:numPr>
        <w:spacing w:before="0" w:after="0"/>
        <w:contextualSpacing w:val="0"/>
        <w:jc w:val="both"/>
        <w:rPr>
          <w:rFonts w:cs="Arial"/>
          <w:szCs w:val="24"/>
        </w:rPr>
      </w:pPr>
      <w:r w:rsidRPr="002E64AE">
        <w:rPr>
          <w:rFonts w:cs="Arial"/>
          <w:szCs w:val="24"/>
        </w:rPr>
        <w:t>W ramach projektu zrealizowano również I Plenerowy Festiwal Bytomskich Wibracji Muzycznych w Parku Miejskim im. F. Kachla, który zgromadził wielu odbiorców dobrej zabawy i muzyki.</w:t>
      </w:r>
    </w:p>
    <w:p w:rsidR="002E64AE" w:rsidRPr="002E64AE" w:rsidRDefault="002E64AE" w:rsidP="002E64AE">
      <w:pPr>
        <w:spacing w:before="0" w:after="0"/>
        <w:jc w:val="both"/>
        <w:rPr>
          <w:rFonts w:cs="Arial"/>
          <w:szCs w:val="24"/>
        </w:rPr>
      </w:pPr>
      <w:r w:rsidRPr="002E64AE">
        <w:rPr>
          <w:rFonts w:cs="Arial"/>
          <w:szCs w:val="24"/>
        </w:rPr>
        <w:t>Łącznie projekt “Bytomskie Wibracje Muzyczne” obe</w:t>
      </w:r>
      <w:r w:rsidR="00323BC6">
        <w:rPr>
          <w:rFonts w:cs="Arial"/>
          <w:szCs w:val="24"/>
        </w:rPr>
        <w:t>jmował 207 zajęć, 253 godzin, 3</w:t>
      </w:r>
      <w:r w:rsidRPr="002E64AE">
        <w:rPr>
          <w:rFonts w:cs="Arial"/>
          <w:szCs w:val="24"/>
        </w:rPr>
        <w:t>773 uczestników.</w:t>
      </w:r>
    </w:p>
    <w:p w:rsidR="002E64AE" w:rsidRDefault="002E64AE" w:rsidP="002E64AE">
      <w:pPr>
        <w:spacing w:before="0" w:after="0"/>
        <w:jc w:val="both"/>
        <w:rPr>
          <w:rFonts w:cs="Arial"/>
          <w:b/>
          <w:szCs w:val="24"/>
        </w:rPr>
      </w:pPr>
    </w:p>
    <w:p w:rsidR="002E64AE" w:rsidRPr="002E64AE" w:rsidRDefault="002E64AE" w:rsidP="002E64AE">
      <w:pPr>
        <w:spacing w:before="0" w:after="0"/>
        <w:jc w:val="both"/>
        <w:rPr>
          <w:rFonts w:cs="Arial"/>
          <w:b/>
          <w:szCs w:val="24"/>
        </w:rPr>
      </w:pPr>
      <w:r w:rsidRPr="002E64AE">
        <w:rPr>
          <w:rFonts w:cs="Arial"/>
          <w:b/>
          <w:szCs w:val="24"/>
        </w:rPr>
        <w:t>2025 Rokiem Tragedii Górnośląskiej</w:t>
      </w:r>
    </w:p>
    <w:p w:rsidR="002E64AE" w:rsidRPr="002E64AE" w:rsidRDefault="002E64AE" w:rsidP="002E64AE">
      <w:pPr>
        <w:spacing w:before="0" w:after="0"/>
        <w:jc w:val="both"/>
        <w:rPr>
          <w:rFonts w:cs="Arial"/>
          <w:szCs w:val="24"/>
        </w:rPr>
      </w:pPr>
      <w:r w:rsidRPr="002E64AE">
        <w:rPr>
          <w:rFonts w:cs="Arial"/>
          <w:szCs w:val="24"/>
        </w:rPr>
        <w:t>Rok 2025 był niezwykłym czasem pielęgnowania pamięci o tragicznym rozdziale najnowszej historii naszego miasta. W Bytomiu obyło się w 2025 r</w:t>
      </w:r>
      <w:r>
        <w:rPr>
          <w:rFonts w:cs="Arial"/>
          <w:szCs w:val="24"/>
        </w:rPr>
        <w:t>oku</w:t>
      </w:r>
      <w:r w:rsidRPr="002E64AE">
        <w:rPr>
          <w:rFonts w:cs="Arial"/>
          <w:szCs w:val="24"/>
        </w:rPr>
        <w:t xml:space="preserve"> szereg wydarzeń edukacyjnych, popularyzatorskich i kulturalnych poświeconych temu wydarzeniu. W styczniu  Rada Miejska w Bytomiu ogłosiła rok 2025 Rokiem Tragedii Górnośląskiej, postanawiając oddać hołd wszystkim ofiarom mordów i represji. W Pałacu w Miechowicach odbyło się wiele debat i spotkań historycznych. Cykl edukacyjnych s</w:t>
      </w:r>
      <w:r>
        <w:rPr>
          <w:rFonts w:cs="Arial"/>
          <w:szCs w:val="24"/>
        </w:rPr>
        <w:t>potkań w 2025 roku</w:t>
      </w:r>
      <w:r w:rsidRPr="002E64AE">
        <w:rPr>
          <w:rFonts w:cs="Arial"/>
          <w:szCs w:val="24"/>
        </w:rPr>
        <w:t xml:space="preserve"> otworzyło spotkanie: “O historii ludzkich </w:t>
      </w:r>
      <w:r w:rsidRPr="002E64AE">
        <w:rPr>
          <w:rFonts w:cs="Arial"/>
          <w:szCs w:val="24"/>
        </w:rPr>
        <w:lastRenderedPageBreak/>
        <w:t>dramatów” z udziałem dr Sebastiana Rosenbauma oraz dr Dariusza Węgrzyna. Spotkaniu towarzyszyła wystawa „Koniec i początek. Rok 1945 na Górnym Śląsku”. 26 stycznia 2025 r</w:t>
      </w:r>
      <w:r>
        <w:rPr>
          <w:rFonts w:cs="Arial"/>
          <w:szCs w:val="24"/>
        </w:rPr>
        <w:t xml:space="preserve">oku </w:t>
      </w:r>
      <w:r w:rsidRPr="002E64AE">
        <w:rPr>
          <w:rFonts w:cs="Arial"/>
          <w:szCs w:val="24"/>
        </w:rPr>
        <w:t>godz. 14:00 przed pomnikiem Pomnik ofiar Tragedii Górnośląskiej w Bytomiu-Miechowicach odbyły się obchody 80 rocznicy Tragedii Górnośląskiej, będące elementem centralnych ob</w:t>
      </w:r>
      <w:r>
        <w:rPr>
          <w:rFonts w:cs="Arial"/>
          <w:szCs w:val="24"/>
        </w:rPr>
        <w:t>chodów państwowych. W uroczystoś</w:t>
      </w:r>
      <w:r w:rsidRPr="002E64AE">
        <w:rPr>
          <w:rFonts w:cs="Arial"/>
          <w:szCs w:val="24"/>
        </w:rPr>
        <w:t>ci brali udział przedstawiciele najwyższych wła</w:t>
      </w:r>
      <w:r>
        <w:rPr>
          <w:rFonts w:cs="Arial"/>
          <w:szCs w:val="24"/>
        </w:rPr>
        <w:t>dz państwowych z Marszałkie</w:t>
      </w:r>
      <w:r w:rsidRPr="002E64AE">
        <w:rPr>
          <w:rFonts w:cs="Arial"/>
          <w:szCs w:val="24"/>
        </w:rPr>
        <w:t>m Sejmu oraz regionalnych. W tym dniu odbyła się również IX edycja widowiska historycznego „Walki o Miechowice”, która przyciągnęła wielu rekon</w:t>
      </w:r>
      <w:r>
        <w:rPr>
          <w:rFonts w:cs="Arial"/>
          <w:szCs w:val="24"/>
        </w:rPr>
        <w:t>s</w:t>
      </w:r>
      <w:r w:rsidRPr="002E64AE">
        <w:rPr>
          <w:rFonts w:cs="Arial"/>
          <w:szCs w:val="24"/>
        </w:rPr>
        <w:t xml:space="preserve">truktorów i pasjonatów historii. W marcu br. w cechowni kopalni “Bobrek” odsłonięto okolicznościową tablicę. Wydarzeniu towarzyszyła wystawa i inscenizacja edukacyjna. W trakcie roku odbyło się szereg innych </w:t>
      </w:r>
      <w:r>
        <w:rPr>
          <w:rFonts w:cs="Arial"/>
          <w:szCs w:val="24"/>
        </w:rPr>
        <w:t>inicjatyw upamiętniają</w:t>
      </w:r>
      <w:r w:rsidRPr="002E64AE">
        <w:rPr>
          <w:rFonts w:cs="Arial"/>
          <w:szCs w:val="24"/>
        </w:rPr>
        <w:t>cych ofiary: wydarzenia edukacyjne, koncerty, sadzenie dębów pamięci, zmiana nazwy skweru w Bytomiu - Miechowicach.</w:t>
      </w:r>
    </w:p>
    <w:p w:rsidR="002E64AE" w:rsidRPr="002E64AE" w:rsidRDefault="002E64AE" w:rsidP="002E64AE">
      <w:pPr>
        <w:autoSpaceDE w:val="0"/>
        <w:autoSpaceDN w:val="0"/>
        <w:adjustRightInd w:val="0"/>
        <w:spacing w:before="0" w:after="0"/>
        <w:jc w:val="both"/>
        <w:rPr>
          <w:rStyle w:val="Uwydatnienie"/>
          <w:rFonts w:cs="Arial"/>
          <w:i w:val="0"/>
          <w:szCs w:val="24"/>
        </w:rPr>
      </w:pPr>
      <w:r w:rsidRPr="002E64AE">
        <w:rPr>
          <w:rFonts w:eastAsia="Calibri" w:cs="Arial"/>
          <w:bCs/>
          <w:szCs w:val="24"/>
        </w:rPr>
        <w:t>Działa</w:t>
      </w:r>
      <w:r>
        <w:rPr>
          <w:rFonts w:eastAsia="Calibri" w:cs="Arial"/>
          <w:bCs/>
          <w:szCs w:val="24"/>
        </w:rPr>
        <w:t>l</w:t>
      </w:r>
      <w:r w:rsidRPr="002E64AE">
        <w:rPr>
          <w:rFonts w:eastAsia="Calibri" w:cs="Arial"/>
          <w:bCs/>
          <w:szCs w:val="24"/>
        </w:rPr>
        <w:t xml:space="preserve">ność publicznych placówek wychowania pozaszkolnego </w:t>
      </w:r>
      <w:r w:rsidRPr="002E64AE">
        <w:rPr>
          <w:rFonts w:eastAsia="Montserrat-Regular" w:cs="Arial"/>
          <w:szCs w:val="24"/>
        </w:rPr>
        <w:t>tj.: Młodzieżowego Domu Kultury nr 1 oraz Młodzieżowego Domu Kultury nr 2, a także szkolnictwo artystyczne omówiono w rozdziale 3.2 Oświata i wychowanie.</w:t>
      </w:r>
    </w:p>
    <w:p w:rsidR="002E64AE" w:rsidRPr="00E267CD" w:rsidRDefault="002E64AE" w:rsidP="002E64AE">
      <w:pPr>
        <w:jc w:val="both"/>
        <w:rPr>
          <w:rFonts w:cs="Arial"/>
          <w:sz w:val="20"/>
          <w:szCs w:val="20"/>
        </w:rPr>
      </w:pPr>
    </w:p>
    <w:p w:rsidR="00DD22C5" w:rsidRPr="003B616B" w:rsidRDefault="00DD22C5" w:rsidP="003B616B">
      <w:pPr>
        <w:spacing w:after="0"/>
        <w:rPr>
          <w:rFonts w:cs="Arial"/>
          <w:szCs w:val="24"/>
        </w:rPr>
      </w:pPr>
    </w:p>
    <w:p w:rsidR="00517B37" w:rsidRPr="009F1DEC" w:rsidRDefault="00517B37" w:rsidP="00F975BF">
      <w:pPr>
        <w:pStyle w:val="Nagwek2"/>
        <w:rPr>
          <w:rFonts w:cs="Arial"/>
          <w:szCs w:val="24"/>
        </w:rPr>
      </w:pPr>
    </w:p>
    <w:p w:rsidR="00155B73" w:rsidRDefault="00517B37" w:rsidP="00517B37">
      <w:pPr>
        <w:pStyle w:val="Nagwek2"/>
        <w:jc w:val="both"/>
      </w:pPr>
      <w:r>
        <w:br w:type="column"/>
      </w:r>
      <w:bookmarkStart w:id="83" w:name="_Toc233012471"/>
      <w:r>
        <w:lastRenderedPageBreak/>
        <w:t>3.</w:t>
      </w:r>
      <w:r w:rsidR="00764C65">
        <w:t>7</w:t>
      </w:r>
      <w:r>
        <w:t xml:space="preserve"> </w:t>
      </w:r>
      <w:r w:rsidR="00155B73">
        <w:t>Ochrona dziedzictwa kulturowego</w:t>
      </w:r>
      <w:bookmarkEnd w:id="83"/>
    </w:p>
    <w:p w:rsidR="00764C65" w:rsidRDefault="00764C65" w:rsidP="00764C65">
      <w:pPr>
        <w:autoSpaceDE w:val="0"/>
        <w:autoSpaceDN w:val="0"/>
        <w:adjustRightInd w:val="0"/>
        <w:spacing w:before="0" w:after="0"/>
        <w:jc w:val="both"/>
        <w:rPr>
          <w:rFonts w:cs="Arial"/>
          <w:color w:val="000000"/>
          <w:szCs w:val="24"/>
        </w:rPr>
      </w:pPr>
    </w:p>
    <w:p w:rsidR="00764C65" w:rsidRPr="00764C65" w:rsidRDefault="00764C65" w:rsidP="00764C65">
      <w:pPr>
        <w:autoSpaceDE w:val="0"/>
        <w:autoSpaceDN w:val="0"/>
        <w:adjustRightInd w:val="0"/>
        <w:spacing w:before="0" w:after="0"/>
        <w:jc w:val="both"/>
        <w:rPr>
          <w:rFonts w:cs="Arial"/>
          <w:color w:val="000000"/>
          <w:szCs w:val="24"/>
        </w:rPr>
      </w:pPr>
      <w:r w:rsidRPr="00764C65">
        <w:rPr>
          <w:rFonts w:cs="Arial"/>
          <w:color w:val="000000"/>
          <w:szCs w:val="24"/>
        </w:rPr>
        <w:t xml:space="preserve">Samorząd gminny realizuje zasady ochrony zabytków i dziedzictwa kulturowego zgodnie z przepisami zawartymi w ustawie </w:t>
      </w:r>
      <w:r w:rsidRPr="00764C65">
        <w:rPr>
          <w:rFonts w:cs="Arial"/>
          <w:i/>
          <w:color w:val="000000"/>
          <w:szCs w:val="24"/>
        </w:rPr>
        <w:t>o ochronie zabytków i opiece nad zabytkami</w:t>
      </w:r>
      <w:r w:rsidRPr="00764C65">
        <w:rPr>
          <w:rFonts w:cs="Arial"/>
          <w:color w:val="000000"/>
          <w:szCs w:val="24"/>
        </w:rPr>
        <w:t xml:space="preserve">. </w:t>
      </w:r>
      <w:r w:rsidRPr="00764C65">
        <w:rPr>
          <w:rFonts w:cs="Arial"/>
          <w:szCs w:val="24"/>
          <w:shd w:val="clear" w:color="auto" w:fill="FFFFFF"/>
        </w:rPr>
        <w:t xml:space="preserve">Do zadań gminy należy również opracowanie i uchwalenie gminnych programów opieki nad zabytkami. Działania samorządu w zakresie ochrony dziedzictwa kulturowego w roku 2025 oparto na gminnym „Programie Opieki nad Zabytkami Miasta Bytomia na lata 2022-2025”. Jednocześnie w roku 2025 trwały prace zmierzające do opracowania gminnego „Programu Opieki nad Zabytkami Miasta Bytomia na lata 2026-2029”. </w:t>
      </w:r>
      <w:r w:rsidRPr="00764C65">
        <w:rPr>
          <w:rFonts w:cs="Arial"/>
          <w:color w:val="000000"/>
          <w:szCs w:val="24"/>
        </w:rPr>
        <w:t xml:space="preserve">Na Gminę spadają jednak również obowiązki właścicielskie, związane z opieką nad obiektami zabytkowymi, których jest posiadaczem. Obiekty rejestrowe stanowiące własność gminy Bytom charakteryzują się dużą różnorodnością. Są to zarówno zespoły komponowanej zieleni wraz z elementami architektonicznymi, jak i pojedyncze obiekty architektoniczne a także zespoły zabudowy o zróżnicowanej funkcji </w:t>
      </w:r>
      <w:r w:rsidRPr="00764C65">
        <w:rPr>
          <w:rFonts w:cs="Arial"/>
          <w:color w:val="000000"/>
          <w:szCs w:val="24"/>
        </w:rPr>
        <w:sym w:font="Symbol" w:char="F02D"/>
      </w:r>
      <w:r w:rsidRPr="00764C65">
        <w:rPr>
          <w:rFonts w:cs="Arial"/>
          <w:color w:val="000000"/>
          <w:szCs w:val="24"/>
        </w:rPr>
        <w:t xml:space="preserve"> od mieszkaniowej, poprzez publiczną, do przemysłowej. Wszystkie te obiekty odgrywały i nadal odgrywają istotną rolę w życiu dawnych i współczesnych mieszkańców miasta. Gmina Bytom posiada prawo własności do szeregu obiektów zabytkowych wpisanych do rejestru zabytków województwa śląskiego, w tym: </w:t>
      </w:r>
    </w:p>
    <w:p w:rsidR="00764C65" w:rsidRPr="00764C65" w:rsidRDefault="00764C65" w:rsidP="00CF6770">
      <w:pPr>
        <w:pStyle w:val="Akapitzlist"/>
        <w:numPr>
          <w:ilvl w:val="0"/>
          <w:numId w:val="371"/>
        </w:numPr>
        <w:jc w:val="both"/>
      </w:pPr>
      <w:r w:rsidRPr="00764C65">
        <w:t>Parku Miejskiego im. hm. F. Kachla,</w:t>
      </w:r>
    </w:p>
    <w:p w:rsidR="00764C65" w:rsidRPr="00764C65" w:rsidRDefault="00764C65" w:rsidP="00CF6770">
      <w:pPr>
        <w:pStyle w:val="Akapitzlist"/>
        <w:numPr>
          <w:ilvl w:val="0"/>
          <w:numId w:val="371"/>
        </w:numPr>
        <w:jc w:val="both"/>
      </w:pPr>
      <w:r w:rsidRPr="00764C65">
        <w:t>Parku na Górze Gryca,</w:t>
      </w:r>
    </w:p>
    <w:p w:rsidR="00764C65" w:rsidRPr="00CF6770" w:rsidRDefault="00764C65" w:rsidP="00CF6770">
      <w:pPr>
        <w:pStyle w:val="Akapitzlist"/>
        <w:numPr>
          <w:ilvl w:val="0"/>
          <w:numId w:val="371"/>
        </w:numPr>
        <w:jc w:val="both"/>
        <w:rPr>
          <w:color w:val="000000"/>
          <w:szCs w:val="24"/>
        </w:rPr>
      </w:pPr>
      <w:r w:rsidRPr="00CF6770">
        <w:rPr>
          <w:szCs w:val="24"/>
        </w:rPr>
        <w:t>Parku krajobrazowego Fazaniec w Bytomiu-Szombierkach,</w:t>
      </w:r>
    </w:p>
    <w:p w:rsidR="00764C65" w:rsidRPr="00CF6770" w:rsidRDefault="00764C65" w:rsidP="00CF6770">
      <w:pPr>
        <w:pStyle w:val="Akapitzlist"/>
        <w:numPr>
          <w:ilvl w:val="0"/>
          <w:numId w:val="371"/>
        </w:numPr>
        <w:jc w:val="both"/>
        <w:rPr>
          <w:b/>
          <w:szCs w:val="24"/>
        </w:rPr>
      </w:pPr>
      <w:r w:rsidRPr="00CF6770">
        <w:rPr>
          <w:color w:val="000000"/>
          <w:szCs w:val="24"/>
          <w:shd w:val="clear" w:color="auto" w:fill="FFFFFF"/>
        </w:rPr>
        <w:t>IV LO im. Bolesława Chrobrego,</w:t>
      </w:r>
      <w:r w:rsidRPr="00CF6770">
        <w:rPr>
          <w:szCs w:val="24"/>
        </w:rPr>
        <w:t xml:space="preserve"> Pl. Sikorskiego 1,</w:t>
      </w:r>
    </w:p>
    <w:p w:rsidR="00764C65" w:rsidRPr="00CF6770" w:rsidRDefault="00764C65" w:rsidP="00CF6770">
      <w:pPr>
        <w:pStyle w:val="Akapitzlist"/>
        <w:numPr>
          <w:ilvl w:val="0"/>
          <w:numId w:val="371"/>
        </w:numPr>
        <w:jc w:val="both"/>
        <w:rPr>
          <w:szCs w:val="24"/>
        </w:rPr>
      </w:pPr>
      <w:r w:rsidRPr="00CF6770">
        <w:rPr>
          <w:szCs w:val="24"/>
        </w:rPr>
        <w:t xml:space="preserve">Zakładu Kąpielowego przy ul. Parkowej 1, </w:t>
      </w:r>
    </w:p>
    <w:p w:rsidR="00764C65" w:rsidRPr="00CF6770" w:rsidRDefault="00764C65" w:rsidP="00CF6770">
      <w:pPr>
        <w:pStyle w:val="Akapitzlist"/>
        <w:numPr>
          <w:ilvl w:val="0"/>
          <w:numId w:val="371"/>
        </w:numPr>
        <w:jc w:val="both"/>
        <w:rPr>
          <w:b/>
          <w:szCs w:val="24"/>
        </w:rPr>
      </w:pPr>
      <w:r w:rsidRPr="00CF6770">
        <w:rPr>
          <w:szCs w:val="24"/>
        </w:rPr>
        <w:t xml:space="preserve">Budynku Szpitala Specjalistycznego nr 1,  ul. Żeromskiego 7, </w:t>
      </w:r>
    </w:p>
    <w:p w:rsidR="00764C65" w:rsidRPr="00CF6770" w:rsidRDefault="00764C65" w:rsidP="00CF6770">
      <w:pPr>
        <w:pStyle w:val="Akapitzlist"/>
        <w:numPr>
          <w:ilvl w:val="0"/>
          <w:numId w:val="371"/>
        </w:numPr>
        <w:jc w:val="both"/>
        <w:rPr>
          <w:szCs w:val="24"/>
        </w:rPr>
      </w:pPr>
      <w:r w:rsidRPr="00CF6770">
        <w:rPr>
          <w:szCs w:val="24"/>
        </w:rPr>
        <w:t xml:space="preserve">Kamienicy mieszkalnej, ob. siedziba MDK Nr 1, ul. Powstańców Warszawskich 12, </w:t>
      </w:r>
    </w:p>
    <w:p w:rsidR="00764C65" w:rsidRPr="00CF6770" w:rsidRDefault="00764C65" w:rsidP="00CF6770">
      <w:pPr>
        <w:pStyle w:val="Akapitzlist"/>
        <w:numPr>
          <w:ilvl w:val="0"/>
          <w:numId w:val="371"/>
        </w:numPr>
        <w:jc w:val="both"/>
        <w:rPr>
          <w:b/>
          <w:szCs w:val="24"/>
          <w:shd w:val="clear" w:color="auto" w:fill="FFFFFF"/>
        </w:rPr>
      </w:pPr>
      <w:r w:rsidRPr="00CF6770">
        <w:rPr>
          <w:szCs w:val="24"/>
        </w:rPr>
        <w:t>Zespołu osiedla robotniczego Kolonia Zgorzelec,</w:t>
      </w:r>
    </w:p>
    <w:p w:rsidR="00764C65" w:rsidRPr="00CF6770" w:rsidRDefault="00764C65" w:rsidP="00CF6770">
      <w:pPr>
        <w:pStyle w:val="Akapitzlist"/>
        <w:numPr>
          <w:ilvl w:val="0"/>
          <w:numId w:val="371"/>
        </w:numPr>
        <w:jc w:val="both"/>
        <w:rPr>
          <w:szCs w:val="24"/>
        </w:rPr>
      </w:pPr>
      <w:r w:rsidRPr="00CF6770">
        <w:rPr>
          <w:szCs w:val="24"/>
        </w:rPr>
        <w:t xml:space="preserve">Założenia pałacowo-parkowego Tiele-Wincklerów, </w:t>
      </w:r>
    </w:p>
    <w:p w:rsidR="00764C65" w:rsidRPr="00CF6770" w:rsidRDefault="00764C65" w:rsidP="00CF6770">
      <w:pPr>
        <w:pStyle w:val="Akapitzlist"/>
        <w:numPr>
          <w:ilvl w:val="0"/>
          <w:numId w:val="371"/>
        </w:numPr>
        <w:jc w:val="both"/>
        <w:rPr>
          <w:color w:val="000000"/>
          <w:szCs w:val="24"/>
        </w:rPr>
      </w:pPr>
      <w:r w:rsidRPr="00CF6770">
        <w:rPr>
          <w:szCs w:val="24"/>
        </w:rPr>
        <w:t>Zespołu zabudowy rejonu głównego dawnej kopalni „Rozbark”</w:t>
      </w:r>
      <w:r w:rsidRPr="00CF6770">
        <w:rPr>
          <w:i/>
          <w:szCs w:val="24"/>
        </w:rPr>
        <w:t xml:space="preserve"> </w:t>
      </w:r>
      <w:r w:rsidRPr="00CF6770">
        <w:rPr>
          <w:szCs w:val="24"/>
        </w:rPr>
        <w:t xml:space="preserve">ul. Chorzowska 12, </w:t>
      </w:r>
    </w:p>
    <w:p w:rsidR="00764C65" w:rsidRPr="00CF6770" w:rsidRDefault="00764C65" w:rsidP="00CF6770">
      <w:pPr>
        <w:pStyle w:val="Akapitzlist"/>
        <w:numPr>
          <w:ilvl w:val="0"/>
          <w:numId w:val="371"/>
        </w:numPr>
        <w:jc w:val="both"/>
        <w:rPr>
          <w:color w:val="000000"/>
          <w:szCs w:val="24"/>
        </w:rPr>
      </w:pPr>
      <w:r w:rsidRPr="00CF6770">
        <w:rPr>
          <w:szCs w:val="24"/>
        </w:rPr>
        <w:t>Budynku Urzędu Miejskiego w Bytomiu, ul. Parkowa 2,</w:t>
      </w:r>
    </w:p>
    <w:p w:rsidR="00764C65" w:rsidRPr="00CF6770" w:rsidRDefault="00764C65" w:rsidP="00CF6770">
      <w:pPr>
        <w:pStyle w:val="Akapitzlist"/>
        <w:numPr>
          <w:ilvl w:val="0"/>
          <w:numId w:val="371"/>
        </w:numPr>
        <w:jc w:val="both"/>
        <w:rPr>
          <w:color w:val="000000"/>
          <w:szCs w:val="24"/>
        </w:rPr>
      </w:pPr>
      <w:r w:rsidRPr="00CF6770">
        <w:rPr>
          <w:szCs w:val="24"/>
        </w:rPr>
        <w:lastRenderedPageBreak/>
        <w:t>Budynku Urzędu Stanu Cywilnego, ul. Olejniczaka 22.</w:t>
      </w:r>
    </w:p>
    <w:p w:rsidR="00764C65" w:rsidRPr="00764C65" w:rsidRDefault="00764C65" w:rsidP="00764C65">
      <w:pPr>
        <w:spacing w:before="0" w:after="0"/>
        <w:jc w:val="both"/>
        <w:rPr>
          <w:rFonts w:cs="Arial"/>
          <w:szCs w:val="24"/>
        </w:rPr>
      </w:pPr>
    </w:p>
    <w:p w:rsidR="00764C65" w:rsidRPr="00764C65" w:rsidRDefault="00764C65" w:rsidP="00764C65">
      <w:pPr>
        <w:spacing w:before="0" w:after="0"/>
        <w:jc w:val="both"/>
        <w:rPr>
          <w:rFonts w:eastAsia="Calibri" w:cs="Arial"/>
          <w:szCs w:val="24"/>
        </w:rPr>
      </w:pPr>
      <w:r w:rsidRPr="00764C65">
        <w:rPr>
          <w:rFonts w:cs="Arial"/>
          <w:szCs w:val="24"/>
        </w:rPr>
        <w:tab/>
      </w:r>
      <w:r w:rsidRPr="00764C65">
        <w:rPr>
          <w:rFonts w:cs="Arial"/>
          <w:b/>
          <w:szCs w:val="24"/>
        </w:rPr>
        <w:t>Rejestr zabytków nieruchomych zawiera obecnie</w:t>
      </w:r>
      <w:r w:rsidRPr="00764C65">
        <w:rPr>
          <w:rFonts w:cs="Arial"/>
          <w:b/>
          <w:color w:val="222222"/>
          <w:szCs w:val="24"/>
          <w:shd w:val="clear" w:color="auto" w:fill="FFFFFF"/>
        </w:rPr>
        <w:t xml:space="preserve"> 93</w:t>
      </w:r>
      <w:r w:rsidRPr="00764C65">
        <w:rPr>
          <w:rFonts w:cs="Arial"/>
          <w:color w:val="222222"/>
          <w:szCs w:val="24"/>
          <w:shd w:val="clear" w:color="auto" w:fill="FFFFFF"/>
        </w:rPr>
        <w:t xml:space="preserve"> </w:t>
      </w:r>
      <w:r w:rsidRPr="00764C65">
        <w:rPr>
          <w:rFonts w:cs="Arial"/>
          <w:b/>
          <w:szCs w:val="24"/>
        </w:rPr>
        <w:t>wpisy z terenu Bytomia</w:t>
      </w:r>
      <w:r w:rsidRPr="00764C65">
        <w:rPr>
          <w:rFonts w:cs="Arial"/>
          <w:szCs w:val="24"/>
        </w:rPr>
        <w:t xml:space="preserve">. </w:t>
      </w:r>
      <w:r w:rsidRPr="00764C65">
        <w:rPr>
          <w:rFonts w:eastAsia="Calibri" w:cs="Arial"/>
          <w:szCs w:val="24"/>
        </w:rPr>
        <w:t>W 2025</w:t>
      </w:r>
      <w:r>
        <w:rPr>
          <w:rFonts w:eastAsia="Calibri" w:cs="Arial"/>
          <w:szCs w:val="24"/>
        </w:rPr>
        <w:t xml:space="preserve"> roku</w:t>
      </w:r>
      <w:r w:rsidRPr="00764C65">
        <w:rPr>
          <w:rFonts w:eastAsia="Calibri" w:cs="Arial"/>
          <w:szCs w:val="24"/>
        </w:rPr>
        <w:t xml:space="preserve"> wpisano do rejestru</w:t>
      </w:r>
      <w:r w:rsidRPr="00764C65">
        <w:rPr>
          <w:rFonts w:cs="Arial"/>
          <w:szCs w:val="24"/>
        </w:rPr>
        <w:t xml:space="preserve"> zabytków</w:t>
      </w:r>
      <w:r w:rsidRPr="00764C65">
        <w:rPr>
          <w:rFonts w:eastAsia="Calibri" w:cs="Arial"/>
          <w:szCs w:val="24"/>
        </w:rPr>
        <w:t xml:space="preserve">  nieruchomych:                                                               </w:t>
      </w:r>
    </w:p>
    <w:p w:rsidR="00764C65" w:rsidRPr="00764C65" w:rsidRDefault="00764C65" w:rsidP="00764C65">
      <w:pPr>
        <w:spacing w:before="0" w:after="0"/>
        <w:jc w:val="both"/>
        <w:rPr>
          <w:rFonts w:cs="Arial"/>
          <w:szCs w:val="24"/>
        </w:rPr>
      </w:pPr>
      <w:r w:rsidRPr="00764C65">
        <w:rPr>
          <w:rFonts w:eastAsia="Calibri" w:cs="Arial"/>
          <w:szCs w:val="24"/>
        </w:rPr>
        <w:t xml:space="preserve">- kamienicę przy ul. Podgórnej 18 w Bytomiu, </w:t>
      </w:r>
    </w:p>
    <w:p w:rsidR="00764C65" w:rsidRPr="00764C65" w:rsidRDefault="00764C65" w:rsidP="00764C65">
      <w:pPr>
        <w:spacing w:before="0" w:after="0"/>
        <w:jc w:val="both"/>
        <w:rPr>
          <w:rFonts w:eastAsia="Calibri" w:cs="Arial"/>
          <w:szCs w:val="24"/>
        </w:rPr>
      </w:pPr>
      <w:r w:rsidRPr="00764C65">
        <w:rPr>
          <w:rFonts w:eastAsia="Calibri" w:cs="Arial"/>
          <w:szCs w:val="24"/>
        </w:rPr>
        <w:t xml:space="preserve">- teren przy wieży wodnej przy ul. Oświęcimskiej  wraz z ogrodzeniem od strony wschodniej, </w:t>
      </w:r>
    </w:p>
    <w:p w:rsidR="00764C65" w:rsidRPr="00764C65" w:rsidRDefault="00764C65" w:rsidP="00764C65">
      <w:pPr>
        <w:snapToGrid w:val="0"/>
        <w:spacing w:before="0" w:after="0"/>
        <w:jc w:val="both"/>
        <w:rPr>
          <w:rFonts w:eastAsia="Calibri" w:cs="Arial"/>
          <w:szCs w:val="24"/>
        </w:rPr>
      </w:pPr>
      <w:r w:rsidRPr="00764C65">
        <w:rPr>
          <w:rFonts w:eastAsia="Calibri" w:cs="Arial"/>
          <w:szCs w:val="24"/>
        </w:rPr>
        <w:t xml:space="preserve">- mur miejski Bytomia.  </w:t>
      </w:r>
    </w:p>
    <w:p w:rsidR="00764C65" w:rsidRPr="00764C65" w:rsidRDefault="00764C65" w:rsidP="00764C65">
      <w:pPr>
        <w:shd w:val="clear" w:color="auto" w:fill="FFFFFF"/>
        <w:spacing w:before="0" w:after="0"/>
        <w:ind w:firstLine="709"/>
        <w:jc w:val="both"/>
        <w:rPr>
          <w:rFonts w:cs="Arial"/>
          <w:color w:val="000000"/>
          <w:szCs w:val="24"/>
        </w:rPr>
      </w:pPr>
    </w:p>
    <w:p w:rsidR="00764C65" w:rsidRPr="00764C65" w:rsidRDefault="00764C65" w:rsidP="00764C65">
      <w:pPr>
        <w:shd w:val="clear" w:color="auto" w:fill="FFFFFF"/>
        <w:spacing w:before="0" w:after="0"/>
        <w:ind w:firstLine="709"/>
        <w:jc w:val="both"/>
        <w:rPr>
          <w:rFonts w:cs="Arial"/>
          <w:color w:val="000000"/>
          <w:szCs w:val="24"/>
        </w:rPr>
      </w:pPr>
      <w:r w:rsidRPr="00764C65">
        <w:rPr>
          <w:rFonts w:cs="Arial"/>
          <w:color w:val="000000"/>
          <w:szCs w:val="24"/>
        </w:rPr>
        <w:t xml:space="preserve">Oprócz tego, gmina jest właścicielem oraz współwłaścicielem znacznej liczby kamienic miejskich w ramach wspólnot mieszkaniowych, posiadając w nich różnej wysokości udziały. Duża część z nich ujęta jest w gminnej ewidencji zabytków. Wobec tych obiektów władze Bytomia zobowiązane są do sprawowania opieki, polegającej w szczególności na zapewnieniu warunków do: naukowego badania i dokumentowania zabytku, prowadzenia prac konserwatorskich i robót budowlanych, zabezpieczenia i utrzymania zabytku oraz jego otoczenia w jak najlepszym stanie, korzystania z zabytku w sposób zapewniający trwałe zachowanie jego wartości, popularyzowania i upowszechniania wiedzy o zabytku i jego znaczeniu dla kultury. </w:t>
      </w:r>
    </w:p>
    <w:p w:rsidR="00764C65" w:rsidRPr="00764C65" w:rsidRDefault="00764C65" w:rsidP="00764C65">
      <w:pPr>
        <w:autoSpaceDE w:val="0"/>
        <w:autoSpaceDN w:val="0"/>
        <w:adjustRightInd w:val="0"/>
        <w:spacing w:before="0" w:after="0"/>
        <w:ind w:firstLine="709"/>
        <w:jc w:val="both"/>
        <w:rPr>
          <w:rFonts w:cs="Arial"/>
          <w:color w:val="222222"/>
          <w:szCs w:val="24"/>
          <w:shd w:val="clear" w:color="auto" w:fill="FFFFFF"/>
        </w:rPr>
      </w:pPr>
      <w:r w:rsidRPr="00764C65">
        <w:rPr>
          <w:rFonts w:cs="Arial"/>
          <w:color w:val="222222"/>
          <w:szCs w:val="24"/>
          <w:shd w:val="clear" w:color="auto" w:fill="FFFFFF"/>
        </w:rPr>
        <w:t>Specyficzną kategorią wśród zabytków nieruchomych są stanowiska archeologiczne. Na teren</w:t>
      </w:r>
      <w:r>
        <w:rPr>
          <w:rFonts w:cs="Arial"/>
          <w:color w:val="222222"/>
          <w:szCs w:val="24"/>
          <w:shd w:val="clear" w:color="auto" w:fill="FFFFFF"/>
        </w:rPr>
        <w:t xml:space="preserve">ie Bytomia odnotowanych zostało </w:t>
      </w:r>
      <w:r w:rsidRPr="00764C65">
        <w:rPr>
          <w:rFonts w:cs="Arial"/>
          <w:color w:val="222222"/>
          <w:szCs w:val="24"/>
          <w:shd w:val="clear" w:color="auto" w:fill="FFFFFF"/>
        </w:rPr>
        <w:t>72</w:t>
      </w:r>
      <w:r>
        <w:rPr>
          <w:rFonts w:cs="Arial"/>
          <w:color w:val="222222"/>
          <w:szCs w:val="24"/>
          <w:shd w:val="clear" w:color="auto" w:fill="FFFFFF"/>
        </w:rPr>
        <w:t xml:space="preserve"> </w:t>
      </w:r>
      <w:r w:rsidRPr="00764C65">
        <w:rPr>
          <w:rFonts w:cs="Arial"/>
          <w:color w:val="222222"/>
          <w:szCs w:val="24"/>
          <w:shd w:val="clear" w:color="auto" w:fill="FFFFFF"/>
        </w:rPr>
        <w:t>stanowiska archeologiczne, w tym jedno z nich - grodzisko wczesnośredniowieczne położone na południe od dworca głównego w Bytomiu nad rzeką Bytomką oraz układ urbanistyczny dawnego miasta wpisane zostały do rejestru zabytków.</w:t>
      </w:r>
    </w:p>
    <w:p w:rsidR="00764C65" w:rsidRPr="00764C65" w:rsidRDefault="00764C65" w:rsidP="00764C65">
      <w:pPr>
        <w:spacing w:before="0" w:after="0"/>
        <w:ind w:firstLine="709"/>
        <w:jc w:val="both"/>
        <w:rPr>
          <w:rFonts w:cs="Arial"/>
          <w:szCs w:val="24"/>
        </w:rPr>
      </w:pPr>
    </w:p>
    <w:p w:rsidR="00764C65" w:rsidRPr="00764C65" w:rsidRDefault="00764C65" w:rsidP="00764C65">
      <w:pPr>
        <w:spacing w:before="0" w:after="0"/>
        <w:ind w:firstLine="709"/>
        <w:jc w:val="both"/>
        <w:rPr>
          <w:rFonts w:cs="Arial"/>
          <w:szCs w:val="24"/>
        </w:rPr>
      </w:pPr>
      <w:r w:rsidRPr="00764C65">
        <w:rPr>
          <w:rFonts w:cs="Arial"/>
          <w:szCs w:val="24"/>
        </w:rPr>
        <w:t>Podział  funkcjonalny obiektów nieruchomych wpisanych do rejestru zabytków kształtuje się następująco:</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obiekty mieszkalne – 27,</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obiekty użyteczności publicznej – 13,</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bloki zabudowy, zespoły – 9,</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zieleń – 4,</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obiekty kultu religijnego – 12,</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cmentarze – 2,</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obiekty techniki – 11,</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lastRenderedPageBreak/>
        <w:t>archeologia – 2,</w:t>
      </w:r>
    </w:p>
    <w:p w:rsidR="00764C65" w:rsidRPr="00764C65" w:rsidRDefault="00764C65" w:rsidP="009D7FEC">
      <w:pPr>
        <w:pStyle w:val="Akapitzlist"/>
        <w:numPr>
          <w:ilvl w:val="0"/>
          <w:numId w:val="157"/>
        </w:numPr>
        <w:spacing w:before="0" w:after="0"/>
        <w:jc w:val="both"/>
        <w:rPr>
          <w:rFonts w:cs="Arial"/>
          <w:szCs w:val="24"/>
        </w:rPr>
      </w:pPr>
      <w:r w:rsidRPr="00764C65">
        <w:rPr>
          <w:rFonts w:cs="Arial"/>
          <w:szCs w:val="24"/>
        </w:rPr>
        <w:t>pozostałe - 13.</w:t>
      </w:r>
    </w:p>
    <w:p w:rsidR="00764C65" w:rsidRPr="00764C65" w:rsidRDefault="00764C65" w:rsidP="00764C65">
      <w:pPr>
        <w:spacing w:before="0" w:after="0"/>
        <w:jc w:val="both"/>
        <w:rPr>
          <w:rFonts w:cs="Arial"/>
          <w:szCs w:val="24"/>
        </w:rPr>
      </w:pPr>
    </w:p>
    <w:p w:rsidR="00764C65" w:rsidRPr="00764C65" w:rsidRDefault="00764C65" w:rsidP="00764C65">
      <w:pPr>
        <w:autoSpaceDE w:val="0"/>
        <w:autoSpaceDN w:val="0"/>
        <w:adjustRightInd w:val="0"/>
        <w:spacing w:before="0" w:after="0"/>
        <w:ind w:firstLine="709"/>
        <w:jc w:val="both"/>
        <w:rPr>
          <w:rFonts w:cs="Arial"/>
          <w:szCs w:val="24"/>
        </w:rPr>
      </w:pPr>
      <w:r w:rsidRPr="00764C65">
        <w:rPr>
          <w:rFonts w:cs="Arial"/>
          <w:b/>
          <w:szCs w:val="24"/>
        </w:rPr>
        <w:t>Rejestr zabytków ruchomych obecnie zawiera 41 wpisów</w:t>
      </w:r>
      <w:r w:rsidRPr="00764C65">
        <w:rPr>
          <w:rFonts w:cs="Arial"/>
          <w:szCs w:val="24"/>
        </w:rPr>
        <w:t xml:space="preserve">. Ostatnim do tej pory  obiektem objętym ochroną jest słup </w:t>
      </w:r>
      <w:r>
        <w:rPr>
          <w:rFonts w:cs="Arial"/>
          <w:szCs w:val="24"/>
        </w:rPr>
        <w:t>triangulacyjny</w:t>
      </w:r>
      <w:r w:rsidRPr="00764C65">
        <w:rPr>
          <w:rFonts w:cs="Arial"/>
          <w:szCs w:val="24"/>
        </w:rPr>
        <w:t xml:space="preserve"> w Bytomiu - Suchej Górze.</w:t>
      </w:r>
    </w:p>
    <w:p w:rsidR="00764C65" w:rsidRPr="00764C65" w:rsidRDefault="00764C65" w:rsidP="00764C65">
      <w:pPr>
        <w:autoSpaceDE w:val="0"/>
        <w:autoSpaceDN w:val="0"/>
        <w:adjustRightInd w:val="0"/>
        <w:spacing w:before="0" w:after="0"/>
        <w:ind w:firstLine="709"/>
        <w:jc w:val="both"/>
        <w:rPr>
          <w:rFonts w:cs="Arial"/>
          <w:color w:val="000000"/>
          <w:szCs w:val="24"/>
        </w:rPr>
      </w:pPr>
    </w:p>
    <w:p w:rsidR="00764C65" w:rsidRPr="00764C65" w:rsidRDefault="00764C65" w:rsidP="00764C65">
      <w:pPr>
        <w:autoSpaceDE w:val="0"/>
        <w:autoSpaceDN w:val="0"/>
        <w:adjustRightInd w:val="0"/>
        <w:spacing w:before="0" w:after="0"/>
        <w:ind w:firstLine="709"/>
        <w:jc w:val="both"/>
        <w:rPr>
          <w:rFonts w:cs="Arial"/>
          <w:color w:val="000000"/>
          <w:szCs w:val="24"/>
        </w:rPr>
      </w:pPr>
      <w:r w:rsidRPr="00764C65">
        <w:rPr>
          <w:rFonts w:cs="Arial"/>
          <w:color w:val="000000"/>
          <w:szCs w:val="24"/>
        </w:rPr>
        <w:t>Gmina Bytom prowadzi również Gminną ewidencję zabytków, która</w:t>
      </w:r>
      <w:r w:rsidRPr="00764C65">
        <w:rPr>
          <w:rFonts w:cs="Arial"/>
          <w:b/>
          <w:color w:val="000000"/>
          <w:szCs w:val="24"/>
        </w:rPr>
        <w:t xml:space="preserve"> </w:t>
      </w:r>
      <w:r w:rsidRPr="00764C65">
        <w:rPr>
          <w:rFonts w:cs="Arial"/>
          <w:color w:val="000000"/>
          <w:szCs w:val="24"/>
        </w:rPr>
        <w:t>ma status instrumentu ochrony prawnej obiektów zabytkowych na danym terenie i stanowi podstawę do prowadzenia planowych działań konserwatorskich. Traktowana jest również jako główna wytyczna dla wszelkich prac związanych z zagospodarowaniem przestrzennym gminy.</w:t>
      </w:r>
      <w:r w:rsidRPr="00764C65">
        <w:rPr>
          <w:rStyle w:val="Odwoanieprzypisudolnego"/>
          <w:rFonts w:cs="Arial"/>
          <w:color w:val="000000"/>
          <w:szCs w:val="24"/>
        </w:rPr>
        <w:t xml:space="preserve"> </w:t>
      </w:r>
      <w:r w:rsidRPr="00764C65">
        <w:rPr>
          <w:rFonts w:cs="Arial"/>
          <w:color w:val="000000"/>
          <w:szCs w:val="24"/>
        </w:rPr>
        <w:t xml:space="preserve">Przepisy ustawy stanowią, że wójt (burmistrz, prezydent miasta) prowadzi gminną ewidencję zabytków w formie zbioru kart adresowych zabytków nieruchomych z terenu gminy. Zgodnie z zapisami, w gminnej ewidencji zabytków powinny być ujęte: </w:t>
      </w:r>
    </w:p>
    <w:p w:rsidR="00764C65" w:rsidRPr="00764C65" w:rsidRDefault="00764C65" w:rsidP="009D7FEC">
      <w:pPr>
        <w:numPr>
          <w:ilvl w:val="0"/>
          <w:numId w:val="158"/>
        </w:numPr>
        <w:autoSpaceDE w:val="0"/>
        <w:autoSpaceDN w:val="0"/>
        <w:adjustRightInd w:val="0"/>
        <w:spacing w:before="0" w:after="0"/>
        <w:jc w:val="both"/>
        <w:rPr>
          <w:rFonts w:cs="Arial"/>
          <w:color w:val="000000"/>
          <w:szCs w:val="24"/>
        </w:rPr>
      </w:pPr>
      <w:r w:rsidRPr="00764C65">
        <w:rPr>
          <w:rFonts w:cs="Arial"/>
          <w:color w:val="000000"/>
          <w:szCs w:val="24"/>
        </w:rPr>
        <w:t>zabytki nieruchome wpisane do rejestru zabytków;</w:t>
      </w:r>
    </w:p>
    <w:p w:rsidR="00764C65" w:rsidRPr="00764C65" w:rsidRDefault="00764C65" w:rsidP="009D7FEC">
      <w:pPr>
        <w:numPr>
          <w:ilvl w:val="0"/>
          <w:numId w:val="158"/>
        </w:numPr>
        <w:autoSpaceDE w:val="0"/>
        <w:autoSpaceDN w:val="0"/>
        <w:adjustRightInd w:val="0"/>
        <w:spacing w:before="0" w:after="0"/>
        <w:jc w:val="both"/>
        <w:rPr>
          <w:rFonts w:cs="Arial"/>
          <w:color w:val="000000"/>
          <w:szCs w:val="24"/>
        </w:rPr>
      </w:pPr>
      <w:r w:rsidRPr="00764C65">
        <w:rPr>
          <w:rFonts w:cs="Arial"/>
          <w:color w:val="000000"/>
          <w:szCs w:val="24"/>
        </w:rPr>
        <w:t>inne zabytki nieruchome znajdujące się w wojewódzkiej ewidencji zabytków;</w:t>
      </w:r>
    </w:p>
    <w:p w:rsidR="00764C65" w:rsidRPr="00764C65" w:rsidRDefault="00764C65" w:rsidP="009D7FEC">
      <w:pPr>
        <w:numPr>
          <w:ilvl w:val="0"/>
          <w:numId w:val="158"/>
        </w:numPr>
        <w:autoSpaceDE w:val="0"/>
        <w:autoSpaceDN w:val="0"/>
        <w:adjustRightInd w:val="0"/>
        <w:spacing w:before="0" w:after="0"/>
        <w:jc w:val="both"/>
        <w:rPr>
          <w:rFonts w:cs="Arial"/>
          <w:color w:val="000000"/>
          <w:szCs w:val="24"/>
        </w:rPr>
      </w:pPr>
      <w:r w:rsidRPr="00764C65">
        <w:rPr>
          <w:rFonts w:cs="Arial"/>
          <w:color w:val="000000"/>
          <w:szCs w:val="24"/>
        </w:rPr>
        <w:t>inne zabytki nieruchome wyznaczone przez wójta w porozumieniu z wojewódzkim konserwatorem zabytków.</w:t>
      </w:r>
    </w:p>
    <w:p w:rsidR="00764C65" w:rsidRPr="00764C65" w:rsidRDefault="00764C65" w:rsidP="00764C65">
      <w:pPr>
        <w:autoSpaceDE w:val="0"/>
        <w:autoSpaceDN w:val="0"/>
        <w:adjustRightInd w:val="0"/>
        <w:spacing w:before="0" w:after="0"/>
        <w:ind w:firstLine="720"/>
        <w:jc w:val="both"/>
        <w:rPr>
          <w:rFonts w:cs="Arial"/>
          <w:color w:val="000000"/>
          <w:szCs w:val="24"/>
        </w:rPr>
      </w:pPr>
    </w:p>
    <w:p w:rsidR="00764C65" w:rsidRPr="00764C65" w:rsidRDefault="00764C65" w:rsidP="00764C65">
      <w:pPr>
        <w:autoSpaceDE w:val="0"/>
        <w:autoSpaceDN w:val="0"/>
        <w:adjustRightInd w:val="0"/>
        <w:spacing w:before="0" w:after="0"/>
        <w:ind w:firstLine="720"/>
        <w:jc w:val="both"/>
        <w:rPr>
          <w:rFonts w:cs="Arial"/>
          <w:color w:val="000000"/>
          <w:szCs w:val="24"/>
        </w:rPr>
      </w:pPr>
      <w:r w:rsidRPr="00764C65">
        <w:rPr>
          <w:rFonts w:cs="Arial"/>
          <w:color w:val="000000"/>
          <w:szCs w:val="24"/>
        </w:rPr>
        <w:t>Gminna ewidencja zabytków ma charakter zbioru otwartego, co nakłada na władze gminne obowiązek jej okresowej aktualizacji. Jednak należy pamiętać, że jakiekolwiek zmiany w ewidencji wymagają uzgodnienia z właściwym wojewódzkim konserwatorem zabytków.</w:t>
      </w:r>
    </w:p>
    <w:p w:rsidR="00764C65" w:rsidRPr="00764C65" w:rsidRDefault="00764C65" w:rsidP="00764C65">
      <w:pPr>
        <w:autoSpaceDE w:val="0"/>
        <w:autoSpaceDN w:val="0"/>
        <w:adjustRightInd w:val="0"/>
        <w:spacing w:before="0" w:after="0"/>
        <w:ind w:firstLine="709"/>
        <w:jc w:val="both"/>
        <w:rPr>
          <w:rFonts w:cs="Arial"/>
          <w:b/>
          <w:color w:val="222222"/>
          <w:szCs w:val="24"/>
          <w:shd w:val="clear" w:color="auto" w:fill="FFFFFF"/>
        </w:rPr>
      </w:pPr>
    </w:p>
    <w:p w:rsidR="00764C65" w:rsidRPr="00764C65" w:rsidRDefault="00764C65" w:rsidP="00764C65">
      <w:pPr>
        <w:autoSpaceDE w:val="0"/>
        <w:autoSpaceDN w:val="0"/>
        <w:adjustRightInd w:val="0"/>
        <w:spacing w:before="0" w:after="0"/>
        <w:ind w:firstLine="709"/>
        <w:jc w:val="both"/>
        <w:rPr>
          <w:rFonts w:cs="Arial"/>
          <w:b/>
          <w:color w:val="222222"/>
          <w:szCs w:val="24"/>
          <w:shd w:val="clear" w:color="auto" w:fill="FFFFFF"/>
        </w:rPr>
      </w:pPr>
      <w:r w:rsidRPr="00764C65">
        <w:rPr>
          <w:rFonts w:cs="Arial"/>
          <w:color w:val="222222"/>
          <w:szCs w:val="24"/>
          <w:shd w:val="clear" w:color="auto" w:fill="FFFFFF"/>
        </w:rPr>
        <w:t>Gminna Ewidencja Zabytków</w:t>
      </w:r>
      <w:r w:rsidRPr="00764C65">
        <w:rPr>
          <w:rFonts w:cs="Arial"/>
          <w:b/>
          <w:color w:val="222222"/>
          <w:szCs w:val="24"/>
          <w:shd w:val="clear" w:color="auto" w:fill="FFFFFF"/>
        </w:rPr>
        <w:t xml:space="preserve"> </w:t>
      </w:r>
      <w:r w:rsidRPr="00764C65">
        <w:rPr>
          <w:rFonts w:cs="Arial"/>
          <w:color w:val="222222"/>
          <w:szCs w:val="24"/>
          <w:shd w:val="clear" w:color="auto" w:fill="FFFFFF"/>
        </w:rPr>
        <w:t>jako podstawowe narzędzie do rozpoznania zasobu i stanu zabytków nieruchomych, pełni istotną rolę</w:t>
      </w:r>
      <w:r w:rsidRPr="00764C65">
        <w:rPr>
          <w:rFonts w:cs="Arial"/>
          <w:b/>
          <w:color w:val="222222"/>
          <w:szCs w:val="24"/>
          <w:shd w:val="clear" w:color="auto" w:fill="FFFFFF"/>
        </w:rPr>
        <w:t xml:space="preserve"> </w:t>
      </w:r>
      <w:r w:rsidRPr="00764C65">
        <w:rPr>
          <w:rFonts w:cs="Arial"/>
          <w:color w:val="202122"/>
          <w:szCs w:val="24"/>
          <w:shd w:val="clear" w:color="auto" w:fill="FFFFFF"/>
        </w:rPr>
        <w:t>w </w:t>
      </w:r>
      <w:r w:rsidRPr="00764C65">
        <w:rPr>
          <w:rFonts w:cs="Arial"/>
          <w:szCs w:val="24"/>
          <w:shd w:val="clear" w:color="auto" w:fill="FFFFFF"/>
        </w:rPr>
        <w:t>planowaniu i zagospodarowaniu przestrzennym</w:t>
      </w:r>
      <w:r w:rsidR="00323BC6">
        <w:rPr>
          <w:rFonts w:cs="Arial"/>
          <w:color w:val="202122"/>
          <w:szCs w:val="24"/>
          <w:shd w:val="clear" w:color="auto" w:fill="FFFFFF"/>
        </w:rPr>
        <w:t xml:space="preserve"> </w:t>
      </w:r>
      <w:r w:rsidRPr="00764C65">
        <w:rPr>
          <w:rFonts w:cs="Arial"/>
          <w:color w:val="202122"/>
          <w:szCs w:val="24"/>
          <w:shd w:val="clear" w:color="auto" w:fill="FFFFFF"/>
        </w:rPr>
        <w:t>oraz w kształtowaniu środowiska</w:t>
      </w:r>
      <w:r w:rsidRPr="00764C65">
        <w:rPr>
          <w:rFonts w:cs="Arial"/>
          <w:color w:val="222222"/>
          <w:szCs w:val="24"/>
          <w:shd w:val="clear" w:color="auto" w:fill="FFFFFF"/>
        </w:rPr>
        <w:t xml:space="preserve"> gminy</w:t>
      </w:r>
      <w:r w:rsidR="00323BC6">
        <w:rPr>
          <w:rFonts w:cs="Arial"/>
          <w:color w:val="222222"/>
          <w:szCs w:val="24"/>
          <w:shd w:val="clear" w:color="auto" w:fill="FFFFFF"/>
        </w:rPr>
        <w:t xml:space="preserve"> </w:t>
      </w:r>
      <w:r w:rsidR="00007BE7" w:rsidRPr="00323BC6">
        <w:t>https://pl.wikipedia.org/wiki/Gminna_ewidencja_zabytk%C3%B3w - cite_note-3</w:t>
      </w:r>
      <w:r w:rsidR="00323BC6">
        <w:rPr>
          <w:rFonts w:cs="Arial"/>
          <w:szCs w:val="24"/>
          <w:shd w:val="clear" w:color="auto" w:fill="FFFFFF"/>
        </w:rPr>
        <w:t>.</w:t>
      </w:r>
      <w:r w:rsidRPr="00323BC6">
        <w:rPr>
          <w:rFonts w:cs="Arial"/>
          <w:szCs w:val="24"/>
          <w:shd w:val="clear" w:color="auto" w:fill="FFFFFF"/>
        </w:rPr>
        <w:t xml:space="preserve"> </w:t>
      </w:r>
      <w:r w:rsidRPr="00764C65">
        <w:rPr>
          <w:rFonts w:cs="Arial"/>
          <w:color w:val="202122"/>
          <w:szCs w:val="24"/>
          <w:shd w:val="clear" w:color="auto" w:fill="FFFFFF"/>
        </w:rPr>
        <w:t xml:space="preserve">Otwarty charakter ewidencji powoduje, że liczba wprowadzonych do niej obiektów stale podlega zmianom. </w:t>
      </w:r>
      <w:r w:rsidRPr="00764C65">
        <w:rPr>
          <w:rFonts w:cs="Arial"/>
          <w:b/>
          <w:color w:val="202122"/>
          <w:szCs w:val="24"/>
          <w:shd w:val="clear" w:color="auto" w:fill="FFFFFF"/>
        </w:rPr>
        <w:t xml:space="preserve">Gminna Ewidencja Zabytków </w:t>
      </w:r>
      <w:r w:rsidRPr="00764C65">
        <w:rPr>
          <w:rFonts w:cs="Arial"/>
          <w:b/>
          <w:color w:val="222222"/>
          <w:szCs w:val="24"/>
          <w:shd w:val="clear" w:color="auto" w:fill="FFFFFF"/>
        </w:rPr>
        <w:t>dla miasta Bytomia obejmuje obecnie  2323</w:t>
      </w:r>
      <w:r w:rsidRPr="00764C65">
        <w:rPr>
          <w:rFonts w:cs="Arial"/>
          <w:color w:val="222222"/>
          <w:szCs w:val="24"/>
          <w:shd w:val="clear" w:color="auto" w:fill="FFFFFF"/>
        </w:rPr>
        <w:t xml:space="preserve"> </w:t>
      </w:r>
      <w:r w:rsidRPr="00764C65">
        <w:rPr>
          <w:rFonts w:cs="Arial"/>
          <w:b/>
          <w:color w:val="222222"/>
          <w:szCs w:val="24"/>
          <w:shd w:val="clear" w:color="auto" w:fill="FFFFFF"/>
        </w:rPr>
        <w:t>obiekty zabytkowe i 72 stanowiska archeologiczne.</w:t>
      </w:r>
    </w:p>
    <w:p w:rsidR="00764C65" w:rsidRPr="00764C65" w:rsidRDefault="00764C65" w:rsidP="00764C65">
      <w:pPr>
        <w:autoSpaceDE w:val="0"/>
        <w:autoSpaceDN w:val="0"/>
        <w:adjustRightInd w:val="0"/>
        <w:spacing w:before="0" w:after="0"/>
        <w:ind w:firstLine="709"/>
        <w:jc w:val="both"/>
        <w:rPr>
          <w:rFonts w:cs="Arial"/>
          <w:color w:val="C00000"/>
          <w:szCs w:val="24"/>
          <w:shd w:val="clear" w:color="auto" w:fill="FFFFFF"/>
        </w:rPr>
      </w:pPr>
    </w:p>
    <w:p w:rsidR="00764C65" w:rsidRPr="00764C65" w:rsidRDefault="00764C65" w:rsidP="00764C65">
      <w:pPr>
        <w:autoSpaceDE w:val="0"/>
        <w:autoSpaceDN w:val="0"/>
        <w:adjustRightInd w:val="0"/>
        <w:spacing w:before="0" w:after="0"/>
        <w:jc w:val="both"/>
        <w:rPr>
          <w:rFonts w:cs="Arial"/>
          <w:szCs w:val="24"/>
          <w:shd w:val="clear" w:color="auto" w:fill="FFFFFF"/>
        </w:rPr>
      </w:pPr>
      <w:r w:rsidRPr="00764C65">
        <w:rPr>
          <w:rFonts w:cs="Arial"/>
          <w:szCs w:val="24"/>
          <w:shd w:val="clear" w:color="auto" w:fill="FFFFFF"/>
        </w:rPr>
        <w:t xml:space="preserve">Do zadań gminy należy również opracowanie i uchwalenie gminnych programów opieki nad zabytkami. Działania samorządu w zakresie ochrony dziedzictwa </w:t>
      </w:r>
      <w:r w:rsidRPr="00764C65">
        <w:rPr>
          <w:rFonts w:cs="Arial"/>
          <w:szCs w:val="24"/>
          <w:shd w:val="clear" w:color="auto" w:fill="FFFFFF"/>
        </w:rPr>
        <w:lastRenderedPageBreak/>
        <w:t xml:space="preserve">kulturowego w roku 2025 oparto na gminnym „Programie Opieki nad Zabytkami Miasta Bytomia na lata 2022-2025”. Jednocześnie w roku 2025 trwały prace zmierzające do opracowania gminnego „Programu Opieki nad Zabytkami Miasta Bytomia na lata 2026-2029”. </w:t>
      </w:r>
    </w:p>
    <w:p w:rsidR="00155B73" w:rsidRPr="00A6560F" w:rsidRDefault="00517B37" w:rsidP="005B309B">
      <w:pPr>
        <w:pStyle w:val="Nagwek2"/>
      </w:pPr>
      <w:r w:rsidRPr="00517B37">
        <w:rPr>
          <w:szCs w:val="24"/>
        </w:rPr>
        <w:br w:type="column"/>
      </w:r>
      <w:bookmarkStart w:id="84" w:name="_Toc233012472"/>
      <w:r w:rsidRPr="00A6560F">
        <w:lastRenderedPageBreak/>
        <w:t>3.</w:t>
      </w:r>
      <w:r w:rsidR="00B0273D">
        <w:t>8</w:t>
      </w:r>
      <w:r w:rsidRPr="00A6560F">
        <w:t xml:space="preserve"> </w:t>
      </w:r>
      <w:r w:rsidR="00155B73" w:rsidRPr="00A6560F">
        <w:t>Sport i rekreacja</w:t>
      </w:r>
      <w:bookmarkEnd w:id="84"/>
    </w:p>
    <w:p w:rsidR="00B0273D" w:rsidRDefault="00B0273D" w:rsidP="00B0273D">
      <w:pPr>
        <w:spacing w:before="0" w:after="0"/>
        <w:jc w:val="both"/>
        <w:rPr>
          <w:rFonts w:cs="Arial"/>
          <w:szCs w:val="24"/>
        </w:rPr>
      </w:pPr>
    </w:p>
    <w:p w:rsidR="00B0273D" w:rsidRPr="00B0273D" w:rsidRDefault="00B0273D" w:rsidP="00B0273D">
      <w:pPr>
        <w:spacing w:before="0" w:after="0"/>
        <w:jc w:val="both"/>
        <w:rPr>
          <w:rFonts w:cs="Arial"/>
          <w:szCs w:val="24"/>
        </w:rPr>
      </w:pPr>
      <w:r w:rsidRPr="00B0273D">
        <w:rPr>
          <w:rFonts w:cs="Arial"/>
          <w:szCs w:val="24"/>
        </w:rPr>
        <w:t xml:space="preserve">Największym organizatorem działalności sportowej i rekreacyjnej w mieście jest Ośrodek Sportu i Rekreacji w Bytomiu. OSiR, realizując misję wspierania sportu młodzieżowego, w roku 2025 współpracował w ramach Miejskiego Ośrodka Sportu Młodzieżowego z 29 bytomskimi klubami sportowymi. Z oferty klubów i sekcji korzystało miesięcznie </w:t>
      </w:r>
      <w:r>
        <w:rPr>
          <w:rFonts w:cs="Arial"/>
          <w:szCs w:val="24"/>
        </w:rPr>
        <w:t>3</w:t>
      </w:r>
      <w:r w:rsidRPr="00B0273D">
        <w:rPr>
          <w:rFonts w:cs="Arial"/>
          <w:szCs w:val="24"/>
        </w:rPr>
        <w:t xml:space="preserve">350 dzieci z Bytomia i okolic oraz młodzież szkolna uczestnicząca w rywalizacji szkolnej organizowanej przez Miejski Szkolny Związek Sportowy (około 9200 uczniów). </w:t>
      </w:r>
    </w:p>
    <w:p w:rsidR="00B0273D" w:rsidRPr="00B0273D" w:rsidRDefault="00B0273D" w:rsidP="00B0273D">
      <w:pPr>
        <w:spacing w:before="0" w:after="0"/>
        <w:jc w:val="both"/>
        <w:rPr>
          <w:rFonts w:cs="Arial"/>
          <w:szCs w:val="24"/>
        </w:rPr>
      </w:pPr>
      <w:r w:rsidRPr="00B0273D">
        <w:rPr>
          <w:rFonts w:cs="Arial"/>
          <w:szCs w:val="24"/>
        </w:rPr>
        <w:t>Do  podstawowych zadań Ośrodka należy: inicjowanie i popularyzacja masowych imprez sportowo</w:t>
      </w:r>
      <w:r>
        <w:rPr>
          <w:rFonts w:cs="Arial"/>
          <w:szCs w:val="24"/>
        </w:rPr>
        <w:t xml:space="preserve"> </w:t>
      </w:r>
      <w:r w:rsidRPr="00B0273D">
        <w:rPr>
          <w:rFonts w:cs="Arial"/>
          <w:szCs w:val="24"/>
        </w:rPr>
        <w:t>- rekreacyjnych, tworzenie, upowszechnianie i ochrona kultury fizycznej, wspieranie oraz promocja edukacji i inicjatyw sportowych w mieście, dbałość o prawidłowy rozwój psychofizyczny i zdrowie wszystkich mieszkańców,  udostępnianie bazy sportowo</w:t>
      </w:r>
      <w:r>
        <w:rPr>
          <w:rFonts w:cs="Arial"/>
          <w:szCs w:val="24"/>
        </w:rPr>
        <w:t xml:space="preserve"> </w:t>
      </w:r>
      <w:r w:rsidRPr="00B0273D">
        <w:rPr>
          <w:rFonts w:cs="Arial"/>
          <w:szCs w:val="24"/>
        </w:rPr>
        <w:t>–</w:t>
      </w:r>
      <w:r>
        <w:rPr>
          <w:rFonts w:cs="Arial"/>
          <w:szCs w:val="24"/>
        </w:rPr>
        <w:t xml:space="preserve"> </w:t>
      </w:r>
      <w:r w:rsidRPr="00B0273D">
        <w:rPr>
          <w:rFonts w:cs="Arial"/>
          <w:szCs w:val="24"/>
        </w:rPr>
        <w:t>rekreacyjnej: placówkom oświatowym, klubom sportowym, organizacjom społecznym i zawodowym, osobom indywidualnym, prowadzenie działalności sportowej dla dzieci i młodzieży w ramach Miejskiego Ośrodka Sportu Młodzieżowego, współdziałanie w sferze kultury fizycznej z innymi podmiotami i miastami sąsiednimi.</w:t>
      </w:r>
    </w:p>
    <w:p w:rsidR="00706D0B" w:rsidRDefault="00706D0B" w:rsidP="00706D0B">
      <w:pPr>
        <w:jc w:val="both"/>
        <w:rPr>
          <w:rFonts w:cs="Arial"/>
        </w:rPr>
      </w:pPr>
      <w:r w:rsidRPr="00057331">
        <w:rPr>
          <w:rFonts w:cs="Arial"/>
        </w:rPr>
        <w:t xml:space="preserve">Ośrodek Sportu i Rekreacji w Bytomiu zorganizował/współorganizował następujące wydarzenia </w:t>
      </w:r>
      <w:r w:rsidR="00B0273D">
        <w:rPr>
          <w:rFonts w:cs="Arial"/>
        </w:rPr>
        <w:t>sportowo – rekreacyjne w 2025</w:t>
      </w:r>
      <w:r>
        <w:rPr>
          <w:rFonts w:cs="Arial"/>
        </w:rPr>
        <w:t xml:space="preserve"> roku</w:t>
      </w:r>
      <w:r w:rsidRPr="00057331">
        <w:rPr>
          <w:rFonts w:cs="Arial"/>
        </w:rPr>
        <w:t xml:space="preserve"> : </w:t>
      </w:r>
    </w:p>
    <w:p w:rsidR="00706D0B" w:rsidRPr="00B04F3D" w:rsidRDefault="001B75AC" w:rsidP="009D7FEC">
      <w:pPr>
        <w:pStyle w:val="Akapitzlist"/>
        <w:numPr>
          <w:ilvl w:val="0"/>
          <w:numId w:val="193"/>
        </w:numPr>
        <w:spacing w:before="0" w:after="0"/>
        <w:jc w:val="both"/>
        <w:rPr>
          <w:rFonts w:cs="Arial"/>
          <w:bCs/>
          <w:color w:val="000000"/>
          <w:szCs w:val="24"/>
        </w:rPr>
      </w:pPr>
      <w:r w:rsidRPr="00B04F3D">
        <w:rPr>
          <w:rFonts w:cs="Arial"/>
          <w:bCs/>
          <w:color w:val="000000"/>
          <w:szCs w:val="24"/>
        </w:rPr>
        <w:t xml:space="preserve">Kilometry w wodzie </w:t>
      </w:r>
      <w:r w:rsidR="00706D0B" w:rsidRPr="00B04F3D">
        <w:rPr>
          <w:rFonts w:cs="Arial"/>
          <w:bCs/>
          <w:color w:val="000000"/>
          <w:szCs w:val="24"/>
        </w:rPr>
        <w:t>– 10 uczestników</w:t>
      </w:r>
      <w:r w:rsidR="007A6248">
        <w:rPr>
          <w:rFonts w:cs="Arial"/>
          <w:bCs/>
          <w:color w:val="000000"/>
          <w:szCs w:val="24"/>
        </w:rPr>
        <w:t>;</w:t>
      </w:r>
    </w:p>
    <w:p w:rsidR="00706D0B" w:rsidRPr="00B04F3D" w:rsidRDefault="00B0273D" w:rsidP="009D7FEC">
      <w:pPr>
        <w:pStyle w:val="Akapitzlist"/>
        <w:numPr>
          <w:ilvl w:val="0"/>
          <w:numId w:val="193"/>
        </w:numPr>
        <w:spacing w:before="0" w:after="0"/>
        <w:jc w:val="both"/>
        <w:rPr>
          <w:rFonts w:cs="Arial"/>
          <w:bCs/>
          <w:color w:val="000000"/>
          <w:szCs w:val="24"/>
        </w:rPr>
      </w:pPr>
      <w:r w:rsidRPr="00B04F3D">
        <w:rPr>
          <w:rFonts w:cs="Arial"/>
          <w:bCs/>
          <w:szCs w:val="24"/>
        </w:rPr>
        <w:t xml:space="preserve">Gimnastyka z elementami pilatesu dla seniorów 55+ </w:t>
      </w:r>
      <w:r w:rsidR="001B75AC" w:rsidRPr="00B04F3D">
        <w:rPr>
          <w:rFonts w:cs="Arial"/>
          <w:bCs/>
          <w:color w:val="000000"/>
          <w:szCs w:val="24"/>
        </w:rPr>
        <w:t xml:space="preserve">– </w:t>
      </w:r>
      <w:r w:rsidRPr="00B04F3D">
        <w:rPr>
          <w:rFonts w:cs="Arial"/>
          <w:bCs/>
          <w:color w:val="000000"/>
          <w:szCs w:val="24"/>
        </w:rPr>
        <w:t>30</w:t>
      </w:r>
      <w:r w:rsidR="00706D0B" w:rsidRPr="00B04F3D">
        <w:rPr>
          <w:rFonts w:cs="Arial"/>
          <w:bCs/>
          <w:color w:val="000000"/>
          <w:szCs w:val="24"/>
        </w:rPr>
        <w:t xml:space="preserve"> uczestników</w:t>
      </w:r>
      <w:r w:rsidR="007A6248">
        <w:rPr>
          <w:rFonts w:cs="Arial"/>
          <w:bCs/>
          <w:color w:val="000000"/>
          <w:szCs w:val="24"/>
        </w:rPr>
        <w:t>;</w:t>
      </w:r>
    </w:p>
    <w:p w:rsidR="00706D0B" w:rsidRPr="00B04F3D" w:rsidRDefault="00B0273D" w:rsidP="009D7FEC">
      <w:pPr>
        <w:pStyle w:val="Akapitzlist"/>
        <w:numPr>
          <w:ilvl w:val="0"/>
          <w:numId w:val="193"/>
        </w:numPr>
        <w:spacing w:before="0" w:after="0"/>
        <w:jc w:val="both"/>
        <w:rPr>
          <w:rFonts w:cs="Arial"/>
          <w:bCs/>
          <w:color w:val="000000"/>
          <w:szCs w:val="24"/>
        </w:rPr>
      </w:pPr>
      <w:r w:rsidRPr="00B04F3D">
        <w:rPr>
          <w:rFonts w:cs="Arial"/>
          <w:bCs/>
          <w:szCs w:val="24"/>
        </w:rPr>
        <w:t>Odkryj pasję do aktywności z OSiR Bytom</w:t>
      </w:r>
      <w:r w:rsidRPr="00B04F3D">
        <w:rPr>
          <w:rFonts w:cs="Arial"/>
          <w:bCs/>
          <w:color w:val="000000"/>
          <w:szCs w:val="24"/>
        </w:rPr>
        <w:t xml:space="preserve"> – 33</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B0273D" w:rsidP="009D7FEC">
      <w:pPr>
        <w:pStyle w:val="Akapitzlist"/>
        <w:numPr>
          <w:ilvl w:val="0"/>
          <w:numId w:val="193"/>
        </w:numPr>
        <w:spacing w:before="0" w:after="0"/>
        <w:jc w:val="both"/>
        <w:rPr>
          <w:rFonts w:cs="Arial"/>
          <w:bCs/>
          <w:color w:val="000000"/>
          <w:szCs w:val="24"/>
        </w:rPr>
      </w:pPr>
      <w:r w:rsidRPr="00B04F3D">
        <w:rPr>
          <w:rFonts w:cs="Arial"/>
          <w:bCs/>
          <w:szCs w:val="24"/>
        </w:rPr>
        <w:t xml:space="preserve">Ślizgawki – lodowisko </w:t>
      </w:r>
      <w:r w:rsidR="00706D0B" w:rsidRPr="00B04F3D">
        <w:rPr>
          <w:rFonts w:cs="Arial"/>
          <w:bCs/>
          <w:color w:val="000000"/>
          <w:szCs w:val="24"/>
        </w:rPr>
        <w:t xml:space="preserve">– </w:t>
      </w:r>
      <w:r w:rsidR="005670F2" w:rsidRPr="00B04F3D">
        <w:rPr>
          <w:rFonts w:cs="Arial"/>
          <w:bCs/>
          <w:color w:val="000000"/>
          <w:szCs w:val="24"/>
        </w:rPr>
        <w:t>14200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Puchar 5 Gmin w narciarstwie i snowboardzie</w:t>
      </w:r>
      <w:r w:rsidRPr="00B04F3D">
        <w:rPr>
          <w:rFonts w:cs="Arial"/>
          <w:bCs/>
          <w:color w:val="000000"/>
          <w:szCs w:val="24"/>
        </w:rPr>
        <w:t xml:space="preserve"> </w:t>
      </w:r>
      <w:r w:rsidR="00706D0B" w:rsidRPr="00B04F3D">
        <w:rPr>
          <w:rFonts w:cs="Arial"/>
          <w:bCs/>
          <w:color w:val="000000"/>
          <w:szCs w:val="24"/>
        </w:rPr>
        <w:t xml:space="preserve">– </w:t>
      </w:r>
      <w:r w:rsidRPr="00B04F3D">
        <w:rPr>
          <w:rFonts w:cs="Arial"/>
          <w:bCs/>
          <w:color w:val="000000"/>
          <w:szCs w:val="24"/>
        </w:rPr>
        <w:t>180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33 Finał WOŚP – disco na lodowisku</w:t>
      </w:r>
      <w:r w:rsidRPr="00B04F3D">
        <w:rPr>
          <w:rFonts w:cs="Arial"/>
          <w:bCs/>
          <w:color w:val="000000"/>
          <w:szCs w:val="24"/>
        </w:rPr>
        <w:t xml:space="preserve"> </w:t>
      </w:r>
      <w:r w:rsidR="00706D0B" w:rsidRPr="00B04F3D">
        <w:rPr>
          <w:rFonts w:cs="Arial"/>
          <w:bCs/>
          <w:color w:val="000000"/>
          <w:szCs w:val="24"/>
        </w:rPr>
        <w:t>– 3</w:t>
      </w:r>
      <w:r w:rsidRPr="00B04F3D">
        <w:rPr>
          <w:rFonts w:cs="Arial"/>
          <w:bCs/>
          <w:color w:val="000000"/>
          <w:szCs w:val="24"/>
        </w:rPr>
        <w:t>0</w:t>
      </w:r>
      <w:r w:rsidR="00706D0B" w:rsidRPr="00B04F3D">
        <w:rPr>
          <w:rFonts w:cs="Arial"/>
          <w:bCs/>
          <w:color w:val="000000"/>
          <w:szCs w:val="24"/>
        </w:rPr>
        <w:t>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Walentynki z DJ-em na Lodowisku </w:t>
      </w:r>
      <w:r w:rsidR="00706D0B" w:rsidRPr="00B04F3D">
        <w:rPr>
          <w:rFonts w:cs="Arial"/>
          <w:bCs/>
          <w:color w:val="000000"/>
          <w:szCs w:val="24"/>
        </w:rPr>
        <w:t xml:space="preserve">– </w:t>
      </w:r>
      <w:r w:rsidRPr="00B04F3D">
        <w:rPr>
          <w:rFonts w:cs="Arial"/>
          <w:bCs/>
          <w:color w:val="000000"/>
          <w:szCs w:val="24"/>
        </w:rPr>
        <w:t>350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B04F3D" w:rsidP="009D7FEC">
      <w:pPr>
        <w:pStyle w:val="Akapitzlist"/>
        <w:numPr>
          <w:ilvl w:val="0"/>
          <w:numId w:val="193"/>
        </w:numPr>
        <w:spacing w:before="0" w:after="0"/>
        <w:jc w:val="both"/>
        <w:rPr>
          <w:rFonts w:cs="Arial"/>
          <w:bCs/>
          <w:color w:val="000000"/>
          <w:szCs w:val="24"/>
        </w:rPr>
      </w:pPr>
      <w:r>
        <w:rPr>
          <w:rFonts w:cs="Arial"/>
          <w:bCs/>
          <w:szCs w:val="24"/>
        </w:rPr>
        <w:t>Pół</w:t>
      </w:r>
      <w:r w:rsidR="005670F2" w:rsidRPr="00B04F3D">
        <w:rPr>
          <w:rFonts w:cs="Arial"/>
          <w:bCs/>
          <w:szCs w:val="24"/>
        </w:rPr>
        <w:t xml:space="preserve">metek ferii z RMF MAXX – Ferie na MAXXA </w:t>
      </w:r>
      <w:r w:rsidR="005670F2" w:rsidRPr="00B04F3D">
        <w:rPr>
          <w:rFonts w:cs="Arial"/>
          <w:bCs/>
          <w:color w:val="000000"/>
          <w:szCs w:val="24"/>
        </w:rPr>
        <w:t>– 250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Dzień Kobiet z DJ-em na Lodowisku</w:t>
      </w:r>
      <w:r w:rsidRPr="00B04F3D">
        <w:rPr>
          <w:rFonts w:cs="Arial"/>
          <w:bCs/>
          <w:color w:val="000000"/>
          <w:szCs w:val="24"/>
        </w:rPr>
        <w:t xml:space="preserve"> – 25</w:t>
      </w:r>
      <w:r w:rsidR="00706D0B" w:rsidRPr="00B04F3D">
        <w:rPr>
          <w:rFonts w:cs="Arial"/>
          <w:bCs/>
          <w:color w:val="000000"/>
          <w:szCs w:val="24"/>
        </w:rPr>
        <w:t>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Akcja zima w mieście </w:t>
      </w:r>
      <w:r w:rsidR="00706D0B" w:rsidRPr="00B04F3D">
        <w:rPr>
          <w:rFonts w:cs="Arial"/>
          <w:bCs/>
          <w:color w:val="000000"/>
          <w:szCs w:val="24"/>
        </w:rPr>
        <w:t xml:space="preserve">– </w:t>
      </w:r>
      <w:r w:rsidRPr="00B04F3D">
        <w:rPr>
          <w:rFonts w:cs="Arial"/>
          <w:bCs/>
          <w:color w:val="000000"/>
          <w:szCs w:val="24"/>
        </w:rPr>
        <w:t>120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Biegi przełajowe Lekkoatletyka dla każdego – eliminacje wojewódzkie </w:t>
      </w:r>
      <w:r w:rsidRPr="00B04F3D">
        <w:rPr>
          <w:rFonts w:cs="Arial"/>
          <w:bCs/>
          <w:color w:val="000000"/>
          <w:szCs w:val="24"/>
        </w:rPr>
        <w:t>– 18</w:t>
      </w:r>
      <w:r w:rsidR="00706D0B" w:rsidRPr="00B04F3D">
        <w:rPr>
          <w:rFonts w:cs="Arial"/>
          <w:bCs/>
          <w:color w:val="000000"/>
          <w:szCs w:val="24"/>
        </w:rPr>
        <w:t>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lastRenderedPageBreak/>
        <w:t>Drużynowe Mistrzostwa Szkół w biegach przełajowych – finał woj</w:t>
      </w:r>
      <w:r w:rsidR="00B04F3D">
        <w:rPr>
          <w:rFonts w:cs="Arial"/>
          <w:bCs/>
          <w:szCs w:val="24"/>
        </w:rPr>
        <w:t>e</w:t>
      </w:r>
      <w:r w:rsidRPr="00B04F3D">
        <w:rPr>
          <w:rFonts w:cs="Arial"/>
          <w:bCs/>
          <w:szCs w:val="24"/>
        </w:rPr>
        <w:t>wódzki</w:t>
      </w:r>
      <w:r w:rsidRPr="00B04F3D">
        <w:rPr>
          <w:rFonts w:cs="Arial"/>
          <w:bCs/>
          <w:color w:val="000000"/>
          <w:szCs w:val="24"/>
        </w:rPr>
        <w:t xml:space="preserve"> </w:t>
      </w:r>
      <w:r w:rsidR="00706D0B" w:rsidRPr="00B04F3D">
        <w:rPr>
          <w:rFonts w:cs="Arial"/>
          <w:bCs/>
          <w:color w:val="000000"/>
          <w:szCs w:val="24"/>
        </w:rPr>
        <w:t xml:space="preserve">– </w:t>
      </w:r>
      <w:r w:rsidRPr="00B04F3D">
        <w:rPr>
          <w:rFonts w:cs="Arial"/>
          <w:bCs/>
          <w:color w:val="000000"/>
          <w:szCs w:val="24"/>
        </w:rPr>
        <w:t>700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Test Coopera dla wszystkich </w:t>
      </w:r>
      <w:r w:rsidR="00706D0B" w:rsidRPr="00B04F3D">
        <w:rPr>
          <w:rFonts w:cs="Arial"/>
          <w:bCs/>
          <w:color w:val="000000"/>
          <w:szCs w:val="24"/>
        </w:rPr>
        <w:t xml:space="preserve">– </w:t>
      </w:r>
      <w:r w:rsidRPr="00B04F3D">
        <w:rPr>
          <w:rFonts w:cs="Arial"/>
          <w:bCs/>
          <w:color w:val="000000"/>
          <w:szCs w:val="24"/>
        </w:rPr>
        <w:t>65</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Śląska Liga Biegowa Bieg nr 4 </w:t>
      </w:r>
      <w:r w:rsidR="00706D0B" w:rsidRPr="00B04F3D">
        <w:rPr>
          <w:rFonts w:cs="Arial"/>
          <w:bCs/>
          <w:color w:val="000000"/>
          <w:szCs w:val="24"/>
        </w:rPr>
        <w:t xml:space="preserve">– </w:t>
      </w:r>
      <w:r w:rsidRPr="00B04F3D">
        <w:rPr>
          <w:rFonts w:cs="Arial"/>
          <w:bCs/>
          <w:color w:val="000000"/>
          <w:szCs w:val="24"/>
        </w:rPr>
        <w:t>8</w:t>
      </w:r>
      <w:r w:rsidR="00706D0B" w:rsidRPr="00B04F3D">
        <w:rPr>
          <w:rFonts w:cs="Arial"/>
          <w:bCs/>
          <w:color w:val="000000"/>
          <w:szCs w:val="24"/>
        </w:rPr>
        <w:t>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Rodzinny Bieg Konstytucji</w:t>
      </w:r>
      <w:r w:rsidRPr="00B04F3D">
        <w:rPr>
          <w:rFonts w:cs="Arial"/>
          <w:bCs/>
          <w:color w:val="000000"/>
          <w:szCs w:val="24"/>
        </w:rPr>
        <w:t xml:space="preserve"> </w:t>
      </w:r>
      <w:r w:rsidR="00706D0B" w:rsidRPr="00B04F3D">
        <w:rPr>
          <w:rFonts w:cs="Arial"/>
          <w:bCs/>
          <w:color w:val="000000"/>
          <w:szCs w:val="24"/>
        </w:rPr>
        <w:t xml:space="preserve">– </w:t>
      </w:r>
      <w:r w:rsidRPr="00B04F3D">
        <w:rPr>
          <w:rFonts w:cs="Arial"/>
          <w:bCs/>
          <w:color w:val="000000"/>
          <w:szCs w:val="24"/>
        </w:rPr>
        <w:t>230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color w:val="000000"/>
          <w:szCs w:val="24"/>
        </w:rPr>
      </w:pPr>
      <w:r w:rsidRPr="00B04F3D">
        <w:rPr>
          <w:rFonts w:cs="Arial"/>
          <w:bCs/>
          <w:szCs w:val="24"/>
        </w:rPr>
        <w:t xml:space="preserve">Rozpoczęcie akcji „Piłki za puszki” </w:t>
      </w:r>
      <w:r w:rsidR="00706D0B" w:rsidRPr="00B04F3D">
        <w:rPr>
          <w:rFonts w:cs="Arial"/>
          <w:color w:val="000000"/>
          <w:szCs w:val="24"/>
        </w:rPr>
        <w:t xml:space="preserve">– </w:t>
      </w:r>
      <w:r w:rsidRPr="00B04F3D">
        <w:rPr>
          <w:rFonts w:cs="Arial"/>
          <w:color w:val="000000"/>
          <w:szCs w:val="24"/>
        </w:rPr>
        <w:t>brak danych</w:t>
      </w:r>
      <w:r w:rsidR="007A6248">
        <w:rPr>
          <w:rFonts w:cs="Arial"/>
          <w:color w:val="000000"/>
          <w:szCs w:val="24"/>
        </w:rPr>
        <w:t>;</w:t>
      </w:r>
    </w:p>
    <w:p w:rsidR="00706D0B" w:rsidRPr="00B04F3D" w:rsidRDefault="00B04F3D" w:rsidP="009D7FEC">
      <w:pPr>
        <w:pStyle w:val="Akapitzlist"/>
        <w:numPr>
          <w:ilvl w:val="0"/>
          <w:numId w:val="193"/>
        </w:numPr>
        <w:spacing w:before="0" w:after="0"/>
        <w:jc w:val="both"/>
        <w:rPr>
          <w:rFonts w:cs="Arial"/>
          <w:bCs/>
          <w:color w:val="000000"/>
          <w:szCs w:val="24"/>
        </w:rPr>
      </w:pPr>
      <w:r>
        <w:rPr>
          <w:rFonts w:cs="Arial"/>
          <w:bCs/>
          <w:szCs w:val="24"/>
        </w:rPr>
        <w:t>IX Wojewódzkie  Mistrzostwa</w:t>
      </w:r>
      <w:r w:rsidR="005670F2" w:rsidRPr="00B04F3D">
        <w:rPr>
          <w:rFonts w:cs="Arial"/>
          <w:bCs/>
          <w:szCs w:val="24"/>
        </w:rPr>
        <w:t xml:space="preserve"> Policji w Biegu Przełajowym – Bieg Sienickiego/teren Kompleksu boisk Kolonia Zgorzelec </w:t>
      </w:r>
      <w:r w:rsidR="005670F2" w:rsidRPr="00B04F3D">
        <w:rPr>
          <w:rFonts w:cs="Arial"/>
          <w:bCs/>
          <w:color w:val="000000"/>
          <w:szCs w:val="24"/>
        </w:rPr>
        <w:t>– 200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Dzień Dziecka – Stacje </w:t>
      </w:r>
      <w:r w:rsidRPr="00B04F3D">
        <w:rPr>
          <w:rFonts w:cs="Arial"/>
          <w:bCs/>
          <w:color w:val="000000"/>
          <w:szCs w:val="24"/>
        </w:rPr>
        <w:t>– 5</w:t>
      </w:r>
      <w:r w:rsidR="00706D0B" w:rsidRPr="00B04F3D">
        <w:rPr>
          <w:rFonts w:cs="Arial"/>
          <w:bCs/>
          <w:color w:val="000000"/>
          <w:szCs w:val="24"/>
        </w:rPr>
        <w:t>00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Akcja Lato w mieście – animacje sportowe  co czwartek </w:t>
      </w:r>
      <w:r w:rsidR="00706D0B" w:rsidRPr="00B04F3D">
        <w:rPr>
          <w:rFonts w:cs="Arial"/>
          <w:bCs/>
          <w:color w:val="000000"/>
          <w:szCs w:val="24"/>
        </w:rPr>
        <w:t xml:space="preserve">– </w:t>
      </w:r>
      <w:r w:rsidRPr="00B04F3D">
        <w:rPr>
          <w:rFonts w:cs="Arial"/>
          <w:bCs/>
          <w:color w:val="000000"/>
          <w:szCs w:val="24"/>
        </w:rPr>
        <w:t>1</w:t>
      </w:r>
      <w:r w:rsidR="00706D0B" w:rsidRPr="00B04F3D">
        <w:rPr>
          <w:rFonts w:cs="Arial"/>
          <w:bCs/>
          <w:color w:val="000000"/>
          <w:szCs w:val="24"/>
        </w:rPr>
        <w:t>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Szkolenie Lokalna Akademia Sportu Powszechnego </w:t>
      </w:r>
      <w:r w:rsidR="00706D0B" w:rsidRPr="00B04F3D">
        <w:rPr>
          <w:rFonts w:cs="Arial"/>
          <w:bCs/>
          <w:color w:val="000000"/>
          <w:szCs w:val="24"/>
        </w:rPr>
        <w:t xml:space="preserve">– </w:t>
      </w:r>
      <w:r w:rsidRPr="00B04F3D">
        <w:rPr>
          <w:rFonts w:cs="Arial"/>
          <w:bCs/>
          <w:color w:val="000000"/>
          <w:szCs w:val="24"/>
        </w:rPr>
        <w:t>4</w:t>
      </w:r>
      <w:r w:rsidR="00706D0B" w:rsidRPr="00B04F3D">
        <w:rPr>
          <w:rFonts w:cs="Arial"/>
          <w:bCs/>
          <w:color w:val="000000"/>
          <w:szCs w:val="24"/>
        </w:rPr>
        <w:t>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Szkolenie dla dzieci z Policją dotyczące bezpiecznych wakacji </w:t>
      </w:r>
      <w:r w:rsidRPr="00B04F3D">
        <w:rPr>
          <w:rFonts w:cs="Arial"/>
          <w:bCs/>
          <w:color w:val="000000"/>
          <w:szCs w:val="24"/>
        </w:rPr>
        <w:t>– 3</w:t>
      </w:r>
      <w:r w:rsidR="00706D0B" w:rsidRPr="00B04F3D">
        <w:rPr>
          <w:rFonts w:cs="Arial"/>
          <w:bCs/>
          <w:color w:val="000000"/>
          <w:szCs w:val="24"/>
        </w:rPr>
        <w:t>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Szkolenie dla dzieci z Policją dotyczące bezpiecznych wakacji </w:t>
      </w:r>
      <w:r w:rsidRPr="00B04F3D">
        <w:rPr>
          <w:rFonts w:cs="Arial"/>
          <w:bCs/>
          <w:color w:val="000000"/>
          <w:szCs w:val="24"/>
        </w:rPr>
        <w:t>– 30</w:t>
      </w:r>
      <w:r w:rsidR="001B75AC" w:rsidRPr="00B04F3D">
        <w:rPr>
          <w:rFonts w:cs="Arial"/>
          <w:bCs/>
          <w:color w:val="000000"/>
          <w:szCs w:val="24"/>
        </w:rPr>
        <w:t xml:space="preserve"> uczestników</w:t>
      </w:r>
      <w:r w:rsidR="007A6248">
        <w:rPr>
          <w:rFonts w:cs="Arial"/>
          <w:bCs/>
          <w:color w:val="000000"/>
          <w:szCs w:val="24"/>
        </w:rPr>
        <w:t>;</w:t>
      </w:r>
    </w:p>
    <w:p w:rsidR="00706D0B"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Ognisko integrujące pokolenia</w:t>
      </w:r>
      <w:r w:rsidRPr="00B04F3D">
        <w:rPr>
          <w:rFonts w:cs="Arial"/>
          <w:bCs/>
          <w:color w:val="000000"/>
          <w:szCs w:val="24"/>
        </w:rPr>
        <w:t xml:space="preserve"> </w:t>
      </w:r>
      <w:r w:rsidR="001B75AC" w:rsidRPr="00B04F3D">
        <w:rPr>
          <w:rFonts w:cs="Arial"/>
          <w:bCs/>
          <w:color w:val="000000"/>
          <w:szCs w:val="24"/>
        </w:rPr>
        <w:t>–</w:t>
      </w:r>
      <w:r w:rsidR="00706D0B" w:rsidRPr="00B04F3D">
        <w:rPr>
          <w:rFonts w:cs="Arial"/>
          <w:bCs/>
          <w:color w:val="000000"/>
          <w:szCs w:val="24"/>
        </w:rPr>
        <w:t xml:space="preserve"> </w:t>
      </w:r>
      <w:r w:rsidRPr="00B04F3D">
        <w:rPr>
          <w:rFonts w:cs="Arial"/>
          <w:bCs/>
          <w:color w:val="000000"/>
          <w:szCs w:val="24"/>
        </w:rPr>
        <w:t>4</w:t>
      </w:r>
      <w:r w:rsidR="001B75AC" w:rsidRPr="00B04F3D">
        <w:rPr>
          <w:rFonts w:cs="Arial"/>
          <w:bCs/>
          <w:color w:val="000000"/>
          <w:szCs w:val="24"/>
        </w:rPr>
        <w:t>0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Zajęcia Sportowe – „Odkryj Pasję do Aktywności”</w:t>
      </w:r>
      <w:r w:rsidRPr="00B04F3D">
        <w:rPr>
          <w:rFonts w:cs="Arial"/>
          <w:bCs/>
          <w:color w:val="000000"/>
          <w:szCs w:val="24"/>
        </w:rPr>
        <w:t xml:space="preserve"> – 400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Aktywna Szkoła – zajęcia sportowe i animacje dla dzieci</w:t>
      </w:r>
      <w:r w:rsidRPr="00B04F3D">
        <w:rPr>
          <w:rFonts w:cs="Arial"/>
          <w:bCs/>
          <w:color w:val="000000"/>
          <w:szCs w:val="24"/>
        </w:rPr>
        <w:t xml:space="preserve"> – 60</w:t>
      </w:r>
      <w:r w:rsidR="001B75AC" w:rsidRPr="00B04F3D">
        <w:rPr>
          <w:rFonts w:cs="Arial"/>
          <w:bCs/>
          <w:color w:val="000000"/>
          <w:szCs w:val="24"/>
        </w:rPr>
        <w:t>0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KM w Wodzie 60+ </w:t>
      </w:r>
      <w:r w:rsidRPr="00B04F3D">
        <w:rPr>
          <w:rFonts w:cs="Arial"/>
          <w:bCs/>
          <w:color w:val="000000"/>
          <w:szCs w:val="24"/>
        </w:rPr>
        <w:t>– 10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Gimnastyka dla Seniorów</w:t>
      </w:r>
      <w:r w:rsidRPr="00B04F3D">
        <w:rPr>
          <w:rFonts w:cs="Arial"/>
          <w:bCs/>
          <w:color w:val="000000"/>
          <w:szCs w:val="24"/>
        </w:rPr>
        <w:t xml:space="preserve"> </w:t>
      </w:r>
      <w:r w:rsidR="001B75AC" w:rsidRPr="00B04F3D">
        <w:rPr>
          <w:rFonts w:cs="Arial"/>
          <w:bCs/>
          <w:color w:val="000000"/>
          <w:szCs w:val="24"/>
        </w:rPr>
        <w:t xml:space="preserve">– </w:t>
      </w:r>
      <w:r w:rsidRPr="00B04F3D">
        <w:rPr>
          <w:rFonts w:cs="Arial"/>
          <w:bCs/>
          <w:color w:val="000000"/>
          <w:szCs w:val="24"/>
        </w:rPr>
        <w:t>308</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Rodzinna Wycieczka Rowerowa z przejazdem koleją wąskotorową POZNAJEMY LEŚNY ZAKĄTEK </w:t>
      </w:r>
      <w:r w:rsidRPr="00B04F3D">
        <w:rPr>
          <w:rFonts w:cs="Arial"/>
          <w:bCs/>
          <w:color w:val="000000"/>
          <w:szCs w:val="24"/>
        </w:rPr>
        <w:t>– 3</w:t>
      </w:r>
      <w:r w:rsidR="001B75AC" w:rsidRPr="00B04F3D">
        <w:rPr>
          <w:rFonts w:cs="Arial"/>
          <w:bCs/>
          <w:color w:val="000000"/>
          <w:szCs w:val="24"/>
        </w:rPr>
        <w:t>0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Turniej Koszykówki Ulicznej 3x3 </w:t>
      </w:r>
      <w:r w:rsidRPr="00B04F3D">
        <w:rPr>
          <w:rFonts w:cs="Arial"/>
          <w:bCs/>
          <w:color w:val="000000"/>
          <w:szCs w:val="24"/>
        </w:rPr>
        <w:t>– 3</w:t>
      </w:r>
      <w:r w:rsidR="001B75AC" w:rsidRPr="00B04F3D">
        <w:rPr>
          <w:rFonts w:cs="Arial"/>
          <w:bCs/>
          <w:color w:val="000000"/>
          <w:szCs w:val="24"/>
        </w:rPr>
        <w:t>0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Rodzinny Przejazd Rowerowy połączony ze zwiedzaniem Stadionu Śląskiego</w:t>
      </w:r>
      <w:r w:rsidRPr="00B04F3D">
        <w:rPr>
          <w:rFonts w:cs="Arial"/>
          <w:bCs/>
          <w:color w:val="000000"/>
          <w:szCs w:val="24"/>
        </w:rPr>
        <w:t xml:space="preserve"> </w:t>
      </w:r>
      <w:r w:rsidR="001B75AC" w:rsidRPr="00B04F3D">
        <w:rPr>
          <w:rFonts w:cs="Arial"/>
          <w:bCs/>
          <w:color w:val="000000"/>
          <w:szCs w:val="24"/>
        </w:rPr>
        <w:t xml:space="preserve">– </w:t>
      </w:r>
      <w:r w:rsidRPr="00B04F3D">
        <w:rPr>
          <w:rFonts w:cs="Arial"/>
          <w:bCs/>
          <w:color w:val="000000"/>
          <w:szCs w:val="24"/>
        </w:rPr>
        <w:t>20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Turniej Koszykówki Ulicznej </w:t>
      </w:r>
      <w:r w:rsidRPr="00B04F3D">
        <w:rPr>
          <w:rFonts w:cs="Arial"/>
          <w:bCs/>
          <w:color w:val="000000"/>
          <w:szCs w:val="24"/>
        </w:rPr>
        <w:t>– 50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Rodzinny Przejazd Rowerowy do Śląskiego Ogrodu Botanicznego w Radzionkowie </w:t>
      </w:r>
      <w:r w:rsidR="001B75AC" w:rsidRPr="00B04F3D">
        <w:rPr>
          <w:rFonts w:cs="Arial"/>
          <w:bCs/>
          <w:color w:val="000000"/>
          <w:szCs w:val="24"/>
        </w:rPr>
        <w:t xml:space="preserve">– </w:t>
      </w:r>
      <w:r w:rsidRPr="00B04F3D">
        <w:rPr>
          <w:rFonts w:cs="Arial"/>
          <w:bCs/>
          <w:color w:val="000000"/>
          <w:szCs w:val="24"/>
        </w:rPr>
        <w:t>3</w:t>
      </w:r>
      <w:r w:rsidR="001B75AC" w:rsidRPr="00B04F3D">
        <w:rPr>
          <w:rFonts w:cs="Arial"/>
          <w:bCs/>
          <w:color w:val="000000"/>
          <w:szCs w:val="24"/>
        </w:rPr>
        <w:t>0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Turniej Koszykówki 3 x 3</w:t>
      </w:r>
      <w:r w:rsidRPr="00B04F3D">
        <w:rPr>
          <w:rFonts w:cs="Arial"/>
          <w:bCs/>
          <w:color w:val="000000"/>
          <w:szCs w:val="24"/>
        </w:rPr>
        <w:t xml:space="preserve"> – 60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Rewizyta Miasta Kalety – wycieczka rowerowa </w:t>
      </w:r>
      <w:r w:rsidRPr="00B04F3D">
        <w:rPr>
          <w:rFonts w:cs="Arial"/>
          <w:bCs/>
          <w:color w:val="000000"/>
          <w:szCs w:val="24"/>
        </w:rPr>
        <w:t>– 3</w:t>
      </w:r>
      <w:r w:rsidR="001B75AC" w:rsidRPr="00B04F3D">
        <w:rPr>
          <w:rFonts w:cs="Arial"/>
          <w:bCs/>
          <w:color w:val="000000"/>
          <w:szCs w:val="24"/>
        </w:rPr>
        <w:t>0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color w:val="000000"/>
          <w:szCs w:val="24"/>
        </w:rPr>
      </w:pPr>
      <w:r w:rsidRPr="00B04F3D">
        <w:rPr>
          <w:rFonts w:cs="Arial"/>
          <w:bCs/>
          <w:szCs w:val="24"/>
        </w:rPr>
        <w:t>Piknik Aktywna Szkoła – otwarcie Orlika po remo</w:t>
      </w:r>
      <w:r w:rsidR="007A6248">
        <w:rPr>
          <w:rFonts w:cs="Arial"/>
          <w:bCs/>
          <w:szCs w:val="24"/>
        </w:rPr>
        <w:t>n</w:t>
      </w:r>
      <w:r w:rsidRPr="00B04F3D">
        <w:rPr>
          <w:rFonts w:cs="Arial"/>
          <w:bCs/>
          <w:szCs w:val="24"/>
        </w:rPr>
        <w:t xml:space="preserve">cie </w:t>
      </w:r>
      <w:r w:rsidR="001B75AC" w:rsidRPr="00B04F3D">
        <w:rPr>
          <w:rFonts w:cs="Arial"/>
          <w:bCs/>
          <w:color w:val="000000"/>
          <w:szCs w:val="24"/>
        </w:rPr>
        <w:t xml:space="preserve">– </w:t>
      </w:r>
      <w:r w:rsidRPr="00B04F3D">
        <w:rPr>
          <w:rFonts w:cs="Arial"/>
          <w:color w:val="000000"/>
          <w:szCs w:val="24"/>
        </w:rPr>
        <w:t>150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Przejazd Rowerowy w kierunku Zespołu Przyrodniczo-Krajobrazowego Żabie Doły z Masą Krytyczną </w:t>
      </w:r>
      <w:r w:rsidRPr="00B04F3D">
        <w:rPr>
          <w:rFonts w:cs="Arial"/>
          <w:bCs/>
          <w:color w:val="000000"/>
          <w:szCs w:val="24"/>
        </w:rPr>
        <w:t>– 6</w:t>
      </w:r>
      <w:r w:rsidR="001B75AC" w:rsidRPr="00B04F3D">
        <w:rPr>
          <w:rFonts w:cs="Arial"/>
          <w:bCs/>
          <w:color w:val="000000"/>
          <w:szCs w:val="24"/>
        </w:rPr>
        <w:t>0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lastRenderedPageBreak/>
        <w:t>Ślizgawka na rozpoczęcie wakacji 3 szt</w:t>
      </w:r>
      <w:r w:rsidR="007A6248">
        <w:rPr>
          <w:rFonts w:cs="Arial"/>
          <w:bCs/>
          <w:szCs w:val="24"/>
        </w:rPr>
        <w:t>uki</w:t>
      </w:r>
      <w:r w:rsidRPr="00B04F3D">
        <w:rPr>
          <w:rFonts w:cs="Arial"/>
          <w:bCs/>
          <w:szCs w:val="24"/>
        </w:rPr>
        <w:t xml:space="preserve"> </w:t>
      </w:r>
      <w:r w:rsidRPr="00B04F3D">
        <w:rPr>
          <w:rFonts w:cs="Arial"/>
          <w:bCs/>
          <w:color w:val="000000"/>
          <w:szCs w:val="24"/>
        </w:rPr>
        <w:t xml:space="preserve">– </w:t>
      </w:r>
      <w:r w:rsidR="00620C74" w:rsidRPr="00B04F3D">
        <w:rPr>
          <w:rFonts w:cs="Arial"/>
          <w:bCs/>
          <w:color w:val="000000"/>
          <w:szCs w:val="24"/>
        </w:rPr>
        <w:t>300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5670F2" w:rsidP="009D7FEC">
      <w:pPr>
        <w:pStyle w:val="Akapitzlist"/>
        <w:numPr>
          <w:ilvl w:val="0"/>
          <w:numId w:val="193"/>
        </w:numPr>
        <w:spacing w:before="0" w:after="0"/>
        <w:jc w:val="both"/>
        <w:rPr>
          <w:rFonts w:cs="Arial"/>
          <w:bCs/>
          <w:color w:val="000000"/>
          <w:szCs w:val="24"/>
        </w:rPr>
      </w:pPr>
      <w:r w:rsidRPr="00B04F3D">
        <w:rPr>
          <w:rFonts w:cs="Arial"/>
          <w:bCs/>
          <w:szCs w:val="24"/>
        </w:rPr>
        <w:t xml:space="preserve">Turniej Orlik Re-Start CUP 2025 </w:t>
      </w:r>
      <w:r w:rsidR="00620C74" w:rsidRPr="00B04F3D">
        <w:rPr>
          <w:rFonts w:cs="Arial"/>
          <w:bCs/>
          <w:color w:val="000000"/>
          <w:szCs w:val="24"/>
        </w:rPr>
        <w:t>– 6</w:t>
      </w:r>
      <w:r w:rsidR="001B75AC" w:rsidRPr="00B04F3D">
        <w:rPr>
          <w:rFonts w:cs="Arial"/>
          <w:bCs/>
          <w:color w:val="000000"/>
          <w:szCs w:val="24"/>
        </w:rPr>
        <w:t>0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Narodowy Dzień Sportu – Test Coopera </w:t>
      </w:r>
      <w:r w:rsidRPr="00B04F3D">
        <w:rPr>
          <w:rFonts w:cs="Arial"/>
          <w:bCs/>
          <w:color w:val="000000"/>
          <w:szCs w:val="24"/>
        </w:rPr>
        <w:t>– 65</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16. PKO Bytomski Półmaraton</w:t>
      </w:r>
      <w:r w:rsidRPr="00B04F3D">
        <w:rPr>
          <w:rFonts w:cs="Arial"/>
          <w:bCs/>
          <w:color w:val="000000"/>
          <w:szCs w:val="24"/>
        </w:rPr>
        <w:t xml:space="preserve"> – 20</w:t>
      </w:r>
      <w:r w:rsidR="001B75AC" w:rsidRPr="00B04F3D">
        <w:rPr>
          <w:rFonts w:cs="Arial"/>
          <w:bCs/>
          <w:color w:val="000000"/>
          <w:szCs w:val="24"/>
        </w:rPr>
        <w:t>00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19. Memoriał Leszka Błażyńskiego</w:t>
      </w:r>
      <w:r w:rsidRPr="00B04F3D">
        <w:rPr>
          <w:rFonts w:cs="Arial"/>
          <w:bCs/>
          <w:color w:val="000000"/>
          <w:szCs w:val="24"/>
        </w:rPr>
        <w:t xml:space="preserve"> – 1</w:t>
      </w:r>
      <w:r w:rsidR="001B75AC" w:rsidRPr="00B04F3D">
        <w:rPr>
          <w:rFonts w:cs="Arial"/>
          <w:bCs/>
          <w:color w:val="000000"/>
          <w:szCs w:val="24"/>
        </w:rPr>
        <w:t>00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Mistrzostwa Bytomia – Igrzyska Młodzieży Szkolnej i Licealiada w sztafetowych Biegach Przełajowych </w:t>
      </w:r>
      <w:r w:rsidRPr="00B04F3D">
        <w:rPr>
          <w:rFonts w:cs="Arial"/>
          <w:bCs/>
          <w:color w:val="000000"/>
          <w:szCs w:val="24"/>
        </w:rPr>
        <w:t>– 150</w:t>
      </w:r>
      <w:r w:rsidR="001B75AC" w:rsidRPr="00B04F3D">
        <w:rPr>
          <w:rFonts w:cs="Arial"/>
          <w:bCs/>
          <w:color w:val="000000"/>
          <w:szCs w:val="24"/>
        </w:rPr>
        <w:t xml:space="preserve">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Szkolne Mistrzostwa Województwa Śląskiego – Finał Wojewodzki Igrzysk Dzieci, Igrzysk Młodzieży Szkolnej i Licealiady w Sztafetowych Biegach Przełajowych </w:t>
      </w:r>
      <w:r w:rsidRPr="00B04F3D">
        <w:rPr>
          <w:rFonts w:cs="Arial"/>
          <w:bCs/>
          <w:color w:val="000000"/>
          <w:szCs w:val="24"/>
        </w:rPr>
        <w:t>– 30</w:t>
      </w:r>
      <w:r w:rsidR="001B75AC" w:rsidRPr="00B04F3D">
        <w:rPr>
          <w:rFonts w:cs="Arial"/>
          <w:bCs/>
          <w:color w:val="000000"/>
          <w:szCs w:val="24"/>
        </w:rPr>
        <w:t>0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Ogólnopolskie Sztafetowe Biegi Przełajowe </w:t>
      </w:r>
      <w:r w:rsidRPr="00B04F3D">
        <w:rPr>
          <w:rFonts w:cs="Arial"/>
          <w:bCs/>
          <w:color w:val="000000"/>
          <w:szCs w:val="24"/>
        </w:rPr>
        <w:t>– 80</w:t>
      </w:r>
      <w:r w:rsidR="001B75AC" w:rsidRPr="00B04F3D">
        <w:rPr>
          <w:rFonts w:cs="Arial"/>
          <w:bCs/>
          <w:color w:val="000000"/>
          <w:szCs w:val="24"/>
        </w:rPr>
        <w:t>0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Turniej Niepodległościowy w piłce wodnej </w:t>
      </w:r>
      <w:r w:rsidRPr="00B04F3D">
        <w:rPr>
          <w:rFonts w:cs="Arial"/>
          <w:bCs/>
          <w:color w:val="000000"/>
          <w:szCs w:val="24"/>
        </w:rPr>
        <w:t>– 25</w:t>
      </w:r>
      <w:r w:rsidR="001B75AC" w:rsidRPr="00B04F3D">
        <w:rPr>
          <w:rFonts w:cs="Arial"/>
          <w:bCs/>
          <w:color w:val="000000"/>
          <w:szCs w:val="24"/>
        </w:rPr>
        <w:t>0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Turniej wojewódzki z orlika na stadion piłka nożna </w:t>
      </w:r>
      <w:r w:rsidRPr="00B04F3D">
        <w:rPr>
          <w:rFonts w:cs="Arial"/>
          <w:bCs/>
          <w:color w:val="000000"/>
          <w:szCs w:val="24"/>
        </w:rPr>
        <w:t>– 2</w:t>
      </w:r>
      <w:r w:rsidR="001B75AC" w:rsidRPr="00B04F3D">
        <w:rPr>
          <w:rFonts w:cs="Arial"/>
          <w:bCs/>
          <w:color w:val="000000"/>
          <w:szCs w:val="24"/>
        </w:rPr>
        <w:t>50 uczestników</w:t>
      </w:r>
      <w:r w:rsidR="007A6248">
        <w:rPr>
          <w:rFonts w:cs="Arial"/>
          <w:bCs/>
          <w:color w:val="000000"/>
          <w:szCs w:val="24"/>
        </w:rPr>
        <w:t>;</w:t>
      </w:r>
    </w:p>
    <w:p w:rsidR="001B75AC"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Piłka ręczna turniej wojewódzki</w:t>
      </w:r>
      <w:r w:rsidRPr="00B04F3D">
        <w:rPr>
          <w:rFonts w:cs="Arial"/>
          <w:bCs/>
          <w:color w:val="000000"/>
          <w:szCs w:val="24"/>
        </w:rPr>
        <w:t xml:space="preserve"> – 1</w:t>
      </w:r>
      <w:r w:rsidR="001B75AC" w:rsidRPr="00B04F3D">
        <w:rPr>
          <w:rFonts w:cs="Arial"/>
          <w:bCs/>
          <w:color w:val="000000"/>
          <w:szCs w:val="24"/>
        </w:rPr>
        <w:t>00 uczestników</w:t>
      </w:r>
      <w:r w:rsidR="007A6248">
        <w:rPr>
          <w:rFonts w:cs="Arial"/>
          <w:bCs/>
          <w:color w:val="000000"/>
          <w:szCs w:val="24"/>
        </w:rPr>
        <w:t>;</w:t>
      </w:r>
    </w:p>
    <w:p w:rsidR="00706D0B" w:rsidRPr="00B04F3D" w:rsidRDefault="00620C74" w:rsidP="009D7FEC">
      <w:pPr>
        <w:pStyle w:val="Akapitzlist"/>
        <w:numPr>
          <w:ilvl w:val="0"/>
          <w:numId w:val="193"/>
        </w:numPr>
        <w:spacing w:before="0" w:after="0"/>
        <w:jc w:val="both"/>
        <w:rPr>
          <w:rFonts w:cs="Arial"/>
          <w:color w:val="000000" w:themeColor="text1"/>
          <w:szCs w:val="24"/>
        </w:rPr>
      </w:pPr>
      <w:r w:rsidRPr="00B04F3D">
        <w:rPr>
          <w:rFonts w:cs="Arial"/>
          <w:bCs/>
          <w:szCs w:val="24"/>
        </w:rPr>
        <w:t>Szkolny bieg niepodległości</w:t>
      </w:r>
      <w:r w:rsidRPr="00B04F3D">
        <w:rPr>
          <w:rFonts w:cs="Arial"/>
          <w:bCs/>
          <w:color w:val="000000"/>
          <w:szCs w:val="24"/>
        </w:rPr>
        <w:t xml:space="preserve"> – 8</w:t>
      </w:r>
      <w:r w:rsidR="001B75AC" w:rsidRPr="00B04F3D">
        <w:rPr>
          <w:rFonts w:cs="Arial"/>
          <w:bCs/>
          <w:color w:val="000000"/>
          <w:szCs w:val="24"/>
        </w:rPr>
        <w:t>00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Igrzyska Dzieci i Młodzieży Szkolnej i Licealiada w Pływaniu Dziewcząt i Chłopców </w:t>
      </w:r>
      <w:r w:rsidRPr="00B04F3D">
        <w:rPr>
          <w:rFonts w:cs="Arial"/>
          <w:bCs/>
          <w:color w:val="000000"/>
          <w:szCs w:val="24"/>
        </w:rPr>
        <w:t>– 600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Mistrzostwa Śląska w Biegach przełajowych</w:t>
      </w:r>
      <w:r w:rsidRPr="00B04F3D">
        <w:rPr>
          <w:rFonts w:cs="Arial"/>
          <w:bCs/>
          <w:color w:val="000000"/>
          <w:szCs w:val="24"/>
        </w:rPr>
        <w:t xml:space="preserve"> – 400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Mistrzostwa Szkół w Badmintonie </w:t>
      </w:r>
      <w:r w:rsidRPr="00B04F3D">
        <w:rPr>
          <w:rFonts w:cs="Arial"/>
          <w:bCs/>
          <w:color w:val="000000"/>
          <w:szCs w:val="24"/>
        </w:rPr>
        <w:t>– 300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Mikołajkowa  Ślizgawka</w:t>
      </w:r>
      <w:r w:rsidRPr="00B04F3D">
        <w:rPr>
          <w:rFonts w:cs="Arial"/>
          <w:bCs/>
          <w:color w:val="000000"/>
          <w:szCs w:val="24"/>
        </w:rPr>
        <w:t xml:space="preserve"> – 300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XII Bieg Świętych Mikołajów</w:t>
      </w:r>
      <w:r w:rsidRPr="00B04F3D">
        <w:rPr>
          <w:rFonts w:cs="Arial"/>
          <w:bCs/>
          <w:color w:val="000000"/>
          <w:szCs w:val="24"/>
        </w:rPr>
        <w:t xml:space="preserve"> – 300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 xml:space="preserve">Zawody mikołajkowe w pływaniu </w:t>
      </w:r>
      <w:r w:rsidRPr="00B04F3D">
        <w:rPr>
          <w:rFonts w:cs="Arial"/>
          <w:bCs/>
          <w:color w:val="000000"/>
          <w:szCs w:val="24"/>
        </w:rPr>
        <w:t>– 120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bCs/>
          <w:color w:val="000000"/>
          <w:szCs w:val="24"/>
        </w:rPr>
      </w:pPr>
      <w:r w:rsidRPr="00B04F3D">
        <w:rPr>
          <w:rFonts w:cs="Arial"/>
          <w:bCs/>
          <w:szCs w:val="24"/>
        </w:rPr>
        <w:t>Mistrzostwa Śląska Strażaków PSP</w:t>
      </w:r>
      <w:r w:rsidRPr="00B04F3D">
        <w:rPr>
          <w:rFonts w:cs="Arial"/>
          <w:bCs/>
          <w:color w:val="000000"/>
          <w:szCs w:val="24"/>
        </w:rPr>
        <w:t xml:space="preserve"> – 41 uczestników</w:t>
      </w:r>
      <w:r w:rsidR="007A6248">
        <w:rPr>
          <w:rFonts w:cs="Arial"/>
          <w:bCs/>
          <w:color w:val="000000"/>
          <w:szCs w:val="24"/>
        </w:rPr>
        <w:t>;</w:t>
      </w:r>
    </w:p>
    <w:p w:rsidR="00620C74" w:rsidRPr="00B04F3D" w:rsidRDefault="00620C74" w:rsidP="009D7FEC">
      <w:pPr>
        <w:pStyle w:val="Akapitzlist"/>
        <w:numPr>
          <w:ilvl w:val="0"/>
          <w:numId w:val="193"/>
        </w:numPr>
        <w:spacing w:before="0" w:after="0"/>
        <w:jc w:val="both"/>
        <w:rPr>
          <w:rFonts w:cs="Arial"/>
          <w:color w:val="000000" w:themeColor="text1"/>
          <w:szCs w:val="24"/>
        </w:rPr>
      </w:pPr>
      <w:r w:rsidRPr="00B04F3D">
        <w:rPr>
          <w:rFonts w:cs="Arial"/>
          <w:bCs/>
          <w:szCs w:val="24"/>
        </w:rPr>
        <w:t>Otwarcie lodowiska odkrytego</w:t>
      </w:r>
      <w:r w:rsidRPr="00B04F3D">
        <w:rPr>
          <w:rFonts w:cs="Arial"/>
          <w:bCs/>
          <w:color w:val="000000"/>
          <w:szCs w:val="24"/>
        </w:rPr>
        <w:t xml:space="preserve"> – 100 uczestników</w:t>
      </w:r>
      <w:r w:rsidR="007A6248">
        <w:rPr>
          <w:rFonts w:cs="Arial"/>
          <w:bCs/>
          <w:color w:val="000000"/>
          <w:szCs w:val="24"/>
        </w:rPr>
        <w:t>.</w:t>
      </w:r>
    </w:p>
    <w:p w:rsidR="001B75AC" w:rsidRPr="00CA52FE" w:rsidRDefault="001B75AC" w:rsidP="001B75AC">
      <w:pPr>
        <w:jc w:val="both"/>
        <w:rPr>
          <w:rFonts w:cs="Arial"/>
          <w:b/>
          <w:szCs w:val="24"/>
        </w:rPr>
      </w:pPr>
      <w:r w:rsidRPr="00CA52FE">
        <w:rPr>
          <w:rFonts w:cs="Arial"/>
          <w:b/>
          <w:szCs w:val="24"/>
        </w:rPr>
        <w:t>Wśród obiektów sportowych dostępnych dla mieszkańców Bytomia należy wymienić:</w:t>
      </w:r>
    </w:p>
    <w:p w:rsidR="00CA52FE" w:rsidRPr="00CA52FE" w:rsidRDefault="00CA52FE" w:rsidP="009D7FEC">
      <w:pPr>
        <w:pStyle w:val="Akapitzlist"/>
        <w:numPr>
          <w:ilvl w:val="0"/>
          <w:numId w:val="159"/>
        </w:numPr>
        <w:spacing w:before="0" w:after="0"/>
        <w:ind w:left="426" w:hanging="357"/>
        <w:jc w:val="both"/>
        <w:rPr>
          <w:rFonts w:ascii="Times New Roman" w:hAnsi="Times New Roman"/>
          <w:szCs w:val="24"/>
        </w:rPr>
      </w:pPr>
      <w:r w:rsidRPr="00CA52FE">
        <w:rPr>
          <w:rFonts w:cs="Arial"/>
          <w:bCs/>
          <w:szCs w:val="24"/>
        </w:rPr>
        <w:t>4 kompleksy sportowe ("Torkacik" – Tarnogórska 1, Zespół Boisk "Orlik" – ul. Chorzowska 28 H , Zespół Boisk – ul. Ostatnia 10, Bytomski Sport sp</w:t>
      </w:r>
      <w:r>
        <w:rPr>
          <w:rFonts w:cs="Arial"/>
          <w:bCs/>
          <w:szCs w:val="24"/>
        </w:rPr>
        <w:t>.</w:t>
      </w:r>
      <w:r w:rsidRPr="00CA52FE">
        <w:rPr>
          <w:rFonts w:cs="Arial"/>
          <w:bCs/>
          <w:szCs w:val="24"/>
        </w:rPr>
        <w:t xml:space="preserve"> z o.o. – budynek klubowy i boisko przy ul. Piłkarskiej 8);</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4 hale sportowe ("Hala na Skarpie" ul. Frycza-Modrzewskiego 5a, Hala OSiR ul. Kosynierów 15, Hala OSiR przy ul. Strzelców Bytomskich 131, GKS "Czarni" Bytom przy ul. Łużyckiej 90);</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lastRenderedPageBreak/>
        <w:t>2 pływalnie kryte (Ośrodek Sportu i Rekreacji ul. Parkowa 1 oraz Stowarzyszenie Centrum Działalności Podwodnej NUREK Bytom – ul. Chorzowska 28A;</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 xml:space="preserve">1 pływalnia odkryta oraz wodny plac zabaw typu „splash park” – </w:t>
      </w:r>
      <w:r w:rsidRPr="00CA52FE">
        <w:rPr>
          <w:rFonts w:cs="Arial"/>
          <w:bCs/>
          <w:szCs w:val="24"/>
          <w:shd w:val="clear" w:color="auto" w:fill="FFFFFF"/>
        </w:rPr>
        <w:t>ul. Wrocławska 31;</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lodowisko sztuczne kryte im. Braci Nikodemowiczów – ul. Pułaskiego 71;</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lodowisko sezonowe – ul. Wrocławska 31;</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 xml:space="preserve">2 skateparki – ul. Wrocławska 31 oraz ul. </w:t>
      </w:r>
      <w:r>
        <w:rPr>
          <w:rFonts w:cs="Arial"/>
          <w:bCs/>
          <w:szCs w:val="24"/>
          <w:shd w:val="clear" w:color="auto" w:fill="FFFFFF"/>
        </w:rPr>
        <w:t>Aloj</w:t>
      </w:r>
      <w:r w:rsidRPr="00CA52FE">
        <w:rPr>
          <w:rFonts w:cs="Arial"/>
          <w:bCs/>
          <w:szCs w:val="24"/>
          <w:shd w:val="clear" w:color="auto" w:fill="FFFFFF"/>
        </w:rPr>
        <w:t>z</w:t>
      </w:r>
      <w:r>
        <w:rPr>
          <w:rFonts w:cs="Arial"/>
          <w:bCs/>
          <w:szCs w:val="24"/>
          <w:shd w:val="clear" w:color="auto" w:fill="FFFFFF"/>
        </w:rPr>
        <w:t>j</w:t>
      </w:r>
      <w:r w:rsidRPr="00CA52FE">
        <w:rPr>
          <w:rFonts w:cs="Arial"/>
          <w:bCs/>
          <w:szCs w:val="24"/>
          <w:shd w:val="clear" w:color="auto" w:fill="FFFFFF"/>
        </w:rPr>
        <w:t>anó</w:t>
      </w:r>
      <w:r w:rsidRPr="00CA52FE">
        <w:rPr>
          <w:rFonts w:cs="Arial"/>
          <w:bCs/>
          <w:szCs w:val="24"/>
        </w:rPr>
        <w:t>w na Rozbarku;</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rolkowisko – ul. Pułaskiego 69;</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pole golfowe - ul. Golfowa 3;</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hala tenisa stołowego (dwupoziomowa) – ul. Józefa Nickla 143 A;</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centrum wspinaczkowe – Centrum Sportów Wspinaczkowych i Siłowych „Skarpa” Bytom ul. Kilara 33;</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zewnętrzna ściana wspinaczkowa – Centrum Sportów Wspinaczkowych i Siłowych „Skarpa” Bytom ul. Kilara 33;</w:t>
      </w:r>
    </w:p>
    <w:p w:rsidR="00CA52FE" w:rsidRPr="00CA52FE" w:rsidRDefault="00CA52FE" w:rsidP="009D7FEC">
      <w:pPr>
        <w:pStyle w:val="Akapitzlist"/>
        <w:numPr>
          <w:ilvl w:val="0"/>
          <w:numId w:val="159"/>
        </w:numPr>
        <w:spacing w:before="0" w:after="0"/>
        <w:ind w:left="426" w:hanging="357"/>
        <w:jc w:val="both"/>
        <w:rPr>
          <w:rFonts w:cs="Arial"/>
          <w:bCs/>
          <w:szCs w:val="24"/>
        </w:rPr>
      </w:pPr>
      <w:r w:rsidRPr="00CA52FE">
        <w:rPr>
          <w:rFonts w:cs="Arial"/>
          <w:bCs/>
          <w:szCs w:val="24"/>
        </w:rPr>
        <w:t>1 centrum narciarskie – Sport Dolina Bytom ul. Blachówka 94;</w:t>
      </w:r>
    </w:p>
    <w:p w:rsidR="00CA52FE" w:rsidRPr="00CA52FE" w:rsidRDefault="00CA52FE" w:rsidP="009D7FEC">
      <w:pPr>
        <w:pStyle w:val="Akapitzlist"/>
        <w:numPr>
          <w:ilvl w:val="0"/>
          <w:numId w:val="159"/>
        </w:numPr>
        <w:spacing w:before="0" w:after="0"/>
        <w:ind w:left="426" w:hanging="357"/>
        <w:jc w:val="both"/>
        <w:rPr>
          <w:rFonts w:cs="Arial"/>
          <w:szCs w:val="24"/>
        </w:rPr>
      </w:pPr>
      <w:r w:rsidRPr="00CA52FE">
        <w:rPr>
          <w:rFonts w:cs="Arial"/>
          <w:szCs w:val="24"/>
        </w:rPr>
        <w:t>9 boisk piłkarskich;</w:t>
      </w:r>
    </w:p>
    <w:p w:rsidR="00CA52FE" w:rsidRPr="00CA52FE" w:rsidRDefault="00CA52FE" w:rsidP="009D7FEC">
      <w:pPr>
        <w:pStyle w:val="Akapitzlist"/>
        <w:numPr>
          <w:ilvl w:val="0"/>
          <w:numId w:val="159"/>
        </w:numPr>
        <w:spacing w:before="0" w:after="0"/>
        <w:ind w:left="426" w:hanging="357"/>
        <w:jc w:val="both"/>
        <w:rPr>
          <w:rFonts w:cs="Arial"/>
          <w:szCs w:val="24"/>
        </w:rPr>
      </w:pPr>
      <w:r w:rsidRPr="00CA52FE">
        <w:rPr>
          <w:rFonts w:cs="Arial"/>
          <w:szCs w:val="24"/>
        </w:rPr>
        <w:t>4 strzelnice sportowe:</w:t>
      </w:r>
    </w:p>
    <w:p w:rsidR="00CA52FE" w:rsidRPr="00CA52FE" w:rsidRDefault="00CA52FE" w:rsidP="00125E2D">
      <w:pPr>
        <w:pStyle w:val="Akapitzlist"/>
        <w:numPr>
          <w:ilvl w:val="0"/>
          <w:numId w:val="296"/>
        </w:numPr>
        <w:spacing w:before="0" w:after="0"/>
        <w:ind w:hanging="357"/>
        <w:jc w:val="both"/>
        <w:rPr>
          <w:rFonts w:ascii="Times New Roman" w:hAnsi="Times New Roman"/>
          <w:szCs w:val="24"/>
        </w:rPr>
      </w:pPr>
      <w:r w:rsidRPr="00CA52FE">
        <w:rPr>
          <w:rFonts w:cs="Arial"/>
          <w:bCs/>
          <w:szCs w:val="24"/>
        </w:rPr>
        <w:t>Strzelnica PPHU „KRAGAL” Jacek Lipka,  Bytom ul. Powstańców Warszawskich 28;</w:t>
      </w:r>
    </w:p>
    <w:p w:rsidR="00CA52FE" w:rsidRPr="00CA52FE" w:rsidRDefault="00CA52FE" w:rsidP="00125E2D">
      <w:pPr>
        <w:pStyle w:val="Akapitzlist"/>
        <w:numPr>
          <w:ilvl w:val="0"/>
          <w:numId w:val="296"/>
        </w:numPr>
        <w:spacing w:before="0" w:after="0"/>
        <w:ind w:hanging="357"/>
        <w:jc w:val="both"/>
        <w:rPr>
          <w:rFonts w:ascii="Times New Roman" w:hAnsi="Times New Roman"/>
          <w:szCs w:val="24"/>
        </w:rPr>
      </w:pPr>
      <w:r w:rsidRPr="00CA52FE">
        <w:rPr>
          <w:rFonts w:cs="Arial"/>
          <w:bCs/>
          <w:szCs w:val="24"/>
        </w:rPr>
        <w:t>Strzelnica w Zespole Szkół Mechaniczno-Elektronicznych, Bytom, pl. Jana III Sobieskiego;</w:t>
      </w:r>
    </w:p>
    <w:p w:rsidR="00CA52FE" w:rsidRPr="00CA52FE" w:rsidRDefault="00CA52FE" w:rsidP="00125E2D">
      <w:pPr>
        <w:pStyle w:val="Akapitzlist"/>
        <w:numPr>
          <w:ilvl w:val="0"/>
          <w:numId w:val="296"/>
        </w:numPr>
        <w:spacing w:before="0" w:after="0"/>
        <w:ind w:hanging="357"/>
        <w:jc w:val="both"/>
        <w:rPr>
          <w:rFonts w:ascii="Times New Roman" w:hAnsi="Times New Roman"/>
          <w:szCs w:val="24"/>
        </w:rPr>
      </w:pPr>
      <w:r w:rsidRPr="00323BC6">
        <w:rPr>
          <w:rFonts w:cs="Arial"/>
          <w:bCs/>
          <w:szCs w:val="24"/>
        </w:rPr>
        <w:t>Strzelnica w Technikum nr 4 im. Marii Skłodowskiej-Curie Bytom, ul.</w:t>
      </w:r>
      <w:r w:rsidRPr="00CA52FE">
        <w:rPr>
          <w:rFonts w:cs="Arial"/>
          <w:bCs/>
          <w:szCs w:val="24"/>
        </w:rPr>
        <w:t xml:space="preserve"> Katowicka 35;</w:t>
      </w:r>
    </w:p>
    <w:p w:rsidR="00CA52FE" w:rsidRPr="00CA52FE" w:rsidRDefault="00CA52FE" w:rsidP="00125E2D">
      <w:pPr>
        <w:pStyle w:val="Akapitzlist"/>
        <w:numPr>
          <w:ilvl w:val="0"/>
          <w:numId w:val="296"/>
        </w:numPr>
        <w:spacing w:before="0" w:after="0"/>
        <w:ind w:hanging="357"/>
        <w:jc w:val="both"/>
        <w:rPr>
          <w:rFonts w:ascii="Times New Roman" w:hAnsi="Times New Roman"/>
          <w:szCs w:val="24"/>
        </w:rPr>
      </w:pPr>
      <w:r w:rsidRPr="00CA52FE">
        <w:rPr>
          <w:rFonts w:cs="Arial"/>
          <w:bCs/>
          <w:szCs w:val="24"/>
        </w:rPr>
        <w:t>Strzelnica  Grupy Perun sp. z o.o., Bytom, ul. Konstytucji 61;</w:t>
      </w:r>
    </w:p>
    <w:p w:rsidR="00CA52FE" w:rsidRPr="00CA52FE" w:rsidRDefault="00CA52FE" w:rsidP="009D7FEC">
      <w:pPr>
        <w:pStyle w:val="Akapitzlist"/>
        <w:numPr>
          <w:ilvl w:val="0"/>
          <w:numId w:val="159"/>
        </w:numPr>
        <w:spacing w:before="0" w:after="0"/>
        <w:ind w:left="426" w:hanging="357"/>
        <w:jc w:val="both"/>
        <w:rPr>
          <w:rFonts w:cs="Arial"/>
          <w:szCs w:val="24"/>
        </w:rPr>
      </w:pPr>
      <w:r w:rsidRPr="00CA52FE">
        <w:rPr>
          <w:rFonts w:cs="Arial"/>
          <w:szCs w:val="24"/>
        </w:rPr>
        <w:t>korty tenisowe otwarte – 13;</w:t>
      </w:r>
    </w:p>
    <w:p w:rsidR="00CA52FE" w:rsidRPr="00CA52FE" w:rsidRDefault="00CA52FE" w:rsidP="009D7FEC">
      <w:pPr>
        <w:pStyle w:val="Akapitzlist"/>
        <w:numPr>
          <w:ilvl w:val="0"/>
          <w:numId w:val="159"/>
        </w:numPr>
        <w:spacing w:before="0" w:after="0"/>
        <w:ind w:left="426" w:hanging="357"/>
        <w:jc w:val="both"/>
        <w:rPr>
          <w:rFonts w:cs="Arial"/>
          <w:szCs w:val="24"/>
        </w:rPr>
      </w:pPr>
      <w:r w:rsidRPr="00CA52FE">
        <w:rPr>
          <w:rFonts w:cs="Arial"/>
          <w:szCs w:val="24"/>
        </w:rPr>
        <w:t>korty tenisowe kryte – 9;</w:t>
      </w:r>
    </w:p>
    <w:p w:rsidR="00CA52FE" w:rsidRPr="00CA52FE" w:rsidRDefault="00CA52FE" w:rsidP="009D7FEC">
      <w:pPr>
        <w:pStyle w:val="Akapitzlist"/>
        <w:numPr>
          <w:ilvl w:val="0"/>
          <w:numId w:val="159"/>
        </w:numPr>
        <w:spacing w:before="0" w:after="0"/>
        <w:ind w:left="426" w:hanging="357"/>
        <w:jc w:val="both"/>
        <w:rPr>
          <w:rFonts w:cs="Arial"/>
          <w:szCs w:val="24"/>
        </w:rPr>
      </w:pPr>
      <w:r w:rsidRPr="00CA52FE">
        <w:rPr>
          <w:rFonts w:cs="Arial"/>
          <w:szCs w:val="24"/>
        </w:rPr>
        <w:t>hala tenisa stołowego (dwupoziomowa) – 1;</w:t>
      </w:r>
    </w:p>
    <w:p w:rsidR="00CA52FE" w:rsidRPr="00CA52FE" w:rsidRDefault="00CA52FE" w:rsidP="009D7FEC">
      <w:pPr>
        <w:pStyle w:val="Akapitzlist"/>
        <w:numPr>
          <w:ilvl w:val="0"/>
          <w:numId w:val="159"/>
        </w:numPr>
        <w:spacing w:before="0" w:after="0"/>
        <w:ind w:left="426" w:hanging="357"/>
        <w:jc w:val="both"/>
        <w:rPr>
          <w:rFonts w:cs="Arial"/>
          <w:szCs w:val="24"/>
        </w:rPr>
      </w:pPr>
      <w:r w:rsidRPr="00CA52FE">
        <w:rPr>
          <w:rFonts w:cs="Arial"/>
          <w:szCs w:val="24"/>
        </w:rPr>
        <w:t>korty do padla – ul. Dzierżonia 19.</w:t>
      </w:r>
    </w:p>
    <w:p w:rsidR="001B75AC" w:rsidRPr="001B75AC" w:rsidRDefault="001B75AC" w:rsidP="00B135F4">
      <w:pPr>
        <w:rPr>
          <w:rFonts w:cs="Arial"/>
          <w:b/>
          <w:color w:val="000000" w:themeColor="text1"/>
          <w:szCs w:val="24"/>
          <w:u w:val="single"/>
        </w:rPr>
      </w:pPr>
      <w:r w:rsidRPr="001B75AC">
        <w:rPr>
          <w:rFonts w:cs="Arial"/>
          <w:b/>
          <w:color w:val="000000" w:themeColor="text1"/>
          <w:szCs w:val="24"/>
          <w:u w:val="single"/>
        </w:rPr>
        <w:t>Opis najważniejszych wydarzeń sportowych w 202</w:t>
      </w:r>
      <w:r w:rsidR="00CA52FE">
        <w:rPr>
          <w:rFonts w:cs="Arial"/>
          <w:b/>
          <w:color w:val="000000" w:themeColor="text1"/>
          <w:szCs w:val="24"/>
          <w:u w:val="single"/>
        </w:rPr>
        <w:t>5</w:t>
      </w:r>
      <w:r w:rsidR="00B135F4">
        <w:rPr>
          <w:rFonts w:cs="Arial"/>
          <w:b/>
          <w:color w:val="000000" w:themeColor="text1"/>
          <w:szCs w:val="24"/>
          <w:u w:val="single"/>
        </w:rPr>
        <w:t xml:space="preserve"> roku</w:t>
      </w:r>
    </w:p>
    <w:p w:rsidR="00CA52FE" w:rsidRPr="00CA52FE" w:rsidRDefault="00CA52FE" w:rsidP="00125E2D">
      <w:pPr>
        <w:pStyle w:val="Akapitzlist"/>
        <w:numPr>
          <w:ilvl w:val="0"/>
          <w:numId w:val="298"/>
        </w:numPr>
        <w:spacing w:before="0" w:after="0"/>
        <w:jc w:val="both"/>
        <w:rPr>
          <w:rFonts w:eastAsia="Times New Roman" w:cs="Arial"/>
          <w:szCs w:val="24"/>
          <w:lang w:eastAsia="pl-PL"/>
        </w:rPr>
      </w:pPr>
      <w:r w:rsidRPr="00CA52FE">
        <w:rPr>
          <w:rFonts w:cs="Arial"/>
          <w:szCs w:val="24"/>
        </w:rPr>
        <w:t>7 kwietnia 2025 r</w:t>
      </w:r>
      <w:r>
        <w:rPr>
          <w:rFonts w:cs="Arial"/>
          <w:szCs w:val="24"/>
        </w:rPr>
        <w:t>oku</w:t>
      </w:r>
      <w:r w:rsidRPr="00CA52FE">
        <w:rPr>
          <w:rFonts w:cs="Arial"/>
          <w:szCs w:val="24"/>
        </w:rPr>
        <w:t xml:space="preserve"> na bytomskim lodowisku rozpoczęły się Mistrzostwa Świata Kobiet Dywizji IIA. Na inaugurację Turnieju bytomskie hokejowe Orlice wygrały z Meksykankami 8:2. Na bytomskim lodowisku walczyły drużyny Hiszpanii, Islandii, </w:t>
      </w:r>
      <w:r w:rsidRPr="00CA52FE">
        <w:rPr>
          <w:rFonts w:cs="Arial"/>
          <w:szCs w:val="24"/>
        </w:rPr>
        <w:lastRenderedPageBreak/>
        <w:t xml:space="preserve">Meksyku, Chińskiego Tajpej, Koreańskiej Republiki Ludowo-Demokratycznej i Polski. </w:t>
      </w:r>
      <w:r w:rsidRPr="00CA52FE">
        <w:rPr>
          <w:rStyle w:val="Pogrubienie"/>
          <w:rFonts w:cs="Arial"/>
          <w:b w:val="0"/>
          <w:szCs w:val="24"/>
          <w:shd w:val="clear" w:color="auto" w:fill="FFFFFF"/>
        </w:rPr>
        <w:t>Turniej został objęty honorowym patronatem Ministerstwa Sportu i Turystyki. Gospodarza</w:t>
      </w:r>
      <w:r>
        <w:rPr>
          <w:rStyle w:val="Pogrubienie"/>
          <w:rFonts w:cs="Arial"/>
          <w:b w:val="0"/>
          <w:szCs w:val="24"/>
          <w:shd w:val="clear" w:color="auto" w:fill="FFFFFF"/>
        </w:rPr>
        <w:t xml:space="preserve">mi wydarzenia są Miasto Bytom i </w:t>
      </w:r>
      <w:r w:rsidRPr="00CA52FE">
        <w:rPr>
          <w:rStyle w:val="Pogrubienie"/>
          <w:rFonts w:cs="Arial"/>
          <w:b w:val="0"/>
          <w:szCs w:val="24"/>
          <w:shd w:val="clear" w:color="auto" w:fill="FFFFFF"/>
        </w:rPr>
        <w:t>Górnośląsko-Zagłębiowska Metropolia.</w:t>
      </w:r>
    </w:p>
    <w:p w:rsidR="00CA52FE" w:rsidRPr="00CA52FE" w:rsidRDefault="00CA52FE" w:rsidP="00125E2D">
      <w:pPr>
        <w:pStyle w:val="NormalnyWeb"/>
        <w:numPr>
          <w:ilvl w:val="0"/>
          <w:numId w:val="298"/>
        </w:numPr>
        <w:shd w:val="clear" w:color="auto" w:fill="FFFFFF"/>
        <w:spacing w:before="0" w:beforeAutospacing="0" w:after="0" w:afterAutospacing="0" w:line="360" w:lineRule="auto"/>
        <w:jc w:val="both"/>
        <w:rPr>
          <w:rFonts w:ascii="Arial" w:hAnsi="Arial" w:cs="Arial"/>
        </w:rPr>
      </w:pPr>
      <w:r w:rsidRPr="00CA52FE">
        <w:rPr>
          <w:rFonts w:ascii="Arial" w:hAnsi="Arial" w:cs="Arial"/>
        </w:rPr>
        <w:t>13 kwietnia 2025 r</w:t>
      </w:r>
      <w:r>
        <w:rPr>
          <w:rFonts w:ascii="Arial" w:hAnsi="Arial" w:cs="Arial"/>
        </w:rPr>
        <w:t>oku</w:t>
      </w:r>
      <w:r w:rsidRPr="00CA52FE">
        <w:rPr>
          <w:rFonts w:ascii="Arial" w:hAnsi="Arial" w:cs="Arial"/>
        </w:rPr>
        <w:t xml:space="preserve"> w hali „Na Skarpie” odbył się</w:t>
      </w:r>
      <w:r w:rsidRPr="00CA52FE">
        <w:rPr>
          <w:rStyle w:val="Pogrubienie"/>
          <w:rFonts w:ascii="Arial" w:hAnsi="Arial" w:cs="Arial"/>
          <w:b w:val="0"/>
          <w:bdr w:val="none" w:sz="0" w:space="0" w:color="auto" w:frame="1"/>
        </w:rPr>
        <w:t xml:space="preserve"> XVI Otwarty Międzynarodowy Puchar Województwa Śląskiego w Karate Tradycyjnym „SILESIA CUP”. </w:t>
      </w:r>
      <w:r w:rsidRPr="00CA52FE">
        <w:rPr>
          <w:rFonts w:ascii="Arial" w:hAnsi="Arial" w:cs="Arial"/>
        </w:rPr>
        <w:t>Zawody zostały objęte patronatem i rankingiem zawodniczym Polskiego Związku Karate Tradycyjnego. Na bytomskich matach rywalizowało ze</w:t>
      </w:r>
      <w:r>
        <w:rPr>
          <w:rFonts w:ascii="Arial" w:hAnsi="Arial" w:cs="Arial"/>
        </w:rPr>
        <w:t xml:space="preserve"> sobą blisko tysiąc karateków. </w:t>
      </w:r>
      <w:r w:rsidRPr="00CA52FE">
        <w:rPr>
          <w:rFonts w:ascii="Arial" w:hAnsi="Arial" w:cs="Arial"/>
        </w:rPr>
        <w:t>Zawodnicy MUKS Ippon Bytom wywalczyli aż 12 złotych medali, Michał Sowa oraz Magdalena Różyło zostali wybrani najlepszymi zawodnikami turnieju. Organizatorem wydarzenia był bytomski klub karate tradycyjnego MUKS Ippon Bytom. Impreza była współfinansowana ze środków Gminy Bytom.</w:t>
      </w:r>
    </w:p>
    <w:p w:rsidR="00CA52FE" w:rsidRPr="00CA52FE" w:rsidRDefault="00CA52FE" w:rsidP="00125E2D">
      <w:pPr>
        <w:pStyle w:val="Akapitzlist"/>
        <w:numPr>
          <w:ilvl w:val="0"/>
          <w:numId w:val="298"/>
        </w:numPr>
        <w:spacing w:before="0" w:after="0"/>
        <w:jc w:val="both"/>
        <w:rPr>
          <w:rFonts w:eastAsia="Times New Roman" w:cs="Arial"/>
          <w:szCs w:val="24"/>
          <w:lang w:eastAsia="pl-PL"/>
        </w:rPr>
      </w:pPr>
      <w:r w:rsidRPr="00CA52FE">
        <w:rPr>
          <w:rFonts w:eastAsia="Times New Roman" w:cs="Arial"/>
          <w:szCs w:val="24"/>
          <w:lang w:eastAsia="pl-PL"/>
        </w:rPr>
        <w:t>To był wyjątkowo intensywny rok dla bytomskiego tenisa. Klub Sportowy „Górnik” zorganizował :</w:t>
      </w:r>
    </w:p>
    <w:p w:rsidR="00CA52FE" w:rsidRPr="00CA52FE" w:rsidRDefault="00CA52FE" w:rsidP="00125E2D">
      <w:pPr>
        <w:numPr>
          <w:ilvl w:val="0"/>
          <w:numId w:val="299"/>
        </w:numPr>
        <w:spacing w:before="0" w:after="0"/>
        <w:jc w:val="both"/>
        <w:rPr>
          <w:rFonts w:eastAsia="Times New Roman" w:cs="Arial"/>
          <w:szCs w:val="24"/>
          <w:lang w:eastAsia="pl-PL"/>
        </w:rPr>
      </w:pPr>
      <w:r w:rsidRPr="00CA52FE">
        <w:rPr>
          <w:rFonts w:eastAsia="Times New Roman" w:cs="Arial"/>
          <w:bCs/>
          <w:szCs w:val="24"/>
          <w:lang w:eastAsia="pl-PL"/>
        </w:rPr>
        <w:t>ITF W50 Śląskie Open (25–31 sierpnia):</w:t>
      </w:r>
      <w:r w:rsidRPr="00CA52FE">
        <w:rPr>
          <w:rFonts w:eastAsia="Times New Roman" w:cs="Arial"/>
          <w:szCs w:val="24"/>
          <w:lang w:eastAsia="pl-PL"/>
        </w:rPr>
        <w:t xml:space="preserve"> Najważniejszy turniej zawodowy kob</w:t>
      </w:r>
      <w:r>
        <w:rPr>
          <w:rFonts w:eastAsia="Times New Roman" w:cs="Arial"/>
          <w:szCs w:val="24"/>
          <w:lang w:eastAsia="pl-PL"/>
        </w:rPr>
        <w:t>iet w mieście, z pulą nagród 40</w:t>
      </w:r>
      <w:r w:rsidRPr="00CA52FE">
        <w:rPr>
          <w:rFonts w:eastAsia="Times New Roman" w:cs="Arial"/>
          <w:szCs w:val="24"/>
          <w:lang w:eastAsia="pl-PL"/>
        </w:rPr>
        <w:t xml:space="preserve">000 USD. Było to trzecie co do wielkości wydarzenie tego typu w Polsce. Na kortach mogliśmy oglądać m.in. reprezentantkę gospodarzy, </w:t>
      </w:r>
      <w:r w:rsidRPr="00CA52FE">
        <w:rPr>
          <w:rFonts w:eastAsia="Times New Roman" w:cs="Arial"/>
          <w:bCs/>
          <w:szCs w:val="24"/>
          <w:lang w:eastAsia="pl-PL"/>
        </w:rPr>
        <w:t>Weronikę Falkowską</w:t>
      </w:r>
      <w:r w:rsidRPr="00CA52FE">
        <w:rPr>
          <w:rFonts w:eastAsia="Times New Roman" w:cs="Arial"/>
          <w:szCs w:val="24"/>
          <w:lang w:eastAsia="pl-PL"/>
        </w:rPr>
        <w:t>;</w:t>
      </w:r>
    </w:p>
    <w:p w:rsidR="00CA52FE" w:rsidRPr="00CA52FE" w:rsidRDefault="00CA52FE" w:rsidP="00125E2D">
      <w:pPr>
        <w:numPr>
          <w:ilvl w:val="0"/>
          <w:numId w:val="299"/>
        </w:numPr>
        <w:spacing w:before="0" w:after="0"/>
        <w:jc w:val="both"/>
        <w:rPr>
          <w:rFonts w:eastAsia="Times New Roman" w:cs="Arial"/>
          <w:szCs w:val="24"/>
          <w:lang w:eastAsia="pl-PL"/>
        </w:rPr>
      </w:pPr>
      <w:r w:rsidRPr="00CA52FE">
        <w:rPr>
          <w:rFonts w:eastAsia="Times New Roman" w:cs="Arial"/>
          <w:bCs/>
          <w:szCs w:val="24"/>
          <w:lang w:eastAsia="pl-PL"/>
        </w:rPr>
        <w:t>Młodzieżowe Mistrzostwa Polski U23 (30 czerwca – 6 lipca):</w:t>
      </w:r>
      <w:r w:rsidRPr="00CA52FE">
        <w:rPr>
          <w:rFonts w:eastAsia="Times New Roman" w:cs="Arial"/>
          <w:szCs w:val="24"/>
          <w:lang w:eastAsia="pl-PL"/>
        </w:rPr>
        <w:t xml:space="preserve"> Bytom gościł najlepszych polskich tenisistów młodego pokolenia walczących o tytuły mistrzowskie na kortach otwartych;</w:t>
      </w:r>
    </w:p>
    <w:p w:rsidR="00CA52FE" w:rsidRPr="00CA52FE" w:rsidRDefault="00CA52FE" w:rsidP="00125E2D">
      <w:pPr>
        <w:numPr>
          <w:ilvl w:val="0"/>
          <w:numId w:val="299"/>
        </w:numPr>
        <w:spacing w:before="0" w:after="0"/>
        <w:jc w:val="both"/>
        <w:rPr>
          <w:rFonts w:eastAsia="Times New Roman" w:cs="Arial"/>
          <w:szCs w:val="24"/>
          <w:lang w:eastAsia="pl-PL"/>
        </w:rPr>
      </w:pPr>
      <w:r w:rsidRPr="00CA52FE">
        <w:rPr>
          <w:rFonts w:eastAsia="Times New Roman" w:cs="Arial"/>
          <w:bCs/>
          <w:szCs w:val="24"/>
          <w:lang w:eastAsia="pl-PL"/>
        </w:rPr>
        <w:t>Turnieje ITF World Tennis Tour Juniors:</w:t>
      </w:r>
      <w:r w:rsidRPr="00CA52FE">
        <w:rPr>
          <w:rFonts w:eastAsia="Times New Roman" w:cs="Arial"/>
          <w:szCs w:val="24"/>
          <w:lang w:eastAsia="pl-PL"/>
        </w:rPr>
        <w:t xml:space="preserve"> W 2025 roku odbyły się prestiżowe turnieje dla młodzieży, w tym wysokiej rangi </w:t>
      </w:r>
      <w:r w:rsidRPr="00CA52FE">
        <w:rPr>
          <w:rFonts w:eastAsia="Times New Roman" w:cs="Arial"/>
          <w:bCs/>
          <w:szCs w:val="24"/>
          <w:lang w:eastAsia="pl-PL"/>
        </w:rPr>
        <w:t>J300 Bytom</w:t>
      </w:r>
      <w:r w:rsidRPr="00CA52FE">
        <w:rPr>
          <w:rFonts w:eastAsia="Times New Roman" w:cs="Arial"/>
          <w:szCs w:val="24"/>
          <w:lang w:eastAsia="pl-PL"/>
        </w:rPr>
        <w:t xml:space="preserve"> (często nazywany następcą Bytom Cup), który przyciągnął talenty z całego świata;</w:t>
      </w:r>
    </w:p>
    <w:p w:rsidR="00CA52FE" w:rsidRPr="00CA52FE" w:rsidRDefault="00CA52FE" w:rsidP="00125E2D">
      <w:pPr>
        <w:numPr>
          <w:ilvl w:val="0"/>
          <w:numId w:val="299"/>
        </w:numPr>
        <w:spacing w:before="0" w:after="0"/>
        <w:jc w:val="both"/>
        <w:rPr>
          <w:rFonts w:eastAsia="Times New Roman" w:cs="Arial"/>
          <w:szCs w:val="24"/>
          <w:lang w:eastAsia="pl-PL"/>
        </w:rPr>
      </w:pPr>
      <w:r w:rsidRPr="00CA52FE">
        <w:rPr>
          <w:rFonts w:eastAsia="Times New Roman" w:cs="Arial"/>
          <w:bCs/>
          <w:szCs w:val="24"/>
          <w:lang w:eastAsia="pl-PL"/>
        </w:rPr>
        <w:t>Drużynowe Mistrzostwa Polski U18 (wrzesień):</w:t>
      </w:r>
      <w:r w:rsidRPr="00CA52FE">
        <w:rPr>
          <w:rFonts w:eastAsia="Times New Roman" w:cs="Arial"/>
          <w:szCs w:val="24"/>
          <w:lang w:eastAsia="pl-PL"/>
        </w:rPr>
        <w:t xml:space="preserve"> Finały, w których rywalizowała krajowa czołówka juniorów.</w:t>
      </w:r>
    </w:p>
    <w:p w:rsidR="00CA52FE" w:rsidRPr="00CA52FE" w:rsidRDefault="00CA52FE" w:rsidP="00125E2D">
      <w:pPr>
        <w:pStyle w:val="Akapitzlist"/>
        <w:numPr>
          <w:ilvl w:val="0"/>
          <w:numId w:val="300"/>
        </w:numPr>
        <w:spacing w:before="0" w:after="0"/>
        <w:jc w:val="both"/>
        <w:rPr>
          <w:rFonts w:eastAsia="Times New Roman" w:cs="Arial"/>
          <w:szCs w:val="24"/>
          <w:lang w:eastAsia="pl-PL"/>
        </w:rPr>
      </w:pPr>
      <w:r w:rsidRPr="00CA52FE">
        <w:rPr>
          <w:rFonts w:eastAsia="Times New Roman" w:cs="Arial"/>
          <w:szCs w:val="24"/>
          <w:lang w:eastAsia="pl-PL"/>
        </w:rPr>
        <w:t>Od 28 do 30 czerwca 2025 r</w:t>
      </w:r>
      <w:r>
        <w:rPr>
          <w:rFonts w:eastAsia="Times New Roman" w:cs="Arial"/>
          <w:szCs w:val="24"/>
          <w:lang w:eastAsia="pl-PL"/>
        </w:rPr>
        <w:t>oku</w:t>
      </w:r>
      <w:r w:rsidRPr="00CA52FE">
        <w:rPr>
          <w:rFonts w:eastAsia="Times New Roman" w:cs="Arial"/>
          <w:szCs w:val="24"/>
          <w:lang w:eastAsia="pl-PL"/>
        </w:rPr>
        <w:t xml:space="preserve"> w Centrum Sportów Wspinaczkowych i Siłowych „Skarpa” Bytom było areną trzech ogólnopolskich zawodów wspinaczkowych: Finału Ogólnopolskiej Olimpiady Młodzieży, Mistrzostw Polski oraz Pucharu Polski. To znaczące wydarzenie w kalendarzu zawodów wspinaczkowych pozwoliło wyłonić najlepszych zawodników do Kadry Narodowej w trzech konkurencjach: bouldering, prowadzenie oraz wspinaczka na czas. Organizatorem olimpiady był Klub Sportowy „Skarpa” Bytom.</w:t>
      </w:r>
    </w:p>
    <w:p w:rsidR="00CA52FE" w:rsidRPr="00CA52FE" w:rsidRDefault="00CA52FE" w:rsidP="00125E2D">
      <w:pPr>
        <w:pStyle w:val="Akapitzlist"/>
        <w:numPr>
          <w:ilvl w:val="0"/>
          <w:numId w:val="300"/>
        </w:numPr>
        <w:shd w:val="clear" w:color="auto" w:fill="FFFFFF"/>
        <w:spacing w:before="0" w:after="0"/>
        <w:jc w:val="both"/>
        <w:rPr>
          <w:rFonts w:eastAsia="Times New Roman" w:cs="Arial"/>
          <w:bCs/>
          <w:szCs w:val="24"/>
          <w:lang w:eastAsia="pl-PL"/>
        </w:rPr>
      </w:pPr>
      <w:r w:rsidRPr="00CA52FE">
        <w:rPr>
          <w:rFonts w:eastAsia="Times New Roman" w:cs="Arial"/>
          <w:bCs/>
          <w:szCs w:val="24"/>
          <w:lang w:eastAsia="pl-PL"/>
        </w:rPr>
        <w:lastRenderedPageBreak/>
        <w:t>20 września 2025 r</w:t>
      </w:r>
      <w:r w:rsidR="00B135F4">
        <w:rPr>
          <w:rFonts w:eastAsia="Times New Roman" w:cs="Arial"/>
          <w:bCs/>
          <w:szCs w:val="24"/>
          <w:lang w:eastAsia="pl-PL"/>
        </w:rPr>
        <w:t>oku</w:t>
      </w:r>
      <w:r w:rsidRPr="00CA52FE">
        <w:rPr>
          <w:rFonts w:eastAsia="Times New Roman" w:cs="Arial"/>
          <w:bCs/>
          <w:szCs w:val="24"/>
          <w:lang w:eastAsia="pl-PL"/>
        </w:rPr>
        <w:t xml:space="preserve"> odbył się 16. PKO Półmaraton Bytomski. Startujący mieli do wyboru dystans 21,097 m</w:t>
      </w:r>
      <w:r w:rsidR="00B135F4">
        <w:rPr>
          <w:rFonts w:eastAsia="Times New Roman" w:cs="Arial"/>
          <w:bCs/>
          <w:szCs w:val="24"/>
          <w:lang w:eastAsia="pl-PL"/>
        </w:rPr>
        <w:t>etrów, 10 kilometrów</w:t>
      </w:r>
      <w:r w:rsidRPr="00CA52FE">
        <w:rPr>
          <w:rFonts w:eastAsia="Times New Roman" w:cs="Arial"/>
          <w:bCs/>
          <w:szCs w:val="24"/>
          <w:lang w:eastAsia="pl-PL"/>
        </w:rPr>
        <w:t xml:space="preserve"> oraz bieg lub Nordic Walking </w:t>
      </w:r>
      <w:r w:rsidR="00B135F4">
        <w:rPr>
          <w:rFonts w:eastAsia="Times New Roman" w:cs="Arial"/>
          <w:bCs/>
          <w:szCs w:val="24"/>
          <w:lang w:eastAsia="pl-PL"/>
        </w:rPr>
        <w:t>na 5 kilometrów</w:t>
      </w:r>
      <w:r w:rsidRPr="00CA52FE">
        <w:rPr>
          <w:rFonts w:eastAsia="Times New Roman" w:cs="Arial"/>
          <w:bCs/>
          <w:szCs w:val="24"/>
          <w:lang w:eastAsia="pl-PL"/>
        </w:rPr>
        <w:t>. W 16 edycji pół</w:t>
      </w:r>
      <w:r w:rsidR="00B135F4">
        <w:rPr>
          <w:rFonts w:eastAsia="Times New Roman" w:cs="Arial"/>
          <w:bCs/>
          <w:szCs w:val="24"/>
          <w:lang w:eastAsia="pl-PL"/>
        </w:rPr>
        <w:t>maratonu wzięło udział blisko 1</w:t>
      </w:r>
      <w:r w:rsidRPr="00CA52FE">
        <w:rPr>
          <w:rFonts w:eastAsia="Times New Roman" w:cs="Arial"/>
          <w:bCs/>
          <w:szCs w:val="24"/>
          <w:lang w:eastAsia="pl-PL"/>
        </w:rPr>
        <w:t>500 uczestników we wszystkich kategoriach.</w:t>
      </w:r>
      <w:r w:rsidRPr="00CA52FE">
        <w:rPr>
          <w:rStyle w:val="vkekvd"/>
          <w:rFonts w:cs="Arial"/>
          <w:szCs w:val="24"/>
          <w:shd w:val="clear" w:color="auto" w:fill="FFFFFF"/>
        </w:rPr>
        <w:t> </w:t>
      </w:r>
      <w:r w:rsidRPr="00CA52FE">
        <w:rPr>
          <w:rFonts w:eastAsia="Times New Roman" w:cs="Arial"/>
          <w:bCs/>
          <w:szCs w:val="24"/>
          <w:lang w:eastAsia="pl-PL"/>
        </w:rPr>
        <w:t>O</w:t>
      </w:r>
      <w:r w:rsidRPr="00CA52FE">
        <w:rPr>
          <w:rFonts w:eastAsia="Times New Roman" w:cs="Arial"/>
          <w:szCs w:val="24"/>
          <w:lang w:eastAsia="pl-PL"/>
        </w:rPr>
        <w:t>rganizatorami Półmaratonu Bytomskiego byli Klub MKS MOSM Bytom, Ośrodek Sportu i Rekreacji w Bytomiu, Centrum Handlowe Atrium Plejada i Stowarzyszenie Miechowicka Grupa Biegowa.</w:t>
      </w:r>
    </w:p>
    <w:p w:rsidR="00CA52FE" w:rsidRPr="00CF6770" w:rsidRDefault="00CA52FE" w:rsidP="00125E2D">
      <w:pPr>
        <w:pStyle w:val="Akapitzlist"/>
        <w:numPr>
          <w:ilvl w:val="0"/>
          <w:numId w:val="300"/>
        </w:numPr>
        <w:spacing w:before="0" w:after="0"/>
        <w:jc w:val="both"/>
        <w:rPr>
          <w:rFonts w:eastAsia="Times New Roman" w:cs="Arial"/>
          <w:szCs w:val="24"/>
          <w:lang w:eastAsia="pl-PL"/>
        </w:rPr>
      </w:pPr>
      <w:r w:rsidRPr="00CA52FE">
        <w:rPr>
          <w:rFonts w:eastAsia="Times New Roman" w:cs="Arial"/>
          <w:szCs w:val="24"/>
          <w:lang w:eastAsia="pl-PL"/>
        </w:rPr>
        <w:t>29 października 2025 r</w:t>
      </w:r>
      <w:r w:rsidR="00B135F4">
        <w:rPr>
          <w:rFonts w:eastAsia="Times New Roman" w:cs="Arial"/>
          <w:szCs w:val="24"/>
          <w:lang w:eastAsia="pl-PL"/>
        </w:rPr>
        <w:t>oku</w:t>
      </w:r>
      <w:r w:rsidRPr="00CA52FE">
        <w:rPr>
          <w:rFonts w:eastAsia="Times New Roman" w:cs="Arial"/>
          <w:szCs w:val="24"/>
          <w:lang w:eastAsia="pl-PL"/>
        </w:rPr>
        <w:t xml:space="preserve"> w naszym mieście odbyły się Ogólnopolskie Biegi Przełajowe. Złoty i brązowy medal to dorobek bytomskich biegaczy podczas finałów tej imprezy, która odbyła się w Parku Miejskim im. hm. Franciszka Kachla. Rywalizowało blisko 90 sztafet. Bytom reprezentowali uczniowie Szkoły Podstawowej Mistrzostwa Sportowego oraz V Liceum Ogólnokształcącego Mistrzostwa Sportowego im. Kamili Skolimowskiej w Bytomiu.</w:t>
      </w:r>
      <w:r w:rsidRPr="00CA52FE">
        <w:rPr>
          <w:rFonts w:cs="Arial"/>
          <w:szCs w:val="24"/>
          <w:shd w:val="clear" w:color="auto" w:fill="FFFFFF"/>
        </w:rPr>
        <w:t xml:space="preserve"> Organizatorami wydarzenia były: MKS MOSM Bytom, Śląski Szkolny Związek Sportowy, Ośrodek Sportu i Rekreacji oraz Miasto Bytom. Pomysłodawcą organizacji zawodów był Maciej Kurylas, prezes MKS MOSM BYTOM.</w:t>
      </w:r>
    </w:p>
    <w:p w:rsidR="00CA52FE" w:rsidRPr="00CF6770" w:rsidRDefault="00B135F4" w:rsidP="00CF6770">
      <w:pPr>
        <w:pStyle w:val="Akapitzlist"/>
        <w:numPr>
          <w:ilvl w:val="0"/>
          <w:numId w:val="300"/>
        </w:numPr>
        <w:spacing w:before="0" w:after="0"/>
        <w:jc w:val="both"/>
        <w:rPr>
          <w:rFonts w:eastAsia="Times New Roman" w:cs="Arial"/>
          <w:szCs w:val="24"/>
          <w:lang w:eastAsia="pl-PL"/>
        </w:rPr>
      </w:pPr>
      <w:r>
        <w:t>W dniach 7-9 listopada 2025 roku</w:t>
      </w:r>
      <w:r w:rsidR="00CA52FE" w:rsidRPr="00CA52FE">
        <w:t xml:space="preserve"> odbył się XXVI Międzynarodowy Turniej Niepodległości w Piłce Wodnej o Puchar Prezydenta Bytomia. Tym razem rywalizowały drużyny z Polski, Mołdawii, Słowacji, Litwy i Ukrainy, a gospodarzem imprezy tradycyjnie był WTS Polonia Bytom. W końcowej klasyfikacji turnieju bytomska drużyna zajęła 5 miejsce, a zwyciężyła drużyna SSS4 Osipov z Mołdawii.</w:t>
      </w:r>
    </w:p>
    <w:p w:rsidR="00CA52FE" w:rsidRPr="00CA52FE" w:rsidRDefault="00CA52FE" w:rsidP="00125E2D">
      <w:pPr>
        <w:pStyle w:val="Akapitzlist"/>
        <w:numPr>
          <w:ilvl w:val="0"/>
          <w:numId w:val="300"/>
        </w:numPr>
        <w:spacing w:before="0" w:after="0"/>
        <w:jc w:val="both"/>
        <w:rPr>
          <w:rFonts w:cs="Arial"/>
          <w:szCs w:val="24"/>
        </w:rPr>
      </w:pPr>
      <w:r w:rsidRPr="00CA52FE">
        <w:rPr>
          <w:rFonts w:eastAsia="Times New Roman" w:cs="Arial"/>
          <w:szCs w:val="24"/>
          <w:lang w:eastAsia="pl-PL"/>
        </w:rPr>
        <w:t>16 listopada 2025 r</w:t>
      </w:r>
      <w:r w:rsidR="00B135F4">
        <w:rPr>
          <w:rFonts w:eastAsia="Times New Roman" w:cs="Arial"/>
          <w:szCs w:val="24"/>
          <w:lang w:eastAsia="pl-PL"/>
        </w:rPr>
        <w:t>oku</w:t>
      </w:r>
      <w:r w:rsidRPr="00CA52FE">
        <w:rPr>
          <w:rFonts w:eastAsia="Times New Roman" w:cs="Arial"/>
          <w:szCs w:val="24"/>
          <w:lang w:eastAsia="pl-PL"/>
        </w:rPr>
        <w:t xml:space="preserve"> w Hali „Na Skarpie” odbył się </w:t>
      </w:r>
      <w:r w:rsidRPr="00CA52FE">
        <w:rPr>
          <w:rFonts w:cs="Arial"/>
          <w:szCs w:val="24"/>
        </w:rPr>
        <w:t xml:space="preserve">XI Memoriał Józefa Wiśniewskiego, połączony z Otwartym Pucharem Polski Juniorów i Juniorek Młodszych w Judo (U18), dzień wcześniej odbył się </w:t>
      </w:r>
      <w:r w:rsidRPr="00CA52FE">
        <w:rPr>
          <w:rStyle w:val="t286pc"/>
          <w:rFonts w:cs="Arial"/>
          <w:szCs w:val="24"/>
        </w:rPr>
        <w:t>Puchar Polski U21. W</w:t>
      </w:r>
      <w:r w:rsidRPr="00CA52FE">
        <w:rPr>
          <w:rFonts w:cs="Arial"/>
          <w:szCs w:val="24"/>
        </w:rPr>
        <w:t xml:space="preserve"> turnieju wzięło udział blisko 440 zawodników z 111 klubów, a organizatorem był Górniczy Klub Sportowy „Czarni” Bytom.</w:t>
      </w:r>
    </w:p>
    <w:p w:rsidR="00CA52FE" w:rsidRPr="00CA52FE" w:rsidRDefault="00CA52FE" w:rsidP="00125E2D">
      <w:pPr>
        <w:pStyle w:val="Akapitzlist"/>
        <w:numPr>
          <w:ilvl w:val="0"/>
          <w:numId w:val="300"/>
        </w:numPr>
        <w:spacing w:before="0" w:after="0"/>
        <w:jc w:val="both"/>
        <w:rPr>
          <w:rFonts w:cs="Arial"/>
          <w:szCs w:val="24"/>
        </w:rPr>
      </w:pPr>
      <w:r w:rsidRPr="00CA52FE">
        <w:rPr>
          <w:rFonts w:cs="Arial"/>
          <w:szCs w:val="24"/>
        </w:rPr>
        <w:t>27 listopada 2025 roku podczas uroczystej Gali „Kongres Sportu Powszechnego” w Warszawie bytomski Ośrodek Sportu i Rekreacji otrzymał wyróżnienie w ogólnopolskim konkursie rocznym na najlepsze wdrożenie programu Ministerstwa Sportu i Turystyki pod nazwą „Aktywna Szkoła” w województwie śląskim w 2025 r</w:t>
      </w:r>
      <w:r w:rsidR="00B135F4">
        <w:rPr>
          <w:rFonts w:cs="Arial"/>
          <w:szCs w:val="24"/>
        </w:rPr>
        <w:t>oku</w:t>
      </w:r>
      <w:r w:rsidRPr="00CA52FE">
        <w:rPr>
          <w:rFonts w:cs="Arial"/>
          <w:szCs w:val="24"/>
        </w:rPr>
        <w:t>. W</w:t>
      </w:r>
      <w:r w:rsidR="00B135F4">
        <w:rPr>
          <w:rFonts w:cs="Arial"/>
          <w:szCs w:val="24"/>
          <w:shd w:val="clear" w:color="auto" w:fill="FFFFFF"/>
        </w:rPr>
        <w:t xml:space="preserve"> konkursie</w:t>
      </w:r>
      <w:r w:rsidRPr="00CA52FE">
        <w:rPr>
          <w:rFonts w:cs="Arial"/>
          <w:szCs w:val="24"/>
          <w:shd w:val="clear" w:color="auto" w:fill="FFFFFF"/>
        </w:rPr>
        <w:t xml:space="preserve"> „ASy Roku” na najlepszych prowadzących zajęcia w Programie Aktywna Szkoła wyróżniona została bytomianka, Antonia Zatorska.</w:t>
      </w:r>
    </w:p>
    <w:p w:rsidR="00CA52FE" w:rsidRPr="00CA52FE" w:rsidRDefault="00CA52FE" w:rsidP="00CA52FE">
      <w:pPr>
        <w:pStyle w:val="Tekstpodstawowy"/>
        <w:spacing w:line="360" w:lineRule="auto"/>
        <w:ind w:right="-2"/>
        <w:jc w:val="both"/>
        <w:rPr>
          <w:color w:val="FF0000"/>
          <w:sz w:val="24"/>
        </w:rPr>
      </w:pPr>
    </w:p>
    <w:p w:rsidR="00CA52FE" w:rsidRPr="00B135F4" w:rsidRDefault="00CA52FE" w:rsidP="00CA52FE">
      <w:pPr>
        <w:spacing w:before="0" w:after="0"/>
        <w:rPr>
          <w:rFonts w:cs="Arial"/>
          <w:b/>
          <w:szCs w:val="24"/>
        </w:rPr>
      </w:pPr>
      <w:r w:rsidRPr="00CA52FE">
        <w:rPr>
          <w:rFonts w:cs="Arial"/>
          <w:szCs w:val="24"/>
        </w:rPr>
        <w:br w:type="column"/>
      </w:r>
      <w:r w:rsidRPr="00B135F4">
        <w:rPr>
          <w:rFonts w:cs="Arial"/>
          <w:b/>
          <w:szCs w:val="24"/>
        </w:rPr>
        <w:lastRenderedPageBreak/>
        <w:t>Stowarzyszenia kultury fizycznej oraz kluby sportowe w Bytomiu</w:t>
      </w:r>
    </w:p>
    <w:p w:rsidR="00CA52FE" w:rsidRPr="00CA52FE" w:rsidRDefault="00CA52FE" w:rsidP="00CA52FE">
      <w:pPr>
        <w:spacing w:before="0" w:after="0"/>
        <w:jc w:val="center"/>
        <w:rPr>
          <w:rFonts w:cs="Arial"/>
          <w:szCs w:val="24"/>
        </w:rPr>
      </w:pPr>
      <w:r w:rsidRPr="00CA52FE">
        <w:rPr>
          <w:rFonts w:cs="Arial"/>
          <w:szCs w:val="24"/>
        </w:rPr>
        <w:t>(na podstawie danych publikowanych na stronie miejskiej przez Wydział Organizacji Pozarządowych)</w:t>
      </w:r>
    </w:p>
    <w:p w:rsidR="00CA52FE" w:rsidRPr="00CA52FE" w:rsidRDefault="00CA52FE" w:rsidP="00CA52FE">
      <w:pPr>
        <w:spacing w:before="0" w:after="0"/>
        <w:jc w:val="both"/>
        <w:rPr>
          <w:rFonts w:cs="Arial"/>
          <w:szCs w:val="24"/>
        </w:rPr>
      </w:pPr>
      <w:r w:rsidRPr="00CA52FE">
        <w:rPr>
          <w:rFonts w:cs="Arial"/>
          <w:szCs w:val="24"/>
        </w:rPr>
        <w:t>Liczba podmiotów prowadzącyc</w:t>
      </w:r>
      <w:r w:rsidR="00B135F4">
        <w:rPr>
          <w:rFonts w:cs="Arial"/>
          <w:szCs w:val="24"/>
        </w:rPr>
        <w:t>h działalność sportową w 2025 roku</w:t>
      </w:r>
      <w:r w:rsidRPr="00CA52FE">
        <w:rPr>
          <w:rFonts w:cs="Arial"/>
          <w:szCs w:val="24"/>
        </w:rPr>
        <w:t xml:space="preserve"> przedstawiała się następująco:</w:t>
      </w:r>
    </w:p>
    <w:p w:rsidR="00CA52FE" w:rsidRPr="00CA52FE" w:rsidRDefault="00CA52FE" w:rsidP="00125E2D">
      <w:pPr>
        <w:pStyle w:val="Tekstpodstawowy"/>
        <w:numPr>
          <w:ilvl w:val="0"/>
          <w:numId w:val="297"/>
        </w:numPr>
        <w:spacing w:line="360" w:lineRule="auto"/>
        <w:jc w:val="both"/>
        <w:rPr>
          <w:sz w:val="24"/>
        </w:rPr>
      </w:pPr>
      <w:r w:rsidRPr="00CA52FE">
        <w:rPr>
          <w:sz w:val="24"/>
        </w:rPr>
        <w:t>Stowarzyszenia kultury fizycznej (rejestrowe KRS): 51;</w:t>
      </w:r>
    </w:p>
    <w:p w:rsidR="00CA52FE" w:rsidRPr="00CA52FE" w:rsidRDefault="00CA52FE" w:rsidP="00125E2D">
      <w:pPr>
        <w:pStyle w:val="Tekstpodstawowy"/>
        <w:numPr>
          <w:ilvl w:val="0"/>
          <w:numId w:val="297"/>
        </w:numPr>
        <w:spacing w:line="360" w:lineRule="auto"/>
        <w:jc w:val="both"/>
        <w:rPr>
          <w:sz w:val="24"/>
        </w:rPr>
      </w:pPr>
      <w:r w:rsidRPr="00CA52FE">
        <w:rPr>
          <w:sz w:val="24"/>
        </w:rPr>
        <w:t>Stowarzyszenia kultury fizycznej, których statuty nie przewidują prowadzenia działalności gospodarczej: 23;</w:t>
      </w:r>
    </w:p>
    <w:p w:rsidR="00CA52FE" w:rsidRPr="00CA52FE" w:rsidRDefault="00CA52FE" w:rsidP="00125E2D">
      <w:pPr>
        <w:pStyle w:val="Tekstpodstawowy"/>
        <w:numPr>
          <w:ilvl w:val="0"/>
          <w:numId w:val="297"/>
        </w:numPr>
        <w:spacing w:line="360" w:lineRule="auto"/>
        <w:jc w:val="both"/>
        <w:rPr>
          <w:sz w:val="24"/>
        </w:rPr>
      </w:pPr>
      <w:r w:rsidRPr="00CA52FE">
        <w:rPr>
          <w:sz w:val="24"/>
        </w:rPr>
        <w:t xml:space="preserve">Uczniowskie Kluby Sportowe: 25; </w:t>
      </w:r>
    </w:p>
    <w:p w:rsidR="00CA52FE" w:rsidRPr="00CA52FE" w:rsidRDefault="00CA52FE" w:rsidP="00125E2D">
      <w:pPr>
        <w:pStyle w:val="Tekstpodstawowy"/>
        <w:numPr>
          <w:ilvl w:val="0"/>
          <w:numId w:val="297"/>
        </w:numPr>
        <w:spacing w:line="360" w:lineRule="auto"/>
        <w:jc w:val="both"/>
        <w:rPr>
          <w:sz w:val="24"/>
        </w:rPr>
      </w:pPr>
      <w:r w:rsidRPr="00CA52FE">
        <w:rPr>
          <w:sz w:val="24"/>
        </w:rPr>
        <w:t>Stowarzyszenia zwykłe: 4;</w:t>
      </w:r>
    </w:p>
    <w:p w:rsidR="00CA52FE" w:rsidRPr="00CA52FE" w:rsidRDefault="00CA52FE" w:rsidP="00CA52FE">
      <w:pPr>
        <w:pStyle w:val="Tekstpodstawowy"/>
        <w:spacing w:line="360" w:lineRule="auto"/>
        <w:jc w:val="both"/>
        <w:rPr>
          <w:sz w:val="24"/>
        </w:rPr>
      </w:pPr>
    </w:p>
    <w:p w:rsidR="00CA52FE" w:rsidRPr="00CA52FE" w:rsidRDefault="00CA52FE" w:rsidP="00CA52FE">
      <w:pPr>
        <w:tabs>
          <w:tab w:val="left" w:pos="720"/>
        </w:tabs>
        <w:spacing w:before="0" w:after="0"/>
        <w:jc w:val="both"/>
        <w:rPr>
          <w:rFonts w:cs="Arial"/>
          <w:szCs w:val="24"/>
        </w:rPr>
      </w:pPr>
      <w:r w:rsidRPr="00CA52FE">
        <w:rPr>
          <w:rFonts w:cs="Arial"/>
          <w:szCs w:val="24"/>
        </w:rPr>
        <w:t>Wybrane informacje na temat współpracy z organizacjami pozarządowymi prowadzącymi działalność o charakterze sportowym</w:t>
      </w:r>
    </w:p>
    <w:p w:rsidR="00CA52FE" w:rsidRPr="00CA52FE" w:rsidRDefault="00CA52FE" w:rsidP="00CA52FE">
      <w:pPr>
        <w:tabs>
          <w:tab w:val="left" w:pos="720"/>
        </w:tabs>
        <w:spacing w:before="0" w:after="0"/>
        <w:jc w:val="both"/>
        <w:rPr>
          <w:rFonts w:cs="Arial"/>
          <w:szCs w:val="24"/>
          <w:u w:val="single"/>
        </w:rPr>
      </w:pPr>
      <w:r w:rsidRPr="00CA52FE">
        <w:rPr>
          <w:rFonts w:cs="Arial"/>
          <w:szCs w:val="24"/>
        </w:rPr>
        <w:t>Współpraca z organizacjami – klubami i stowarzyszeniami sportowymi w Wydziale Kultury</w:t>
      </w:r>
      <w:r w:rsidR="005223F5">
        <w:rPr>
          <w:rFonts w:cs="Arial"/>
          <w:szCs w:val="24"/>
        </w:rPr>
        <w:t xml:space="preserve"> i Sportu</w:t>
      </w:r>
      <w:r w:rsidRPr="00CA52FE">
        <w:rPr>
          <w:rFonts w:cs="Arial"/>
          <w:szCs w:val="24"/>
        </w:rPr>
        <w:t xml:space="preserve"> Urzędu</w:t>
      </w:r>
      <w:r w:rsidR="005223F5">
        <w:rPr>
          <w:rFonts w:cs="Arial"/>
          <w:szCs w:val="24"/>
        </w:rPr>
        <w:t xml:space="preserve"> Miejskiego w Bytomiu dotyczyła</w:t>
      </w:r>
      <w:r w:rsidRPr="00CA52FE">
        <w:rPr>
          <w:rFonts w:cs="Arial"/>
          <w:szCs w:val="24"/>
        </w:rPr>
        <w:t xml:space="preserve"> realizacji zada</w:t>
      </w:r>
      <w:r w:rsidR="005223F5">
        <w:rPr>
          <w:rFonts w:cs="Arial"/>
          <w:szCs w:val="24"/>
        </w:rPr>
        <w:t>ń publicznych (konkurs ofert)</w:t>
      </w:r>
      <w:r w:rsidRPr="00CA52FE">
        <w:rPr>
          <w:rFonts w:cs="Arial"/>
          <w:szCs w:val="24"/>
        </w:rPr>
        <w:t xml:space="preserve"> z zakresu kultury fizycznej oraz rozwoju sportu kwalifikowanego, a także tzw. małych grantów. </w:t>
      </w:r>
    </w:p>
    <w:p w:rsidR="00CA52FE" w:rsidRPr="00CA52FE" w:rsidRDefault="00CA52FE" w:rsidP="00CA52FE">
      <w:pPr>
        <w:tabs>
          <w:tab w:val="left" w:pos="720"/>
        </w:tabs>
        <w:spacing w:before="0" w:after="0"/>
        <w:jc w:val="both"/>
        <w:rPr>
          <w:rFonts w:cs="Arial"/>
          <w:szCs w:val="24"/>
          <w:u w:val="single"/>
        </w:rPr>
      </w:pPr>
      <w:r w:rsidRPr="00CA52FE">
        <w:rPr>
          <w:rFonts w:cs="Arial"/>
          <w:szCs w:val="24"/>
        </w:rPr>
        <w:t xml:space="preserve">Zgodnie z przepisami ustawy z dnia 24 kwietnia 2003 roku o działalności pożytku publicznego i o wolontariacie w ramach konkursu ofert na zadania publiczne z dziedziny upowszechniania kultury </w:t>
      </w:r>
      <w:r w:rsidR="005223F5">
        <w:rPr>
          <w:rFonts w:cs="Arial"/>
          <w:szCs w:val="24"/>
        </w:rPr>
        <w:t>fizycznej przeznaczono w 2025 roku 203</w:t>
      </w:r>
      <w:r w:rsidRPr="00CA52FE">
        <w:rPr>
          <w:rFonts w:cs="Arial"/>
          <w:szCs w:val="24"/>
        </w:rPr>
        <w:t>900 złotych. Prezydent przyznał dotacje na realizację 26 projektów.</w:t>
      </w:r>
    </w:p>
    <w:p w:rsidR="00CA52FE" w:rsidRPr="00CA52FE" w:rsidRDefault="00CA52FE" w:rsidP="00CA52FE">
      <w:pPr>
        <w:tabs>
          <w:tab w:val="left" w:pos="720"/>
        </w:tabs>
        <w:spacing w:before="0" w:after="0"/>
        <w:jc w:val="both"/>
        <w:rPr>
          <w:rFonts w:cs="Arial"/>
          <w:szCs w:val="24"/>
          <w:u w:val="single"/>
        </w:rPr>
      </w:pPr>
      <w:r w:rsidRPr="00CA52FE">
        <w:rPr>
          <w:rFonts w:cs="Arial"/>
          <w:szCs w:val="24"/>
        </w:rPr>
        <w:t>W ramach art.19a tej ustawy – tzw. mały grant w dziedzinie kultury fizycznej dofinansowano</w:t>
      </w:r>
      <w:r w:rsidR="005223F5">
        <w:rPr>
          <w:rFonts w:cs="Arial"/>
          <w:szCs w:val="24"/>
        </w:rPr>
        <w:t xml:space="preserve"> w 2025 roku</w:t>
      </w:r>
      <w:r w:rsidRPr="00CA52FE">
        <w:rPr>
          <w:rFonts w:cs="Arial"/>
          <w:szCs w:val="24"/>
        </w:rPr>
        <w:t xml:space="preserve"> 4 podmio</w:t>
      </w:r>
      <w:r w:rsidR="005223F5">
        <w:rPr>
          <w:rFonts w:cs="Arial"/>
          <w:szCs w:val="24"/>
        </w:rPr>
        <w:t>ty – 6 zadań na łączną kwotę 17</w:t>
      </w:r>
      <w:r w:rsidRPr="00CA52FE">
        <w:rPr>
          <w:rFonts w:cs="Arial"/>
          <w:szCs w:val="24"/>
        </w:rPr>
        <w:t>950 zł</w:t>
      </w:r>
      <w:r w:rsidR="005223F5">
        <w:rPr>
          <w:rFonts w:cs="Arial"/>
          <w:szCs w:val="24"/>
        </w:rPr>
        <w:t>otych</w:t>
      </w:r>
      <w:r w:rsidRPr="00CA52FE">
        <w:rPr>
          <w:rFonts w:cs="Arial"/>
          <w:szCs w:val="24"/>
        </w:rPr>
        <w:t>.</w:t>
      </w:r>
    </w:p>
    <w:p w:rsidR="005223F5" w:rsidRDefault="005223F5" w:rsidP="00991466">
      <w:pPr>
        <w:pStyle w:val="Legenda"/>
        <w:jc w:val="both"/>
      </w:pPr>
    </w:p>
    <w:p w:rsidR="00B65B3C" w:rsidRPr="005568CC" w:rsidRDefault="00991466" w:rsidP="00991466">
      <w:pPr>
        <w:pStyle w:val="Legenda"/>
        <w:jc w:val="both"/>
        <w:rPr>
          <w:szCs w:val="24"/>
        </w:rPr>
      </w:pPr>
      <w:bookmarkStart w:id="85" w:name="_Toc233012379"/>
      <w:r>
        <w:t xml:space="preserve">Tabela </w:t>
      </w:r>
      <w:fldSimple w:instr=" SEQ Tabela \* ARABIC ">
        <w:r w:rsidR="00007BE7">
          <w:rPr>
            <w:noProof/>
          </w:rPr>
          <w:t>30</w:t>
        </w:r>
      </w:fldSimple>
      <w:r>
        <w:t>:</w:t>
      </w:r>
      <w:r w:rsidR="009B27B4" w:rsidRPr="005568CC">
        <w:rPr>
          <w:szCs w:val="24"/>
        </w:rPr>
        <w:t xml:space="preserve"> </w:t>
      </w:r>
      <w:r w:rsidR="00B65B3C" w:rsidRPr="005568CC">
        <w:rPr>
          <w:szCs w:val="24"/>
        </w:rPr>
        <w:t>Porównanie kwot dotacji i projektów wspartych w ramach otwartych konkursów ofert w dziedzini</w:t>
      </w:r>
      <w:r w:rsidR="005223F5">
        <w:rPr>
          <w:szCs w:val="24"/>
        </w:rPr>
        <w:t>e kultury fizycznej w latach 2021</w:t>
      </w:r>
      <w:r w:rsidR="00B65B3C" w:rsidRPr="005568CC">
        <w:rPr>
          <w:szCs w:val="24"/>
        </w:rPr>
        <w:t>-202</w:t>
      </w:r>
      <w:r w:rsidR="005223F5">
        <w:rPr>
          <w:szCs w:val="24"/>
        </w:rPr>
        <w:t>5</w:t>
      </w:r>
      <w:bookmarkEnd w:id="85"/>
    </w:p>
    <w:p w:rsidR="00B65B3C" w:rsidRPr="00466F66" w:rsidRDefault="00B65B3C" w:rsidP="006F37CB">
      <w:pPr>
        <w:pStyle w:val="Akapitzlist"/>
        <w:numPr>
          <w:ilvl w:val="0"/>
          <w:numId w:val="71"/>
        </w:numPr>
        <w:jc w:val="both"/>
        <w:rPr>
          <w:szCs w:val="24"/>
        </w:rPr>
      </w:pPr>
      <w:r w:rsidRPr="005568CC">
        <w:rPr>
          <w:szCs w:val="24"/>
        </w:rPr>
        <w:t>Kwota (w złotych): rok 2021 - 101300 (wydatkowano: 97914,00 złotych), rok 2022 – 108000 (wydatkowano: 106556,19 złotych),</w:t>
      </w:r>
      <w:r w:rsidR="00D93745" w:rsidRPr="005568CC">
        <w:rPr>
          <w:szCs w:val="24"/>
        </w:rPr>
        <w:t xml:space="preserve"> rok 2023 – 117000 (wydatkowano: 115499,96 złotych),</w:t>
      </w:r>
      <w:r w:rsidR="00466F66" w:rsidRPr="00466F66">
        <w:rPr>
          <w:szCs w:val="24"/>
        </w:rPr>
        <w:t xml:space="preserve"> </w:t>
      </w:r>
      <w:r w:rsidR="00466F66" w:rsidRPr="005568CC">
        <w:rPr>
          <w:szCs w:val="24"/>
        </w:rPr>
        <w:t>rok 202</w:t>
      </w:r>
      <w:r w:rsidR="00466F66">
        <w:rPr>
          <w:szCs w:val="24"/>
        </w:rPr>
        <w:t>4</w:t>
      </w:r>
      <w:r w:rsidR="00466F66" w:rsidRPr="005568CC">
        <w:rPr>
          <w:szCs w:val="24"/>
        </w:rPr>
        <w:t xml:space="preserve"> – </w:t>
      </w:r>
      <w:r w:rsidR="00466F66">
        <w:rPr>
          <w:szCs w:val="24"/>
        </w:rPr>
        <w:t>20</w:t>
      </w:r>
      <w:r w:rsidR="005223F5">
        <w:rPr>
          <w:szCs w:val="24"/>
        </w:rPr>
        <w:t>7000</w:t>
      </w:r>
      <w:r w:rsidR="00466F66" w:rsidRPr="005568CC">
        <w:rPr>
          <w:szCs w:val="24"/>
        </w:rPr>
        <w:t>,</w:t>
      </w:r>
      <w:r w:rsidR="005223F5" w:rsidRPr="005223F5">
        <w:rPr>
          <w:szCs w:val="24"/>
        </w:rPr>
        <w:t xml:space="preserve"> </w:t>
      </w:r>
      <w:r w:rsidR="005223F5">
        <w:rPr>
          <w:szCs w:val="24"/>
        </w:rPr>
        <w:t>rok 2025</w:t>
      </w:r>
      <w:r w:rsidR="005223F5" w:rsidRPr="005568CC">
        <w:rPr>
          <w:szCs w:val="24"/>
        </w:rPr>
        <w:t xml:space="preserve"> </w:t>
      </w:r>
      <w:r w:rsidR="005223F5">
        <w:rPr>
          <w:szCs w:val="24"/>
        </w:rPr>
        <w:t xml:space="preserve">– 207800 </w:t>
      </w:r>
      <w:r w:rsidR="005223F5" w:rsidRPr="005568CC">
        <w:rPr>
          <w:szCs w:val="24"/>
        </w:rPr>
        <w:t xml:space="preserve">(wydatkowano: </w:t>
      </w:r>
      <w:r w:rsidR="005223F5">
        <w:rPr>
          <w:szCs w:val="24"/>
        </w:rPr>
        <w:t>203900</w:t>
      </w:r>
      <w:r w:rsidR="005223F5" w:rsidRPr="005568CC">
        <w:rPr>
          <w:szCs w:val="24"/>
        </w:rPr>
        <w:t xml:space="preserve"> złotych),</w:t>
      </w:r>
    </w:p>
    <w:p w:rsidR="00B65B3C" w:rsidRPr="00466F66" w:rsidRDefault="00B65B3C" w:rsidP="006F37CB">
      <w:pPr>
        <w:pStyle w:val="Akapitzlist"/>
        <w:numPr>
          <w:ilvl w:val="0"/>
          <w:numId w:val="71"/>
        </w:numPr>
        <w:jc w:val="both"/>
        <w:rPr>
          <w:szCs w:val="24"/>
        </w:rPr>
      </w:pPr>
      <w:r w:rsidRPr="005568CC">
        <w:rPr>
          <w:szCs w:val="24"/>
        </w:rPr>
        <w:t xml:space="preserve">liczba projektów:, rok 2021 – 24, </w:t>
      </w:r>
      <w:r w:rsidR="00D93745" w:rsidRPr="005568CC">
        <w:rPr>
          <w:szCs w:val="24"/>
        </w:rPr>
        <w:t xml:space="preserve">rok 2022 – 22 (zrealizowano 21), </w:t>
      </w:r>
      <w:r w:rsidR="00466F66">
        <w:rPr>
          <w:szCs w:val="24"/>
        </w:rPr>
        <w:t>rok 2023 – 23 (zrealizowano 22), rok 2024</w:t>
      </w:r>
      <w:r w:rsidR="00466F66" w:rsidRPr="005568CC">
        <w:rPr>
          <w:szCs w:val="24"/>
        </w:rPr>
        <w:t xml:space="preserve"> – 2</w:t>
      </w:r>
      <w:r w:rsidR="00466F66">
        <w:rPr>
          <w:szCs w:val="24"/>
        </w:rPr>
        <w:t>7</w:t>
      </w:r>
      <w:r w:rsidR="005223F5">
        <w:rPr>
          <w:szCs w:val="24"/>
        </w:rPr>
        <w:t>,</w:t>
      </w:r>
      <w:r w:rsidR="005223F5" w:rsidRPr="005223F5">
        <w:rPr>
          <w:szCs w:val="24"/>
        </w:rPr>
        <w:t xml:space="preserve"> </w:t>
      </w:r>
      <w:r w:rsidR="005223F5">
        <w:rPr>
          <w:szCs w:val="24"/>
        </w:rPr>
        <w:t>rok 2025 – 28 (zrealizowano 26</w:t>
      </w:r>
      <w:r w:rsidR="005223F5" w:rsidRPr="005568CC">
        <w:rPr>
          <w:szCs w:val="24"/>
        </w:rPr>
        <w:t>)</w:t>
      </w:r>
    </w:p>
    <w:p w:rsidR="00B65B3C" w:rsidRPr="005568CC" w:rsidRDefault="00B65B3C" w:rsidP="005568CC">
      <w:pPr>
        <w:jc w:val="both"/>
        <w:rPr>
          <w:szCs w:val="24"/>
        </w:rPr>
      </w:pPr>
      <w:r w:rsidRPr="005568CC">
        <w:rPr>
          <w:szCs w:val="24"/>
        </w:rPr>
        <w:lastRenderedPageBreak/>
        <w:t>Źródło: Opracowanie własne na podstawie danych Wydziału Kultury i Sportu Urzędu Miejskiego w Bytomiu</w:t>
      </w:r>
    </w:p>
    <w:p w:rsidR="00B65B3C" w:rsidRPr="005568CC" w:rsidRDefault="00991466" w:rsidP="00991466">
      <w:pPr>
        <w:pStyle w:val="Legenda"/>
        <w:jc w:val="both"/>
        <w:rPr>
          <w:szCs w:val="24"/>
        </w:rPr>
      </w:pPr>
      <w:bookmarkStart w:id="86" w:name="_Toc233012380"/>
      <w:r>
        <w:t xml:space="preserve">Tabela </w:t>
      </w:r>
      <w:fldSimple w:instr=" SEQ Tabela \* ARABIC ">
        <w:r w:rsidR="00007BE7">
          <w:rPr>
            <w:noProof/>
          </w:rPr>
          <w:t>31</w:t>
        </w:r>
      </w:fldSimple>
      <w:r>
        <w:t>:</w:t>
      </w:r>
      <w:r w:rsidR="009B27B4" w:rsidRPr="005568CC">
        <w:rPr>
          <w:szCs w:val="24"/>
        </w:rPr>
        <w:t xml:space="preserve"> </w:t>
      </w:r>
      <w:r w:rsidR="00B65B3C" w:rsidRPr="005568CC">
        <w:rPr>
          <w:szCs w:val="24"/>
        </w:rPr>
        <w:t>Porównanie kwot dotacji i projektów wspartych w ramach tzw. „małych grantów” w dziedzini</w:t>
      </w:r>
      <w:r w:rsidR="00D0789E">
        <w:rPr>
          <w:szCs w:val="24"/>
        </w:rPr>
        <w:t>e kultury fizycznej w latach 2021</w:t>
      </w:r>
      <w:r w:rsidR="00B65B3C" w:rsidRPr="005568CC">
        <w:rPr>
          <w:szCs w:val="24"/>
        </w:rPr>
        <w:t>-202</w:t>
      </w:r>
      <w:r w:rsidR="00D0789E">
        <w:rPr>
          <w:szCs w:val="24"/>
        </w:rPr>
        <w:t>5</w:t>
      </w:r>
      <w:bookmarkEnd w:id="86"/>
    </w:p>
    <w:p w:rsidR="00B65B3C" w:rsidRPr="00915705" w:rsidRDefault="00B65B3C" w:rsidP="006F37CB">
      <w:pPr>
        <w:pStyle w:val="Akapitzlist"/>
        <w:numPr>
          <w:ilvl w:val="0"/>
          <w:numId w:val="72"/>
        </w:numPr>
        <w:jc w:val="both"/>
        <w:rPr>
          <w:szCs w:val="24"/>
        </w:rPr>
      </w:pPr>
      <w:r w:rsidRPr="005568CC">
        <w:rPr>
          <w:szCs w:val="24"/>
        </w:rPr>
        <w:t>kwota (w złotych): rok 2021 - 23687,34</w:t>
      </w:r>
      <w:r w:rsidR="00D93745" w:rsidRPr="005568CC">
        <w:rPr>
          <w:szCs w:val="24"/>
        </w:rPr>
        <w:t>,</w:t>
      </w:r>
      <w:r w:rsidRPr="005568CC">
        <w:rPr>
          <w:szCs w:val="24"/>
        </w:rPr>
        <w:t xml:space="preserve"> rok 2022 – 24000,</w:t>
      </w:r>
      <w:r w:rsidR="00D93745" w:rsidRPr="005568CC">
        <w:rPr>
          <w:szCs w:val="24"/>
        </w:rPr>
        <w:t xml:space="preserve"> rok 2023 – 13000,</w:t>
      </w:r>
      <w:r w:rsidR="00915705" w:rsidRPr="00915705">
        <w:rPr>
          <w:szCs w:val="24"/>
        </w:rPr>
        <w:t xml:space="preserve"> </w:t>
      </w:r>
      <w:r w:rsidR="00D0789E">
        <w:rPr>
          <w:szCs w:val="24"/>
        </w:rPr>
        <w:t>rok 2024</w:t>
      </w:r>
      <w:r w:rsidR="00915705" w:rsidRPr="005568CC">
        <w:rPr>
          <w:szCs w:val="24"/>
        </w:rPr>
        <w:t xml:space="preserve"> – </w:t>
      </w:r>
      <w:r w:rsidR="00D0789E">
        <w:rPr>
          <w:szCs w:val="24"/>
        </w:rPr>
        <w:t>25955,60</w:t>
      </w:r>
      <w:r w:rsidR="00915705" w:rsidRPr="005568CC">
        <w:rPr>
          <w:szCs w:val="24"/>
        </w:rPr>
        <w:t>,</w:t>
      </w:r>
      <w:r w:rsidR="00D0789E" w:rsidRPr="00D0789E">
        <w:rPr>
          <w:szCs w:val="24"/>
        </w:rPr>
        <w:t xml:space="preserve"> </w:t>
      </w:r>
      <w:r w:rsidR="00D0789E">
        <w:rPr>
          <w:szCs w:val="24"/>
        </w:rPr>
        <w:t>rok 2025 – 1795</w:t>
      </w:r>
      <w:r w:rsidR="00D0789E" w:rsidRPr="005568CC">
        <w:rPr>
          <w:szCs w:val="24"/>
        </w:rPr>
        <w:t>0,</w:t>
      </w:r>
    </w:p>
    <w:p w:rsidR="00B65B3C" w:rsidRPr="00915705" w:rsidRDefault="00B65B3C" w:rsidP="006F37CB">
      <w:pPr>
        <w:pStyle w:val="Akapitzlist"/>
        <w:numPr>
          <w:ilvl w:val="0"/>
          <w:numId w:val="72"/>
        </w:numPr>
        <w:jc w:val="both"/>
        <w:rPr>
          <w:szCs w:val="24"/>
        </w:rPr>
      </w:pPr>
      <w:r w:rsidRPr="005568CC">
        <w:rPr>
          <w:szCs w:val="24"/>
        </w:rPr>
        <w:t>liczba projektów: rok 2021 – 4, rok 2022 – 6,</w:t>
      </w:r>
      <w:r w:rsidR="00D93745" w:rsidRPr="005568CC">
        <w:rPr>
          <w:szCs w:val="24"/>
        </w:rPr>
        <w:t xml:space="preserve"> rok 2023 – 6,</w:t>
      </w:r>
      <w:r w:rsidR="00915705" w:rsidRPr="00915705">
        <w:rPr>
          <w:szCs w:val="24"/>
        </w:rPr>
        <w:t xml:space="preserve"> </w:t>
      </w:r>
      <w:r w:rsidR="00915705">
        <w:rPr>
          <w:szCs w:val="24"/>
        </w:rPr>
        <w:t>rok 2024</w:t>
      </w:r>
      <w:r w:rsidR="00915705" w:rsidRPr="005568CC">
        <w:rPr>
          <w:szCs w:val="24"/>
        </w:rPr>
        <w:t xml:space="preserve"> – </w:t>
      </w:r>
      <w:r w:rsidR="00915705">
        <w:rPr>
          <w:szCs w:val="24"/>
        </w:rPr>
        <w:t>10</w:t>
      </w:r>
      <w:r w:rsidR="00915705" w:rsidRPr="005568CC">
        <w:rPr>
          <w:szCs w:val="24"/>
        </w:rPr>
        <w:t>,</w:t>
      </w:r>
      <w:r w:rsidR="00D0789E" w:rsidRPr="00D0789E">
        <w:rPr>
          <w:szCs w:val="24"/>
        </w:rPr>
        <w:t xml:space="preserve"> </w:t>
      </w:r>
      <w:r w:rsidR="00D0789E">
        <w:rPr>
          <w:szCs w:val="24"/>
        </w:rPr>
        <w:t>rok 2025</w:t>
      </w:r>
      <w:r w:rsidR="00D0789E" w:rsidRPr="005568CC">
        <w:rPr>
          <w:szCs w:val="24"/>
        </w:rPr>
        <w:t xml:space="preserve"> – 6,</w:t>
      </w:r>
    </w:p>
    <w:p w:rsidR="00B65B3C" w:rsidRPr="005568CC" w:rsidRDefault="00B65B3C" w:rsidP="005568CC">
      <w:pPr>
        <w:jc w:val="both"/>
        <w:rPr>
          <w:szCs w:val="24"/>
        </w:rPr>
      </w:pPr>
      <w:r w:rsidRPr="005568CC">
        <w:rPr>
          <w:szCs w:val="24"/>
        </w:rPr>
        <w:t xml:space="preserve">Źródło: Opracowanie własne na podstawie danych Wydziału Kultury i Sportu Urzędu Miejskiego w Bytomiu </w:t>
      </w:r>
    </w:p>
    <w:p w:rsidR="00915705" w:rsidRPr="00915705" w:rsidRDefault="00915705" w:rsidP="00915705">
      <w:pPr>
        <w:pStyle w:val="Tekstpodstawowy"/>
        <w:spacing w:line="360" w:lineRule="auto"/>
        <w:ind w:right="-170"/>
        <w:jc w:val="both"/>
        <w:rPr>
          <w:color w:val="000000" w:themeColor="text1"/>
          <w:sz w:val="24"/>
        </w:rPr>
      </w:pPr>
      <w:r w:rsidRPr="00915705">
        <w:rPr>
          <w:color w:val="000000" w:themeColor="text1"/>
          <w:sz w:val="24"/>
        </w:rPr>
        <w:t xml:space="preserve">W ramach ustawy o sporcie oraz na podstawie uchwały nr XVII/242/13 Rady Miejskiej                      w Bytomiu </w:t>
      </w:r>
      <w:r>
        <w:rPr>
          <w:color w:val="000000" w:themeColor="text1"/>
          <w:sz w:val="24"/>
        </w:rPr>
        <w:t>z 29 lipca 2013 roku</w:t>
      </w:r>
      <w:r w:rsidRPr="00915705">
        <w:rPr>
          <w:color w:val="000000" w:themeColor="text1"/>
          <w:sz w:val="24"/>
        </w:rPr>
        <w:t xml:space="preserve"> w sprawie określenia warunków i trybu postępowania w sprawach o udzielenie dotacji </w:t>
      </w:r>
      <w:r w:rsidRPr="00915705">
        <w:rPr>
          <w:bCs/>
          <w:color w:val="000000" w:themeColor="text1"/>
          <w:sz w:val="24"/>
        </w:rPr>
        <w:t>klubom sportowym</w:t>
      </w:r>
      <w:r w:rsidRPr="00915705">
        <w:rPr>
          <w:color w:val="000000" w:themeColor="text1"/>
          <w:sz w:val="24"/>
        </w:rPr>
        <w:t xml:space="preserve"> w zakresie rozwoju sp</w:t>
      </w:r>
      <w:r w:rsidR="0063065D">
        <w:rPr>
          <w:color w:val="000000" w:themeColor="text1"/>
          <w:sz w:val="24"/>
        </w:rPr>
        <w:t>ortu w Gminie Bytom przyznano 27</w:t>
      </w:r>
      <w:r w:rsidRPr="00915705">
        <w:rPr>
          <w:color w:val="000000" w:themeColor="text1"/>
          <w:sz w:val="24"/>
        </w:rPr>
        <w:t xml:space="preserve"> dotacji celowych dla bytomskich klubów sportowych w kwocie </w:t>
      </w:r>
      <w:r w:rsidR="0063065D">
        <w:rPr>
          <w:color w:val="000000" w:themeColor="text1"/>
          <w:sz w:val="24"/>
        </w:rPr>
        <w:t>482</w:t>
      </w:r>
      <w:r w:rsidRPr="00915705">
        <w:rPr>
          <w:color w:val="000000" w:themeColor="text1"/>
          <w:sz w:val="24"/>
        </w:rPr>
        <w:t>000 zł</w:t>
      </w:r>
      <w:r>
        <w:rPr>
          <w:color w:val="000000" w:themeColor="text1"/>
          <w:sz w:val="24"/>
        </w:rPr>
        <w:t>otych</w:t>
      </w:r>
      <w:r w:rsidRPr="00915705">
        <w:rPr>
          <w:color w:val="000000" w:themeColor="text1"/>
          <w:sz w:val="24"/>
        </w:rPr>
        <w:t xml:space="preserve">.     </w:t>
      </w:r>
    </w:p>
    <w:p w:rsidR="00D93745" w:rsidRPr="005568CC" w:rsidRDefault="00D93745" w:rsidP="005568CC">
      <w:pPr>
        <w:pStyle w:val="Legenda"/>
        <w:jc w:val="both"/>
        <w:rPr>
          <w:szCs w:val="24"/>
        </w:rPr>
      </w:pPr>
    </w:p>
    <w:p w:rsidR="00B65B3C" w:rsidRPr="005568CC" w:rsidRDefault="00991466" w:rsidP="00991466">
      <w:pPr>
        <w:pStyle w:val="Legenda"/>
        <w:jc w:val="both"/>
        <w:rPr>
          <w:szCs w:val="24"/>
        </w:rPr>
      </w:pPr>
      <w:bookmarkStart w:id="87" w:name="_Toc233012381"/>
      <w:r>
        <w:t xml:space="preserve">Tabela </w:t>
      </w:r>
      <w:fldSimple w:instr=" SEQ Tabela \* ARABIC ">
        <w:r w:rsidR="00007BE7">
          <w:rPr>
            <w:noProof/>
          </w:rPr>
          <w:t>32</w:t>
        </w:r>
      </w:fldSimple>
      <w:r>
        <w:t>:</w:t>
      </w:r>
      <w:r w:rsidR="009B27B4" w:rsidRPr="005568CC">
        <w:rPr>
          <w:szCs w:val="24"/>
        </w:rPr>
        <w:t xml:space="preserve"> </w:t>
      </w:r>
      <w:r w:rsidR="00B65B3C" w:rsidRPr="005568CC">
        <w:rPr>
          <w:szCs w:val="24"/>
        </w:rPr>
        <w:t>Porównanie kwot dotacji i projektów w ramach  uchwały Rady Miejskiej w Bytomiu nr XVII</w:t>
      </w:r>
      <w:r w:rsidR="0063065D">
        <w:rPr>
          <w:szCs w:val="24"/>
        </w:rPr>
        <w:t>/242/13 w latach 2021</w:t>
      </w:r>
      <w:r w:rsidR="00B65B3C" w:rsidRPr="005568CC">
        <w:rPr>
          <w:szCs w:val="24"/>
        </w:rPr>
        <w:t>-</w:t>
      </w:r>
      <w:r w:rsidR="00D93745" w:rsidRPr="005568CC">
        <w:rPr>
          <w:szCs w:val="24"/>
        </w:rPr>
        <w:t>202</w:t>
      </w:r>
      <w:r w:rsidR="0063065D">
        <w:rPr>
          <w:szCs w:val="24"/>
        </w:rPr>
        <w:t>5</w:t>
      </w:r>
      <w:bookmarkEnd w:id="87"/>
    </w:p>
    <w:p w:rsidR="00B65B3C" w:rsidRPr="005568CC" w:rsidRDefault="00B65B3C" w:rsidP="005568CC">
      <w:pPr>
        <w:jc w:val="both"/>
        <w:rPr>
          <w:szCs w:val="24"/>
        </w:rPr>
      </w:pPr>
      <w:r w:rsidRPr="005568CC">
        <w:rPr>
          <w:szCs w:val="24"/>
        </w:rPr>
        <w:t xml:space="preserve">Kwota (w złotych): rok 2021 – 2550000, rok 2022 – </w:t>
      </w:r>
      <w:r w:rsidR="00AF093C" w:rsidRPr="005568CC">
        <w:rPr>
          <w:szCs w:val="24"/>
        </w:rPr>
        <w:t>588000</w:t>
      </w:r>
      <w:r w:rsidRPr="005568CC">
        <w:rPr>
          <w:szCs w:val="24"/>
        </w:rPr>
        <w:t>,</w:t>
      </w:r>
      <w:r w:rsidR="009C50A4" w:rsidRPr="005568CC">
        <w:rPr>
          <w:szCs w:val="24"/>
        </w:rPr>
        <w:t xml:space="preserve"> rok 2023 – 300000,</w:t>
      </w:r>
      <w:r w:rsidR="00915705" w:rsidRPr="00915705">
        <w:rPr>
          <w:szCs w:val="24"/>
        </w:rPr>
        <w:t xml:space="preserve"> </w:t>
      </w:r>
      <w:r w:rsidR="00915705" w:rsidRPr="005568CC">
        <w:rPr>
          <w:szCs w:val="24"/>
        </w:rPr>
        <w:t>rok 202</w:t>
      </w:r>
      <w:r w:rsidR="00915705">
        <w:rPr>
          <w:szCs w:val="24"/>
        </w:rPr>
        <w:t>4</w:t>
      </w:r>
      <w:r w:rsidR="00915705" w:rsidRPr="005568CC">
        <w:rPr>
          <w:szCs w:val="24"/>
        </w:rPr>
        <w:t xml:space="preserve"> – </w:t>
      </w:r>
      <w:r w:rsidR="0063065D">
        <w:rPr>
          <w:szCs w:val="24"/>
        </w:rPr>
        <w:t>410000</w:t>
      </w:r>
      <w:r w:rsidR="00915705" w:rsidRPr="005568CC">
        <w:rPr>
          <w:szCs w:val="24"/>
        </w:rPr>
        <w:t>,</w:t>
      </w:r>
      <w:r w:rsidR="0063065D" w:rsidRPr="0063065D">
        <w:rPr>
          <w:szCs w:val="24"/>
        </w:rPr>
        <w:t xml:space="preserve"> </w:t>
      </w:r>
      <w:r w:rsidR="0063065D">
        <w:rPr>
          <w:szCs w:val="24"/>
        </w:rPr>
        <w:t>rok 2025</w:t>
      </w:r>
      <w:r w:rsidR="0063065D" w:rsidRPr="005568CC">
        <w:rPr>
          <w:szCs w:val="24"/>
        </w:rPr>
        <w:t xml:space="preserve"> – </w:t>
      </w:r>
      <w:r w:rsidR="0063065D">
        <w:rPr>
          <w:szCs w:val="24"/>
        </w:rPr>
        <w:t>482000</w:t>
      </w:r>
      <w:r w:rsidR="0063065D" w:rsidRPr="005568CC">
        <w:rPr>
          <w:szCs w:val="24"/>
        </w:rPr>
        <w:t>,</w:t>
      </w:r>
    </w:p>
    <w:p w:rsidR="00B65B3C" w:rsidRPr="005568CC" w:rsidRDefault="00E74903" w:rsidP="005568CC">
      <w:pPr>
        <w:jc w:val="both"/>
        <w:rPr>
          <w:szCs w:val="24"/>
        </w:rPr>
      </w:pPr>
      <w:r>
        <w:rPr>
          <w:szCs w:val="24"/>
        </w:rPr>
        <w:t>L</w:t>
      </w:r>
      <w:r w:rsidR="00B65B3C" w:rsidRPr="005568CC">
        <w:rPr>
          <w:szCs w:val="24"/>
        </w:rPr>
        <w:t xml:space="preserve">iczba projektów: rok 2021 </w:t>
      </w:r>
      <w:r w:rsidR="00AF093C" w:rsidRPr="005568CC">
        <w:rPr>
          <w:szCs w:val="24"/>
        </w:rPr>
        <w:t>–</w:t>
      </w:r>
      <w:r w:rsidR="00B65B3C" w:rsidRPr="005568CC">
        <w:rPr>
          <w:szCs w:val="24"/>
        </w:rPr>
        <w:t xml:space="preserve"> </w:t>
      </w:r>
      <w:r w:rsidR="00AF093C" w:rsidRPr="005568CC">
        <w:rPr>
          <w:szCs w:val="24"/>
        </w:rPr>
        <w:t>21, rok 2022 – 23,</w:t>
      </w:r>
      <w:r w:rsidR="009C50A4" w:rsidRPr="005568CC">
        <w:rPr>
          <w:szCs w:val="24"/>
        </w:rPr>
        <w:t xml:space="preserve"> rok 2023 – 25,</w:t>
      </w:r>
      <w:r w:rsidR="00915705" w:rsidRPr="00915705">
        <w:rPr>
          <w:szCs w:val="24"/>
        </w:rPr>
        <w:t xml:space="preserve"> </w:t>
      </w:r>
      <w:r w:rsidR="00915705" w:rsidRPr="005568CC">
        <w:rPr>
          <w:szCs w:val="24"/>
        </w:rPr>
        <w:t>rok 202</w:t>
      </w:r>
      <w:r w:rsidR="00915705">
        <w:rPr>
          <w:szCs w:val="24"/>
        </w:rPr>
        <w:t>4</w:t>
      </w:r>
      <w:r w:rsidR="00915705" w:rsidRPr="005568CC">
        <w:rPr>
          <w:szCs w:val="24"/>
        </w:rPr>
        <w:t xml:space="preserve"> – </w:t>
      </w:r>
      <w:r w:rsidR="0063065D">
        <w:rPr>
          <w:szCs w:val="24"/>
        </w:rPr>
        <w:t>24</w:t>
      </w:r>
      <w:r w:rsidR="00915705" w:rsidRPr="005568CC">
        <w:rPr>
          <w:szCs w:val="24"/>
        </w:rPr>
        <w:t>,</w:t>
      </w:r>
      <w:r w:rsidR="0063065D" w:rsidRPr="0063065D">
        <w:rPr>
          <w:szCs w:val="24"/>
        </w:rPr>
        <w:t xml:space="preserve"> </w:t>
      </w:r>
      <w:r w:rsidR="0063065D" w:rsidRPr="005568CC">
        <w:rPr>
          <w:szCs w:val="24"/>
        </w:rPr>
        <w:t>rok 202</w:t>
      </w:r>
      <w:r w:rsidR="001F0444">
        <w:rPr>
          <w:szCs w:val="24"/>
        </w:rPr>
        <w:t>5</w:t>
      </w:r>
      <w:r w:rsidR="0063065D" w:rsidRPr="005568CC">
        <w:rPr>
          <w:szCs w:val="24"/>
        </w:rPr>
        <w:t xml:space="preserve"> – 2</w:t>
      </w:r>
      <w:r w:rsidR="0063065D">
        <w:rPr>
          <w:szCs w:val="24"/>
        </w:rPr>
        <w:t>7</w:t>
      </w:r>
      <w:r w:rsidR="0063065D" w:rsidRPr="005568CC">
        <w:rPr>
          <w:szCs w:val="24"/>
        </w:rPr>
        <w:t>,</w:t>
      </w:r>
    </w:p>
    <w:p w:rsidR="00B65B3C" w:rsidRPr="005568CC" w:rsidRDefault="00B65B3C" w:rsidP="005568CC">
      <w:pPr>
        <w:jc w:val="both"/>
        <w:rPr>
          <w:szCs w:val="24"/>
        </w:rPr>
      </w:pPr>
      <w:r w:rsidRPr="005568CC">
        <w:rPr>
          <w:szCs w:val="24"/>
        </w:rPr>
        <w:t>Źródło: Opracowanie własne na podstawie danych Wydziału Kultury i Sportu Urzędu Miejskiego w Bytomiu</w:t>
      </w:r>
    </w:p>
    <w:p w:rsidR="00915705" w:rsidRPr="00915705" w:rsidRDefault="00915705" w:rsidP="00915705">
      <w:pPr>
        <w:rPr>
          <w:rStyle w:val="Pogrubienie"/>
          <w:rFonts w:cs="Arial"/>
          <w:szCs w:val="24"/>
        </w:rPr>
      </w:pPr>
      <w:r w:rsidRPr="00915705">
        <w:rPr>
          <w:rStyle w:val="Pogrubienie"/>
          <w:rFonts w:cs="Arial"/>
          <w:szCs w:val="24"/>
        </w:rPr>
        <w:t>Nagroda Prezydenta Bytomia w dziedzinie sportu „</w:t>
      </w:r>
      <w:r w:rsidR="0063065D">
        <w:rPr>
          <w:rStyle w:val="Pogrubienie"/>
          <w:rFonts w:cs="Arial"/>
          <w:szCs w:val="24"/>
        </w:rPr>
        <w:t>Sportowy Laur Bytomia” w 2025</w:t>
      </w:r>
      <w:r>
        <w:rPr>
          <w:rStyle w:val="Pogrubienie"/>
          <w:rFonts w:cs="Arial"/>
          <w:szCs w:val="24"/>
        </w:rPr>
        <w:t xml:space="preserve"> roku</w:t>
      </w:r>
    </w:p>
    <w:p w:rsidR="0063065D" w:rsidRPr="0063065D" w:rsidRDefault="0063065D" w:rsidP="0063065D">
      <w:pPr>
        <w:pStyle w:val="Textbody"/>
        <w:spacing w:after="0" w:line="360" w:lineRule="auto"/>
        <w:ind w:firstLine="708"/>
        <w:jc w:val="both"/>
        <w:rPr>
          <w:rFonts w:ascii="Arial" w:hAnsi="Arial" w:cs="Arial"/>
          <w:lang w:val="pl-PL"/>
        </w:rPr>
      </w:pPr>
      <w:r w:rsidRPr="0063065D">
        <w:rPr>
          <w:rFonts w:ascii="Arial" w:hAnsi="Arial" w:cs="Arial"/>
          <w:lang w:val="pl-PL"/>
        </w:rPr>
        <w:t xml:space="preserve">W 2025 roku Prezydent Bytomia przyznał sześć statuetek „Sportowego Lauru Bytomia“. W kategorii </w:t>
      </w:r>
      <w:r w:rsidRPr="0063065D">
        <w:rPr>
          <w:rFonts w:ascii="Arial" w:hAnsi="Arial" w:cs="Arial"/>
          <w:bCs/>
          <w:lang w:val="pl-PL"/>
        </w:rPr>
        <w:t>„Sportsmenka senior”</w:t>
      </w:r>
      <w:r w:rsidRPr="0063065D">
        <w:rPr>
          <w:rFonts w:ascii="Arial" w:hAnsi="Arial" w:cs="Arial"/>
          <w:lang w:val="pl-PL"/>
        </w:rPr>
        <w:t xml:space="preserve"> nagrodę otrzymała Karolina Chłobuszewska, zawodniczka KS Fight Club Bytom, w kategorii </w:t>
      </w:r>
      <w:r w:rsidRPr="0063065D">
        <w:rPr>
          <w:rFonts w:ascii="Arial" w:hAnsi="Arial" w:cs="Arial"/>
          <w:bCs/>
          <w:lang w:val="pl-PL"/>
        </w:rPr>
        <w:t>„Sportowiec senior”</w:t>
      </w:r>
      <w:r w:rsidRPr="0063065D">
        <w:rPr>
          <w:rFonts w:ascii="Arial" w:hAnsi="Arial" w:cs="Arial"/>
          <w:lang w:val="pl-PL"/>
        </w:rPr>
        <w:t xml:space="preserve"> </w:t>
      </w:r>
      <w:r w:rsidRPr="0063065D">
        <w:rPr>
          <w:rFonts w:ascii="Arial" w:hAnsi="Arial" w:cs="Arial"/>
          <w:lang w:val="pl-PL"/>
        </w:rPr>
        <w:lastRenderedPageBreak/>
        <w:t xml:space="preserve">triumfował Karol Pietruszka, zawodnik Bytomskiego Sportowego Klubu Taekwon-Do ,,Sonso’’. Wśród młodych sportowców zwyciężyli: Łukasz Zaczyk, zawodnik MKS MOSM Bytom w kategorii </w:t>
      </w:r>
      <w:r w:rsidRPr="0063065D">
        <w:rPr>
          <w:rFonts w:ascii="Arial" w:hAnsi="Arial" w:cs="Arial"/>
          <w:bCs/>
          <w:lang w:val="pl-PL"/>
        </w:rPr>
        <w:t>„Sportowiec junior”</w:t>
      </w:r>
      <w:r w:rsidRPr="0063065D">
        <w:rPr>
          <w:rFonts w:ascii="Arial" w:hAnsi="Arial" w:cs="Arial"/>
          <w:lang w:val="pl-PL"/>
        </w:rPr>
        <w:t xml:space="preserve"> oraz Aleksandra Krawczyk, zawodniczka Uczniowskiego Klubu Sportowego „Na Fali Bytom“ w kategorii </w:t>
      </w:r>
      <w:r w:rsidRPr="0063065D">
        <w:rPr>
          <w:rFonts w:ascii="Arial" w:hAnsi="Arial" w:cs="Arial"/>
          <w:bCs/>
          <w:lang w:val="pl-PL"/>
        </w:rPr>
        <w:t>„Sportsmenka junior”.</w:t>
      </w:r>
      <w:r w:rsidRPr="0063065D">
        <w:rPr>
          <w:rFonts w:ascii="Arial" w:hAnsi="Arial" w:cs="Arial"/>
          <w:lang w:val="pl-PL"/>
        </w:rPr>
        <w:t xml:space="preserve"> </w:t>
      </w:r>
    </w:p>
    <w:p w:rsidR="0063065D" w:rsidRPr="0063065D" w:rsidRDefault="0063065D" w:rsidP="0063065D">
      <w:pPr>
        <w:pStyle w:val="WW-Textbody"/>
        <w:spacing w:after="0" w:line="360" w:lineRule="auto"/>
        <w:jc w:val="both"/>
        <w:rPr>
          <w:rFonts w:ascii="Arial" w:hAnsi="Arial" w:cs="Arial"/>
          <w:sz w:val="24"/>
          <w:szCs w:val="24"/>
        </w:rPr>
      </w:pPr>
      <w:r w:rsidRPr="0063065D">
        <w:rPr>
          <w:rFonts w:ascii="Arial" w:hAnsi="Arial" w:cs="Arial"/>
          <w:sz w:val="24"/>
          <w:szCs w:val="24"/>
        </w:rPr>
        <w:t>Sportowe Laury Bytomia w kategorii „Trener” otrzymali: Łukasz Tomczyk, trener pierwszej drużyny piłkarskiej Bytomskiego Sportu Polonii Bytom oraz Paweł Zagrodnik, dyrektor sportowy i główny trener GKS „Czarni“ Bytom.</w:t>
      </w:r>
    </w:p>
    <w:p w:rsidR="0063065D" w:rsidRPr="0063065D" w:rsidRDefault="0063065D" w:rsidP="0063065D">
      <w:pPr>
        <w:pStyle w:val="WW-Textbody"/>
        <w:spacing w:after="0" w:line="360" w:lineRule="auto"/>
        <w:jc w:val="both"/>
        <w:rPr>
          <w:rFonts w:ascii="Arial" w:hAnsi="Arial" w:cs="Arial"/>
          <w:sz w:val="24"/>
          <w:szCs w:val="24"/>
        </w:rPr>
      </w:pPr>
      <w:r w:rsidRPr="0063065D">
        <w:rPr>
          <w:rFonts w:ascii="Arial" w:hAnsi="Arial" w:cs="Arial"/>
          <w:sz w:val="24"/>
          <w:szCs w:val="24"/>
        </w:rPr>
        <w:t>Ponadto w podziękowaniu za godne reprezentowanie Bytomia na Letnich Igrzyskach Olimpijskich w Paryżu  wyróżnienia w postaci grawertonów odebrali z rąk prezydenta Bytomia:</w:t>
      </w:r>
    </w:p>
    <w:p w:rsidR="0063065D" w:rsidRPr="0063065D" w:rsidRDefault="0063065D" w:rsidP="00125E2D">
      <w:pPr>
        <w:pStyle w:val="WW-Textbody"/>
        <w:numPr>
          <w:ilvl w:val="1"/>
          <w:numId w:val="301"/>
        </w:numPr>
        <w:spacing w:after="0" w:line="360" w:lineRule="auto"/>
        <w:ind w:left="426"/>
        <w:jc w:val="both"/>
        <w:rPr>
          <w:rFonts w:ascii="Arial" w:hAnsi="Arial" w:cs="Arial"/>
          <w:sz w:val="24"/>
          <w:szCs w:val="24"/>
        </w:rPr>
      </w:pPr>
      <w:r w:rsidRPr="0063065D">
        <w:rPr>
          <w:rFonts w:ascii="Arial" w:hAnsi="Arial" w:cs="Arial"/>
          <w:sz w:val="24"/>
          <w:szCs w:val="24"/>
        </w:rPr>
        <w:t>Beata Pacut – Kłoczko, zawodniczka GKS Czarni Bytom (judo),</w:t>
      </w:r>
    </w:p>
    <w:p w:rsidR="0063065D" w:rsidRPr="0063065D" w:rsidRDefault="0063065D" w:rsidP="00125E2D">
      <w:pPr>
        <w:pStyle w:val="WW-Textbody"/>
        <w:numPr>
          <w:ilvl w:val="1"/>
          <w:numId w:val="301"/>
        </w:numPr>
        <w:spacing w:after="0" w:line="360" w:lineRule="auto"/>
        <w:ind w:left="426"/>
        <w:jc w:val="both"/>
        <w:rPr>
          <w:rFonts w:ascii="Arial" w:hAnsi="Arial" w:cs="Arial"/>
          <w:sz w:val="24"/>
          <w:szCs w:val="24"/>
        </w:rPr>
      </w:pPr>
      <w:r w:rsidRPr="0063065D">
        <w:rPr>
          <w:rFonts w:ascii="Arial" w:hAnsi="Arial" w:cs="Arial"/>
          <w:sz w:val="24"/>
          <w:szCs w:val="24"/>
        </w:rPr>
        <w:t>Magdalena Stefanowicz, wychowanka MKS-MOSM Bytom, zawodniczka KS AZS AWF Katowice (lekkoatletyka),</w:t>
      </w:r>
    </w:p>
    <w:p w:rsidR="0063065D" w:rsidRPr="0063065D" w:rsidRDefault="0063065D" w:rsidP="00125E2D">
      <w:pPr>
        <w:pStyle w:val="WW-Textbody"/>
        <w:numPr>
          <w:ilvl w:val="1"/>
          <w:numId w:val="301"/>
        </w:numPr>
        <w:spacing w:after="0" w:line="360" w:lineRule="auto"/>
        <w:ind w:left="426"/>
        <w:jc w:val="both"/>
        <w:rPr>
          <w:rFonts w:ascii="Arial" w:hAnsi="Arial" w:cs="Arial"/>
          <w:sz w:val="24"/>
          <w:szCs w:val="24"/>
        </w:rPr>
      </w:pPr>
      <w:r w:rsidRPr="0063065D">
        <w:rPr>
          <w:rFonts w:ascii="Arial" w:hAnsi="Arial" w:cs="Arial"/>
          <w:sz w:val="24"/>
          <w:szCs w:val="24"/>
        </w:rPr>
        <w:t>Magdalena Fręch, zawodniczka KS „Górnik“ Bytom (tenis ziemny),</w:t>
      </w:r>
    </w:p>
    <w:p w:rsidR="0063065D" w:rsidRPr="0063065D" w:rsidRDefault="0063065D" w:rsidP="00125E2D">
      <w:pPr>
        <w:pStyle w:val="WW-Textbody"/>
        <w:numPr>
          <w:ilvl w:val="1"/>
          <w:numId w:val="301"/>
        </w:numPr>
        <w:spacing w:after="0" w:line="360" w:lineRule="auto"/>
        <w:ind w:left="426"/>
        <w:jc w:val="both"/>
        <w:rPr>
          <w:rFonts w:ascii="Arial" w:hAnsi="Arial" w:cs="Arial"/>
          <w:sz w:val="24"/>
          <w:szCs w:val="24"/>
        </w:rPr>
      </w:pPr>
      <w:r w:rsidRPr="0063065D">
        <w:rPr>
          <w:rFonts w:ascii="Arial" w:hAnsi="Arial" w:cs="Arial"/>
          <w:sz w:val="24"/>
          <w:szCs w:val="24"/>
        </w:rPr>
        <w:t>Maciej Wyderka, wychowanek klubu MKS-MOSM Bytom, zawodnik KS AZS AWF Katowice (lekkoatletyka),</w:t>
      </w:r>
    </w:p>
    <w:p w:rsidR="0063065D" w:rsidRPr="0063065D" w:rsidRDefault="0063065D" w:rsidP="00125E2D">
      <w:pPr>
        <w:pStyle w:val="WW-Textbody"/>
        <w:numPr>
          <w:ilvl w:val="1"/>
          <w:numId w:val="301"/>
        </w:numPr>
        <w:spacing w:after="0" w:line="360" w:lineRule="auto"/>
        <w:ind w:left="426"/>
        <w:jc w:val="both"/>
        <w:rPr>
          <w:rFonts w:ascii="Arial" w:hAnsi="Arial" w:cs="Arial"/>
          <w:sz w:val="24"/>
          <w:szCs w:val="24"/>
        </w:rPr>
      </w:pPr>
      <w:r w:rsidRPr="0063065D">
        <w:rPr>
          <w:rFonts w:ascii="Arial" w:hAnsi="Arial" w:cs="Arial"/>
          <w:sz w:val="24"/>
          <w:szCs w:val="24"/>
        </w:rPr>
        <w:t xml:space="preserve">Jarosław Tkacz, zawodnik KS „Skarpa“ Bytom (wspinaczka sportowa na czas). </w:t>
      </w:r>
    </w:p>
    <w:p w:rsidR="0063065D" w:rsidRPr="0063065D" w:rsidRDefault="0063065D" w:rsidP="0063065D">
      <w:pPr>
        <w:pStyle w:val="WW-Textbody"/>
        <w:spacing w:after="0" w:line="360" w:lineRule="auto"/>
        <w:jc w:val="both"/>
        <w:rPr>
          <w:rFonts w:ascii="Arial" w:hAnsi="Arial" w:cs="Arial"/>
          <w:sz w:val="24"/>
          <w:szCs w:val="24"/>
        </w:rPr>
      </w:pPr>
      <w:r w:rsidRPr="0063065D">
        <w:rPr>
          <w:rFonts w:ascii="Arial" w:hAnsi="Arial" w:cs="Arial"/>
          <w:sz w:val="24"/>
          <w:szCs w:val="24"/>
        </w:rPr>
        <w:t xml:space="preserve">Wyróżnienie w postaci grawertonu otrzymała Małgorzata Wiśniewska-Wilk, prezes GKS „Czarni” Bytom za zaangażowanie w organizację wydarzeń sportowych, w tym na rzecz  społeczności lokalnej oraz wkład w działalność, rozwój klubu i aktywne promowanie judo w Bytomiu. </w:t>
      </w:r>
    </w:p>
    <w:p w:rsidR="00915705" w:rsidRPr="00915705" w:rsidRDefault="00915705" w:rsidP="00915705">
      <w:pPr>
        <w:rPr>
          <w:color w:val="000000" w:themeColor="text1"/>
          <w:szCs w:val="24"/>
        </w:rPr>
      </w:pPr>
      <w:r w:rsidRPr="00915705">
        <w:rPr>
          <w:rFonts w:cs="Arial"/>
          <w:b/>
          <w:color w:val="000000" w:themeColor="text1"/>
          <w:szCs w:val="24"/>
        </w:rPr>
        <w:t>Stypendia sportowe</w:t>
      </w:r>
    </w:p>
    <w:p w:rsidR="0063065D" w:rsidRPr="0063065D" w:rsidRDefault="0063065D" w:rsidP="0063065D">
      <w:pPr>
        <w:spacing w:before="0" w:after="0"/>
        <w:jc w:val="both"/>
        <w:rPr>
          <w:rFonts w:eastAsia="Times New Roman" w:cs="Arial"/>
          <w:szCs w:val="24"/>
          <w:lang w:eastAsia="pl-PL"/>
        </w:rPr>
      </w:pPr>
      <w:r w:rsidRPr="0063065D">
        <w:rPr>
          <w:rFonts w:cs="Arial"/>
          <w:szCs w:val="24"/>
        </w:rPr>
        <w:t xml:space="preserve">Zgodnie z uchwałą nr XXV/375/20 Rady Miejskiej w Bytomiu w sprawie szczegółowych zasad, trybu przyznawania i pozbawiania oraz rodzajów i wysokości stypendiów sportowych </w:t>
      </w:r>
      <w:r w:rsidRPr="0063065D">
        <w:rPr>
          <w:rFonts w:eastAsia="Times New Roman" w:cs="Arial"/>
          <w:szCs w:val="24"/>
          <w:lang w:eastAsia="pl-PL"/>
        </w:rPr>
        <w:t>Prezydent Bytomia w 2025 roku przyznał stypendia 170</w:t>
      </w:r>
      <w:r>
        <w:rPr>
          <w:rFonts w:eastAsia="Times New Roman" w:cs="Arial"/>
          <w:szCs w:val="24"/>
          <w:lang w:eastAsia="pl-PL"/>
        </w:rPr>
        <w:t xml:space="preserve"> sportowcom na łączną kwotę 787</w:t>
      </w:r>
      <w:r w:rsidRPr="0063065D">
        <w:rPr>
          <w:rFonts w:eastAsia="Times New Roman" w:cs="Arial"/>
          <w:szCs w:val="24"/>
          <w:lang w:eastAsia="pl-PL"/>
        </w:rPr>
        <w:t>482,49 zł</w:t>
      </w:r>
      <w:r w:rsidR="0083350B">
        <w:rPr>
          <w:rFonts w:eastAsia="Times New Roman" w:cs="Arial"/>
          <w:szCs w:val="24"/>
          <w:lang w:eastAsia="pl-PL"/>
        </w:rPr>
        <w:t>otych</w:t>
      </w:r>
      <w:r w:rsidRPr="0063065D">
        <w:rPr>
          <w:rFonts w:eastAsia="Times New Roman" w:cs="Arial"/>
          <w:szCs w:val="24"/>
          <w:lang w:eastAsia="pl-PL"/>
        </w:rPr>
        <w:t>. W 2025 roku złożono w sumie 190 wniosków o stypendium sportowe</w:t>
      </w:r>
    </w:p>
    <w:p w:rsidR="00AF093C" w:rsidRPr="005568CC" w:rsidRDefault="00AF093C" w:rsidP="005568CC">
      <w:pPr>
        <w:jc w:val="both"/>
        <w:rPr>
          <w:szCs w:val="24"/>
        </w:rPr>
      </w:pPr>
      <w:r w:rsidRPr="005568CC">
        <w:rPr>
          <w:szCs w:val="24"/>
        </w:rPr>
        <w:t>Kwoty przeznaczone na</w:t>
      </w:r>
      <w:r w:rsidR="0063065D">
        <w:rPr>
          <w:szCs w:val="24"/>
        </w:rPr>
        <w:t xml:space="preserve"> stypendia sportowe w latach 2021</w:t>
      </w:r>
      <w:r w:rsidRPr="005568CC">
        <w:rPr>
          <w:szCs w:val="24"/>
        </w:rPr>
        <w:t>-202</w:t>
      </w:r>
      <w:r w:rsidR="0063065D">
        <w:rPr>
          <w:szCs w:val="24"/>
        </w:rPr>
        <w:t>5</w:t>
      </w:r>
      <w:r w:rsidRPr="005568CC">
        <w:rPr>
          <w:szCs w:val="24"/>
        </w:rPr>
        <w:t xml:space="preserve"> przedstawiały się następująco: </w:t>
      </w:r>
    </w:p>
    <w:p w:rsidR="00AF093C" w:rsidRPr="005568CC" w:rsidRDefault="00AF093C" w:rsidP="006F37CB">
      <w:pPr>
        <w:pStyle w:val="Akapitzlist"/>
        <w:numPr>
          <w:ilvl w:val="0"/>
          <w:numId w:val="73"/>
        </w:numPr>
        <w:ind w:left="360"/>
        <w:jc w:val="both"/>
        <w:rPr>
          <w:szCs w:val="24"/>
        </w:rPr>
      </w:pPr>
      <w:r w:rsidRPr="005568CC">
        <w:rPr>
          <w:szCs w:val="24"/>
        </w:rPr>
        <w:t>rok 2021: kwota - 294062,55 złotych; liczba przyznanych stypendiów sportowych – 114</w:t>
      </w:r>
    </w:p>
    <w:p w:rsidR="00AF093C" w:rsidRPr="005568CC" w:rsidRDefault="00AF093C" w:rsidP="006F37CB">
      <w:pPr>
        <w:pStyle w:val="Akapitzlist"/>
        <w:numPr>
          <w:ilvl w:val="0"/>
          <w:numId w:val="73"/>
        </w:numPr>
        <w:ind w:left="360"/>
        <w:jc w:val="both"/>
        <w:rPr>
          <w:szCs w:val="24"/>
        </w:rPr>
      </w:pPr>
      <w:r w:rsidRPr="005568CC">
        <w:rPr>
          <w:szCs w:val="24"/>
        </w:rPr>
        <w:lastRenderedPageBreak/>
        <w:t>rok 2022: kwota – 383479,63 złotych; liczba przyznanych stypendiów sportowych – 142</w:t>
      </w:r>
    </w:p>
    <w:p w:rsidR="009C50A4" w:rsidRDefault="009C50A4" w:rsidP="006F37CB">
      <w:pPr>
        <w:pStyle w:val="Akapitzlist"/>
        <w:numPr>
          <w:ilvl w:val="0"/>
          <w:numId w:val="73"/>
        </w:numPr>
        <w:ind w:left="360"/>
        <w:jc w:val="both"/>
        <w:rPr>
          <w:szCs w:val="24"/>
        </w:rPr>
      </w:pPr>
      <w:r w:rsidRPr="005568CC">
        <w:rPr>
          <w:szCs w:val="24"/>
        </w:rPr>
        <w:t>rok 2023: kwota – 240000,00 złotych; liczba przyznanych stypendiów sportowych – 125</w:t>
      </w:r>
    </w:p>
    <w:p w:rsidR="00915705" w:rsidRDefault="006A0F0C" w:rsidP="006F37CB">
      <w:pPr>
        <w:pStyle w:val="Akapitzlist"/>
        <w:numPr>
          <w:ilvl w:val="0"/>
          <w:numId w:val="73"/>
        </w:numPr>
        <w:ind w:left="360"/>
        <w:jc w:val="both"/>
        <w:rPr>
          <w:szCs w:val="24"/>
        </w:rPr>
      </w:pPr>
      <w:r>
        <w:rPr>
          <w:szCs w:val="24"/>
        </w:rPr>
        <w:t>rok 2024</w:t>
      </w:r>
      <w:r w:rsidR="00915705" w:rsidRPr="005568CC">
        <w:rPr>
          <w:szCs w:val="24"/>
        </w:rPr>
        <w:t xml:space="preserve">: kwota – </w:t>
      </w:r>
      <w:r w:rsidR="00915705">
        <w:rPr>
          <w:szCs w:val="24"/>
        </w:rPr>
        <w:t>308911</w:t>
      </w:r>
      <w:r w:rsidR="006436FE">
        <w:rPr>
          <w:szCs w:val="24"/>
        </w:rPr>
        <w:t>,00</w:t>
      </w:r>
      <w:r w:rsidR="00915705" w:rsidRPr="005568CC">
        <w:rPr>
          <w:szCs w:val="24"/>
        </w:rPr>
        <w:t xml:space="preserve"> złotych; liczba przyznanych stypendiów sportowych – </w:t>
      </w:r>
      <w:r w:rsidR="00915705">
        <w:rPr>
          <w:szCs w:val="24"/>
        </w:rPr>
        <w:t>139</w:t>
      </w:r>
    </w:p>
    <w:p w:rsidR="0063065D" w:rsidRPr="005568CC" w:rsidRDefault="0063065D" w:rsidP="0063065D">
      <w:pPr>
        <w:pStyle w:val="Akapitzlist"/>
        <w:numPr>
          <w:ilvl w:val="0"/>
          <w:numId w:val="73"/>
        </w:numPr>
        <w:ind w:left="360"/>
        <w:jc w:val="both"/>
        <w:rPr>
          <w:szCs w:val="24"/>
        </w:rPr>
      </w:pPr>
      <w:r w:rsidRPr="005568CC">
        <w:rPr>
          <w:szCs w:val="24"/>
        </w:rPr>
        <w:t>rok 202</w:t>
      </w:r>
      <w:r>
        <w:rPr>
          <w:szCs w:val="24"/>
        </w:rPr>
        <w:t>5</w:t>
      </w:r>
      <w:r w:rsidRPr="005568CC">
        <w:rPr>
          <w:szCs w:val="24"/>
        </w:rPr>
        <w:t xml:space="preserve">: kwota </w:t>
      </w:r>
      <w:r>
        <w:rPr>
          <w:szCs w:val="24"/>
        </w:rPr>
        <w:t>–</w:t>
      </w:r>
      <w:r w:rsidRPr="005568CC">
        <w:rPr>
          <w:szCs w:val="24"/>
        </w:rPr>
        <w:t xml:space="preserve"> </w:t>
      </w:r>
      <w:r>
        <w:rPr>
          <w:szCs w:val="24"/>
        </w:rPr>
        <w:t>787482,49</w:t>
      </w:r>
      <w:r w:rsidRPr="005568CC">
        <w:rPr>
          <w:szCs w:val="24"/>
        </w:rPr>
        <w:t xml:space="preserve"> złotych; liczba przyznanych stypendiów sportowych - </w:t>
      </w:r>
      <w:r>
        <w:rPr>
          <w:szCs w:val="24"/>
        </w:rPr>
        <w:t>170</w:t>
      </w:r>
    </w:p>
    <w:p w:rsidR="00727A3D" w:rsidRPr="005568CC" w:rsidRDefault="00727A3D" w:rsidP="005568CC">
      <w:pPr>
        <w:jc w:val="both"/>
        <w:rPr>
          <w:szCs w:val="24"/>
        </w:rPr>
      </w:pPr>
      <w:r w:rsidRPr="005568CC">
        <w:rPr>
          <w:iCs/>
          <w:szCs w:val="24"/>
        </w:rPr>
        <w:t xml:space="preserve">Źródło: Opracowanie własne na podstawie danych Wydziału Kultury i Sportu UM w Bytomiu. </w:t>
      </w:r>
    </w:p>
    <w:p w:rsidR="0063065D" w:rsidRPr="0063065D" w:rsidRDefault="006436FE" w:rsidP="0063065D">
      <w:pPr>
        <w:pStyle w:val="Tekstpodstawowy"/>
        <w:spacing w:after="120" w:line="360" w:lineRule="auto"/>
        <w:jc w:val="both"/>
        <w:rPr>
          <w:b/>
          <w:bCs/>
          <w:color w:val="000000" w:themeColor="text1"/>
          <w:sz w:val="24"/>
        </w:rPr>
      </w:pPr>
      <w:r w:rsidRPr="0063065D">
        <w:rPr>
          <w:b/>
          <w:bCs/>
          <w:color w:val="000000" w:themeColor="text1"/>
          <w:sz w:val="24"/>
        </w:rPr>
        <w:t>Bytom we Współzawodnictwie Sportowym Dzieci i Młodzieży</w:t>
      </w:r>
    </w:p>
    <w:p w:rsidR="0063065D" w:rsidRPr="0063065D" w:rsidRDefault="0063065D" w:rsidP="0063065D">
      <w:pPr>
        <w:pStyle w:val="Tekstpodstawowy"/>
        <w:spacing w:line="360" w:lineRule="auto"/>
        <w:jc w:val="both"/>
        <w:rPr>
          <w:sz w:val="24"/>
          <w:shd w:val="clear" w:color="auto" w:fill="FFFFFF"/>
        </w:rPr>
      </w:pPr>
      <w:r w:rsidRPr="0063065D">
        <w:rPr>
          <w:bCs/>
          <w:kern w:val="36"/>
          <w:sz w:val="24"/>
        </w:rPr>
        <w:t>Ranking Systemu Sportu Młodzieżowego prowadzony przez Instyt</w:t>
      </w:r>
      <w:r>
        <w:rPr>
          <w:bCs/>
          <w:kern w:val="36"/>
          <w:sz w:val="24"/>
        </w:rPr>
        <w:t>ut Sportu w Warszawie za 2023 roku</w:t>
      </w:r>
      <w:r w:rsidRPr="0063065D">
        <w:rPr>
          <w:bCs/>
          <w:kern w:val="36"/>
          <w:sz w:val="24"/>
        </w:rPr>
        <w:t xml:space="preserve"> </w:t>
      </w:r>
      <w:r w:rsidRPr="0063065D">
        <w:rPr>
          <w:sz w:val="24"/>
        </w:rPr>
        <w:t>to spójny i jednolity dla wszystkich dyscyplin system klasyfikacji polskiego sportu młodzieżowego. Uwzględnia wyniki z głównych imprez (zwykle Mistrzostwa Polski) dla 4 grup wiekowych: młodzik, junior młodszy, junior, młodzieżowiec. W 2025 r</w:t>
      </w:r>
      <w:r>
        <w:rPr>
          <w:sz w:val="24"/>
        </w:rPr>
        <w:t>oku</w:t>
      </w:r>
      <w:r w:rsidRPr="0063065D">
        <w:rPr>
          <w:sz w:val="24"/>
        </w:rPr>
        <w:t xml:space="preserve"> po raz kolejny bardzo dobrze wypadły bytomskie kluby w Rankingu Systemu Sportu Młodzieżowego. W województwie śląskim Bytom znalazł się na trzecim miejscu. Najwięcej punktów uzyskali dżudocy GKS „Czarni” Bytom, tenisiści KS „Górnik” Bytom i lekkoatleci MKS-MOSM Bytom.</w:t>
      </w:r>
      <w:r w:rsidRPr="0063065D">
        <w:rPr>
          <w:sz w:val="24"/>
          <w:shd w:val="clear" w:color="auto" w:fill="FFFFFF"/>
        </w:rPr>
        <w:t xml:space="preserve"> W klasyfikacji powiatów Bytom zajął 23. miejsce w kraju (na 370 sklasyfikowanych powiatów). W klasyfikacji gmin uplasował się na 21. pozycji (na 911 sklasyfikowane gminy). Na trzy tysiące siedemset klubów sklasyfikowanych w Rankingu trzy czołowe bytomskie kluby zajęły odpowiednio pozycje: 36. - GKS „Czarni” Bytom (dżudo), 177. KS „Górnik” Bytom (tenis ziemny), 187. MKS-MOSM Bytom (lekkoatletyka).</w:t>
      </w:r>
    </w:p>
    <w:p w:rsidR="0063065D" w:rsidRPr="0063065D" w:rsidRDefault="0063065D" w:rsidP="0063065D">
      <w:pPr>
        <w:pStyle w:val="Tekstpodstawowy"/>
        <w:spacing w:line="360" w:lineRule="auto"/>
        <w:jc w:val="both"/>
        <w:rPr>
          <w:sz w:val="24"/>
          <w:shd w:val="clear" w:color="auto" w:fill="FFFFFF"/>
        </w:rPr>
      </w:pPr>
    </w:p>
    <w:p w:rsidR="0063065D" w:rsidRPr="0063065D" w:rsidRDefault="0063065D" w:rsidP="0063065D">
      <w:pPr>
        <w:pStyle w:val="Tekstpodstawowy"/>
        <w:spacing w:after="120" w:line="360" w:lineRule="auto"/>
        <w:jc w:val="both"/>
        <w:rPr>
          <w:b/>
          <w:sz w:val="24"/>
        </w:rPr>
      </w:pPr>
      <w:r w:rsidRPr="0063065D">
        <w:rPr>
          <w:b/>
          <w:sz w:val="24"/>
        </w:rPr>
        <w:t>Inicjatywa lokalna</w:t>
      </w:r>
    </w:p>
    <w:p w:rsidR="0063065D" w:rsidRDefault="0063065D" w:rsidP="0063065D">
      <w:pPr>
        <w:pStyle w:val="Tekstpodstawowy"/>
        <w:spacing w:line="360" w:lineRule="auto"/>
        <w:jc w:val="both"/>
        <w:rPr>
          <w:sz w:val="24"/>
        </w:rPr>
      </w:pPr>
      <w:r w:rsidRPr="0063065D">
        <w:rPr>
          <w:sz w:val="24"/>
        </w:rPr>
        <w:t xml:space="preserve">Do Wydziału Kultury i Sportu wpłynął wniosek o realizację inicjatywy lokalnej pt.: „Olimpiada Serdeczności – Zabawa i przyjaźń w jednym!”, złożony na podstawie Uchwały nr LI/631/17 Rady Miejskiej w Bytomiu z dnia </w:t>
      </w:r>
      <w:r>
        <w:rPr>
          <w:sz w:val="24"/>
        </w:rPr>
        <w:t>29 sierpnia 2017 roku</w:t>
      </w:r>
      <w:r w:rsidRPr="0063065D">
        <w:rPr>
          <w:sz w:val="24"/>
        </w:rPr>
        <w:t xml:space="preserve"> w sprawie określenia trybu i szczegółowych kryteriów oceny wniosków o realizację zadania publicznego w ramach inicjatywy lokalnej. Wydział Kultury i Sportu pozytywnie ocenił wniosek i przystąpił do jego realizacji. Zadanie to promowało </w:t>
      </w:r>
      <w:r>
        <w:rPr>
          <w:sz w:val="24"/>
        </w:rPr>
        <w:lastRenderedPageBreak/>
        <w:t>wartoś</w:t>
      </w:r>
      <w:r w:rsidRPr="0063065D">
        <w:rPr>
          <w:sz w:val="24"/>
        </w:rPr>
        <w:t>ci takie jak współpraca, zaangażowanie w działanie, wzmocnienie więzi społeczności, budowanie zaufania i wzajemnego poczucia przynależności do grupy społecznej oraz przyjaźń. Wspierało rozwój dzieci poprzez aktywność fizyczną, ruchową i integrację. Uczyło i zachęcało do uczestnictwa w sporcie poprzez zabawę, stanowiło też dobrą praktykę we współpracy z władzami lokalnymi i jednostkami, instytucjami w mieście, pozwoli również na wymianę wiedzy oraz zasobów</w:t>
      </w:r>
      <w:r w:rsidR="00167E2E">
        <w:rPr>
          <w:sz w:val="24"/>
        </w:rPr>
        <w:t>.</w:t>
      </w:r>
      <w:r w:rsidRPr="0063065D">
        <w:rPr>
          <w:sz w:val="24"/>
        </w:rPr>
        <w:t xml:space="preserve"> Wartość całkowita zadania to 13300 zł</w:t>
      </w:r>
      <w:r>
        <w:rPr>
          <w:sz w:val="24"/>
        </w:rPr>
        <w:t>otych z czego 9</w:t>
      </w:r>
      <w:r w:rsidRPr="0063065D">
        <w:rPr>
          <w:sz w:val="24"/>
        </w:rPr>
        <w:t>200 zł</w:t>
      </w:r>
      <w:r>
        <w:rPr>
          <w:sz w:val="24"/>
        </w:rPr>
        <w:t>otych</w:t>
      </w:r>
      <w:r w:rsidRPr="0063065D">
        <w:rPr>
          <w:sz w:val="24"/>
        </w:rPr>
        <w:t xml:space="preserve"> zostało zaangażowane ze środków budżetowych, a około  3000 zł</w:t>
      </w:r>
      <w:r>
        <w:rPr>
          <w:sz w:val="24"/>
        </w:rPr>
        <w:t>otych</w:t>
      </w:r>
      <w:r w:rsidRPr="0063065D">
        <w:rPr>
          <w:sz w:val="24"/>
        </w:rPr>
        <w:t xml:space="preserve"> to wkład rzeczowy grupy inicjatywnej. </w:t>
      </w:r>
      <w:r w:rsidRPr="0063065D">
        <w:rPr>
          <w:color w:val="000000"/>
          <w:sz w:val="24"/>
          <w:shd w:val="clear" w:color="auto" w:fill="FFFFFF"/>
        </w:rPr>
        <w:t>Każdy uczestnik </w:t>
      </w:r>
      <w:r w:rsidRPr="0063065D">
        <w:rPr>
          <w:rStyle w:val="Pogrubienie"/>
          <w:b w:val="0"/>
          <w:color w:val="000000"/>
          <w:sz w:val="24"/>
          <w:shd w:val="clear" w:color="auto" w:fill="FFFFFF"/>
        </w:rPr>
        <w:t>otrzymał pamiątkowy medal,</w:t>
      </w:r>
      <w:r w:rsidRPr="0063065D">
        <w:rPr>
          <w:b/>
          <w:color w:val="000000"/>
          <w:sz w:val="24"/>
          <w:shd w:val="clear" w:color="auto" w:fill="FFFFFF"/>
        </w:rPr>
        <w:t> </w:t>
      </w:r>
      <w:r w:rsidRPr="0063065D">
        <w:rPr>
          <w:color w:val="000000"/>
          <w:sz w:val="24"/>
          <w:shd w:val="clear" w:color="auto" w:fill="FFFFFF"/>
        </w:rPr>
        <w:t xml:space="preserve">a każda placówka – dyplom uczestnictwa. Dla zwycięzców przygotowano puchary, nagrody rzeczowe oraz karty upominkowe. Całe wydarzenie odbyło się z ogromnym wsparciem mieszkańców Bytomia. </w:t>
      </w:r>
      <w:r w:rsidRPr="0063065D">
        <w:rPr>
          <w:sz w:val="24"/>
        </w:rPr>
        <w:t>W zadaniu uczestniczyło 114 dzieci z 19 bytomskich przedszkoli. W realizację zadania zaangażowane było szereg osób i podmiotów (OSIR Bytom, AWF Katowice, nauczyciele i opiekunowie przedszkoli oraz rodzice).</w:t>
      </w:r>
    </w:p>
    <w:p w:rsidR="00155B73" w:rsidRPr="00532446" w:rsidRDefault="0063065D" w:rsidP="005F14B5">
      <w:pPr>
        <w:pStyle w:val="Nagwek2"/>
      </w:pPr>
      <w:r w:rsidRPr="00532446">
        <w:br w:type="column"/>
      </w:r>
      <w:bookmarkStart w:id="88" w:name="_Toc233012473"/>
      <w:r w:rsidR="00392C54">
        <w:lastRenderedPageBreak/>
        <w:t>3.9</w:t>
      </w:r>
      <w:r w:rsidR="00532446" w:rsidRPr="00532446">
        <w:t xml:space="preserve"> </w:t>
      </w:r>
      <w:r w:rsidR="00155B73" w:rsidRPr="00532446">
        <w:t>Bezpieczeństwo publiczne</w:t>
      </w:r>
      <w:bookmarkEnd w:id="88"/>
    </w:p>
    <w:p w:rsidR="00750E47" w:rsidRPr="008952EA" w:rsidRDefault="00750E47" w:rsidP="006A6E4D">
      <w:pPr>
        <w:jc w:val="both"/>
        <w:rPr>
          <w:b/>
        </w:rPr>
      </w:pPr>
      <w:r w:rsidRPr="008952EA">
        <w:rPr>
          <w:b/>
        </w:rPr>
        <w:t xml:space="preserve">Działania Komendy Miejskiej Policji </w:t>
      </w:r>
    </w:p>
    <w:p w:rsidR="00B52323" w:rsidRDefault="00CE29BF" w:rsidP="00CE29BF">
      <w:pPr>
        <w:pStyle w:val="Standard"/>
        <w:spacing w:line="360" w:lineRule="auto"/>
        <w:jc w:val="both"/>
        <w:rPr>
          <w:color w:val="000000"/>
        </w:rPr>
      </w:pPr>
      <w:r w:rsidRPr="00CE29BF">
        <w:rPr>
          <w:rFonts w:ascii="Arial" w:hAnsi="Arial" w:cs="Arial"/>
          <w:color w:val="000000"/>
        </w:rPr>
        <w:t>Według danych Komendy Miejskiej Policji w Bytomiu w roku 202</w:t>
      </w:r>
      <w:r>
        <w:rPr>
          <w:rFonts w:ascii="Arial" w:hAnsi="Arial" w:cs="Arial"/>
          <w:color w:val="000000"/>
        </w:rPr>
        <w:t xml:space="preserve">5 na terenie miasta odnotowano </w:t>
      </w:r>
      <w:r w:rsidRPr="00CE29BF">
        <w:rPr>
          <w:rFonts w:ascii="Arial" w:hAnsi="Arial" w:cs="Arial"/>
          <w:color w:val="000000"/>
        </w:rPr>
        <w:t>3936 przestępstw. Wskaźnik wykrywalności sprawców przestępstw ukształtował się na wyższym poziomie w porównaniu do roku 2024 i wyniósł 75,0</w:t>
      </w:r>
      <w:r>
        <w:rPr>
          <w:rFonts w:ascii="Arial" w:hAnsi="Arial" w:cs="Arial"/>
          <w:color w:val="000000"/>
        </w:rPr>
        <w:t xml:space="preserve"> procent.</w:t>
      </w:r>
      <w:r w:rsidRPr="00CE29BF">
        <w:rPr>
          <w:rFonts w:ascii="Arial" w:hAnsi="Arial" w:cs="Arial"/>
          <w:color w:val="000000"/>
        </w:rPr>
        <w:t xml:space="preserve"> Podstawowe wskaźniki statystyczne za rok 2025 r</w:t>
      </w:r>
      <w:r>
        <w:rPr>
          <w:rFonts w:ascii="Arial" w:hAnsi="Arial" w:cs="Arial"/>
          <w:color w:val="000000"/>
        </w:rPr>
        <w:t>oku</w:t>
      </w:r>
      <w:r w:rsidRPr="00CE29BF">
        <w:rPr>
          <w:rFonts w:ascii="Arial" w:hAnsi="Arial" w:cs="Arial"/>
          <w:color w:val="000000"/>
        </w:rPr>
        <w:t xml:space="preserve"> przedstawia poniższa tabela</w:t>
      </w:r>
      <w:r>
        <w:rPr>
          <w:rFonts w:ascii="Arial" w:hAnsi="Arial" w:cs="Arial"/>
          <w:color w:val="000000"/>
        </w:rPr>
        <w:t>.</w:t>
      </w:r>
    </w:p>
    <w:p w:rsidR="00CE29BF" w:rsidRPr="00CE29BF" w:rsidRDefault="00CE29BF" w:rsidP="00CE29BF">
      <w:pPr>
        <w:pStyle w:val="Standard"/>
        <w:spacing w:line="360" w:lineRule="auto"/>
        <w:jc w:val="both"/>
        <w:rPr>
          <w:color w:val="000000"/>
        </w:rPr>
      </w:pPr>
    </w:p>
    <w:p w:rsidR="00750E47" w:rsidRDefault="00991466" w:rsidP="00991466">
      <w:pPr>
        <w:pStyle w:val="Legenda"/>
        <w:jc w:val="both"/>
      </w:pPr>
      <w:bookmarkStart w:id="89" w:name="_Toc233012382"/>
      <w:r>
        <w:t xml:space="preserve">Tabela </w:t>
      </w:r>
      <w:fldSimple w:instr=" SEQ Tabela \* ARABIC ">
        <w:r w:rsidR="00007BE7">
          <w:rPr>
            <w:noProof/>
          </w:rPr>
          <w:t>33</w:t>
        </w:r>
      </w:fldSimple>
      <w:r>
        <w:t>:</w:t>
      </w:r>
      <w:r w:rsidR="009B27B4">
        <w:t xml:space="preserve"> </w:t>
      </w:r>
      <w:r w:rsidR="00E278F3" w:rsidRPr="00E278F3">
        <w:t>Liczba odnotowanych przestępstw na terenie Bytomia w 202</w:t>
      </w:r>
      <w:r w:rsidR="00CE29BF">
        <w:t>5</w:t>
      </w:r>
      <w:r w:rsidR="00E278F3" w:rsidRPr="00E278F3">
        <w:t xml:space="preserve"> </w:t>
      </w:r>
      <w:r w:rsidR="00E757C9">
        <w:t>roku</w:t>
      </w:r>
      <w:bookmarkEnd w:id="89"/>
    </w:p>
    <w:p w:rsidR="00BE2C58" w:rsidRDefault="00BE2C58" w:rsidP="006A6E4D">
      <w:pPr>
        <w:jc w:val="both"/>
      </w:pPr>
      <w:r>
        <w:t>Ogółem</w:t>
      </w:r>
      <w:r w:rsidR="00FC1BC0">
        <w:t>:</w:t>
      </w:r>
      <w:r w:rsidR="00432051">
        <w:t xml:space="preserve"> </w:t>
      </w:r>
      <w:r w:rsidR="00747EA7">
        <w:t>w</w:t>
      </w:r>
      <w:r w:rsidR="00747EA7" w:rsidRPr="00747EA7">
        <w:t xml:space="preserve">szczęte </w:t>
      </w:r>
      <w:r w:rsidR="00F7787B">
        <w:t>35</w:t>
      </w:r>
      <w:r w:rsidR="00CE29BF">
        <w:t>21</w:t>
      </w:r>
      <w:r w:rsidR="00747EA7">
        <w:t xml:space="preserve">, stwierdzone </w:t>
      </w:r>
      <w:r w:rsidR="00F7787B">
        <w:t>3</w:t>
      </w:r>
      <w:r w:rsidR="00CE29BF">
        <w:t>936</w:t>
      </w:r>
      <w:r w:rsidR="00AC7C20">
        <w:t xml:space="preserve">, wykryte </w:t>
      </w:r>
      <w:r w:rsidR="00F7787B">
        <w:t>2</w:t>
      </w:r>
      <w:r w:rsidR="00CE29BF">
        <w:t>973</w:t>
      </w:r>
      <w:r w:rsidR="00432051">
        <w:t xml:space="preserve">, % </w:t>
      </w:r>
      <w:r w:rsidR="00AC7C20">
        <w:t xml:space="preserve">wykrycia </w:t>
      </w:r>
      <w:r w:rsidR="00CE29BF">
        <w:t>75,5</w:t>
      </w:r>
      <w:r w:rsidR="00432051">
        <w:t xml:space="preserve">, podejrzani </w:t>
      </w:r>
      <w:r w:rsidR="00CE29BF">
        <w:t>1505</w:t>
      </w:r>
      <w:r w:rsidR="00AC7C20">
        <w:t xml:space="preserve">, nieletni </w:t>
      </w:r>
      <w:r w:rsidR="00CE29BF">
        <w:t>31</w:t>
      </w:r>
    </w:p>
    <w:p w:rsidR="00BE2C58" w:rsidRDefault="00747EA7" w:rsidP="006F37CB">
      <w:pPr>
        <w:pStyle w:val="Akapitzlist"/>
        <w:numPr>
          <w:ilvl w:val="1"/>
          <w:numId w:val="74"/>
        </w:numPr>
        <w:ind w:left="426"/>
        <w:jc w:val="both"/>
      </w:pPr>
      <w:r>
        <w:t>K</w:t>
      </w:r>
      <w:r w:rsidR="00BE2C58">
        <w:t>ryminalne</w:t>
      </w:r>
      <w:r>
        <w:t>: w</w:t>
      </w:r>
      <w:r w:rsidRPr="00747EA7">
        <w:t>szczęte</w:t>
      </w:r>
      <w:r w:rsidR="00432051">
        <w:t xml:space="preserve"> </w:t>
      </w:r>
      <w:r w:rsidR="00CE29BF">
        <w:t>2204</w:t>
      </w:r>
      <w:r>
        <w:t>, stwierdzone</w:t>
      </w:r>
      <w:r w:rsidR="00432051">
        <w:t xml:space="preserve"> </w:t>
      </w:r>
      <w:r w:rsidR="00CE29BF">
        <w:t>2448</w:t>
      </w:r>
      <w:r w:rsidR="00AC7C20">
        <w:t xml:space="preserve">, </w:t>
      </w:r>
      <w:r w:rsidR="00432051">
        <w:t>w</w:t>
      </w:r>
      <w:r w:rsidR="00AC7C20">
        <w:t xml:space="preserve">ykryte </w:t>
      </w:r>
      <w:r w:rsidR="00CE29BF">
        <w:t>1679</w:t>
      </w:r>
      <w:r w:rsidR="00AC7C20">
        <w:t xml:space="preserve">, % wykrycia </w:t>
      </w:r>
      <w:r w:rsidR="00CE29BF">
        <w:t>67,9</w:t>
      </w:r>
      <w:r w:rsidR="00AC7C20">
        <w:t>, podejrzani</w:t>
      </w:r>
      <w:r w:rsidR="00B52323">
        <w:t xml:space="preserve"> </w:t>
      </w:r>
      <w:r w:rsidR="00CE29BF">
        <w:t>817</w:t>
      </w:r>
      <w:r w:rsidR="00AC7C20">
        <w:t xml:space="preserve">, nieletni </w:t>
      </w:r>
      <w:r w:rsidR="00CE29BF">
        <w:t>30</w:t>
      </w:r>
    </w:p>
    <w:p w:rsidR="00BE2C58" w:rsidRDefault="00747EA7" w:rsidP="006F37CB">
      <w:pPr>
        <w:pStyle w:val="Akapitzlist"/>
        <w:numPr>
          <w:ilvl w:val="1"/>
          <w:numId w:val="74"/>
        </w:numPr>
        <w:ind w:left="426"/>
        <w:jc w:val="both"/>
      </w:pPr>
      <w:r>
        <w:t>G</w:t>
      </w:r>
      <w:r w:rsidR="00BE2C58">
        <w:t>ospodarcze</w:t>
      </w:r>
      <w:r>
        <w:t>: w</w:t>
      </w:r>
      <w:r w:rsidRPr="00747EA7">
        <w:t>szczęte</w:t>
      </w:r>
      <w:r>
        <w:t xml:space="preserve"> </w:t>
      </w:r>
      <w:r w:rsidR="00CE29BF">
        <w:t>186</w:t>
      </w:r>
      <w:r>
        <w:t>, stwierdzone</w:t>
      </w:r>
      <w:r w:rsidR="00432051">
        <w:t xml:space="preserve"> </w:t>
      </w:r>
      <w:r w:rsidR="00CE29BF">
        <w:t>518</w:t>
      </w:r>
      <w:r w:rsidR="00432051">
        <w:t xml:space="preserve">, </w:t>
      </w:r>
      <w:r w:rsidR="00AC7C20">
        <w:t xml:space="preserve">wykryte </w:t>
      </w:r>
      <w:r w:rsidR="00CE29BF">
        <w:t>500</w:t>
      </w:r>
      <w:r w:rsidR="00AC7C20">
        <w:t xml:space="preserve">, % wykrycia </w:t>
      </w:r>
      <w:r w:rsidR="00CE29BF">
        <w:t>96,5</w:t>
      </w:r>
      <w:r w:rsidR="00AC7C20">
        <w:t xml:space="preserve">, podejrzani </w:t>
      </w:r>
      <w:r w:rsidR="00432051">
        <w:t>1</w:t>
      </w:r>
      <w:r w:rsidR="00CE29BF">
        <w:t>10</w:t>
      </w:r>
      <w:r w:rsidR="00432051">
        <w:t xml:space="preserve">, nieletni </w:t>
      </w:r>
      <w:r w:rsidR="00F7787B">
        <w:t>0</w:t>
      </w:r>
    </w:p>
    <w:p w:rsidR="00943A7D" w:rsidRDefault="00943A7D" w:rsidP="006A6E4D">
      <w:pPr>
        <w:jc w:val="both"/>
      </w:pPr>
      <w:r>
        <w:t>Źródło: Dane K</w:t>
      </w:r>
      <w:r w:rsidR="00BF6EFC">
        <w:t xml:space="preserve">omendy </w:t>
      </w:r>
      <w:r>
        <w:t>M</w:t>
      </w:r>
      <w:r w:rsidR="00BF6EFC">
        <w:t xml:space="preserve">iejskiej </w:t>
      </w:r>
      <w:r>
        <w:t>P</w:t>
      </w:r>
      <w:r w:rsidR="00BF6EFC">
        <w:t>olicji</w:t>
      </w:r>
      <w:r>
        <w:t xml:space="preserve"> w Bytomiu</w:t>
      </w:r>
    </w:p>
    <w:p w:rsidR="00C41561" w:rsidRPr="00C41561" w:rsidRDefault="00C41561" w:rsidP="00C41561">
      <w:pPr>
        <w:pStyle w:val="Standard"/>
        <w:spacing w:line="360" w:lineRule="auto"/>
        <w:jc w:val="both"/>
        <w:rPr>
          <w:rFonts w:ascii="Arial" w:hAnsi="Arial" w:cs="Arial"/>
          <w:color w:val="000000"/>
        </w:rPr>
      </w:pPr>
      <w:r w:rsidRPr="00C41561">
        <w:rPr>
          <w:rFonts w:ascii="Arial" w:hAnsi="Arial" w:cs="Arial"/>
          <w:color w:val="000000"/>
        </w:rPr>
        <w:t xml:space="preserve">W roku 2025 odnotowano spadek zarówno liczby kolizji jak i wypadków oraz nie odnotowano ofiar śmiertelnych. Zatrzymano więcej nietrzeźwych kierujących. </w:t>
      </w:r>
    </w:p>
    <w:p w:rsidR="00C06BED" w:rsidRDefault="00C06BED" w:rsidP="006F37CB">
      <w:pPr>
        <w:pStyle w:val="Akapitzlist"/>
        <w:numPr>
          <w:ilvl w:val="0"/>
          <w:numId w:val="74"/>
        </w:numPr>
        <w:jc w:val="both"/>
      </w:pPr>
      <w:r>
        <w:t>WYPADKI</w:t>
      </w:r>
      <w:r w:rsidR="0038036D">
        <w:t>:</w:t>
      </w:r>
      <w:r w:rsidR="00C41561">
        <w:t xml:space="preserve"> rok 2025</w:t>
      </w:r>
      <w:r w:rsidR="00306153">
        <w:t xml:space="preserve"> </w:t>
      </w:r>
      <w:r w:rsidR="00871124">
        <w:t>–</w:t>
      </w:r>
      <w:r w:rsidR="00306153">
        <w:t xml:space="preserve"> </w:t>
      </w:r>
      <w:r w:rsidR="00F7787B">
        <w:t>59</w:t>
      </w:r>
      <w:r w:rsidR="00871124">
        <w:t xml:space="preserve">, </w:t>
      </w:r>
      <w:r w:rsidR="00F7787B">
        <w:t>rok 2024</w:t>
      </w:r>
      <w:r w:rsidR="007E24D1">
        <w:t xml:space="preserve"> </w:t>
      </w:r>
      <w:r w:rsidR="00F7787B">
        <w:t>–</w:t>
      </w:r>
      <w:r w:rsidR="007E24D1">
        <w:t xml:space="preserve"> </w:t>
      </w:r>
      <w:r w:rsidR="00F7787B">
        <w:t>68</w:t>
      </w:r>
    </w:p>
    <w:p w:rsidR="00C06BED" w:rsidRDefault="00C06BED" w:rsidP="006F37CB">
      <w:pPr>
        <w:pStyle w:val="Akapitzlist"/>
        <w:numPr>
          <w:ilvl w:val="0"/>
          <w:numId w:val="74"/>
        </w:numPr>
        <w:jc w:val="both"/>
      </w:pPr>
      <w:r>
        <w:t>ZABICI</w:t>
      </w:r>
      <w:r w:rsidR="0038036D">
        <w:t>:</w:t>
      </w:r>
      <w:r w:rsidR="00C41561">
        <w:t xml:space="preserve"> rok 2025</w:t>
      </w:r>
      <w:r w:rsidR="00306153">
        <w:t xml:space="preserve"> </w:t>
      </w:r>
      <w:r w:rsidR="00871124">
        <w:t>–</w:t>
      </w:r>
      <w:r w:rsidR="00306153">
        <w:t xml:space="preserve"> </w:t>
      </w:r>
      <w:r w:rsidR="00F7787B">
        <w:t>0, rok 2024</w:t>
      </w:r>
      <w:r w:rsidR="00871124">
        <w:t xml:space="preserve"> </w:t>
      </w:r>
      <w:r w:rsidR="00F7787B">
        <w:t>–</w:t>
      </w:r>
      <w:r w:rsidR="00871124">
        <w:t xml:space="preserve"> </w:t>
      </w:r>
      <w:r w:rsidR="00F7787B">
        <w:t>3</w:t>
      </w:r>
    </w:p>
    <w:p w:rsidR="00C06BED" w:rsidRDefault="00C06BED" w:rsidP="006F37CB">
      <w:pPr>
        <w:pStyle w:val="Akapitzlist"/>
        <w:numPr>
          <w:ilvl w:val="0"/>
          <w:numId w:val="74"/>
        </w:numPr>
        <w:jc w:val="both"/>
      </w:pPr>
      <w:r>
        <w:t>RANNI</w:t>
      </w:r>
      <w:r w:rsidR="0038036D">
        <w:t>:</w:t>
      </w:r>
      <w:r w:rsidR="00C41561">
        <w:t xml:space="preserve"> rok 2025</w:t>
      </w:r>
      <w:r w:rsidR="00306153">
        <w:t xml:space="preserve"> </w:t>
      </w:r>
      <w:r w:rsidR="00871124">
        <w:t>–</w:t>
      </w:r>
      <w:r w:rsidR="00306153">
        <w:t xml:space="preserve"> </w:t>
      </w:r>
      <w:r w:rsidR="00C41561">
        <w:t>74</w:t>
      </w:r>
      <w:r w:rsidR="00871124">
        <w:t>,</w:t>
      </w:r>
      <w:r>
        <w:tab/>
      </w:r>
      <w:r w:rsidR="00F7787B">
        <w:t>rok 2024</w:t>
      </w:r>
      <w:r w:rsidR="00871124">
        <w:t xml:space="preserve"> </w:t>
      </w:r>
      <w:r w:rsidR="00F7787B">
        <w:t>–</w:t>
      </w:r>
      <w:r w:rsidR="00871124">
        <w:t xml:space="preserve"> </w:t>
      </w:r>
      <w:r w:rsidR="00F7787B">
        <w:t>72</w:t>
      </w:r>
    </w:p>
    <w:p w:rsidR="00C06BED" w:rsidRDefault="00C06BED" w:rsidP="006F37CB">
      <w:pPr>
        <w:pStyle w:val="Akapitzlist"/>
        <w:numPr>
          <w:ilvl w:val="0"/>
          <w:numId w:val="74"/>
        </w:numPr>
        <w:jc w:val="both"/>
      </w:pPr>
      <w:r>
        <w:t>KOLIZJE</w:t>
      </w:r>
      <w:r w:rsidR="0038036D">
        <w:t>:</w:t>
      </w:r>
      <w:r>
        <w:tab/>
      </w:r>
      <w:r w:rsidR="00432051">
        <w:t xml:space="preserve"> ro</w:t>
      </w:r>
      <w:r w:rsidR="00C41561">
        <w:t>k 2025</w:t>
      </w:r>
      <w:r w:rsidR="00306153">
        <w:t xml:space="preserve"> </w:t>
      </w:r>
      <w:r w:rsidR="00871124">
        <w:t>–</w:t>
      </w:r>
      <w:r w:rsidR="00306153">
        <w:t xml:space="preserve"> </w:t>
      </w:r>
      <w:r w:rsidR="00C41561">
        <w:t>1574</w:t>
      </w:r>
      <w:r w:rsidR="00871124">
        <w:t>,</w:t>
      </w:r>
      <w:r w:rsidR="00871124" w:rsidRPr="00871124">
        <w:t xml:space="preserve"> </w:t>
      </w:r>
      <w:r w:rsidR="00F7787B">
        <w:t>rok 2024</w:t>
      </w:r>
      <w:r w:rsidR="00871124">
        <w:t xml:space="preserve"> </w:t>
      </w:r>
      <w:r w:rsidR="00F7787B">
        <w:t>–</w:t>
      </w:r>
      <w:r w:rsidR="00871124">
        <w:t xml:space="preserve"> </w:t>
      </w:r>
      <w:r w:rsidR="00F7787B">
        <w:t>1592</w:t>
      </w:r>
    </w:p>
    <w:p w:rsidR="00C06BED" w:rsidRDefault="00C06BED" w:rsidP="006F37CB">
      <w:pPr>
        <w:pStyle w:val="Akapitzlist"/>
        <w:numPr>
          <w:ilvl w:val="0"/>
          <w:numId w:val="74"/>
        </w:numPr>
        <w:jc w:val="both"/>
      </w:pPr>
      <w:r>
        <w:t>Zatrzymani nietrzeźwi kierowcy</w:t>
      </w:r>
      <w:r w:rsidR="0038036D">
        <w:t>:</w:t>
      </w:r>
      <w:r w:rsidR="00C41561">
        <w:t xml:space="preserve"> rok 2025</w:t>
      </w:r>
      <w:r w:rsidR="00306153">
        <w:t xml:space="preserve"> -</w:t>
      </w:r>
      <w:r>
        <w:tab/>
      </w:r>
      <w:r w:rsidR="00F7787B">
        <w:t>2</w:t>
      </w:r>
      <w:r w:rsidR="00C41561">
        <w:t>55</w:t>
      </w:r>
      <w:r w:rsidR="00871124">
        <w:t>,</w:t>
      </w:r>
      <w:r w:rsidR="00871124" w:rsidRPr="00871124">
        <w:t xml:space="preserve"> </w:t>
      </w:r>
      <w:r w:rsidR="00F7787B">
        <w:t>rok 2024</w:t>
      </w:r>
      <w:r w:rsidR="00871124">
        <w:t xml:space="preserve"> </w:t>
      </w:r>
      <w:r w:rsidR="00F7787B">
        <w:t>–</w:t>
      </w:r>
      <w:r w:rsidR="00871124">
        <w:t xml:space="preserve"> </w:t>
      </w:r>
      <w:r w:rsidR="007E24D1">
        <w:t>2</w:t>
      </w:r>
      <w:r w:rsidR="00F7787B">
        <w:t>47</w:t>
      </w:r>
    </w:p>
    <w:p w:rsidR="00C06BED" w:rsidRDefault="00C06BED" w:rsidP="006F37CB">
      <w:pPr>
        <w:pStyle w:val="Akapitzlist"/>
        <w:numPr>
          <w:ilvl w:val="0"/>
          <w:numId w:val="74"/>
        </w:numPr>
        <w:jc w:val="both"/>
      </w:pPr>
      <w:r>
        <w:t>Ilość pomiarów w Akcji „Trzeźwość”</w:t>
      </w:r>
      <w:r w:rsidR="0038036D">
        <w:t>:</w:t>
      </w:r>
      <w:r>
        <w:tab/>
      </w:r>
      <w:r w:rsidR="00C41561">
        <w:t>rok 2025</w:t>
      </w:r>
      <w:r w:rsidR="00306153">
        <w:t xml:space="preserve"> </w:t>
      </w:r>
      <w:r w:rsidR="00871124">
        <w:t>–</w:t>
      </w:r>
      <w:r w:rsidR="00306153">
        <w:t xml:space="preserve"> </w:t>
      </w:r>
      <w:r w:rsidR="00F7787B">
        <w:t>10</w:t>
      </w:r>
      <w:r w:rsidR="00C41561">
        <w:t>9206</w:t>
      </w:r>
      <w:r w:rsidR="00871124">
        <w:t>,</w:t>
      </w:r>
      <w:r w:rsidR="00EC172C">
        <w:t xml:space="preserve"> </w:t>
      </w:r>
      <w:r w:rsidR="00F7787B">
        <w:t>rok 2024</w:t>
      </w:r>
      <w:r w:rsidR="00871124">
        <w:t xml:space="preserve"> </w:t>
      </w:r>
      <w:r w:rsidR="00A9281D">
        <w:t>–</w:t>
      </w:r>
      <w:r w:rsidR="00871124">
        <w:t xml:space="preserve"> </w:t>
      </w:r>
      <w:r w:rsidR="00F7787B">
        <w:t>86870</w:t>
      </w:r>
    </w:p>
    <w:p w:rsidR="00C41561" w:rsidRPr="00C41561" w:rsidRDefault="00C41561" w:rsidP="00C41561">
      <w:pPr>
        <w:pStyle w:val="Pa4"/>
        <w:spacing w:line="360" w:lineRule="auto"/>
        <w:jc w:val="both"/>
      </w:pPr>
      <w:r>
        <w:rPr>
          <w:rStyle w:val="A4"/>
          <w:rFonts w:ascii="Arial" w:hAnsi="Arial" w:cs="Arial"/>
          <w:sz w:val="24"/>
          <w:szCs w:val="24"/>
        </w:rPr>
        <w:t>W 2025 roku</w:t>
      </w:r>
      <w:r w:rsidRPr="00C41561">
        <w:rPr>
          <w:rStyle w:val="A4"/>
          <w:rFonts w:ascii="Arial" w:hAnsi="Arial" w:cs="Arial"/>
          <w:sz w:val="24"/>
          <w:szCs w:val="24"/>
        </w:rPr>
        <w:t xml:space="preserve"> policjanci Pio</w:t>
      </w:r>
      <w:r>
        <w:rPr>
          <w:rStyle w:val="A4"/>
          <w:rFonts w:ascii="Arial" w:hAnsi="Arial" w:cs="Arial"/>
          <w:sz w:val="24"/>
          <w:szCs w:val="24"/>
        </w:rPr>
        <w:t>nu Prewencji ujawnili ogółem 24254  wykroczeń, nałożyli 15</w:t>
      </w:r>
      <w:r w:rsidRPr="00C41561">
        <w:rPr>
          <w:rStyle w:val="A4"/>
          <w:rFonts w:ascii="Arial" w:hAnsi="Arial" w:cs="Arial"/>
          <w:sz w:val="24"/>
          <w:szCs w:val="24"/>
        </w:rPr>
        <w:t xml:space="preserve">228 mandatów karnych i skierowali do Sądu Rejonowego w Bytomiu </w:t>
      </w:r>
      <w:r>
        <w:rPr>
          <w:rStyle w:val="A4"/>
          <w:rFonts w:ascii="Arial" w:hAnsi="Arial" w:cs="Arial"/>
          <w:bCs/>
          <w:sz w:val="24"/>
          <w:szCs w:val="24"/>
        </w:rPr>
        <w:t>1</w:t>
      </w:r>
      <w:r w:rsidRPr="00C41561">
        <w:rPr>
          <w:rStyle w:val="A4"/>
          <w:rFonts w:ascii="Arial" w:hAnsi="Arial" w:cs="Arial"/>
          <w:bCs/>
          <w:sz w:val="24"/>
          <w:szCs w:val="24"/>
        </w:rPr>
        <w:t>574</w:t>
      </w:r>
      <w:r w:rsidRPr="00C41561">
        <w:rPr>
          <w:rStyle w:val="A4"/>
          <w:rFonts w:ascii="Arial" w:hAnsi="Arial" w:cs="Arial"/>
          <w:sz w:val="24"/>
          <w:szCs w:val="24"/>
        </w:rPr>
        <w:t xml:space="preserve"> wniosków o ukaranie. Szczegółowe ich zestawienie przedstawiają poniższe tabele.</w:t>
      </w:r>
    </w:p>
    <w:p w:rsidR="007E24D1" w:rsidRPr="007E24D1" w:rsidRDefault="007E24D1" w:rsidP="006A6E4D">
      <w:pPr>
        <w:pStyle w:val="Akapitzlist"/>
        <w:spacing w:after="0" w:line="240" w:lineRule="auto"/>
        <w:ind w:left="360"/>
        <w:jc w:val="both"/>
        <w:rPr>
          <w:rFonts w:cs="Arial"/>
          <w:sz w:val="20"/>
          <w:szCs w:val="20"/>
        </w:rPr>
      </w:pPr>
    </w:p>
    <w:p w:rsidR="00A9281D" w:rsidRDefault="00991466" w:rsidP="003D2521">
      <w:pPr>
        <w:pStyle w:val="Legenda"/>
        <w:jc w:val="both"/>
      </w:pPr>
      <w:bookmarkStart w:id="90" w:name="_Toc233012383"/>
      <w:r>
        <w:lastRenderedPageBreak/>
        <w:t xml:space="preserve">Tabela </w:t>
      </w:r>
      <w:fldSimple w:instr=" SEQ Tabela \* ARABIC ">
        <w:r w:rsidR="00007BE7">
          <w:rPr>
            <w:noProof/>
          </w:rPr>
          <w:t>34</w:t>
        </w:r>
      </w:fldSimple>
      <w:r>
        <w:t>:</w:t>
      </w:r>
      <w:r w:rsidR="009B27B4">
        <w:t xml:space="preserve"> </w:t>
      </w:r>
      <w:r w:rsidR="00A9281D">
        <w:t>Zestawienie liczbowe wniosków o ukaranie skierowanych do sądu rejonowego w roku 202</w:t>
      </w:r>
      <w:r w:rsidR="00C41561">
        <w:t>5</w:t>
      </w:r>
      <w:bookmarkEnd w:id="90"/>
    </w:p>
    <w:p w:rsidR="00A9281D" w:rsidRDefault="00A9281D" w:rsidP="006F37CB">
      <w:pPr>
        <w:pStyle w:val="Akapitzlist"/>
        <w:numPr>
          <w:ilvl w:val="0"/>
          <w:numId w:val="75"/>
        </w:numPr>
        <w:jc w:val="both"/>
      </w:pPr>
      <w:r>
        <w:t>Ogółem za wszystkie wykroczenia</w:t>
      </w:r>
      <w:r w:rsidR="00AF47FE">
        <w:t>:</w:t>
      </w:r>
      <w:r w:rsidR="005A4289">
        <w:t xml:space="preserve"> </w:t>
      </w:r>
      <w:r w:rsidR="00C41561">
        <w:t>1574</w:t>
      </w:r>
    </w:p>
    <w:p w:rsidR="00A9281D" w:rsidRDefault="00A9281D" w:rsidP="006F37CB">
      <w:pPr>
        <w:pStyle w:val="Akapitzlist"/>
        <w:numPr>
          <w:ilvl w:val="0"/>
          <w:numId w:val="75"/>
        </w:numPr>
        <w:jc w:val="both"/>
      </w:pPr>
      <w:r>
        <w:t>przeciwko porządkowi i spokojowi publicznemu</w:t>
      </w:r>
      <w:r w:rsidR="00AF47FE">
        <w:t xml:space="preserve">: </w:t>
      </w:r>
      <w:r w:rsidR="00C41561">
        <w:t>92</w:t>
      </w:r>
    </w:p>
    <w:p w:rsidR="00A9281D" w:rsidRDefault="00A9281D" w:rsidP="006F37CB">
      <w:pPr>
        <w:pStyle w:val="Akapitzlist"/>
        <w:numPr>
          <w:ilvl w:val="0"/>
          <w:numId w:val="75"/>
        </w:numPr>
        <w:jc w:val="both"/>
      </w:pPr>
      <w:r>
        <w:t>przeciwko bezpieczeństwu osób i mienia</w:t>
      </w:r>
      <w:r w:rsidR="00AF47FE">
        <w:t>:</w:t>
      </w:r>
      <w:r w:rsidR="005A4289">
        <w:t xml:space="preserve"> </w:t>
      </w:r>
      <w:r w:rsidR="00C41561">
        <w:t>37</w:t>
      </w:r>
    </w:p>
    <w:p w:rsidR="00A9281D" w:rsidRDefault="00A9281D" w:rsidP="006F37CB">
      <w:pPr>
        <w:pStyle w:val="Akapitzlist"/>
        <w:numPr>
          <w:ilvl w:val="0"/>
          <w:numId w:val="75"/>
        </w:numPr>
        <w:jc w:val="both"/>
      </w:pPr>
      <w:r>
        <w:t>przeciwko bezpieczeństwu i porządkowi na drogach</w:t>
      </w:r>
      <w:r w:rsidR="00AF47FE">
        <w:t>:</w:t>
      </w:r>
      <w:r w:rsidR="005A4289">
        <w:t xml:space="preserve"> </w:t>
      </w:r>
      <w:r w:rsidR="00976C57">
        <w:t>414</w:t>
      </w:r>
    </w:p>
    <w:p w:rsidR="00A9281D" w:rsidRDefault="00A9281D" w:rsidP="006F37CB">
      <w:pPr>
        <w:pStyle w:val="Akapitzlist"/>
        <w:numPr>
          <w:ilvl w:val="0"/>
          <w:numId w:val="75"/>
        </w:numPr>
        <w:jc w:val="both"/>
      </w:pPr>
      <w:r>
        <w:t>przeciwko obyczajności publicznej</w:t>
      </w:r>
      <w:r w:rsidR="00AF47FE">
        <w:t>:</w:t>
      </w:r>
      <w:r w:rsidR="005A4289">
        <w:t xml:space="preserve"> </w:t>
      </w:r>
      <w:r w:rsidR="00C41561">
        <w:t>50</w:t>
      </w:r>
    </w:p>
    <w:p w:rsidR="00A9281D" w:rsidRDefault="00A9281D" w:rsidP="006F37CB">
      <w:pPr>
        <w:pStyle w:val="Akapitzlist"/>
        <w:numPr>
          <w:ilvl w:val="0"/>
          <w:numId w:val="75"/>
        </w:numPr>
        <w:jc w:val="both"/>
      </w:pPr>
      <w:r>
        <w:t>przeciwko urządzeniom użytku publicznego</w:t>
      </w:r>
      <w:r w:rsidR="00AF47FE">
        <w:t>:</w:t>
      </w:r>
      <w:r w:rsidR="005A4289">
        <w:t xml:space="preserve"> </w:t>
      </w:r>
      <w:r w:rsidR="00C41561">
        <w:t>11</w:t>
      </w:r>
    </w:p>
    <w:p w:rsidR="00A9281D" w:rsidRDefault="00A9281D" w:rsidP="006F37CB">
      <w:pPr>
        <w:pStyle w:val="Akapitzlist"/>
        <w:numPr>
          <w:ilvl w:val="0"/>
          <w:numId w:val="75"/>
        </w:numPr>
        <w:jc w:val="both"/>
      </w:pPr>
      <w:r>
        <w:t>przeciwko przepisom o ochronie przyrody</w:t>
      </w:r>
      <w:r w:rsidR="0008165A">
        <w:t xml:space="preserve">: </w:t>
      </w:r>
      <w:r w:rsidR="00C41561">
        <w:t>1</w:t>
      </w:r>
    </w:p>
    <w:p w:rsidR="00A9281D" w:rsidRDefault="00A9281D" w:rsidP="006F37CB">
      <w:pPr>
        <w:pStyle w:val="Akapitzlist"/>
        <w:numPr>
          <w:ilvl w:val="0"/>
          <w:numId w:val="75"/>
        </w:numPr>
        <w:jc w:val="both"/>
      </w:pPr>
      <w:r>
        <w:t>przeciwko osobie</w:t>
      </w:r>
      <w:r w:rsidR="0008165A">
        <w:t xml:space="preserve">: </w:t>
      </w:r>
      <w:r>
        <w:t>0</w:t>
      </w:r>
    </w:p>
    <w:p w:rsidR="00A9281D" w:rsidRDefault="00A9281D" w:rsidP="006F37CB">
      <w:pPr>
        <w:pStyle w:val="Akapitzlist"/>
        <w:numPr>
          <w:ilvl w:val="0"/>
          <w:numId w:val="75"/>
        </w:numPr>
        <w:jc w:val="both"/>
      </w:pPr>
      <w:r>
        <w:t>przeciwko mieniu</w:t>
      </w:r>
      <w:r w:rsidR="0008165A">
        <w:t xml:space="preserve">: </w:t>
      </w:r>
      <w:r w:rsidR="00123D26">
        <w:t>826</w:t>
      </w:r>
    </w:p>
    <w:p w:rsidR="00A9281D" w:rsidRDefault="00A9281D" w:rsidP="006F37CB">
      <w:pPr>
        <w:pStyle w:val="Akapitzlist"/>
        <w:numPr>
          <w:ilvl w:val="0"/>
          <w:numId w:val="75"/>
        </w:numPr>
        <w:jc w:val="both"/>
      </w:pPr>
      <w:r>
        <w:t>przeciwko przepisom ustawy o wychowaniu w trzeźwości i przeciwdziałaniu alkoholizmowi</w:t>
      </w:r>
      <w:r w:rsidR="0008165A">
        <w:t xml:space="preserve">: </w:t>
      </w:r>
      <w:r w:rsidR="00123D26">
        <w:t>30</w:t>
      </w:r>
    </w:p>
    <w:p w:rsidR="00A9281D" w:rsidRDefault="00A9281D" w:rsidP="006F37CB">
      <w:pPr>
        <w:pStyle w:val="Akapitzlist"/>
        <w:numPr>
          <w:ilvl w:val="0"/>
          <w:numId w:val="75"/>
        </w:numPr>
        <w:jc w:val="both"/>
      </w:pPr>
      <w:r>
        <w:t>przeciwko innym przepisom</w:t>
      </w:r>
      <w:r w:rsidR="0008165A">
        <w:t xml:space="preserve">: </w:t>
      </w:r>
      <w:r w:rsidR="00123D26">
        <w:t>93</w:t>
      </w:r>
    </w:p>
    <w:p w:rsidR="00A9281D" w:rsidRDefault="00A9281D" w:rsidP="006A6E4D">
      <w:pPr>
        <w:jc w:val="both"/>
      </w:pPr>
      <w:r>
        <w:t>Źródło: Dane KMP w Bytomiu</w:t>
      </w:r>
    </w:p>
    <w:p w:rsidR="00A9281D" w:rsidRDefault="008025EC" w:rsidP="008025EC">
      <w:pPr>
        <w:pStyle w:val="Legenda"/>
        <w:jc w:val="both"/>
      </w:pPr>
      <w:bookmarkStart w:id="91" w:name="_Toc233012384"/>
      <w:r>
        <w:t xml:space="preserve">Tabela </w:t>
      </w:r>
      <w:fldSimple w:instr=" SEQ Tabela \* ARABIC ">
        <w:r w:rsidR="00007BE7">
          <w:rPr>
            <w:noProof/>
          </w:rPr>
          <w:t>35</w:t>
        </w:r>
      </w:fldSimple>
      <w:r>
        <w:t>:</w:t>
      </w:r>
      <w:r w:rsidR="009B27B4">
        <w:t xml:space="preserve"> </w:t>
      </w:r>
      <w:r w:rsidR="00A9281D">
        <w:t>Zestawienie liczbowe mandatów karnych wystawionych w roku 202</w:t>
      </w:r>
      <w:r w:rsidR="00123D26">
        <w:t>5</w:t>
      </w:r>
      <w:bookmarkEnd w:id="91"/>
    </w:p>
    <w:p w:rsidR="00A9281D" w:rsidRDefault="00A9281D" w:rsidP="006F37CB">
      <w:pPr>
        <w:pStyle w:val="Akapitzlist"/>
        <w:numPr>
          <w:ilvl w:val="0"/>
          <w:numId w:val="76"/>
        </w:numPr>
        <w:jc w:val="both"/>
      </w:pPr>
      <w:r>
        <w:t>Ogółem za wszystkie wykroczenia</w:t>
      </w:r>
      <w:r w:rsidR="00A43EA8">
        <w:t xml:space="preserve">: </w:t>
      </w:r>
      <w:r w:rsidR="00123D26">
        <w:t>15228</w:t>
      </w:r>
    </w:p>
    <w:p w:rsidR="00A9281D" w:rsidRDefault="00A9281D" w:rsidP="006F37CB">
      <w:pPr>
        <w:pStyle w:val="Akapitzlist"/>
        <w:numPr>
          <w:ilvl w:val="0"/>
          <w:numId w:val="76"/>
        </w:numPr>
        <w:jc w:val="both"/>
      </w:pPr>
      <w:r>
        <w:t>przeciwko porządkowi i spokojowi publicznemu</w:t>
      </w:r>
      <w:r w:rsidR="00A43EA8">
        <w:t xml:space="preserve">: </w:t>
      </w:r>
      <w:r w:rsidR="00123D26">
        <w:t>129</w:t>
      </w:r>
    </w:p>
    <w:p w:rsidR="00A9281D" w:rsidRDefault="00A9281D" w:rsidP="006F37CB">
      <w:pPr>
        <w:pStyle w:val="Akapitzlist"/>
        <w:numPr>
          <w:ilvl w:val="0"/>
          <w:numId w:val="76"/>
        </w:numPr>
        <w:jc w:val="both"/>
      </w:pPr>
      <w:r>
        <w:t>przeciwko bezpieczeństwu osób i mienia</w:t>
      </w:r>
      <w:r w:rsidR="00A43EA8">
        <w:t xml:space="preserve">: </w:t>
      </w:r>
      <w:r w:rsidR="00123D26">
        <w:t>10</w:t>
      </w:r>
    </w:p>
    <w:p w:rsidR="00A9281D" w:rsidRDefault="00A9281D" w:rsidP="006F37CB">
      <w:pPr>
        <w:pStyle w:val="Akapitzlist"/>
        <w:numPr>
          <w:ilvl w:val="0"/>
          <w:numId w:val="76"/>
        </w:numPr>
        <w:jc w:val="both"/>
      </w:pPr>
      <w:r>
        <w:t>przeciwko bezpieczeństwu i porządkowi ruchu drogowego</w:t>
      </w:r>
      <w:r w:rsidR="00A43EA8">
        <w:t xml:space="preserve">: </w:t>
      </w:r>
      <w:r w:rsidR="00123D26">
        <w:t>11717</w:t>
      </w:r>
    </w:p>
    <w:p w:rsidR="00A9281D" w:rsidRDefault="00A9281D" w:rsidP="006F37CB">
      <w:pPr>
        <w:pStyle w:val="Akapitzlist"/>
        <w:numPr>
          <w:ilvl w:val="0"/>
          <w:numId w:val="76"/>
        </w:numPr>
        <w:jc w:val="both"/>
      </w:pPr>
      <w:r>
        <w:t>przeciwko obyczajności publicznej</w:t>
      </w:r>
      <w:r w:rsidR="00A43EA8">
        <w:t xml:space="preserve">: </w:t>
      </w:r>
      <w:r w:rsidR="00123D26">
        <w:t>775</w:t>
      </w:r>
    </w:p>
    <w:p w:rsidR="00A9281D" w:rsidRPr="00C95CA2" w:rsidRDefault="00A9281D" w:rsidP="006F37CB">
      <w:pPr>
        <w:pStyle w:val="Akapitzlist"/>
        <w:numPr>
          <w:ilvl w:val="0"/>
          <w:numId w:val="76"/>
        </w:numPr>
        <w:jc w:val="both"/>
        <w:rPr>
          <w:szCs w:val="24"/>
        </w:rPr>
      </w:pPr>
      <w:r w:rsidRPr="00C95CA2">
        <w:rPr>
          <w:szCs w:val="24"/>
        </w:rPr>
        <w:t>przeciwko urządzeniom użytku publicznego</w:t>
      </w:r>
      <w:r w:rsidR="00A43EA8" w:rsidRPr="00C95CA2">
        <w:rPr>
          <w:szCs w:val="24"/>
        </w:rPr>
        <w:t xml:space="preserve">: </w:t>
      </w:r>
      <w:r w:rsidR="00123D26">
        <w:rPr>
          <w:szCs w:val="24"/>
        </w:rPr>
        <w:t>276</w:t>
      </w:r>
    </w:p>
    <w:p w:rsidR="00C95CA2" w:rsidRPr="00C95CA2" w:rsidRDefault="00C95CA2" w:rsidP="006F37CB">
      <w:pPr>
        <w:pStyle w:val="Akapitzlist"/>
        <w:numPr>
          <w:ilvl w:val="0"/>
          <w:numId w:val="76"/>
        </w:numPr>
        <w:jc w:val="both"/>
        <w:rPr>
          <w:szCs w:val="24"/>
        </w:rPr>
      </w:pPr>
      <w:r w:rsidRPr="00C95CA2">
        <w:rPr>
          <w:rFonts w:eastAsia="Times New Roman" w:cs="Arial"/>
          <w:szCs w:val="24"/>
          <w:lang w:eastAsia="pl-PL"/>
        </w:rPr>
        <w:t>przeciwko przepisom o ochronie zwierząt</w:t>
      </w:r>
      <w:r>
        <w:rPr>
          <w:rFonts w:eastAsia="Times New Roman" w:cs="Arial"/>
          <w:szCs w:val="24"/>
          <w:lang w:eastAsia="pl-PL"/>
        </w:rPr>
        <w:t xml:space="preserve">: </w:t>
      </w:r>
      <w:r w:rsidR="00123D26">
        <w:rPr>
          <w:rFonts w:eastAsia="Times New Roman" w:cs="Arial"/>
          <w:szCs w:val="24"/>
          <w:lang w:eastAsia="pl-PL"/>
        </w:rPr>
        <w:t>3</w:t>
      </w:r>
    </w:p>
    <w:p w:rsidR="00C95CA2" w:rsidRPr="00C95CA2" w:rsidRDefault="00C95CA2" w:rsidP="006F37CB">
      <w:pPr>
        <w:pStyle w:val="Akapitzlist"/>
        <w:numPr>
          <w:ilvl w:val="0"/>
          <w:numId w:val="76"/>
        </w:numPr>
        <w:jc w:val="both"/>
        <w:rPr>
          <w:szCs w:val="24"/>
        </w:rPr>
      </w:pPr>
      <w:r w:rsidRPr="00C95CA2">
        <w:rPr>
          <w:rFonts w:eastAsia="Times New Roman" w:cs="Arial"/>
          <w:szCs w:val="24"/>
          <w:lang w:eastAsia="pl-PL"/>
        </w:rPr>
        <w:t>przeciwko przepisom o rybactwie śródlądowym</w:t>
      </w:r>
      <w:r>
        <w:rPr>
          <w:rFonts w:eastAsia="Times New Roman" w:cs="Arial"/>
          <w:szCs w:val="24"/>
          <w:lang w:eastAsia="pl-PL"/>
        </w:rPr>
        <w:t xml:space="preserve">: </w:t>
      </w:r>
      <w:r w:rsidR="00123D26">
        <w:rPr>
          <w:rFonts w:eastAsia="Times New Roman" w:cs="Arial"/>
          <w:szCs w:val="24"/>
          <w:lang w:eastAsia="pl-PL"/>
        </w:rPr>
        <w:t>0</w:t>
      </w:r>
    </w:p>
    <w:p w:rsidR="00A9281D" w:rsidRDefault="00A9281D" w:rsidP="006F37CB">
      <w:pPr>
        <w:pStyle w:val="Akapitzlist"/>
        <w:numPr>
          <w:ilvl w:val="0"/>
          <w:numId w:val="76"/>
        </w:numPr>
        <w:jc w:val="both"/>
      </w:pPr>
      <w:r>
        <w:t>przeciwko osobie</w:t>
      </w:r>
      <w:r w:rsidR="00A43EA8">
        <w:t xml:space="preserve">: </w:t>
      </w:r>
      <w:r>
        <w:t>0</w:t>
      </w:r>
    </w:p>
    <w:p w:rsidR="00A9281D" w:rsidRDefault="00A9281D" w:rsidP="006F37CB">
      <w:pPr>
        <w:pStyle w:val="Akapitzlist"/>
        <w:numPr>
          <w:ilvl w:val="0"/>
          <w:numId w:val="76"/>
        </w:numPr>
        <w:jc w:val="both"/>
      </w:pPr>
      <w:r>
        <w:t>przeciwko mieniu</w:t>
      </w:r>
      <w:r w:rsidR="00A43EA8">
        <w:t xml:space="preserve">: </w:t>
      </w:r>
      <w:r w:rsidR="00123D26">
        <w:t>607</w:t>
      </w:r>
    </w:p>
    <w:p w:rsidR="00A9281D" w:rsidRDefault="00A9281D" w:rsidP="006F37CB">
      <w:pPr>
        <w:pStyle w:val="Akapitzlist"/>
        <w:numPr>
          <w:ilvl w:val="0"/>
          <w:numId w:val="76"/>
        </w:numPr>
        <w:jc w:val="both"/>
      </w:pPr>
      <w:r>
        <w:t>przeciwko ustawie o wychowaniu w trzeźwości i przeciwdziałania alkoholizmowi</w:t>
      </w:r>
      <w:r w:rsidR="00A43EA8">
        <w:t xml:space="preserve">: </w:t>
      </w:r>
      <w:r w:rsidR="00123D26">
        <w:t>1319</w:t>
      </w:r>
    </w:p>
    <w:p w:rsidR="00A9281D" w:rsidRDefault="00A9281D" w:rsidP="006F37CB">
      <w:pPr>
        <w:pStyle w:val="Akapitzlist"/>
        <w:numPr>
          <w:ilvl w:val="0"/>
          <w:numId w:val="76"/>
        </w:numPr>
        <w:jc w:val="both"/>
      </w:pPr>
      <w:r>
        <w:t>przeciwko innym przepisom</w:t>
      </w:r>
      <w:r w:rsidR="00A43EA8">
        <w:t xml:space="preserve">: </w:t>
      </w:r>
      <w:r w:rsidR="00123D26">
        <w:t>259</w:t>
      </w:r>
    </w:p>
    <w:p w:rsidR="00A9281D" w:rsidRDefault="00A9281D" w:rsidP="006A6E4D">
      <w:pPr>
        <w:jc w:val="both"/>
      </w:pPr>
      <w:r>
        <w:t>Źródło: Dane KMP w Bytomiu</w:t>
      </w:r>
    </w:p>
    <w:p w:rsidR="00123D26" w:rsidRPr="00123D26" w:rsidRDefault="00123D26" w:rsidP="00123D26">
      <w:pPr>
        <w:pStyle w:val="Tekstpodstawowywcity2"/>
        <w:spacing w:before="0" w:after="0" w:line="360" w:lineRule="auto"/>
        <w:ind w:left="0"/>
        <w:jc w:val="both"/>
        <w:rPr>
          <w:szCs w:val="24"/>
        </w:rPr>
      </w:pPr>
      <w:r w:rsidRPr="00123D26">
        <w:rPr>
          <w:rStyle w:val="A4"/>
          <w:rFonts w:cs="Arial"/>
          <w:sz w:val="24"/>
          <w:szCs w:val="24"/>
        </w:rPr>
        <w:lastRenderedPageBreak/>
        <w:t>W 2025 r</w:t>
      </w:r>
      <w:r>
        <w:rPr>
          <w:rStyle w:val="A4"/>
          <w:rFonts w:cs="Arial"/>
          <w:sz w:val="24"/>
          <w:szCs w:val="24"/>
        </w:rPr>
        <w:t>oku</w:t>
      </w:r>
      <w:r w:rsidRPr="00123D26">
        <w:rPr>
          <w:rStyle w:val="A4"/>
          <w:rFonts w:cs="Arial"/>
          <w:sz w:val="24"/>
          <w:szCs w:val="24"/>
        </w:rPr>
        <w:t xml:space="preserve"> kontynuowano współpracę z Miejskim Ośrodkiem Pomocy Rodzinie </w:t>
      </w:r>
      <w:r w:rsidRPr="00123D26">
        <w:rPr>
          <w:rStyle w:val="A4"/>
          <w:rFonts w:cs="Arial"/>
          <w:sz w:val="24"/>
          <w:szCs w:val="24"/>
        </w:rPr>
        <w:br/>
        <w:t xml:space="preserve">w zakresie realizacji programu „Prawo ochronnym parasolem dziecka” – więcej szczegółów na ten temat można znaleźć w rozdziale </w:t>
      </w:r>
      <w:r w:rsidRPr="00123D26">
        <w:rPr>
          <w:rFonts w:cs="Arial"/>
          <w:bCs/>
          <w:color w:val="000000"/>
          <w:szCs w:val="24"/>
        </w:rPr>
        <w:t>3.5 Pomoc społeczna.</w:t>
      </w:r>
    </w:p>
    <w:p w:rsidR="00123D26" w:rsidRPr="00123D26" w:rsidRDefault="00123D26" w:rsidP="00123D26">
      <w:pPr>
        <w:pStyle w:val="Pa4"/>
        <w:spacing w:line="360" w:lineRule="auto"/>
        <w:jc w:val="both"/>
        <w:rPr>
          <w:color w:val="000000"/>
        </w:rPr>
      </w:pPr>
    </w:p>
    <w:p w:rsidR="00123D26" w:rsidRPr="00123D26" w:rsidRDefault="00123D26" w:rsidP="00123D26">
      <w:pPr>
        <w:pStyle w:val="Pa4"/>
        <w:spacing w:line="360" w:lineRule="auto"/>
        <w:jc w:val="both"/>
      </w:pPr>
      <w:r>
        <w:rPr>
          <w:rStyle w:val="A4"/>
          <w:rFonts w:ascii="Arial" w:hAnsi="Arial" w:cs="Arial"/>
          <w:sz w:val="24"/>
          <w:szCs w:val="24"/>
        </w:rPr>
        <w:t>W 2025 roku</w:t>
      </w:r>
      <w:r w:rsidRPr="00123D26">
        <w:rPr>
          <w:rStyle w:val="A4"/>
          <w:rFonts w:ascii="Arial" w:hAnsi="Arial" w:cs="Arial"/>
          <w:sz w:val="24"/>
          <w:szCs w:val="24"/>
        </w:rPr>
        <w:t xml:space="preserve"> policjanci Komendy Miejskiej Policji w Bytomiu zabezpieczyli ogółem ponad 270 wydarzeń organizowanych na terenie Bytomia m.in. mecze piłki nożnej, mecze hokeja na lodzie, mecze koszykówki  oraz imprezy kulturalne.</w:t>
      </w:r>
    </w:p>
    <w:p w:rsidR="00F27CBE" w:rsidRPr="00F27CBE" w:rsidRDefault="00F27CBE" w:rsidP="00F27CBE">
      <w:pPr>
        <w:pStyle w:val="Standard"/>
        <w:spacing w:line="360" w:lineRule="auto"/>
        <w:jc w:val="both"/>
      </w:pPr>
    </w:p>
    <w:p w:rsidR="00F27CBE" w:rsidRPr="00F27CBE" w:rsidRDefault="00F27CBE" w:rsidP="00F27CBE">
      <w:pPr>
        <w:pStyle w:val="Pa4"/>
        <w:spacing w:line="360" w:lineRule="auto"/>
        <w:jc w:val="both"/>
        <w:rPr>
          <w:rFonts w:ascii="Arial" w:hAnsi="Arial" w:cs="Arial"/>
          <w:b/>
          <w:color w:val="000000"/>
        </w:rPr>
      </w:pPr>
      <w:r w:rsidRPr="00F27CBE">
        <w:rPr>
          <w:rStyle w:val="A4"/>
          <w:rFonts w:ascii="Arial" w:hAnsi="Arial" w:cs="Arial"/>
          <w:b/>
          <w:sz w:val="24"/>
          <w:szCs w:val="24"/>
        </w:rPr>
        <w:t xml:space="preserve">Działania Komendy Miejskiej Państwowej Straży Pożarnej </w:t>
      </w:r>
    </w:p>
    <w:p w:rsidR="00F27CBE" w:rsidRPr="00F27CBE" w:rsidRDefault="00F27CBE" w:rsidP="00F27CBE">
      <w:pPr>
        <w:pStyle w:val="Pa4"/>
        <w:spacing w:line="360" w:lineRule="auto"/>
        <w:jc w:val="both"/>
        <w:rPr>
          <w:rStyle w:val="A4"/>
          <w:rFonts w:ascii="Arial" w:hAnsi="Arial" w:cs="Arial"/>
          <w:sz w:val="24"/>
          <w:szCs w:val="24"/>
        </w:rPr>
      </w:pPr>
    </w:p>
    <w:p w:rsidR="00123D26" w:rsidRPr="00123D26" w:rsidRDefault="00123D26" w:rsidP="00123D26">
      <w:pPr>
        <w:pStyle w:val="Pa4"/>
        <w:spacing w:line="360" w:lineRule="auto"/>
        <w:jc w:val="both"/>
        <w:rPr>
          <w:rStyle w:val="A4"/>
          <w:rFonts w:ascii="Arial" w:eastAsia="Calibri" w:hAnsi="Arial" w:cs="Arial"/>
          <w:sz w:val="24"/>
          <w:szCs w:val="24"/>
        </w:rPr>
      </w:pPr>
      <w:r w:rsidRPr="00123D26">
        <w:rPr>
          <w:rStyle w:val="A4"/>
          <w:rFonts w:ascii="Arial" w:eastAsia="Calibri" w:hAnsi="Arial" w:cs="Arial"/>
          <w:sz w:val="24"/>
          <w:szCs w:val="24"/>
        </w:rPr>
        <w:t xml:space="preserve">Komenda Miejska Państwowej Straży Pożarnej w Bytomiu odnotowała 2191 zdarzeń, w tym </w:t>
      </w:r>
      <w:r w:rsidRPr="00123D26">
        <w:rPr>
          <w:rFonts w:ascii="Arial" w:eastAsia="Calibri" w:hAnsi="Arial" w:cs="Arial"/>
        </w:rPr>
        <w:t>265 zdarzeń, w których interweniowali druhowie Ochotniczych Straży Pożarnych (OSP Górniki, OSP Sucha Góra, OSP Stolarzowice)</w:t>
      </w:r>
      <w:r w:rsidRPr="00123D26">
        <w:rPr>
          <w:rStyle w:val="A4"/>
          <w:rFonts w:ascii="Arial" w:eastAsia="Calibri" w:hAnsi="Arial" w:cs="Arial"/>
          <w:sz w:val="24"/>
          <w:szCs w:val="24"/>
        </w:rPr>
        <w:t xml:space="preserve">. </w:t>
      </w:r>
    </w:p>
    <w:p w:rsidR="00123D26" w:rsidRPr="00123D26" w:rsidRDefault="00123D26" w:rsidP="00123D26">
      <w:pPr>
        <w:pStyle w:val="Pa4"/>
        <w:spacing w:line="360" w:lineRule="auto"/>
        <w:jc w:val="both"/>
        <w:rPr>
          <w:rStyle w:val="A4"/>
          <w:rFonts w:ascii="Arial" w:eastAsia="Calibri" w:hAnsi="Arial" w:cs="Arial"/>
          <w:sz w:val="24"/>
          <w:szCs w:val="24"/>
        </w:rPr>
      </w:pPr>
      <w:r w:rsidRPr="00123D26">
        <w:rPr>
          <w:rStyle w:val="A4"/>
          <w:rFonts w:ascii="Arial" w:eastAsia="Calibri" w:hAnsi="Arial" w:cs="Arial"/>
          <w:sz w:val="24"/>
          <w:szCs w:val="24"/>
        </w:rPr>
        <w:t xml:space="preserve">Wśród zdarzeń odnotowano: </w:t>
      </w:r>
    </w:p>
    <w:p w:rsidR="00123D26" w:rsidRPr="00123D26" w:rsidRDefault="00123D26" w:rsidP="00125E2D">
      <w:pPr>
        <w:pStyle w:val="Pa4"/>
        <w:numPr>
          <w:ilvl w:val="0"/>
          <w:numId w:val="302"/>
        </w:numPr>
        <w:suppressAutoHyphens/>
        <w:autoSpaceDE/>
        <w:adjustRightInd/>
        <w:spacing w:line="360" w:lineRule="auto"/>
        <w:jc w:val="both"/>
        <w:textAlignment w:val="baseline"/>
        <w:rPr>
          <w:rStyle w:val="A4"/>
          <w:rFonts w:ascii="Arial" w:eastAsia="Calibri" w:hAnsi="Arial" w:cs="Arial"/>
          <w:sz w:val="24"/>
          <w:szCs w:val="24"/>
        </w:rPr>
      </w:pPr>
      <w:r w:rsidRPr="00123D26">
        <w:rPr>
          <w:rStyle w:val="A4"/>
          <w:rFonts w:ascii="Arial" w:eastAsia="Calibri" w:hAnsi="Arial" w:cs="Arial"/>
          <w:sz w:val="24"/>
          <w:szCs w:val="24"/>
        </w:rPr>
        <w:t xml:space="preserve">pożary </w:t>
      </w:r>
      <w:r>
        <w:rPr>
          <w:rStyle w:val="A4"/>
          <w:rFonts w:ascii="Arial" w:eastAsia="Calibri" w:hAnsi="Arial" w:cs="Arial"/>
          <w:sz w:val="24"/>
          <w:szCs w:val="24"/>
        </w:rPr>
        <w:t>–</w:t>
      </w:r>
      <w:r w:rsidRPr="00123D26">
        <w:rPr>
          <w:rStyle w:val="A4"/>
          <w:rFonts w:ascii="Arial" w:eastAsia="Calibri" w:hAnsi="Arial" w:cs="Arial"/>
          <w:sz w:val="24"/>
          <w:szCs w:val="24"/>
        </w:rPr>
        <w:t xml:space="preserve"> 526 interwencji, w tym 128 zdarzeń w obiektach mieszkalnych i 49 zdarzeń z udziałem środków transportu.</w:t>
      </w:r>
    </w:p>
    <w:p w:rsidR="00123D26" w:rsidRPr="00123D26" w:rsidRDefault="00123D26" w:rsidP="00125E2D">
      <w:pPr>
        <w:pStyle w:val="Pa4"/>
        <w:numPr>
          <w:ilvl w:val="0"/>
          <w:numId w:val="302"/>
        </w:numPr>
        <w:suppressAutoHyphens/>
        <w:autoSpaceDE/>
        <w:adjustRightInd/>
        <w:spacing w:line="360" w:lineRule="auto"/>
        <w:jc w:val="both"/>
        <w:textAlignment w:val="baseline"/>
        <w:rPr>
          <w:rStyle w:val="A4"/>
          <w:rFonts w:ascii="Arial" w:eastAsia="Calibri" w:hAnsi="Arial" w:cs="Arial"/>
          <w:sz w:val="24"/>
          <w:szCs w:val="24"/>
        </w:rPr>
      </w:pPr>
      <w:r w:rsidRPr="00123D26">
        <w:rPr>
          <w:rStyle w:val="A4"/>
          <w:rFonts w:ascii="Arial" w:eastAsia="Calibri" w:hAnsi="Arial" w:cs="Arial"/>
          <w:sz w:val="24"/>
          <w:szCs w:val="24"/>
        </w:rPr>
        <w:t xml:space="preserve">miejscowe zagrożenia </w:t>
      </w:r>
      <w:r>
        <w:rPr>
          <w:rStyle w:val="A4"/>
          <w:rFonts w:ascii="Arial" w:eastAsia="Calibri" w:hAnsi="Arial" w:cs="Arial"/>
          <w:sz w:val="24"/>
          <w:szCs w:val="24"/>
        </w:rPr>
        <w:t>–</w:t>
      </w:r>
      <w:r w:rsidRPr="00123D26">
        <w:rPr>
          <w:rStyle w:val="A4"/>
          <w:rFonts w:ascii="Arial" w:eastAsia="Calibri" w:hAnsi="Arial" w:cs="Arial"/>
          <w:sz w:val="24"/>
          <w:szCs w:val="24"/>
        </w:rPr>
        <w:t xml:space="preserve"> 1439 interwencji, w tym 164 zdarzenia w komunikacji drogowej i 131 zdarzeń chemicznych.</w:t>
      </w:r>
    </w:p>
    <w:p w:rsidR="00123D26" w:rsidRPr="00123D26" w:rsidRDefault="00123D26" w:rsidP="00125E2D">
      <w:pPr>
        <w:pStyle w:val="Pa4"/>
        <w:numPr>
          <w:ilvl w:val="0"/>
          <w:numId w:val="302"/>
        </w:numPr>
        <w:suppressAutoHyphens/>
        <w:autoSpaceDE/>
        <w:adjustRightInd/>
        <w:spacing w:line="360" w:lineRule="auto"/>
        <w:jc w:val="both"/>
        <w:textAlignment w:val="baseline"/>
        <w:rPr>
          <w:rStyle w:val="A4"/>
          <w:rFonts w:ascii="Arial" w:eastAsia="Calibri" w:hAnsi="Arial" w:cs="Arial"/>
          <w:sz w:val="24"/>
          <w:szCs w:val="24"/>
        </w:rPr>
      </w:pPr>
      <w:r w:rsidRPr="00123D26">
        <w:rPr>
          <w:rStyle w:val="A4"/>
          <w:rFonts w:ascii="Arial" w:eastAsia="Calibri" w:hAnsi="Arial" w:cs="Arial"/>
          <w:sz w:val="24"/>
          <w:szCs w:val="24"/>
        </w:rPr>
        <w:t xml:space="preserve">alarmy fałszywe </w:t>
      </w:r>
      <w:r>
        <w:rPr>
          <w:rStyle w:val="A4"/>
          <w:rFonts w:ascii="Arial" w:eastAsia="Calibri" w:hAnsi="Arial" w:cs="Arial"/>
          <w:sz w:val="24"/>
          <w:szCs w:val="24"/>
        </w:rPr>
        <w:t>–</w:t>
      </w:r>
      <w:r w:rsidRPr="00123D26">
        <w:rPr>
          <w:rStyle w:val="A4"/>
          <w:rFonts w:ascii="Arial" w:eastAsia="Calibri" w:hAnsi="Arial" w:cs="Arial"/>
          <w:sz w:val="24"/>
          <w:szCs w:val="24"/>
        </w:rPr>
        <w:t xml:space="preserve"> 226 interwencji, w tym 133 w dobrej wierze, 84 z instalacji wykrywania i 9 alarmów „złośliwych”.</w:t>
      </w:r>
    </w:p>
    <w:p w:rsidR="00FF69AA" w:rsidRPr="00F27CBE" w:rsidRDefault="00FF69AA" w:rsidP="00F27CBE">
      <w:pPr>
        <w:pStyle w:val="Legenda"/>
        <w:jc w:val="both"/>
        <w:rPr>
          <w:szCs w:val="24"/>
        </w:rPr>
      </w:pPr>
    </w:p>
    <w:p w:rsidR="00A43EA8" w:rsidRDefault="008025EC" w:rsidP="003D2521">
      <w:pPr>
        <w:pStyle w:val="Legenda"/>
        <w:jc w:val="both"/>
      </w:pPr>
      <w:bookmarkStart w:id="92" w:name="_Toc233012385"/>
      <w:r>
        <w:t xml:space="preserve">Tabela </w:t>
      </w:r>
      <w:fldSimple w:instr=" SEQ Tabela \* ARABIC ">
        <w:r w:rsidR="00007BE7">
          <w:rPr>
            <w:noProof/>
          </w:rPr>
          <w:t>36</w:t>
        </w:r>
      </w:fldSimple>
      <w:r>
        <w:t>:</w:t>
      </w:r>
      <w:r w:rsidR="009B27B4">
        <w:t xml:space="preserve"> </w:t>
      </w:r>
      <w:r w:rsidR="00022AF4">
        <w:t>Zestawienie zdarzeń zagrażających bezpieczeństwu odnotowanych przez Komendę Miejską Państwowej Straży Pożarnej w Bytomiu</w:t>
      </w:r>
      <w:bookmarkEnd w:id="92"/>
    </w:p>
    <w:p w:rsidR="00DD52BD" w:rsidRDefault="00DD52BD" w:rsidP="006A6E4D">
      <w:pPr>
        <w:jc w:val="both"/>
      </w:pPr>
      <w:r>
        <w:t>Liczba zdarzeń ogółem:</w:t>
      </w:r>
      <w:r w:rsidR="000426FA">
        <w:t xml:space="preserve"> </w:t>
      </w:r>
      <w:r w:rsidR="00123D26">
        <w:t>rok 2025</w:t>
      </w:r>
      <w:r w:rsidR="008952EA">
        <w:t xml:space="preserve"> - </w:t>
      </w:r>
      <w:r w:rsidR="00F27CBE">
        <w:t>2</w:t>
      </w:r>
      <w:r w:rsidR="00123D26">
        <w:t>191</w:t>
      </w:r>
      <w:r w:rsidR="008952EA">
        <w:t xml:space="preserve">; </w:t>
      </w:r>
      <w:r w:rsidR="00F27CBE">
        <w:t>rok 2024 - 2202</w:t>
      </w:r>
      <w:r w:rsidR="00FF69AA">
        <w:t xml:space="preserve">, </w:t>
      </w:r>
      <w:r w:rsidR="008F2DB7">
        <w:t>w tym:</w:t>
      </w:r>
    </w:p>
    <w:p w:rsidR="00DD52BD" w:rsidRDefault="00DD52BD" w:rsidP="006F37CB">
      <w:pPr>
        <w:pStyle w:val="Akapitzlist"/>
        <w:numPr>
          <w:ilvl w:val="0"/>
          <w:numId w:val="77"/>
        </w:numPr>
        <w:jc w:val="both"/>
      </w:pPr>
      <w:r>
        <w:t>Pożary, w tym:</w:t>
      </w:r>
      <w:r w:rsidR="008952EA">
        <w:t>,</w:t>
      </w:r>
      <w:r w:rsidR="008952EA" w:rsidRPr="008952EA">
        <w:t xml:space="preserve"> </w:t>
      </w:r>
      <w:r w:rsidR="00123D26">
        <w:t>rok 2025</w:t>
      </w:r>
      <w:r w:rsidR="008952EA">
        <w:t xml:space="preserve"> – </w:t>
      </w:r>
      <w:r w:rsidR="00123D26">
        <w:t>526</w:t>
      </w:r>
      <w:r w:rsidR="00FF69AA">
        <w:t>,</w:t>
      </w:r>
      <w:r w:rsidR="00FF69AA" w:rsidRPr="00FF69AA">
        <w:t xml:space="preserve"> </w:t>
      </w:r>
      <w:r w:rsidR="00F27CBE">
        <w:t>rok 2024</w:t>
      </w:r>
      <w:r w:rsidR="00FF69AA">
        <w:t xml:space="preserve"> – </w:t>
      </w:r>
      <w:r w:rsidR="00F27CBE">
        <w:t>518</w:t>
      </w:r>
      <w:r w:rsidR="008952EA">
        <w:t>;</w:t>
      </w:r>
    </w:p>
    <w:p w:rsidR="00DD52BD" w:rsidRDefault="00DD52BD" w:rsidP="006F37CB">
      <w:pPr>
        <w:pStyle w:val="Akapitzlist"/>
        <w:numPr>
          <w:ilvl w:val="0"/>
          <w:numId w:val="77"/>
        </w:numPr>
        <w:jc w:val="both"/>
      </w:pPr>
      <w:r>
        <w:t>Miejscowe zagrożenia, w tym:</w:t>
      </w:r>
      <w:r w:rsidR="00EE1ABE">
        <w:t xml:space="preserve"> </w:t>
      </w:r>
      <w:r w:rsidR="00A22688">
        <w:t>rok 202</w:t>
      </w:r>
      <w:r w:rsidR="00123D26">
        <w:t>5</w:t>
      </w:r>
      <w:r w:rsidR="00A22688">
        <w:t xml:space="preserve"> </w:t>
      </w:r>
      <w:r w:rsidR="00FF69AA">
        <w:t>–</w:t>
      </w:r>
      <w:r w:rsidR="00A22688">
        <w:t xml:space="preserve"> </w:t>
      </w:r>
      <w:r w:rsidR="00F27CBE">
        <w:t>1</w:t>
      </w:r>
      <w:r w:rsidR="00123D26">
        <w:t>439</w:t>
      </w:r>
      <w:r w:rsidR="00FF69AA">
        <w:t>,</w:t>
      </w:r>
      <w:r w:rsidR="00FF69AA" w:rsidRPr="00FF69AA">
        <w:t xml:space="preserve"> </w:t>
      </w:r>
      <w:r w:rsidR="00F27CBE">
        <w:t>rok 2024</w:t>
      </w:r>
      <w:r w:rsidR="00FF69AA">
        <w:t xml:space="preserve"> - </w:t>
      </w:r>
      <w:r w:rsidR="00F27CBE">
        <w:t>1472</w:t>
      </w:r>
      <w:r w:rsidR="00FF69AA">
        <w:t>;</w:t>
      </w:r>
    </w:p>
    <w:p w:rsidR="00DD52BD" w:rsidRDefault="00DD52BD" w:rsidP="006F37CB">
      <w:pPr>
        <w:pStyle w:val="Akapitzlist"/>
        <w:numPr>
          <w:ilvl w:val="1"/>
          <w:numId w:val="77"/>
        </w:numPr>
        <w:ind w:left="426"/>
        <w:jc w:val="both"/>
      </w:pPr>
      <w:r>
        <w:t>huragany, silne wiatry</w:t>
      </w:r>
      <w:r w:rsidR="00EE1ABE">
        <w:t xml:space="preserve">: </w:t>
      </w:r>
      <w:r w:rsidR="00A22688">
        <w:t>rok 202</w:t>
      </w:r>
      <w:r w:rsidR="00123D26">
        <w:t>5</w:t>
      </w:r>
      <w:r w:rsidR="00A22688">
        <w:t xml:space="preserve"> </w:t>
      </w:r>
      <w:r w:rsidR="00FF69AA">
        <w:t>–</w:t>
      </w:r>
      <w:r w:rsidR="00A22688">
        <w:t xml:space="preserve"> </w:t>
      </w:r>
      <w:r w:rsidR="00123D26">
        <w:t>255</w:t>
      </w:r>
      <w:r w:rsidR="00FF69AA">
        <w:t>,</w:t>
      </w:r>
      <w:r w:rsidR="00FF69AA" w:rsidRPr="00FF69AA">
        <w:t xml:space="preserve"> </w:t>
      </w:r>
      <w:r w:rsidR="00F27CBE">
        <w:t>rok 2024</w:t>
      </w:r>
      <w:r w:rsidR="00FF69AA">
        <w:t xml:space="preserve"> - </w:t>
      </w:r>
      <w:r w:rsidR="004E663B">
        <w:t>294</w:t>
      </w:r>
      <w:r w:rsidR="00FF69AA">
        <w:t>;</w:t>
      </w:r>
    </w:p>
    <w:p w:rsidR="00DD52BD" w:rsidRDefault="00DD52BD" w:rsidP="006F37CB">
      <w:pPr>
        <w:pStyle w:val="Akapitzlist"/>
        <w:numPr>
          <w:ilvl w:val="1"/>
          <w:numId w:val="77"/>
        </w:numPr>
        <w:ind w:left="426"/>
        <w:jc w:val="both"/>
      </w:pPr>
      <w:r>
        <w:t>gwałtowne opady atmosferyczne</w:t>
      </w:r>
      <w:r w:rsidR="00EE1ABE">
        <w:t xml:space="preserve">: </w:t>
      </w:r>
      <w:r w:rsidR="00A22688">
        <w:t>rok 202</w:t>
      </w:r>
      <w:r w:rsidR="00123D26">
        <w:t>5</w:t>
      </w:r>
      <w:r w:rsidR="00A22688">
        <w:t xml:space="preserve"> </w:t>
      </w:r>
      <w:r w:rsidR="00FF69AA">
        <w:t>–</w:t>
      </w:r>
      <w:r w:rsidR="00A22688">
        <w:t xml:space="preserve"> </w:t>
      </w:r>
      <w:r w:rsidR="00123D26">
        <w:t>37</w:t>
      </w:r>
      <w:r w:rsidR="00FF69AA">
        <w:t>,</w:t>
      </w:r>
      <w:r w:rsidR="00FF69AA" w:rsidRPr="00FF69AA">
        <w:t xml:space="preserve"> </w:t>
      </w:r>
      <w:r w:rsidR="00F27CBE">
        <w:t>rok 2024</w:t>
      </w:r>
      <w:r w:rsidR="00FF69AA">
        <w:t xml:space="preserve"> - </w:t>
      </w:r>
      <w:r w:rsidR="004E663B">
        <w:t>48</w:t>
      </w:r>
      <w:r w:rsidR="00FF69AA">
        <w:t>;</w:t>
      </w:r>
    </w:p>
    <w:p w:rsidR="00DD52BD" w:rsidRDefault="00DD52BD" w:rsidP="006F37CB">
      <w:pPr>
        <w:pStyle w:val="Akapitzlist"/>
        <w:numPr>
          <w:ilvl w:val="1"/>
          <w:numId w:val="77"/>
        </w:numPr>
        <w:ind w:left="426"/>
        <w:jc w:val="both"/>
      </w:pPr>
      <w:r>
        <w:t>wady konstrukcji budowlanych</w:t>
      </w:r>
      <w:r w:rsidR="00EE1ABE">
        <w:t xml:space="preserve">: </w:t>
      </w:r>
      <w:r w:rsidR="00A22688">
        <w:t>rok 202</w:t>
      </w:r>
      <w:r w:rsidR="00123D26">
        <w:t>5</w:t>
      </w:r>
      <w:r w:rsidR="00A22688">
        <w:t xml:space="preserve"> </w:t>
      </w:r>
      <w:r w:rsidR="00FF69AA">
        <w:t>–</w:t>
      </w:r>
      <w:r w:rsidR="00A22688">
        <w:t xml:space="preserve"> </w:t>
      </w:r>
      <w:r w:rsidR="00123D26">
        <w:t>30</w:t>
      </w:r>
      <w:r w:rsidR="00FF69AA">
        <w:t>,</w:t>
      </w:r>
      <w:r w:rsidR="00FF69AA" w:rsidRPr="00FF69AA">
        <w:t xml:space="preserve"> </w:t>
      </w:r>
      <w:r w:rsidR="00F27CBE">
        <w:t>rok 2024</w:t>
      </w:r>
      <w:r w:rsidR="00FF69AA">
        <w:t xml:space="preserve"> – </w:t>
      </w:r>
      <w:r w:rsidR="004E663B">
        <w:t>20</w:t>
      </w:r>
      <w:r w:rsidR="00FF69AA">
        <w:t>;</w:t>
      </w:r>
    </w:p>
    <w:p w:rsidR="00DD52BD" w:rsidRDefault="00DD52BD" w:rsidP="006F37CB">
      <w:pPr>
        <w:pStyle w:val="Akapitzlist"/>
        <w:numPr>
          <w:ilvl w:val="1"/>
          <w:numId w:val="77"/>
        </w:numPr>
        <w:ind w:left="426"/>
        <w:jc w:val="both"/>
      </w:pPr>
      <w:r>
        <w:t>niezachowanie zasad bezpieczeństwa ruchu środków transportu</w:t>
      </w:r>
      <w:r w:rsidR="00EE1ABE">
        <w:t xml:space="preserve">: </w:t>
      </w:r>
      <w:r w:rsidR="00A22688">
        <w:t>rok 202</w:t>
      </w:r>
      <w:r w:rsidR="00123D26">
        <w:t>5</w:t>
      </w:r>
      <w:r w:rsidR="00A22688">
        <w:t xml:space="preserve"> </w:t>
      </w:r>
      <w:r w:rsidR="00FF69AA">
        <w:t>–</w:t>
      </w:r>
      <w:r w:rsidR="00A22688">
        <w:t xml:space="preserve"> </w:t>
      </w:r>
      <w:r w:rsidR="004E663B">
        <w:t>1</w:t>
      </w:r>
      <w:r w:rsidR="00123D26">
        <w:t>33</w:t>
      </w:r>
      <w:r w:rsidR="00FF69AA">
        <w:t>,</w:t>
      </w:r>
      <w:r w:rsidR="00FF69AA" w:rsidRPr="00FF69AA">
        <w:t xml:space="preserve"> </w:t>
      </w:r>
      <w:r w:rsidR="00F27CBE">
        <w:t>rok 2024</w:t>
      </w:r>
      <w:r w:rsidR="00FF69AA">
        <w:t xml:space="preserve"> - 1</w:t>
      </w:r>
      <w:r w:rsidR="004E663B">
        <w:t>45</w:t>
      </w:r>
      <w:r w:rsidR="00FF69AA">
        <w:t>;</w:t>
      </w:r>
    </w:p>
    <w:p w:rsidR="005541B2" w:rsidRDefault="00DD52BD" w:rsidP="006F37CB">
      <w:pPr>
        <w:pStyle w:val="Akapitzlist"/>
        <w:numPr>
          <w:ilvl w:val="0"/>
          <w:numId w:val="77"/>
        </w:numPr>
        <w:jc w:val="both"/>
      </w:pPr>
      <w:r>
        <w:t>Alarmy fałszywe</w:t>
      </w:r>
      <w:r w:rsidR="00EE1ABE">
        <w:t xml:space="preserve">: </w:t>
      </w:r>
      <w:r w:rsidR="00A22688">
        <w:t>rok 202</w:t>
      </w:r>
      <w:r w:rsidR="00123D26">
        <w:t>5</w:t>
      </w:r>
      <w:r w:rsidR="00A22688">
        <w:t xml:space="preserve"> </w:t>
      </w:r>
      <w:r w:rsidR="006F6E5B">
        <w:t>–</w:t>
      </w:r>
      <w:r w:rsidR="00A22688">
        <w:t xml:space="preserve"> </w:t>
      </w:r>
      <w:r w:rsidR="004E663B">
        <w:t>2</w:t>
      </w:r>
      <w:r w:rsidR="00123D26">
        <w:t>26</w:t>
      </w:r>
      <w:r w:rsidR="00FF69AA">
        <w:t>,</w:t>
      </w:r>
      <w:r w:rsidR="00FF69AA" w:rsidRPr="00FF69AA">
        <w:t xml:space="preserve"> </w:t>
      </w:r>
      <w:r w:rsidR="00FF69AA">
        <w:t>ro</w:t>
      </w:r>
      <w:r w:rsidR="00F27CBE">
        <w:t>k 2024</w:t>
      </w:r>
      <w:r w:rsidR="00FF69AA">
        <w:t xml:space="preserve"> - 21</w:t>
      </w:r>
      <w:r w:rsidR="004E663B">
        <w:t>2</w:t>
      </w:r>
      <w:r w:rsidR="00FF69AA">
        <w:t>;</w:t>
      </w:r>
    </w:p>
    <w:p w:rsidR="006F6E5B" w:rsidRDefault="006F6E5B" w:rsidP="006A6E4D">
      <w:pPr>
        <w:jc w:val="both"/>
      </w:pPr>
      <w:r>
        <w:lastRenderedPageBreak/>
        <w:t>Źródło: Komenda Miejska Państwowej Straży Pożarnej w Bytomiu</w:t>
      </w:r>
    </w:p>
    <w:p w:rsidR="003205B8" w:rsidRPr="003205B8" w:rsidRDefault="003205B8" w:rsidP="003205B8">
      <w:pPr>
        <w:pStyle w:val="Bezodstpw"/>
        <w:spacing w:line="360" w:lineRule="auto"/>
        <w:jc w:val="both"/>
        <w:rPr>
          <w:rStyle w:val="A4"/>
          <w:rFonts w:ascii="Arial" w:hAnsi="Arial" w:cs="Arial"/>
          <w:sz w:val="24"/>
          <w:szCs w:val="24"/>
        </w:rPr>
      </w:pPr>
      <w:r w:rsidRPr="003205B8">
        <w:rPr>
          <w:rStyle w:val="A4"/>
          <w:rFonts w:ascii="Arial" w:hAnsi="Arial" w:cs="Arial"/>
          <w:sz w:val="24"/>
          <w:szCs w:val="24"/>
        </w:rPr>
        <w:t>W 2025 roku przeprowadzono 169 kontroli obiektów, wydano łącznie 113 opinii, decyzji i postanowień oraz przeprowadzono 16 odbiorów. Rozpatrzono 14 wniosków mieszkańców.</w:t>
      </w:r>
    </w:p>
    <w:p w:rsidR="003205B8" w:rsidRPr="003205B8" w:rsidRDefault="003205B8" w:rsidP="003205B8">
      <w:pPr>
        <w:pStyle w:val="Bezodstpw"/>
        <w:spacing w:line="360" w:lineRule="auto"/>
        <w:jc w:val="both"/>
        <w:rPr>
          <w:rFonts w:ascii="Arial" w:hAnsi="Arial" w:cs="Arial"/>
          <w:sz w:val="24"/>
          <w:szCs w:val="24"/>
        </w:rPr>
      </w:pPr>
      <w:r w:rsidRPr="003205B8">
        <w:rPr>
          <w:rFonts w:ascii="Arial" w:hAnsi="Arial" w:cs="Arial"/>
          <w:sz w:val="24"/>
          <w:szCs w:val="24"/>
        </w:rPr>
        <w:t xml:space="preserve">W 2025 roku przeprowadzono w sumie 85 pogadanek i pokazów. Kontynuowano cykliczne spotkania prowadzone w ramach Akademii Bezpieczeństwa przy WORD Bytom (52 spotkania), gdzie strażacy z KM PSP w Bytomiu prowadzili zajęcia dla dzieci z bytomskich szkół. Zajęcia dotyczyły zagadnień z zakresu bezpieczeństwa pożarowego oraz pierwszej pomocy. </w:t>
      </w:r>
    </w:p>
    <w:p w:rsidR="003205B8" w:rsidRPr="003205B8" w:rsidRDefault="003205B8" w:rsidP="003205B8">
      <w:pPr>
        <w:pStyle w:val="Bezodstpw"/>
        <w:spacing w:line="360" w:lineRule="auto"/>
        <w:jc w:val="both"/>
        <w:rPr>
          <w:rFonts w:ascii="Arial" w:hAnsi="Arial" w:cs="Arial"/>
          <w:sz w:val="24"/>
          <w:szCs w:val="24"/>
        </w:rPr>
      </w:pPr>
      <w:r w:rsidRPr="003205B8">
        <w:rPr>
          <w:rFonts w:ascii="Arial" w:hAnsi="Arial" w:cs="Arial"/>
          <w:sz w:val="24"/>
          <w:szCs w:val="24"/>
        </w:rPr>
        <w:t>Wzorem lat ubiegłych prowadzona była również działalność eduka</w:t>
      </w:r>
      <w:r w:rsidRPr="003205B8">
        <w:rPr>
          <w:rFonts w:ascii="Arial" w:hAnsi="Arial" w:cs="Arial"/>
          <w:sz w:val="24"/>
          <w:szCs w:val="24"/>
        </w:rPr>
        <w:softHyphen/>
        <w:t>cyjno-prewencyjna oraz podejmowane były działania w celu ograniczenia liczby zdarzeń powstałych w wyni</w:t>
      </w:r>
      <w:r w:rsidRPr="003205B8">
        <w:rPr>
          <w:rFonts w:ascii="Arial" w:hAnsi="Arial" w:cs="Arial"/>
          <w:sz w:val="24"/>
          <w:szCs w:val="24"/>
        </w:rPr>
        <w:softHyphen/>
        <w:t>ku użytkowania urządzeń grzewczo-ko</w:t>
      </w:r>
      <w:r w:rsidRPr="003205B8">
        <w:rPr>
          <w:rFonts w:ascii="Arial" w:hAnsi="Arial" w:cs="Arial"/>
          <w:sz w:val="24"/>
          <w:szCs w:val="24"/>
        </w:rPr>
        <w:softHyphen/>
        <w:t>minowych oraz zatruć tlenkiem węgla (m.in. przekazywanie czujników tlenku węgla oraz udzielanie informacji w zakresie zagrożeń związanych z tlenkiem węgla w trakcie działań prowadzonych w budynkach mieszkalnych).</w:t>
      </w:r>
    </w:p>
    <w:p w:rsidR="003205B8" w:rsidRPr="003205B8" w:rsidRDefault="003205B8" w:rsidP="003205B8">
      <w:pPr>
        <w:pStyle w:val="Bezodstpw"/>
        <w:spacing w:line="360" w:lineRule="auto"/>
        <w:jc w:val="both"/>
        <w:rPr>
          <w:rFonts w:ascii="Arial" w:hAnsi="Arial" w:cs="Arial"/>
          <w:sz w:val="24"/>
          <w:szCs w:val="24"/>
        </w:rPr>
      </w:pPr>
      <w:r w:rsidRPr="003205B8">
        <w:rPr>
          <w:rFonts w:ascii="Arial" w:hAnsi="Arial" w:cs="Arial"/>
          <w:sz w:val="24"/>
          <w:szCs w:val="24"/>
        </w:rPr>
        <w:t xml:space="preserve">W 2025 przeprowadzono 3 ćwiczenia obiektowe dla wszystkich zmian służbowych. W dniu 06.06.2025 przeprowadzono ćwiczenia powiatowe, sprawdzające miejski plan ratowniczy pk. „Kolej 2025”. </w:t>
      </w:r>
    </w:p>
    <w:p w:rsidR="003205B8" w:rsidRPr="003205B8" w:rsidRDefault="003205B8" w:rsidP="003205B8">
      <w:pPr>
        <w:pStyle w:val="Bezodstpw"/>
        <w:spacing w:line="360" w:lineRule="auto"/>
        <w:jc w:val="both"/>
        <w:rPr>
          <w:rFonts w:ascii="Arial" w:hAnsi="Arial" w:cs="Arial"/>
          <w:sz w:val="24"/>
          <w:szCs w:val="24"/>
        </w:rPr>
      </w:pPr>
      <w:r w:rsidRPr="003205B8">
        <w:rPr>
          <w:rFonts w:ascii="Arial" w:hAnsi="Arial" w:cs="Arial"/>
          <w:sz w:val="24"/>
          <w:szCs w:val="24"/>
        </w:rPr>
        <w:t>Oprócz powyższych prowadzone były ćwiczenia i szkolenia w ramach doskonalenia zawodowego funkcjonariuszy KM PSP w Bytomiu.</w:t>
      </w:r>
    </w:p>
    <w:p w:rsidR="004E663B" w:rsidRDefault="004E663B" w:rsidP="004E663B">
      <w:pPr>
        <w:pStyle w:val="Bezodstpw"/>
        <w:spacing w:line="360" w:lineRule="auto"/>
        <w:jc w:val="both"/>
        <w:rPr>
          <w:rFonts w:ascii="Arial" w:hAnsi="Arial" w:cs="Arial"/>
          <w:sz w:val="24"/>
          <w:szCs w:val="24"/>
        </w:rPr>
      </w:pPr>
    </w:p>
    <w:p w:rsidR="004E663B" w:rsidRPr="004E663B" w:rsidRDefault="004E663B" w:rsidP="004E663B">
      <w:pPr>
        <w:pStyle w:val="Bezodstpw"/>
        <w:spacing w:line="360" w:lineRule="auto"/>
        <w:jc w:val="both"/>
        <w:rPr>
          <w:rFonts w:ascii="Arial" w:hAnsi="Arial" w:cs="Arial"/>
          <w:sz w:val="24"/>
          <w:szCs w:val="24"/>
        </w:rPr>
      </w:pPr>
      <w:r w:rsidRPr="004E663B">
        <w:rPr>
          <w:rFonts w:ascii="Arial" w:hAnsi="Arial" w:cs="Arial"/>
          <w:b/>
          <w:sz w:val="24"/>
          <w:szCs w:val="24"/>
        </w:rPr>
        <w:t>Działania Straży Miejskiej</w:t>
      </w:r>
    </w:p>
    <w:p w:rsidR="003205B8" w:rsidRDefault="003205B8" w:rsidP="003205B8">
      <w:pPr>
        <w:pStyle w:val="western"/>
        <w:spacing w:before="0" w:after="0" w:line="360" w:lineRule="auto"/>
        <w:jc w:val="both"/>
        <w:rPr>
          <w:rFonts w:ascii="Arial" w:hAnsi="Arial" w:cs="Arial"/>
        </w:rPr>
      </w:pPr>
    </w:p>
    <w:p w:rsidR="003205B8" w:rsidRPr="003205B8" w:rsidRDefault="003205B8" w:rsidP="003205B8">
      <w:pPr>
        <w:pStyle w:val="western"/>
        <w:spacing w:before="0" w:after="0" w:line="360" w:lineRule="auto"/>
        <w:jc w:val="both"/>
        <w:rPr>
          <w:rFonts w:ascii="Arial" w:hAnsi="Arial" w:cs="Arial"/>
        </w:rPr>
      </w:pPr>
      <w:r w:rsidRPr="003205B8">
        <w:rPr>
          <w:rFonts w:ascii="Arial" w:hAnsi="Arial" w:cs="Arial"/>
        </w:rPr>
        <w:t xml:space="preserve">W roku </w:t>
      </w:r>
      <w:r w:rsidRPr="003205B8">
        <w:rPr>
          <w:rFonts w:ascii="Arial" w:hAnsi="Arial" w:cs="Arial"/>
          <w:bCs/>
        </w:rPr>
        <w:t>2025</w:t>
      </w:r>
      <w:r w:rsidRPr="003205B8">
        <w:rPr>
          <w:rFonts w:ascii="Arial" w:hAnsi="Arial" w:cs="Arial"/>
        </w:rPr>
        <w:t xml:space="preserve"> funkcjonariusze Straży Miejskiej w Bytomiu przeprowadzili </w:t>
      </w:r>
      <w:r>
        <w:rPr>
          <w:rFonts w:ascii="Arial" w:hAnsi="Arial" w:cs="Arial"/>
          <w:bCs/>
        </w:rPr>
        <w:t>167</w:t>
      </w:r>
      <w:r w:rsidRPr="003205B8">
        <w:rPr>
          <w:rFonts w:ascii="Arial" w:hAnsi="Arial" w:cs="Arial"/>
          <w:bCs/>
        </w:rPr>
        <w:t>767</w:t>
      </w:r>
      <w:r w:rsidRPr="003205B8">
        <w:rPr>
          <w:rFonts w:ascii="Arial" w:hAnsi="Arial" w:cs="Arial"/>
        </w:rPr>
        <w:t xml:space="preserve"> </w:t>
      </w:r>
      <w:r w:rsidRPr="003205B8">
        <w:rPr>
          <w:rFonts w:ascii="Arial" w:hAnsi="Arial" w:cs="Arial"/>
          <w:bCs/>
        </w:rPr>
        <w:t>kontroli</w:t>
      </w:r>
      <w:r w:rsidRPr="003205B8">
        <w:rPr>
          <w:rFonts w:ascii="Arial" w:hAnsi="Arial" w:cs="Arial"/>
        </w:rPr>
        <w:t xml:space="preserve">, ujawniając </w:t>
      </w:r>
      <w:r>
        <w:rPr>
          <w:rFonts w:ascii="Arial" w:hAnsi="Arial" w:cs="Arial"/>
          <w:bCs/>
        </w:rPr>
        <w:t>146</w:t>
      </w:r>
      <w:r w:rsidRPr="003205B8">
        <w:rPr>
          <w:rFonts w:ascii="Arial" w:hAnsi="Arial" w:cs="Arial"/>
          <w:bCs/>
        </w:rPr>
        <w:t>647</w:t>
      </w:r>
      <w:r w:rsidRPr="003205B8">
        <w:rPr>
          <w:rFonts w:ascii="Arial" w:hAnsi="Arial" w:cs="Arial"/>
        </w:rPr>
        <w:t xml:space="preserve"> </w:t>
      </w:r>
      <w:r w:rsidRPr="003205B8">
        <w:rPr>
          <w:rFonts w:ascii="Arial" w:hAnsi="Arial" w:cs="Arial"/>
          <w:bCs/>
        </w:rPr>
        <w:t xml:space="preserve">uchybień. </w:t>
      </w:r>
      <w:r w:rsidRPr="003205B8">
        <w:rPr>
          <w:rFonts w:ascii="Arial" w:hAnsi="Arial" w:cs="Arial"/>
        </w:rPr>
        <w:t xml:space="preserve">Udzielono </w:t>
      </w:r>
      <w:r>
        <w:rPr>
          <w:rFonts w:ascii="Arial" w:hAnsi="Arial" w:cs="Arial"/>
          <w:bCs/>
        </w:rPr>
        <w:t>2</w:t>
      </w:r>
      <w:r w:rsidRPr="003205B8">
        <w:rPr>
          <w:rFonts w:ascii="Arial" w:hAnsi="Arial" w:cs="Arial"/>
          <w:bCs/>
        </w:rPr>
        <w:t>495 pouczeń</w:t>
      </w:r>
      <w:r w:rsidRPr="003205B8">
        <w:rPr>
          <w:rFonts w:ascii="Arial" w:hAnsi="Arial" w:cs="Arial"/>
        </w:rPr>
        <w:t xml:space="preserve">, nałożono </w:t>
      </w:r>
      <w:r>
        <w:rPr>
          <w:rFonts w:ascii="Arial" w:hAnsi="Arial" w:cs="Arial"/>
          <w:bCs/>
        </w:rPr>
        <w:t>8</w:t>
      </w:r>
      <w:r w:rsidRPr="003205B8">
        <w:rPr>
          <w:rFonts w:ascii="Arial" w:hAnsi="Arial" w:cs="Arial"/>
          <w:bCs/>
        </w:rPr>
        <w:t xml:space="preserve">279 mandatów karnych </w:t>
      </w:r>
      <w:r w:rsidRPr="003205B8">
        <w:rPr>
          <w:rFonts w:ascii="Arial" w:hAnsi="Arial" w:cs="Arial"/>
        </w:rPr>
        <w:t xml:space="preserve">na łączną kwotę </w:t>
      </w:r>
      <w:r>
        <w:rPr>
          <w:rFonts w:ascii="Arial" w:hAnsi="Arial" w:cs="Arial"/>
          <w:bCs/>
        </w:rPr>
        <w:t>1031</w:t>
      </w:r>
      <w:r w:rsidRPr="003205B8">
        <w:rPr>
          <w:rFonts w:ascii="Arial" w:hAnsi="Arial" w:cs="Arial"/>
          <w:bCs/>
        </w:rPr>
        <w:t>450</w:t>
      </w:r>
      <w:r w:rsidRPr="003205B8">
        <w:rPr>
          <w:rFonts w:ascii="Arial" w:hAnsi="Arial" w:cs="Arial"/>
        </w:rPr>
        <w:t xml:space="preserve"> </w:t>
      </w:r>
      <w:r w:rsidRPr="003205B8">
        <w:rPr>
          <w:rFonts w:ascii="Arial" w:hAnsi="Arial" w:cs="Arial"/>
          <w:bCs/>
        </w:rPr>
        <w:t>zł</w:t>
      </w:r>
      <w:r w:rsidRPr="003205B8">
        <w:rPr>
          <w:rFonts w:ascii="Arial" w:hAnsi="Arial" w:cs="Arial"/>
        </w:rPr>
        <w:t xml:space="preserve"> oraz skierowano </w:t>
      </w:r>
      <w:r w:rsidRPr="003205B8">
        <w:rPr>
          <w:rFonts w:ascii="Arial" w:hAnsi="Arial" w:cs="Arial"/>
          <w:bCs/>
        </w:rPr>
        <w:t xml:space="preserve">593 wniosków o ukaranie do sądu. </w:t>
      </w:r>
      <w:r w:rsidRPr="003205B8">
        <w:rPr>
          <w:rFonts w:ascii="Arial" w:hAnsi="Arial" w:cs="Arial"/>
        </w:rPr>
        <w:t xml:space="preserve">Liczba założonych </w:t>
      </w:r>
      <w:r w:rsidRPr="003205B8">
        <w:rPr>
          <w:rFonts w:ascii="Arial" w:hAnsi="Arial" w:cs="Arial"/>
          <w:bCs/>
        </w:rPr>
        <w:t xml:space="preserve">urządzeń blokujących koła </w:t>
      </w:r>
      <w:r w:rsidRPr="003205B8">
        <w:rPr>
          <w:rFonts w:ascii="Arial" w:hAnsi="Arial" w:cs="Arial"/>
        </w:rPr>
        <w:t xml:space="preserve">wyniosła </w:t>
      </w:r>
      <w:r>
        <w:rPr>
          <w:rFonts w:ascii="Arial" w:hAnsi="Arial" w:cs="Arial"/>
          <w:bCs/>
        </w:rPr>
        <w:t>1</w:t>
      </w:r>
      <w:r w:rsidRPr="003205B8">
        <w:rPr>
          <w:rFonts w:ascii="Arial" w:hAnsi="Arial" w:cs="Arial"/>
          <w:bCs/>
        </w:rPr>
        <w:t>555</w:t>
      </w:r>
      <w:r w:rsidRPr="003205B8">
        <w:rPr>
          <w:rFonts w:ascii="Arial" w:hAnsi="Arial" w:cs="Arial"/>
        </w:rPr>
        <w:t xml:space="preserve">. Ponadto dyżurni straży przyjęli </w:t>
      </w:r>
      <w:r>
        <w:rPr>
          <w:rFonts w:ascii="Arial" w:hAnsi="Arial" w:cs="Arial"/>
          <w:bCs/>
        </w:rPr>
        <w:t>16</w:t>
      </w:r>
      <w:r w:rsidRPr="003205B8">
        <w:rPr>
          <w:rFonts w:ascii="Arial" w:hAnsi="Arial" w:cs="Arial"/>
          <w:bCs/>
        </w:rPr>
        <w:t>954</w:t>
      </w:r>
      <w:r w:rsidRPr="003205B8">
        <w:rPr>
          <w:rFonts w:ascii="Arial" w:hAnsi="Arial" w:cs="Arial"/>
        </w:rPr>
        <w:t xml:space="preserve"> </w:t>
      </w:r>
      <w:r w:rsidRPr="003205B8">
        <w:rPr>
          <w:rFonts w:ascii="Arial" w:hAnsi="Arial" w:cs="Arial"/>
          <w:bCs/>
        </w:rPr>
        <w:t>skarg, wniosków i interwencji mieszkańców miasta.</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color w:val="000000"/>
          <w:szCs w:val="24"/>
          <w:lang w:eastAsia="pl-PL"/>
        </w:rPr>
        <w:t>Funkcjonariusze Straży Miejskiej w Bytomiu uczestniczyli w wielu akcjach i zabezpieczeniach imprez organizowanych przez różne podmioty i organizacje na terenie miasta, np.:</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 Zabezpieczenie imprezy plenerowej „Święto Bytomia” (1) – 24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 Zabezpieczenie Bytomskiego Jarmarku Świątecznego (1) – 58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lastRenderedPageBreak/>
        <w:t>3. Zabezpieczenie spotkań Prezydenta Miasta z mieszkańcami (1) – 8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4. Zabezpieczenie Kiermaszu Armii Przyjaciół – 10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 xml:space="preserve">5. Masa krytyczna, miasto przyjazne rowerzystom (1) </w:t>
      </w:r>
      <w:r w:rsidRPr="003205B8">
        <w:rPr>
          <w:rFonts w:eastAsia="Times New Roman" w:cs="Arial"/>
          <w:color w:val="000000"/>
          <w:szCs w:val="24"/>
          <w:lang w:eastAsia="pl-PL"/>
        </w:rPr>
        <w:t xml:space="preserve">– </w:t>
      </w:r>
      <w:r w:rsidRPr="003205B8">
        <w:rPr>
          <w:rFonts w:eastAsia="Times New Roman" w:cs="Arial"/>
          <w:bCs/>
          <w:color w:val="000000"/>
          <w:szCs w:val="24"/>
          <w:lang w:eastAsia="pl-PL"/>
        </w:rPr>
        <w:t>16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6. Współdziałanie z funkcjonariuszami WRD Komendy Miejskiej Policji „Bezpieczny pieszy” (1) – 93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 xml:space="preserve">7. Zabezpieczenie uroczystości Konstytucji 3 Maja (1) </w:t>
      </w:r>
      <w:r w:rsidRPr="003205B8">
        <w:rPr>
          <w:rFonts w:eastAsia="Times New Roman" w:cs="Arial"/>
          <w:color w:val="000000"/>
          <w:szCs w:val="24"/>
          <w:lang w:eastAsia="pl-PL"/>
        </w:rPr>
        <w:t xml:space="preserve">– </w:t>
      </w:r>
      <w:r w:rsidRPr="003205B8">
        <w:rPr>
          <w:rFonts w:eastAsia="Times New Roman" w:cs="Arial"/>
          <w:bCs/>
          <w:color w:val="000000"/>
          <w:szCs w:val="24"/>
          <w:lang w:eastAsia="pl-PL"/>
        </w:rPr>
        <w:t xml:space="preserve">5 funkcjonariuszy; </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 xml:space="preserve">8 . Zabezpieczenie odpustów i festynów parafialnych (1) </w:t>
      </w:r>
      <w:r w:rsidRPr="003205B8">
        <w:rPr>
          <w:rFonts w:eastAsia="Times New Roman" w:cs="Arial"/>
          <w:color w:val="000000"/>
          <w:szCs w:val="24"/>
          <w:lang w:eastAsia="pl-PL"/>
        </w:rPr>
        <w:t xml:space="preserve">– </w:t>
      </w:r>
      <w:r w:rsidRPr="003205B8">
        <w:rPr>
          <w:rFonts w:eastAsia="Times New Roman" w:cs="Arial"/>
          <w:bCs/>
          <w:color w:val="000000"/>
          <w:szCs w:val="24"/>
          <w:lang w:eastAsia="pl-PL"/>
        </w:rPr>
        <w:t>25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9. Zabezpieczenie zlotu militarnego „Śląskie Manewry” (1) – 6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10. Zabezpieczenie imprez „Dzień Dziecka” na Rozbarku (1) – 5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11. Bezpieczna Droga do Szkoły (1) – 12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12. Zabezpieczenie przebiegu imprezy sportowej PKO Bytomski Półmaraton (1) – 15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13. Akcja „Znicz” (1) – 27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14. Obchody Narodowego Święta Niep</w:t>
      </w:r>
      <w:r>
        <w:rPr>
          <w:rFonts w:eastAsia="Times New Roman" w:cs="Arial"/>
          <w:bCs/>
          <w:color w:val="000000"/>
          <w:szCs w:val="24"/>
          <w:lang w:eastAsia="pl-PL"/>
        </w:rPr>
        <w:t xml:space="preserve">odległości 11 listopada (1) – 5 </w:t>
      </w:r>
      <w:r w:rsidRPr="003205B8">
        <w:rPr>
          <w:rFonts w:eastAsia="Times New Roman" w:cs="Arial"/>
          <w:bCs/>
          <w:color w:val="000000"/>
          <w:szCs w:val="24"/>
          <w:lang w:eastAsia="pl-PL"/>
        </w:rPr>
        <w:t>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15. Zabezpieczenie „Biegu Świętych Mikołajów” (1) – 4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 xml:space="preserve">16. Zabezpieczenie Festiwalu Sztuki Wysokiej (1) – 2 funkcjonariuszy; </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17. Zabezpieczenie „Orszaku Trzech Króli” (1) – 7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 xml:space="preserve">18. Zabezpieczanie Jarmarku Świątecznego (1) – 28 funkcjonariuszy ; </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19. Zabezpieczanie Wyborów Prezydenckich RP (1) – 28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20. Zabezpieczenie „Noc Muzeów” – (1) - 4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21. Zabezpieczenie ,,Zlot Pingwina” (1)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22. Zabezpieczenie Upamiętnienia Rocznicy Tragedii Górnośląskiej (1) 10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23. Zabezpieczenie WOŚP 33 (1)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24. Zabezpieczenie XX Międzynarodowego festiwalu Modelarskiego (1) 8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25. Zabezpieczenie Gali MMA (1)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26. Zabezpieczenie „Kopalnia Zielonej Energii” – 5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27. Zabezpieczenie Festiwalu LGBT – 14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28. Zabezpieczenie Otwarcia Sezonu Motocyklowego – 8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29. Zabezpieczenie Pikniku Rodzinnego – Majówka – 4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30. Zabezpieczenie Noc Otwartych Sądów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lastRenderedPageBreak/>
        <w:t>31. Zabezpieczenie Flash MOB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32. Zabezpieczenie Zlotu Samochodowego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33. Zabezpieczenie II tury wyborów prezydenckich RP – 12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34. Zabezpieczenie Festynu Środowiskowego MDK nr 2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35. Zabezpieczenie IV Pikniku ma Placu Barbary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36. Zabezpieczenie Jubileuszowego Pikniku Operowego – 6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37. Zabezpieczenie Festynu Rodzinnego Ostoja Pokoju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38. Zabezpieczenie ,, Mistrzowie Architektury” – 2 funkcjonariuszy;</w:t>
      </w: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39. Zabezpieczenie Narodowego Dnia Powstań Śląskich – 2 funkcjonariuszy;</w:t>
      </w:r>
    </w:p>
    <w:p w:rsidR="000361F2" w:rsidRDefault="000361F2" w:rsidP="003205B8">
      <w:pPr>
        <w:spacing w:before="0" w:after="0"/>
        <w:jc w:val="both"/>
        <w:rPr>
          <w:rFonts w:eastAsia="Times New Roman" w:cs="Arial"/>
          <w:color w:val="000000"/>
          <w:szCs w:val="24"/>
          <w:lang w:eastAsia="pl-PL"/>
        </w:rPr>
      </w:pP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color w:val="000000"/>
          <w:szCs w:val="24"/>
          <w:lang w:eastAsia="pl-PL"/>
        </w:rPr>
        <w:t>We współpracy z Policją Straż Miejska uczestniczyła m. in. w następujących akcjach:</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Współdziałanie z funkcjonariuszami WRD Komendy Miejskiej Policji w akcji „Bezpieczny pieszy”;</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Masa krytyczna, miasto przyjazne rowerzystom;</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Bezpieczna Droga do Szkoły;</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Święto Bytomia;</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Akcja „Znicz”;</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Wspólne kontrole zbiorników wodnych prowadzone w celu zapobiegania kąpieli w miejscach niedozwolonych oraz spożywania alkoholu nad wodą;</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Współdziałanie z Komendą Miejską Policji w Bytomiu w ramach zadań określonych w Krajowej Mapie Zagrożeń Bezpieczeństwa;</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Współudział w działaniach doraźnych na rzecz przeciwdziałania przestępczości i demoralizacji nieletnich ze zwracaniem szczególnej uwagi na próby spożywania przez młodzież alkoholu lub innych podobnie działających środków w trakcie imprez kulturalno-rozrywkowych oraz sportowych;</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Zabezpieczenie przebiegu imprezy sportowej XIV Bytomski Półmaraton;</w:t>
      </w:r>
    </w:p>
    <w:p w:rsidR="003205B8" w:rsidRPr="003205B8" w:rsidRDefault="003205B8" w:rsidP="00125E2D">
      <w:pPr>
        <w:numPr>
          <w:ilvl w:val="0"/>
          <w:numId w:val="303"/>
        </w:numPr>
        <w:tabs>
          <w:tab w:val="clear" w:pos="720"/>
        </w:tabs>
        <w:spacing w:before="0" w:after="0"/>
        <w:ind w:left="426"/>
        <w:jc w:val="both"/>
        <w:rPr>
          <w:rFonts w:eastAsia="Times New Roman" w:cs="Arial"/>
          <w:color w:val="000000"/>
          <w:szCs w:val="24"/>
          <w:lang w:eastAsia="pl-PL"/>
        </w:rPr>
      </w:pPr>
      <w:r w:rsidRPr="003205B8">
        <w:rPr>
          <w:rFonts w:eastAsia="Times New Roman" w:cs="Arial"/>
          <w:color w:val="000000"/>
          <w:szCs w:val="24"/>
          <w:lang w:eastAsia="pl-PL"/>
        </w:rPr>
        <w:t>Zabezpieczenie Bytomskiego Jarmarku Świątecznego;</w:t>
      </w:r>
    </w:p>
    <w:p w:rsidR="000361F2" w:rsidRDefault="000361F2" w:rsidP="003205B8">
      <w:pPr>
        <w:spacing w:before="0" w:after="0"/>
        <w:jc w:val="both"/>
        <w:rPr>
          <w:rFonts w:eastAsia="Times New Roman" w:cs="Arial"/>
          <w:color w:val="000000"/>
          <w:szCs w:val="24"/>
          <w:lang w:eastAsia="pl-PL"/>
        </w:rPr>
      </w:pP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color w:val="000000"/>
          <w:szCs w:val="24"/>
          <w:lang w:eastAsia="pl-PL"/>
        </w:rPr>
        <w:t xml:space="preserve">W okresie od stycznia do grudnia 2025 roku Straż Miejska przekazała Policji </w:t>
      </w:r>
      <w:r w:rsidRPr="003205B8">
        <w:rPr>
          <w:rFonts w:eastAsia="Times New Roman" w:cs="Arial"/>
          <w:bCs/>
          <w:color w:val="000000"/>
          <w:szCs w:val="24"/>
          <w:lang w:eastAsia="pl-PL"/>
        </w:rPr>
        <w:t>8 spraw noszących znamiona przestępstw</w:t>
      </w:r>
      <w:r w:rsidRPr="003205B8">
        <w:rPr>
          <w:rFonts w:eastAsia="Times New Roman" w:cs="Arial"/>
          <w:color w:val="000000"/>
          <w:szCs w:val="24"/>
          <w:lang w:eastAsia="pl-PL"/>
        </w:rPr>
        <w:t xml:space="preserve"> do dalszego prowadzenia, jak również ujęła i </w:t>
      </w:r>
      <w:r w:rsidRPr="003205B8">
        <w:rPr>
          <w:rFonts w:eastAsia="Times New Roman" w:cs="Arial"/>
          <w:bCs/>
          <w:color w:val="000000"/>
          <w:szCs w:val="24"/>
          <w:lang w:eastAsia="pl-PL"/>
        </w:rPr>
        <w:t>przekazała Policji 9 osób</w:t>
      </w:r>
      <w:r w:rsidRPr="003205B8">
        <w:rPr>
          <w:rFonts w:eastAsia="Times New Roman" w:cs="Arial"/>
          <w:color w:val="000000"/>
          <w:szCs w:val="24"/>
          <w:lang w:eastAsia="pl-PL"/>
        </w:rPr>
        <w:t>.</w:t>
      </w:r>
    </w:p>
    <w:p w:rsidR="000361F2" w:rsidRDefault="000361F2" w:rsidP="003205B8">
      <w:pPr>
        <w:spacing w:before="0" w:after="0"/>
        <w:jc w:val="both"/>
        <w:rPr>
          <w:rFonts w:eastAsia="Times New Roman" w:cs="Arial"/>
          <w:color w:val="000000"/>
          <w:szCs w:val="24"/>
          <w:lang w:eastAsia="pl-PL"/>
        </w:rPr>
      </w:pP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color w:val="000000"/>
          <w:szCs w:val="24"/>
          <w:lang w:eastAsia="pl-PL"/>
        </w:rPr>
        <w:t xml:space="preserve">Ponadto w roku 2025 Straż Miejska w Bytomiu realizowała następujące działania: </w:t>
      </w:r>
    </w:p>
    <w:p w:rsidR="003205B8" w:rsidRPr="003205B8" w:rsidRDefault="000361F2" w:rsidP="00125E2D">
      <w:pPr>
        <w:pStyle w:val="Akapitzlist"/>
        <w:numPr>
          <w:ilvl w:val="0"/>
          <w:numId w:val="305"/>
        </w:numPr>
        <w:spacing w:before="0" w:after="0"/>
        <w:jc w:val="both"/>
        <w:rPr>
          <w:rFonts w:eastAsia="Times New Roman" w:cs="Arial"/>
          <w:color w:val="000000"/>
          <w:szCs w:val="24"/>
          <w:lang w:eastAsia="pl-PL"/>
        </w:rPr>
      </w:pPr>
      <w:r>
        <w:rPr>
          <w:rFonts w:eastAsia="Times New Roman" w:cs="Arial"/>
          <w:color w:val="000000"/>
          <w:szCs w:val="24"/>
          <w:lang w:eastAsia="pl-PL"/>
        </w:rPr>
        <w:lastRenderedPageBreak/>
        <w:t>S</w:t>
      </w:r>
      <w:r w:rsidR="003205B8" w:rsidRPr="003205B8">
        <w:rPr>
          <w:rFonts w:eastAsia="Times New Roman" w:cs="Arial"/>
          <w:color w:val="000000"/>
          <w:szCs w:val="24"/>
          <w:lang w:eastAsia="pl-PL"/>
        </w:rPr>
        <w:t xml:space="preserve">kierowano </w:t>
      </w:r>
      <w:r w:rsidR="003205B8" w:rsidRPr="003205B8">
        <w:rPr>
          <w:rFonts w:eastAsia="Times New Roman" w:cs="Arial"/>
          <w:bCs/>
          <w:color w:val="000000"/>
          <w:szCs w:val="24"/>
          <w:lang w:eastAsia="pl-PL"/>
        </w:rPr>
        <w:t>416 wystąpień o usunięcie nieprawidłowości</w:t>
      </w:r>
      <w:r w:rsidR="003205B8" w:rsidRPr="003205B8">
        <w:rPr>
          <w:rFonts w:eastAsia="Times New Roman" w:cs="Arial"/>
          <w:color w:val="000000"/>
          <w:szCs w:val="24"/>
          <w:lang w:eastAsia="pl-PL"/>
        </w:rPr>
        <w:t xml:space="preserve"> z wyznaczeniem konkretnego terminu usunięcia uchybień np. oczyszczenie lub odśnieżenie danego terenu czy np. zabezpieczenie budynku do firm (takich mi. jak Miejski Zarządu Dróg i Mostów, Bytomskie Mieszkania, ZBM - TBS, SRK, i innych) oraz osób prywatnych. Realizując działania naprawcze określone między innymi w</w:t>
      </w:r>
      <w:r w:rsidR="003205B8" w:rsidRPr="003205B8">
        <w:rPr>
          <w:rFonts w:eastAsia="Times New Roman" w:cs="Arial"/>
          <w:bCs/>
          <w:color w:val="000000"/>
          <w:szCs w:val="24"/>
          <w:lang w:eastAsia="pl-PL"/>
        </w:rPr>
        <w:t xml:space="preserve"> „Programie ochrony powietrza dla stref województwa Śląskiego”, </w:t>
      </w:r>
      <w:r w:rsidR="003205B8" w:rsidRPr="003205B8">
        <w:rPr>
          <w:rFonts w:eastAsia="Times New Roman" w:cs="Arial"/>
          <w:color w:val="000000"/>
          <w:szCs w:val="24"/>
          <w:lang w:eastAsia="pl-PL"/>
        </w:rPr>
        <w:t xml:space="preserve">Straż Miejska podejmowała w roku 2025 czynności w tym zakresie w ramach </w:t>
      </w:r>
      <w:r w:rsidR="003205B8" w:rsidRPr="003205B8">
        <w:rPr>
          <w:rFonts w:eastAsia="Times New Roman" w:cs="Arial"/>
          <w:bCs/>
          <w:color w:val="000000"/>
          <w:szCs w:val="24"/>
          <w:lang w:eastAsia="pl-PL"/>
        </w:rPr>
        <w:t xml:space="preserve">„Kontroli przestrzegania przepisów mających wpływ na jakość powietrza”, </w:t>
      </w:r>
      <w:r w:rsidR="003205B8" w:rsidRPr="003205B8">
        <w:rPr>
          <w:rFonts w:eastAsia="Times New Roman" w:cs="Arial"/>
          <w:color w:val="000000"/>
          <w:szCs w:val="24"/>
          <w:lang w:eastAsia="pl-PL"/>
        </w:rPr>
        <w:t xml:space="preserve">sprawdzając przestrzeganie zakazu spalania odpadów na otwartych przestrzeniach na terenie całego miasta poprzez przeprowadzenie </w:t>
      </w:r>
      <w:r w:rsidR="003205B8" w:rsidRPr="003205B8">
        <w:rPr>
          <w:rFonts w:eastAsia="Times New Roman" w:cs="Arial"/>
          <w:bCs/>
          <w:color w:val="000000"/>
          <w:szCs w:val="24"/>
          <w:lang w:eastAsia="pl-PL"/>
        </w:rPr>
        <w:t>11</w:t>
      </w:r>
      <w:r w:rsidR="003205B8" w:rsidRPr="003205B8">
        <w:rPr>
          <w:rFonts w:eastAsia="Times New Roman" w:cs="Arial"/>
          <w:color w:val="000000"/>
          <w:szCs w:val="24"/>
          <w:lang w:eastAsia="pl-PL"/>
        </w:rPr>
        <w:t xml:space="preserve"> </w:t>
      </w:r>
      <w:r w:rsidR="003205B8" w:rsidRPr="003205B8">
        <w:rPr>
          <w:rFonts w:eastAsia="Times New Roman" w:cs="Arial"/>
          <w:bCs/>
          <w:color w:val="000000"/>
          <w:szCs w:val="24"/>
          <w:lang w:eastAsia="pl-PL"/>
        </w:rPr>
        <w:t>kontroli</w:t>
      </w:r>
      <w:r w:rsidR="003205B8" w:rsidRPr="003205B8">
        <w:rPr>
          <w:rFonts w:eastAsia="Times New Roman" w:cs="Arial"/>
          <w:color w:val="000000"/>
          <w:szCs w:val="24"/>
          <w:lang w:eastAsia="pl-PL"/>
        </w:rPr>
        <w:t xml:space="preserve">, w trakcie których stwierdzono </w:t>
      </w:r>
      <w:r w:rsidR="003205B8" w:rsidRPr="003205B8">
        <w:rPr>
          <w:rFonts w:eastAsia="Times New Roman" w:cs="Arial"/>
          <w:bCs/>
          <w:color w:val="000000"/>
          <w:szCs w:val="24"/>
          <w:lang w:eastAsia="pl-PL"/>
        </w:rPr>
        <w:t>1</w:t>
      </w:r>
      <w:r w:rsidR="003205B8" w:rsidRPr="003205B8">
        <w:rPr>
          <w:rFonts w:eastAsia="Times New Roman" w:cs="Arial"/>
          <w:color w:val="000000"/>
          <w:szCs w:val="24"/>
          <w:lang w:eastAsia="pl-PL"/>
        </w:rPr>
        <w:t xml:space="preserve"> </w:t>
      </w:r>
      <w:r w:rsidR="003205B8" w:rsidRPr="003205B8">
        <w:rPr>
          <w:rFonts w:eastAsia="Times New Roman" w:cs="Arial"/>
          <w:bCs/>
          <w:color w:val="000000"/>
          <w:szCs w:val="24"/>
          <w:lang w:eastAsia="pl-PL"/>
        </w:rPr>
        <w:t xml:space="preserve">uchybienie </w:t>
      </w:r>
      <w:r w:rsidR="003205B8" w:rsidRPr="003205B8">
        <w:rPr>
          <w:rFonts w:eastAsia="Times New Roman" w:cs="Arial"/>
          <w:color w:val="000000"/>
          <w:szCs w:val="24"/>
          <w:lang w:eastAsia="pl-PL"/>
        </w:rPr>
        <w:t xml:space="preserve">i ukarano 1 osobę dopuszczającą się tego wykroczenia mandatem karnym. Strażnicy kontynuowali wdrożone wcześniej procedury wykorzystujące ustawowe uprawnienia do prowadzenia działań z zastosowaniem analizy spalin emitowanych przez piece i kotły (głównie w budynkach mieszkalnych jednorodzinnych i innych, użytkowanych przez podmioty gospodarcze). W rezultacie na ogólną liczbę </w:t>
      </w:r>
      <w:r w:rsidR="003205B8" w:rsidRPr="003205B8">
        <w:rPr>
          <w:rFonts w:eastAsia="Times New Roman" w:cs="Arial"/>
          <w:bCs/>
          <w:color w:val="000000"/>
          <w:szCs w:val="24"/>
          <w:lang w:eastAsia="pl-PL"/>
        </w:rPr>
        <w:t>140 kontroli (</w:t>
      </w:r>
      <w:r w:rsidR="003205B8" w:rsidRPr="003205B8">
        <w:rPr>
          <w:rFonts w:eastAsia="Times New Roman" w:cs="Arial"/>
          <w:color w:val="000000"/>
          <w:szCs w:val="24"/>
          <w:lang w:eastAsia="pl-PL"/>
        </w:rPr>
        <w:t xml:space="preserve">zakończonych sporządzeniem protokołu na sprawców naruszenia przepisu </w:t>
      </w:r>
      <w:r w:rsidR="003205B8" w:rsidRPr="003205B8">
        <w:rPr>
          <w:rFonts w:eastAsia="Times New Roman" w:cs="Arial"/>
          <w:bCs/>
          <w:color w:val="000000"/>
          <w:szCs w:val="24"/>
          <w:lang w:eastAsia="pl-PL"/>
        </w:rPr>
        <w:t xml:space="preserve">art. 191 Ustawy o odpadach) </w:t>
      </w:r>
      <w:r w:rsidR="003205B8" w:rsidRPr="003205B8">
        <w:rPr>
          <w:rFonts w:eastAsia="Times New Roman" w:cs="Arial"/>
          <w:color w:val="000000"/>
          <w:szCs w:val="24"/>
          <w:lang w:eastAsia="pl-PL"/>
        </w:rPr>
        <w:t>przeprowadzonych</w:t>
      </w:r>
      <w:r w:rsidR="003205B8" w:rsidRPr="003205B8">
        <w:rPr>
          <w:rFonts w:eastAsia="Times New Roman" w:cs="Arial"/>
          <w:bCs/>
          <w:color w:val="000000"/>
          <w:szCs w:val="24"/>
          <w:lang w:eastAsia="pl-PL"/>
        </w:rPr>
        <w:t xml:space="preserve"> </w:t>
      </w:r>
      <w:r w:rsidR="003205B8" w:rsidRPr="003205B8">
        <w:rPr>
          <w:rFonts w:eastAsia="Times New Roman" w:cs="Arial"/>
          <w:color w:val="000000"/>
          <w:szCs w:val="24"/>
          <w:lang w:eastAsia="pl-PL"/>
        </w:rPr>
        <w:t xml:space="preserve">w roku 2025 nałożono </w:t>
      </w:r>
      <w:r w:rsidR="003205B8" w:rsidRPr="003205B8">
        <w:rPr>
          <w:rFonts w:eastAsia="Times New Roman" w:cs="Arial"/>
          <w:bCs/>
          <w:color w:val="000000"/>
          <w:szCs w:val="24"/>
          <w:lang w:eastAsia="pl-PL"/>
        </w:rPr>
        <w:t>23 man</w:t>
      </w:r>
      <w:r>
        <w:rPr>
          <w:rFonts w:eastAsia="Times New Roman" w:cs="Arial"/>
          <w:bCs/>
          <w:color w:val="000000"/>
          <w:szCs w:val="24"/>
          <w:lang w:eastAsia="pl-PL"/>
        </w:rPr>
        <w:t>datów karnych na łączną kwotę 3</w:t>
      </w:r>
      <w:r w:rsidR="003205B8" w:rsidRPr="003205B8">
        <w:rPr>
          <w:rFonts w:eastAsia="Times New Roman" w:cs="Arial"/>
          <w:bCs/>
          <w:color w:val="000000"/>
          <w:szCs w:val="24"/>
          <w:lang w:eastAsia="pl-PL"/>
        </w:rPr>
        <w:t>700 zł</w:t>
      </w:r>
      <w:r>
        <w:rPr>
          <w:rFonts w:eastAsia="Times New Roman" w:cs="Arial"/>
          <w:bCs/>
          <w:color w:val="000000"/>
          <w:szCs w:val="24"/>
          <w:lang w:eastAsia="pl-PL"/>
        </w:rPr>
        <w:t>otych</w:t>
      </w:r>
      <w:r w:rsidR="003205B8" w:rsidRPr="003205B8">
        <w:rPr>
          <w:rFonts w:eastAsia="Times New Roman" w:cs="Arial"/>
          <w:color w:val="000000"/>
          <w:szCs w:val="24"/>
          <w:lang w:eastAsia="pl-PL"/>
        </w:rPr>
        <w:t xml:space="preserve">. Na podkreślenie zasługuje fakt zastosowania sankcji karnych w stosunku do sprawców naruszenia </w:t>
      </w:r>
      <w:r w:rsidR="003205B8" w:rsidRPr="003205B8">
        <w:rPr>
          <w:rFonts w:eastAsia="Times New Roman" w:cs="Arial"/>
          <w:bCs/>
          <w:color w:val="000000"/>
          <w:szCs w:val="24"/>
          <w:lang w:eastAsia="pl-PL"/>
        </w:rPr>
        <w:t>art. 334 Prawo ochrony środowiska w zw. Z USWŚ nr V/36/1/2017 § 6 ust. 4</w:t>
      </w:r>
      <w:r w:rsidR="003205B8" w:rsidRPr="003205B8">
        <w:rPr>
          <w:rFonts w:eastAsia="Times New Roman" w:cs="Arial"/>
          <w:color w:val="000000"/>
          <w:szCs w:val="24"/>
          <w:lang w:eastAsia="pl-PL"/>
        </w:rPr>
        <w:t xml:space="preserve"> – </w:t>
      </w:r>
      <w:r w:rsidR="003205B8" w:rsidRPr="003205B8">
        <w:rPr>
          <w:rFonts w:eastAsia="Times New Roman" w:cs="Arial"/>
          <w:bCs/>
          <w:color w:val="000000"/>
          <w:szCs w:val="24"/>
          <w:lang w:eastAsia="pl-PL"/>
        </w:rPr>
        <w:t>26 mandatów k</w:t>
      </w:r>
      <w:r>
        <w:rPr>
          <w:rFonts w:eastAsia="Times New Roman" w:cs="Arial"/>
          <w:bCs/>
          <w:color w:val="000000"/>
          <w:szCs w:val="24"/>
          <w:lang w:eastAsia="pl-PL"/>
        </w:rPr>
        <w:t>arnych na łączną kwotę 3</w:t>
      </w:r>
      <w:r w:rsidR="003205B8" w:rsidRPr="003205B8">
        <w:rPr>
          <w:rFonts w:eastAsia="Times New Roman" w:cs="Arial"/>
          <w:bCs/>
          <w:color w:val="000000"/>
          <w:szCs w:val="24"/>
          <w:lang w:eastAsia="pl-PL"/>
        </w:rPr>
        <w:t>400 zł</w:t>
      </w:r>
      <w:r>
        <w:rPr>
          <w:rFonts w:eastAsia="Times New Roman" w:cs="Arial"/>
          <w:bCs/>
          <w:color w:val="000000"/>
          <w:szCs w:val="24"/>
          <w:lang w:eastAsia="pl-PL"/>
        </w:rPr>
        <w:t>otych</w:t>
      </w:r>
      <w:r w:rsidR="003205B8" w:rsidRPr="003205B8">
        <w:rPr>
          <w:rFonts w:eastAsia="Times New Roman" w:cs="Arial"/>
          <w:bCs/>
          <w:color w:val="000000"/>
          <w:szCs w:val="24"/>
          <w:lang w:eastAsia="pl-PL"/>
        </w:rPr>
        <w:t xml:space="preserve"> </w:t>
      </w:r>
      <w:r w:rsidR="003205B8" w:rsidRPr="003205B8">
        <w:rPr>
          <w:rFonts w:eastAsia="Times New Roman" w:cs="Arial"/>
          <w:color w:val="000000"/>
          <w:szCs w:val="24"/>
          <w:lang w:eastAsia="pl-PL"/>
        </w:rPr>
        <w:t xml:space="preserve">– co uczyniono w efekcie uzyskania stosownych uprawnień umożliwiających strażnikom karanie osób stosujących niedozwolone paliwa stałe; </w:t>
      </w:r>
    </w:p>
    <w:p w:rsidR="003205B8" w:rsidRPr="003205B8" w:rsidRDefault="000361F2" w:rsidP="00125E2D">
      <w:pPr>
        <w:pStyle w:val="Akapitzlist"/>
        <w:numPr>
          <w:ilvl w:val="0"/>
          <w:numId w:val="305"/>
        </w:numPr>
        <w:spacing w:before="0" w:after="0"/>
        <w:jc w:val="both"/>
        <w:rPr>
          <w:rFonts w:eastAsia="Times New Roman" w:cs="Arial"/>
          <w:color w:val="000000"/>
          <w:szCs w:val="24"/>
          <w:lang w:eastAsia="pl-PL"/>
        </w:rPr>
      </w:pPr>
      <w:r>
        <w:rPr>
          <w:rFonts w:eastAsia="Times New Roman" w:cs="Arial"/>
          <w:color w:val="000000"/>
          <w:szCs w:val="24"/>
          <w:lang w:eastAsia="pl-PL"/>
        </w:rPr>
        <w:t>Z</w:t>
      </w:r>
      <w:r w:rsidR="003205B8" w:rsidRPr="003205B8">
        <w:rPr>
          <w:rFonts w:eastAsia="Times New Roman" w:cs="Arial"/>
          <w:color w:val="000000"/>
          <w:szCs w:val="24"/>
          <w:lang w:eastAsia="pl-PL"/>
        </w:rPr>
        <w:t xml:space="preserve">a wykroczenia przeciwko urządzeniom użytku publicznego ukarano </w:t>
      </w:r>
      <w:r w:rsidR="003205B8" w:rsidRPr="003205B8">
        <w:rPr>
          <w:rFonts w:eastAsia="Times New Roman" w:cs="Arial"/>
          <w:bCs/>
          <w:color w:val="000000"/>
          <w:szCs w:val="24"/>
          <w:lang w:eastAsia="pl-PL"/>
        </w:rPr>
        <w:t>415 osób</w:t>
      </w:r>
      <w:r w:rsidR="003205B8" w:rsidRPr="003205B8">
        <w:rPr>
          <w:rFonts w:eastAsia="Times New Roman" w:cs="Arial"/>
          <w:color w:val="000000"/>
          <w:szCs w:val="24"/>
          <w:lang w:eastAsia="pl-PL"/>
        </w:rPr>
        <w:t xml:space="preserve"> </w:t>
      </w:r>
      <w:r w:rsidR="003205B8" w:rsidRPr="003205B8">
        <w:rPr>
          <w:rFonts w:eastAsia="Times New Roman" w:cs="Arial"/>
          <w:bCs/>
          <w:color w:val="000000"/>
          <w:szCs w:val="24"/>
          <w:lang w:eastAsia="pl-PL"/>
        </w:rPr>
        <w:t>winnych zaśmiecania otoczenia lub niszczenia zieleni</w:t>
      </w:r>
      <w:r w:rsidR="003205B8" w:rsidRPr="003205B8">
        <w:rPr>
          <w:rFonts w:eastAsia="Times New Roman" w:cs="Arial"/>
          <w:color w:val="000000"/>
          <w:szCs w:val="24"/>
          <w:lang w:eastAsia="pl-PL"/>
        </w:rPr>
        <w:t xml:space="preserve">, mandatami karnymi na łączną kwotę </w:t>
      </w:r>
      <w:r>
        <w:rPr>
          <w:rFonts w:eastAsia="Times New Roman" w:cs="Arial"/>
          <w:bCs/>
          <w:color w:val="000000"/>
          <w:szCs w:val="24"/>
          <w:lang w:eastAsia="pl-PL"/>
        </w:rPr>
        <w:t>52</w:t>
      </w:r>
      <w:r w:rsidR="003205B8" w:rsidRPr="003205B8">
        <w:rPr>
          <w:rFonts w:eastAsia="Times New Roman" w:cs="Arial"/>
          <w:bCs/>
          <w:color w:val="000000"/>
          <w:szCs w:val="24"/>
          <w:lang w:eastAsia="pl-PL"/>
        </w:rPr>
        <w:t>500 zł</w:t>
      </w:r>
      <w:r>
        <w:rPr>
          <w:rFonts w:eastAsia="Times New Roman" w:cs="Arial"/>
          <w:bCs/>
          <w:color w:val="000000"/>
          <w:szCs w:val="24"/>
          <w:lang w:eastAsia="pl-PL"/>
        </w:rPr>
        <w:t>otych</w:t>
      </w:r>
      <w:r w:rsidR="003205B8" w:rsidRPr="003205B8">
        <w:rPr>
          <w:rFonts w:eastAsia="Times New Roman" w:cs="Arial"/>
          <w:bCs/>
          <w:color w:val="000000"/>
          <w:szCs w:val="24"/>
          <w:lang w:eastAsia="pl-PL"/>
        </w:rPr>
        <w:t xml:space="preserve"> </w:t>
      </w:r>
      <w:r w:rsidR="003205B8" w:rsidRPr="003205B8">
        <w:rPr>
          <w:rFonts w:eastAsia="Times New Roman" w:cs="Arial"/>
          <w:color w:val="000000"/>
          <w:szCs w:val="24"/>
          <w:lang w:eastAsia="pl-PL"/>
        </w:rPr>
        <w:t xml:space="preserve">oraz skierowano do Sądu Rejonowego w Bytomiu </w:t>
      </w:r>
      <w:r w:rsidR="003205B8" w:rsidRPr="003205B8">
        <w:rPr>
          <w:rFonts w:eastAsia="Times New Roman" w:cs="Arial"/>
          <w:bCs/>
          <w:color w:val="000000"/>
          <w:szCs w:val="24"/>
          <w:lang w:eastAsia="pl-PL"/>
        </w:rPr>
        <w:t>17 wniosków o ukaranie;</w:t>
      </w:r>
    </w:p>
    <w:p w:rsidR="003205B8" w:rsidRPr="003205B8" w:rsidRDefault="000361F2" w:rsidP="00125E2D">
      <w:pPr>
        <w:pStyle w:val="Akapitzlist"/>
        <w:numPr>
          <w:ilvl w:val="0"/>
          <w:numId w:val="305"/>
        </w:numPr>
        <w:spacing w:before="0" w:after="0"/>
        <w:jc w:val="both"/>
        <w:rPr>
          <w:rFonts w:eastAsia="Times New Roman" w:cs="Arial"/>
          <w:color w:val="000000"/>
          <w:szCs w:val="24"/>
          <w:lang w:eastAsia="pl-PL"/>
        </w:rPr>
      </w:pPr>
      <w:r>
        <w:rPr>
          <w:rFonts w:eastAsia="Times New Roman" w:cs="Arial"/>
          <w:color w:val="000000"/>
          <w:szCs w:val="24"/>
          <w:lang w:eastAsia="pl-PL"/>
        </w:rPr>
        <w:t>E</w:t>
      </w:r>
      <w:r w:rsidR="003205B8" w:rsidRPr="003205B8">
        <w:rPr>
          <w:rFonts w:eastAsia="Times New Roman" w:cs="Arial"/>
          <w:color w:val="000000"/>
          <w:szCs w:val="24"/>
          <w:lang w:eastAsia="pl-PL"/>
        </w:rPr>
        <w:t xml:space="preserve">gzekwowano należyte wykonywanie obowiązków związanych z gospodarką odpadami, wobec osób dopuszczających się naruszenia przepisów określonych w Ustawie o utrzymaniu czystości i porządku w gminach oraz Regulaminie utrzymania czystości i porządku na terenie miasta Bytomia wykorzystuje między innymi </w:t>
      </w:r>
      <w:r w:rsidR="003205B8" w:rsidRPr="003205B8">
        <w:rPr>
          <w:rFonts w:eastAsia="Times New Roman" w:cs="Arial"/>
          <w:bCs/>
          <w:color w:val="000000"/>
          <w:szCs w:val="24"/>
          <w:lang w:eastAsia="pl-PL"/>
        </w:rPr>
        <w:t>5 kamer monitoringu wizyjnego „Las”</w:t>
      </w:r>
      <w:r w:rsidR="003205B8" w:rsidRPr="003205B8">
        <w:rPr>
          <w:rFonts w:eastAsia="Times New Roman" w:cs="Arial"/>
          <w:color w:val="000000"/>
          <w:szCs w:val="24"/>
          <w:lang w:eastAsia="pl-PL"/>
        </w:rPr>
        <w:t xml:space="preserve"> oraz </w:t>
      </w:r>
      <w:r w:rsidR="003205B8" w:rsidRPr="003205B8">
        <w:rPr>
          <w:rFonts w:eastAsia="Times New Roman" w:cs="Arial"/>
          <w:bCs/>
          <w:color w:val="000000"/>
          <w:szCs w:val="24"/>
          <w:lang w:eastAsia="pl-PL"/>
        </w:rPr>
        <w:t>1 drona</w:t>
      </w:r>
      <w:r w:rsidR="003205B8" w:rsidRPr="003205B8">
        <w:rPr>
          <w:rFonts w:eastAsia="Times New Roman" w:cs="Arial"/>
          <w:color w:val="000000"/>
          <w:szCs w:val="24"/>
          <w:lang w:eastAsia="pl-PL"/>
        </w:rPr>
        <w:t xml:space="preserve"> nabytego w roku 2020;</w:t>
      </w:r>
    </w:p>
    <w:p w:rsidR="003205B8" w:rsidRPr="003205B8" w:rsidRDefault="000361F2" w:rsidP="00125E2D">
      <w:pPr>
        <w:pStyle w:val="Akapitzlist"/>
        <w:numPr>
          <w:ilvl w:val="0"/>
          <w:numId w:val="305"/>
        </w:numPr>
        <w:spacing w:before="0" w:after="0"/>
        <w:jc w:val="both"/>
        <w:rPr>
          <w:rFonts w:eastAsia="Times New Roman" w:cs="Arial"/>
          <w:color w:val="000000"/>
          <w:szCs w:val="24"/>
          <w:lang w:eastAsia="pl-PL"/>
        </w:rPr>
      </w:pPr>
      <w:r>
        <w:rPr>
          <w:rFonts w:eastAsia="Times New Roman" w:cs="Arial"/>
          <w:color w:val="000000"/>
          <w:szCs w:val="24"/>
          <w:lang w:eastAsia="pl-PL"/>
        </w:rPr>
        <w:t>E</w:t>
      </w:r>
      <w:r w:rsidR="003205B8" w:rsidRPr="003205B8">
        <w:rPr>
          <w:rFonts w:eastAsia="Times New Roman" w:cs="Arial"/>
          <w:color w:val="000000"/>
          <w:szCs w:val="24"/>
          <w:lang w:eastAsia="pl-PL"/>
        </w:rPr>
        <w:t xml:space="preserve">liminując zagrożenia powodowane pozostawionymi w niedozwolonych miejscach, lub niesprawnymi, uszkodzonymi i nie użytkowanymi pojazdami, </w:t>
      </w:r>
      <w:r w:rsidR="003205B8" w:rsidRPr="003205B8">
        <w:rPr>
          <w:rFonts w:eastAsia="Times New Roman" w:cs="Arial"/>
          <w:bCs/>
          <w:color w:val="000000"/>
          <w:szCs w:val="24"/>
          <w:lang w:eastAsia="pl-PL"/>
        </w:rPr>
        <w:t xml:space="preserve">w </w:t>
      </w:r>
      <w:r w:rsidR="003205B8" w:rsidRPr="003205B8">
        <w:rPr>
          <w:rFonts w:eastAsia="Times New Roman" w:cs="Arial"/>
          <w:bCs/>
          <w:color w:val="000000"/>
          <w:szCs w:val="24"/>
          <w:lang w:eastAsia="pl-PL"/>
        </w:rPr>
        <w:lastRenderedPageBreak/>
        <w:t>oparciu o przepisy Prawa o Ruchu Drogowym usunięto na parkingi strzeżone 31 samochodów osobowych;</w:t>
      </w:r>
    </w:p>
    <w:p w:rsidR="003205B8" w:rsidRPr="003205B8" w:rsidRDefault="003205B8" w:rsidP="00125E2D">
      <w:pPr>
        <w:pStyle w:val="Akapitzlist"/>
        <w:numPr>
          <w:ilvl w:val="0"/>
          <w:numId w:val="305"/>
        </w:num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 xml:space="preserve">Podejmując działania towarzyszące wszelkim formom kontroli ruchu drogowego </w:t>
      </w:r>
      <w:r w:rsidRPr="003205B8">
        <w:rPr>
          <w:rFonts w:eastAsia="Times New Roman" w:cs="Arial"/>
          <w:color w:val="000000"/>
          <w:szCs w:val="24"/>
          <w:lang w:eastAsia="pl-PL"/>
        </w:rPr>
        <w:t>reagowano na uchybienia występujące w dokumentacji pojazdów. Ujawnione nieprawidłowości w postaci braku obowiązkowego ubezpieczenia lub ważnego badania technicznego przekazywano do Ubezpieczeniowego Funduszu Gwarancyjnego (</w:t>
      </w:r>
      <w:r w:rsidRPr="003205B8">
        <w:rPr>
          <w:rFonts w:eastAsia="Times New Roman" w:cs="Arial"/>
          <w:bCs/>
          <w:color w:val="000000"/>
          <w:szCs w:val="24"/>
          <w:lang w:eastAsia="pl-PL"/>
        </w:rPr>
        <w:t>59 przypadków dotyczących 59 pojazdów</w:t>
      </w:r>
      <w:r w:rsidRPr="003205B8">
        <w:rPr>
          <w:rFonts w:eastAsia="Times New Roman" w:cs="Arial"/>
          <w:color w:val="000000"/>
          <w:szCs w:val="24"/>
          <w:lang w:eastAsia="pl-PL"/>
        </w:rPr>
        <w:t>) w celu służbowego wykorzystania;</w:t>
      </w:r>
    </w:p>
    <w:p w:rsidR="003205B8" w:rsidRPr="003205B8" w:rsidRDefault="000361F2" w:rsidP="00125E2D">
      <w:pPr>
        <w:pStyle w:val="Akapitzlist"/>
        <w:numPr>
          <w:ilvl w:val="0"/>
          <w:numId w:val="305"/>
        </w:numPr>
        <w:spacing w:before="0" w:after="0"/>
        <w:jc w:val="both"/>
        <w:rPr>
          <w:rFonts w:eastAsia="Times New Roman" w:cs="Arial"/>
          <w:color w:val="000000"/>
          <w:szCs w:val="24"/>
          <w:lang w:eastAsia="pl-PL"/>
        </w:rPr>
      </w:pPr>
      <w:r>
        <w:rPr>
          <w:rFonts w:eastAsia="Times New Roman" w:cs="Arial"/>
          <w:color w:val="000000"/>
          <w:szCs w:val="24"/>
          <w:lang w:eastAsia="pl-PL"/>
        </w:rPr>
        <w:t>U</w:t>
      </w:r>
      <w:r w:rsidR="003205B8" w:rsidRPr="003205B8">
        <w:rPr>
          <w:rFonts w:eastAsia="Times New Roman" w:cs="Arial"/>
          <w:color w:val="000000"/>
          <w:szCs w:val="24"/>
          <w:lang w:eastAsia="pl-PL"/>
        </w:rPr>
        <w:t xml:space="preserve">dzielono, najczęściej zarządcom nieruchomości, </w:t>
      </w:r>
      <w:r w:rsidR="003205B8" w:rsidRPr="003205B8">
        <w:rPr>
          <w:rFonts w:eastAsia="Times New Roman" w:cs="Arial"/>
          <w:bCs/>
          <w:color w:val="000000"/>
          <w:szCs w:val="24"/>
          <w:lang w:eastAsia="pl-PL"/>
        </w:rPr>
        <w:t>16 asyst</w:t>
      </w:r>
      <w:r w:rsidR="003205B8" w:rsidRPr="003205B8">
        <w:rPr>
          <w:rFonts w:eastAsia="Times New Roman" w:cs="Arial"/>
          <w:color w:val="000000"/>
          <w:szCs w:val="24"/>
          <w:lang w:eastAsia="pl-PL"/>
        </w:rPr>
        <w:t>;</w:t>
      </w:r>
    </w:p>
    <w:p w:rsidR="003205B8" w:rsidRPr="003205B8" w:rsidRDefault="003205B8" w:rsidP="00125E2D">
      <w:pPr>
        <w:pStyle w:val="Akapitzlist"/>
        <w:numPr>
          <w:ilvl w:val="0"/>
          <w:numId w:val="305"/>
        </w:num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Realizując zadania ustawowe dotyczące ochrony zdrowia publicznego</w:t>
      </w:r>
      <w:r w:rsidRPr="003205B8">
        <w:rPr>
          <w:rFonts w:eastAsia="Times New Roman" w:cs="Arial"/>
          <w:color w:val="000000"/>
          <w:szCs w:val="24"/>
          <w:lang w:eastAsia="pl-PL"/>
        </w:rPr>
        <w:t xml:space="preserve"> (w tym zwalczania chorób zwierząt), przeprowadzono szereg kontroli z zakresu przestrzegania przepisów obowiązujących właścicieli psów, stwierdzając uchybienia świadczące o konieczności dyscyplinowania mieszkańców miasta utrzymujących te czworonogi – w rezultacie czego nałożono </w:t>
      </w:r>
      <w:r w:rsidRPr="003205B8">
        <w:rPr>
          <w:rFonts w:eastAsia="Times New Roman" w:cs="Arial"/>
          <w:bCs/>
          <w:color w:val="000000"/>
          <w:szCs w:val="24"/>
          <w:lang w:eastAsia="pl-PL"/>
        </w:rPr>
        <w:t>3 mandaty karne na kwotę 400 zł</w:t>
      </w:r>
      <w:r w:rsidR="000361F2">
        <w:rPr>
          <w:rFonts w:eastAsia="Times New Roman" w:cs="Arial"/>
          <w:bCs/>
          <w:color w:val="000000"/>
          <w:szCs w:val="24"/>
          <w:lang w:eastAsia="pl-PL"/>
        </w:rPr>
        <w:t>otych</w:t>
      </w:r>
      <w:r w:rsidRPr="003205B8">
        <w:rPr>
          <w:rFonts w:eastAsia="Times New Roman" w:cs="Arial"/>
          <w:bCs/>
          <w:color w:val="000000"/>
          <w:szCs w:val="24"/>
          <w:lang w:eastAsia="pl-PL"/>
        </w:rPr>
        <w:t xml:space="preserve"> </w:t>
      </w:r>
      <w:r w:rsidRPr="003205B8">
        <w:rPr>
          <w:rFonts w:eastAsia="Times New Roman" w:cs="Arial"/>
          <w:color w:val="000000"/>
          <w:szCs w:val="24"/>
          <w:lang w:eastAsia="pl-PL"/>
        </w:rPr>
        <w:t>na podstawie art. 85</w:t>
      </w:r>
      <w:r w:rsidRPr="003205B8">
        <w:rPr>
          <w:rFonts w:eastAsia="Times New Roman" w:cs="Arial"/>
          <w:bCs/>
          <w:color w:val="000000"/>
          <w:szCs w:val="24"/>
          <w:lang w:eastAsia="pl-PL"/>
        </w:rPr>
        <w:t xml:space="preserve"> </w:t>
      </w:r>
      <w:r w:rsidRPr="003205B8">
        <w:rPr>
          <w:rFonts w:eastAsia="Times New Roman" w:cs="Arial"/>
          <w:color w:val="000000"/>
          <w:szCs w:val="24"/>
          <w:lang w:eastAsia="pl-PL"/>
        </w:rPr>
        <w:t>Ustawy z dnia 11 marca 200</w:t>
      </w:r>
      <w:r w:rsidR="000361F2">
        <w:rPr>
          <w:rFonts w:eastAsia="Times New Roman" w:cs="Arial"/>
          <w:color w:val="000000"/>
          <w:szCs w:val="24"/>
          <w:lang w:eastAsia="pl-PL"/>
        </w:rPr>
        <w:t>4 roku</w:t>
      </w:r>
      <w:r w:rsidRPr="003205B8">
        <w:rPr>
          <w:rFonts w:eastAsia="Times New Roman" w:cs="Arial"/>
          <w:color w:val="000000"/>
          <w:szCs w:val="24"/>
          <w:lang w:eastAsia="pl-PL"/>
        </w:rPr>
        <w:t xml:space="preserve"> o ochronie zdrowia zwierząt oraz zwalczaniu chorób zakaźnych zwierząt za </w:t>
      </w:r>
      <w:r w:rsidRPr="003205B8">
        <w:rPr>
          <w:rFonts w:eastAsia="Times New Roman" w:cs="Arial"/>
          <w:bCs/>
          <w:color w:val="000000"/>
          <w:szCs w:val="24"/>
          <w:lang w:eastAsia="pl-PL"/>
        </w:rPr>
        <w:t>brak obowiązkowych, corocznych szczepień przeciwko wściekliźnie;</w:t>
      </w:r>
    </w:p>
    <w:p w:rsidR="003205B8" w:rsidRPr="003205B8" w:rsidRDefault="003205B8" w:rsidP="00125E2D">
      <w:pPr>
        <w:pStyle w:val="Akapitzlist"/>
        <w:numPr>
          <w:ilvl w:val="0"/>
          <w:numId w:val="305"/>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 xml:space="preserve">Wśród działań prowadzonych konsekwentnie już od szeregu lat ukierunkowanych na utrwalanie zachowań oczekiwanych od właścicieli (opiekunów) licznej populacji czworonogów kontynuowano zadania mające na celu realizację postanowień </w:t>
      </w:r>
      <w:r w:rsidRPr="003205B8">
        <w:rPr>
          <w:rFonts w:eastAsia="Times New Roman" w:cs="Arial"/>
          <w:bCs/>
          <w:color w:val="000000"/>
          <w:szCs w:val="24"/>
          <w:lang w:eastAsia="pl-PL"/>
        </w:rPr>
        <w:t>Rozdziału 5 § 7 ust. 8 i 9 Uchwały NR VII/74/12</w:t>
      </w:r>
      <w:r w:rsidRPr="003205B8">
        <w:rPr>
          <w:rFonts w:eastAsia="Times New Roman" w:cs="Arial"/>
          <w:color w:val="000000"/>
          <w:szCs w:val="24"/>
          <w:lang w:eastAsia="pl-PL"/>
        </w:rPr>
        <w:t xml:space="preserve"> Rady Miejskiej w Bytomiu z dnia 17 grudnia 2012 roku (o usuwaniu zanieczyszczeń powodowanych przez psy) w wyniku których zastosowano środek karny w postaci nałożonych </w:t>
      </w:r>
      <w:r w:rsidRPr="003205B8">
        <w:rPr>
          <w:rFonts w:eastAsia="Times New Roman" w:cs="Arial"/>
          <w:bCs/>
          <w:color w:val="000000"/>
          <w:szCs w:val="24"/>
          <w:lang w:eastAsia="pl-PL"/>
        </w:rPr>
        <w:t>4 mandatów karnych</w:t>
      </w:r>
      <w:r w:rsidRPr="003205B8">
        <w:rPr>
          <w:rFonts w:eastAsia="Times New Roman" w:cs="Arial"/>
          <w:color w:val="000000"/>
          <w:szCs w:val="24"/>
          <w:lang w:eastAsia="pl-PL"/>
        </w:rPr>
        <w:t xml:space="preserve"> na łączną </w:t>
      </w:r>
      <w:r w:rsidRPr="003205B8">
        <w:rPr>
          <w:rFonts w:eastAsia="Times New Roman" w:cs="Arial"/>
          <w:bCs/>
          <w:color w:val="000000"/>
          <w:szCs w:val="24"/>
          <w:lang w:eastAsia="pl-PL"/>
        </w:rPr>
        <w:t>kwotę 850 złotych</w:t>
      </w:r>
      <w:r w:rsidRPr="003205B8">
        <w:rPr>
          <w:rFonts w:eastAsia="Times New Roman" w:cs="Arial"/>
          <w:color w:val="000000"/>
          <w:szCs w:val="24"/>
          <w:lang w:eastAsia="pl-PL"/>
        </w:rPr>
        <w:t>. Podejmowano interwencje dyscyplinujące osoby nie zachowujące środków ostrożności poprzez naruszenie obowiązków nakazanych prawem powszechnie obowiązującym (Kodeks Wykroczeń) lub postanowień prawa miejscowego (</w:t>
      </w:r>
      <w:r w:rsidRPr="003205B8">
        <w:rPr>
          <w:rFonts w:eastAsia="Times New Roman" w:cs="Arial"/>
          <w:bCs/>
          <w:color w:val="000000"/>
          <w:szCs w:val="24"/>
          <w:lang w:eastAsia="pl-PL"/>
        </w:rPr>
        <w:t xml:space="preserve">Uchwała NR VII/74/12 </w:t>
      </w:r>
      <w:r w:rsidRPr="003205B8">
        <w:rPr>
          <w:rFonts w:eastAsia="Times New Roman" w:cs="Arial"/>
          <w:color w:val="000000"/>
          <w:szCs w:val="24"/>
          <w:lang w:eastAsia="pl-PL"/>
        </w:rPr>
        <w:t xml:space="preserve">Rady Miejskiej w Bytomiu z dnia 17 grudnia 2012 roku). Brak kontroli nad psem wynikający z nie stosowania smyczy i kagańca skutkował nałożeniem </w:t>
      </w:r>
      <w:r w:rsidRPr="003205B8">
        <w:rPr>
          <w:rFonts w:eastAsia="Times New Roman" w:cs="Arial"/>
          <w:bCs/>
          <w:color w:val="000000"/>
          <w:szCs w:val="24"/>
          <w:lang w:eastAsia="pl-PL"/>
        </w:rPr>
        <w:t xml:space="preserve">4 mandatów karnych na kwotę 600 zł </w:t>
      </w:r>
      <w:r w:rsidRPr="003205B8">
        <w:rPr>
          <w:rFonts w:eastAsia="Times New Roman" w:cs="Arial"/>
          <w:color w:val="000000"/>
          <w:szCs w:val="24"/>
          <w:lang w:eastAsia="pl-PL"/>
        </w:rPr>
        <w:t>właścicieli tych zwierząt;</w:t>
      </w:r>
    </w:p>
    <w:p w:rsidR="003205B8" w:rsidRPr="003205B8" w:rsidRDefault="003205B8" w:rsidP="00125E2D">
      <w:pPr>
        <w:pStyle w:val="Akapitzlist"/>
        <w:numPr>
          <w:ilvl w:val="0"/>
          <w:numId w:val="305"/>
        </w:num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W ramach realizacji zadań ustawowych wykonano kontrolę obowiązkowej akcji deratyzacji</w:t>
      </w:r>
      <w:r w:rsidRPr="003205B8">
        <w:rPr>
          <w:rFonts w:eastAsia="Times New Roman" w:cs="Arial"/>
          <w:color w:val="000000"/>
          <w:szCs w:val="24"/>
          <w:lang w:eastAsia="pl-PL"/>
        </w:rPr>
        <w:t xml:space="preserve"> w piwnicach budynków wielorodzinnych. W określonych terminach sprawdzano wykładanie (przez zarządców bądź właścicieli nieruchomości) trutki na gryzonie wraz z informacją o jej zastosowaniu. </w:t>
      </w:r>
      <w:r w:rsidRPr="003205B8">
        <w:rPr>
          <w:rFonts w:eastAsia="Times New Roman" w:cs="Arial"/>
          <w:bCs/>
          <w:color w:val="000000"/>
          <w:szCs w:val="24"/>
          <w:lang w:eastAsia="pl-PL"/>
        </w:rPr>
        <w:t xml:space="preserve">W miesiącu kwietniu i </w:t>
      </w:r>
      <w:r w:rsidRPr="003205B8">
        <w:rPr>
          <w:rFonts w:eastAsia="Times New Roman" w:cs="Arial"/>
          <w:bCs/>
          <w:color w:val="000000"/>
          <w:szCs w:val="24"/>
          <w:lang w:eastAsia="pl-PL"/>
        </w:rPr>
        <w:lastRenderedPageBreak/>
        <w:t xml:space="preserve">październiku </w:t>
      </w:r>
      <w:r w:rsidRPr="003205B8">
        <w:rPr>
          <w:rFonts w:eastAsia="Times New Roman" w:cs="Arial"/>
          <w:color w:val="000000"/>
          <w:szCs w:val="24"/>
          <w:lang w:eastAsia="pl-PL"/>
        </w:rPr>
        <w:t xml:space="preserve">wykonano </w:t>
      </w:r>
      <w:r w:rsidRPr="003205B8">
        <w:rPr>
          <w:rFonts w:eastAsia="Times New Roman" w:cs="Arial"/>
          <w:bCs/>
          <w:color w:val="000000"/>
          <w:szCs w:val="24"/>
          <w:lang w:eastAsia="pl-PL"/>
        </w:rPr>
        <w:t>1792</w:t>
      </w:r>
      <w:r w:rsidRPr="003205B8">
        <w:rPr>
          <w:rFonts w:eastAsia="Times New Roman" w:cs="Arial"/>
          <w:color w:val="000000"/>
          <w:szCs w:val="24"/>
          <w:lang w:eastAsia="pl-PL"/>
        </w:rPr>
        <w:t xml:space="preserve"> </w:t>
      </w:r>
      <w:r w:rsidRPr="003205B8">
        <w:rPr>
          <w:rFonts w:eastAsia="Times New Roman" w:cs="Arial"/>
          <w:bCs/>
          <w:color w:val="000000"/>
          <w:szCs w:val="24"/>
          <w:lang w:eastAsia="pl-PL"/>
        </w:rPr>
        <w:t>kontroli</w:t>
      </w:r>
      <w:r w:rsidRPr="003205B8">
        <w:rPr>
          <w:rFonts w:eastAsia="Times New Roman" w:cs="Arial"/>
          <w:color w:val="000000"/>
          <w:szCs w:val="24"/>
          <w:lang w:eastAsia="pl-PL"/>
        </w:rPr>
        <w:t xml:space="preserve"> obowiązkowej deratyzacji podmiotów odpowiedzialnych za jej wykonanie w poszczególnych rejonach służbowych; </w:t>
      </w:r>
    </w:p>
    <w:p w:rsidR="003205B8" w:rsidRPr="003205B8" w:rsidRDefault="003205B8" w:rsidP="00125E2D">
      <w:pPr>
        <w:pStyle w:val="Akapitzlist"/>
        <w:numPr>
          <w:ilvl w:val="0"/>
          <w:numId w:val="305"/>
        </w:numPr>
        <w:spacing w:before="0" w:after="0"/>
        <w:jc w:val="both"/>
        <w:rPr>
          <w:rFonts w:eastAsia="Times New Roman" w:cs="Arial"/>
          <w:color w:val="000000"/>
          <w:szCs w:val="24"/>
          <w:lang w:eastAsia="pl-PL"/>
        </w:rPr>
      </w:pPr>
      <w:r w:rsidRPr="003205B8">
        <w:rPr>
          <w:rFonts w:eastAsia="Times New Roman" w:cs="Arial"/>
          <w:bCs/>
          <w:color w:val="000000"/>
          <w:szCs w:val="24"/>
          <w:lang w:eastAsia="pl-PL"/>
        </w:rPr>
        <w:t>W ramach zwalczania procederu notorycznego umieszczania ulotek, reklam i ogłoszeń w miejscach do tego nie przeznaczonych</w:t>
      </w:r>
      <w:r w:rsidRPr="003205B8">
        <w:rPr>
          <w:rFonts w:eastAsia="Times New Roman" w:cs="Arial"/>
          <w:color w:val="000000"/>
          <w:szCs w:val="24"/>
          <w:lang w:eastAsia="pl-PL"/>
        </w:rPr>
        <w:t>, funkcjonariusze reagowali na naklejanie takich materiałów na słupach oświetleniowych, elewacjach budynków, wiatach przystankowych itp. Strażnicy interweniując w powyższym zakresie, wykryli na terenie gminy Bytom a następnie zakończyli sankcjami karnymi na</w:t>
      </w:r>
      <w:r w:rsidRPr="003205B8">
        <w:rPr>
          <w:rFonts w:eastAsia="Times New Roman" w:cs="Arial"/>
          <w:bCs/>
          <w:color w:val="000000"/>
          <w:szCs w:val="24"/>
          <w:lang w:eastAsia="pl-PL"/>
        </w:rPr>
        <w:t xml:space="preserve"> łączną kwotę 100 zł</w:t>
      </w:r>
      <w:r w:rsidRPr="003205B8">
        <w:rPr>
          <w:rFonts w:eastAsia="Times New Roman" w:cs="Arial"/>
          <w:color w:val="000000"/>
          <w:szCs w:val="24"/>
          <w:lang w:eastAsia="pl-PL"/>
        </w:rPr>
        <w:t xml:space="preserve"> jeden przypadek nielegalnego plakatowania;</w:t>
      </w:r>
    </w:p>
    <w:p w:rsidR="003205B8" w:rsidRPr="003205B8" w:rsidRDefault="003205B8" w:rsidP="00125E2D">
      <w:pPr>
        <w:pStyle w:val="Akapitzlist"/>
        <w:numPr>
          <w:ilvl w:val="0"/>
          <w:numId w:val="305"/>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 xml:space="preserve">Prowadzono działania z użyciem monitoringu miejskiego. Obecnie się na niego </w:t>
      </w:r>
      <w:r w:rsidRPr="003205B8">
        <w:rPr>
          <w:rFonts w:eastAsia="Times New Roman" w:cs="Arial"/>
          <w:bCs/>
          <w:color w:val="000000"/>
          <w:szCs w:val="24"/>
          <w:lang w:eastAsia="pl-PL"/>
        </w:rPr>
        <w:t xml:space="preserve">218 punktów kamerowych, </w:t>
      </w:r>
      <w:r w:rsidRPr="003205B8">
        <w:rPr>
          <w:rFonts w:eastAsia="Times New Roman" w:cs="Arial"/>
          <w:color w:val="000000"/>
          <w:szCs w:val="24"/>
          <w:lang w:eastAsia="pl-PL"/>
        </w:rPr>
        <w:t xml:space="preserve">rozmieszczonych we wszystkich dzielnicach miasta. W wyniku działań operatorów pracujących na monitoringu miejskim strażnicy Straży Miejskiej w Bytomiu nałożyli </w:t>
      </w:r>
      <w:r w:rsidRPr="003205B8">
        <w:rPr>
          <w:rFonts w:eastAsia="Times New Roman" w:cs="Arial"/>
          <w:bCs/>
          <w:color w:val="000000"/>
          <w:szCs w:val="24"/>
          <w:lang w:eastAsia="pl-PL"/>
        </w:rPr>
        <w:t>226 mandatów karnych</w:t>
      </w:r>
      <w:r w:rsidRPr="003205B8">
        <w:rPr>
          <w:rFonts w:eastAsia="Times New Roman" w:cs="Arial"/>
          <w:color w:val="000000"/>
          <w:szCs w:val="24"/>
          <w:lang w:eastAsia="pl-PL"/>
        </w:rPr>
        <w:t xml:space="preserve">, skierowali </w:t>
      </w:r>
      <w:r w:rsidRPr="003205B8">
        <w:rPr>
          <w:rFonts w:eastAsia="Times New Roman" w:cs="Arial"/>
          <w:bCs/>
          <w:color w:val="000000"/>
          <w:szCs w:val="24"/>
          <w:lang w:eastAsia="pl-PL"/>
        </w:rPr>
        <w:t xml:space="preserve">1 wniosek o ukaranie do Sądu Rejonowego </w:t>
      </w:r>
      <w:r w:rsidRPr="003205B8">
        <w:rPr>
          <w:rFonts w:eastAsia="Times New Roman" w:cs="Arial"/>
          <w:color w:val="000000"/>
          <w:szCs w:val="24"/>
          <w:lang w:eastAsia="pl-PL"/>
        </w:rPr>
        <w:t>34 sprawy do dalszego prowadzenia.</w:t>
      </w:r>
    </w:p>
    <w:p w:rsidR="000361F2" w:rsidRDefault="000361F2" w:rsidP="003205B8">
      <w:pPr>
        <w:spacing w:before="0" w:after="0"/>
        <w:jc w:val="both"/>
        <w:rPr>
          <w:rFonts w:eastAsia="Times New Roman" w:cs="Arial"/>
          <w:color w:val="000000"/>
          <w:szCs w:val="24"/>
          <w:lang w:eastAsia="pl-PL"/>
        </w:rPr>
      </w:pPr>
    </w:p>
    <w:p w:rsidR="003205B8" w:rsidRPr="003205B8" w:rsidRDefault="003205B8" w:rsidP="003205B8">
      <w:pPr>
        <w:spacing w:before="0" w:after="0"/>
        <w:jc w:val="both"/>
        <w:rPr>
          <w:rFonts w:eastAsia="Times New Roman" w:cs="Arial"/>
          <w:color w:val="000000"/>
          <w:szCs w:val="24"/>
          <w:lang w:eastAsia="pl-PL"/>
        </w:rPr>
      </w:pPr>
      <w:r w:rsidRPr="003205B8">
        <w:rPr>
          <w:rFonts w:eastAsia="Times New Roman" w:cs="Arial"/>
          <w:color w:val="000000"/>
          <w:szCs w:val="24"/>
          <w:lang w:eastAsia="pl-PL"/>
        </w:rPr>
        <w:t>Ponadto strażnicy podejmowali działania zgodnie z kompetencjami, prowadząc postępowania wyjaśniające w sprawach zgłoszonych uchybień i potwierdzonych nieprawidłowości dotyczących:</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zaśmiecania środowiska w znacznym stopniu;</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udzielania pomocy osobom bezdomnym oraz nieporadnym życiowo;</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monitorowania różnych lokalizacji pod kątem występowania incydentów zakłócających porządek publiczny, w tym spożywania napojów alkoholowych, niszczenia mienia lub dewastacji miejscowej infrastruktury;</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prewencyjnego przeciwdziałania uciążliwościom rzutującym na poczucie bezpieczeństwa mieszkańców poszczególnych dzielnic (rejonów) miasta w odniesieniu do zdarzeń o charakterze chuligańskim, prowadzących do dewastacji drobnej infrastruktury osiedlowej i niszczenia elewacji budynków poprzez graffiti;</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uchybień w ruchu drogowym występujących na całym obszarze miasta ze szczególnym uwzględnieniem miejsc narażonych na nieprawidłowe parkowanie (w tym na miejscu dla osoby niepełnosprawnej), blokowanie chodnika, zatrzymywanie pojazdu na drodze tylko dla rowerów, zatrzymywanie pojazdów w obrębie skrzyżowania i nie stosowanie się do obowiązującego oznakowania;</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sprawności oświetlenia ulicznego;</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identyfikacji działek gruntu o nie ustalonym statusie właścicielskim z uwagi na konieczność oczyszczenia tych nieruchomości z odpadów;</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lastRenderedPageBreak/>
        <w:t>problemu należytej segregacji odpadów;</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umów na wywóz odpadów;</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egzekwowania zakazu spożywania alkoholu w miejscach zabronionych;</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egzekwowania zakazu palenia w miejscach zabronionych;</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kontroli zbiorników wodnych pod kątem zakazu kąpieli;</w:t>
      </w:r>
    </w:p>
    <w:p w:rsidR="003205B8" w:rsidRPr="003205B8" w:rsidRDefault="003205B8" w:rsidP="00125E2D">
      <w:pPr>
        <w:numPr>
          <w:ilvl w:val="0"/>
          <w:numId w:val="304"/>
        </w:numPr>
        <w:spacing w:before="0" w:after="0"/>
        <w:jc w:val="both"/>
        <w:rPr>
          <w:rFonts w:eastAsia="Times New Roman" w:cs="Arial"/>
          <w:color w:val="000000"/>
          <w:szCs w:val="24"/>
          <w:lang w:eastAsia="pl-PL"/>
        </w:rPr>
      </w:pPr>
      <w:r w:rsidRPr="003205B8">
        <w:rPr>
          <w:rFonts w:eastAsia="Times New Roman" w:cs="Arial"/>
          <w:color w:val="000000"/>
          <w:szCs w:val="24"/>
          <w:lang w:eastAsia="pl-PL"/>
        </w:rPr>
        <w:t>właściwego stanu terenów zielonych niszczonych kołami pojazdów.</w:t>
      </w:r>
    </w:p>
    <w:p w:rsidR="004E663B" w:rsidRPr="004E663B" w:rsidRDefault="004E663B" w:rsidP="004E663B">
      <w:pPr>
        <w:autoSpaceDE w:val="0"/>
        <w:adjustRightInd w:val="0"/>
        <w:spacing w:after="0"/>
        <w:jc w:val="both"/>
        <w:rPr>
          <w:rFonts w:cs="Arial"/>
          <w:b/>
          <w:color w:val="000000"/>
          <w:szCs w:val="24"/>
        </w:rPr>
      </w:pPr>
      <w:r w:rsidRPr="004E663B">
        <w:rPr>
          <w:rFonts w:cs="Arial"/>
          <w:b/>
          <w:color w:val="000000"/>
          <w:szCs w:val="24"/>
        </w:rPr>
        <w:t xml:space="preserve">Działania Komisji Bezpieczeństwa i Porządku </w:t>
      </w:r>
    </w:p>
    <w:p w:rsidR="000361F2" w:rsidRDefault="000361F2" w:rsidP="000361F2">
      <w:pPr>
        <w:autoSpaceDE w:val="0"/>
        <w:adjustRightInd w:val="0"/>
        <w:spacing w:before="0" w:after="0"/>
        <w:jc w:val="both"/>
        <w:rPr>
          <w:rFonts w:cs="Arial"/>
          <w:color w:val="000000"/>
          <w:szCs w:val="24"/>
        </w:rPr>
      </w:pPr>
    </w:p>
    <w:p w:rsidR="000361F2" w:rsidRPr="000361F2" w:rsidRDefault="000361F2" w:rsidP="000361F2">
      <w:pPr>
        <w:autoSpaceDE w:val="0"/>
        <w:adjustRightInd w:val="0"/>
        <w:spacing w:before="0" w:after="0"/>
        <w:jc w:val="both"/>
        <w:rPr>
          <w:rFonts w:cs="Arial"/>
          <w:color w:val="000000"/>
          <w:szCs w:val="24"/>
        </w:rPr>
      </w:pPr>
      <w:r>
        <w:rPr>
          <w:rFonts w:cs="Arial"/>
          <w:color w:val="000000"/>
          <w:szCs w:val="24"/>
        </w:rPr>
        <w:t>W 2025 roku</w:t>
      </w:r>
      <w:r w:rsidRPr="000361F2">
        <w:rPr>
          <w:rFonts w:cs="Arial"/>
          <w:color w:val="000000"/>
          <w:szCs w:val="24"/>
        </w:rPr>
        <w:t xml:space="preserve"> odbyły się cztery posiedzenia plenarne Komisji Bezpieczeństwa i Porządku, podczas których  omawiane były zagadnienia ujęte w zaakceptowanym przez wszystkich członków komisji harmonogramie na rok 2025.</w:t>
      </w:r>
    </w:p>
    <w:p w:rsidR="000361F2" w:rsidRPr="000361F2" w:rsidRDefault="000361F2" w:rsidP="000361F2">
      <w:pPr>
        <w:autoSpaceDE w:val="0"/>
        <w:adjustRightInd w:val="0"/>
        <w:spacing w:before="0" w:after="0"/>
        <w:jc w:val="both"/>
        <w:rPr>
          <w:rFonts w:cs="Arial"/>
          <w:color w:val="000000"/>
          <w:szCs w:val="24"/>
        </w:rPr>
      </w:pPr>
    </w:p>
    <w:p w:rsidR="000361F2" w:rsidRPr="000361F2" w:rsidRDefault="000361F2" w:rsidP="000361F2">
      <w:pPr>
        <w:autoSpaceDE w:val="0"/>
        <w:adjustRightInd w:val="0"/>
        <w:spacing w:before="0" w:after="0"/>
        <w:jc w:val="both"/>
        <w:rPr>
          <w:rFonts w:cs="Arial"/>
          <w:color w:val="000000"/>
          <w:szCs w:val="24"/>
        </w:rPr>
      </w:pPr>
      <w:r w:rsidRPr="000361F2">
        <w:rPr>
          <w:rFonts w:cs="Arial"/>
          <w:color w:val="000000"/>
          <w:szCs w:val="24"/>
        </w:rPr>
        <w:t>Komisja Bezpieczeństwa i Porząd</w:t>
      </w:r>
      <w:r w:rsidRPr="000361F2">
        <w:rPr>
          <w:rFonts w:cs="Arial"/>
          <w:color w:val="000000"/>
          <w:szCs w:val="24"/>
        </w:rPr>
        <w:softHyphen/>
        <w:t xml:space="preserve">ku realizowała swoje ustawowe zadania wynikające z art. 38 pkt. 2a ustawy o samorządzie powiatowym, a w szczególności: </w:t>
      </w:r>
    </w:p>
    <w:p w:rsidR="000361F2" w:rsidRPr="000361F2" w:rsidRDefault="00137842" w:rsidP="009D7FEC">
      <w:pPr>
        <w:pStyle w:val="Akapitzlist"/>
        <w:numPr>
          <w:ilvl w:val="0"/>
          <w:numId w:val="160"/>
        </w:numPr>
        <w:autoSpaceDE w:val="0"/>
        <w:autoSpaceDN w:val="0"/>
        <w:adjustRightInd w:val="0"/>
        <w:spacing w:before="0" w:after="0"/>
        <w:jc w:val="both"/>
        <w:rPr>
          <w:rFonts w:cs="Arial"/>
          <w:color w:val="000000"/>
          <w:szCs w:val="24"/>
        </w:rPr>
      </w:pPr>
      <w:r>
        <w:rPr>
          <w:rFonts w:cs="Arial"/>
          <w:color w:val="000000"/>
          <w:szCs w:val="24"/>
        </w:rPr>
        <w:t>zaopiniowała złożone za 2024 roku</w:t>
      </w:r>
      <w:r w:rsidR="000361F2" w:rsidRPr="000361F2">
        <w:rPr>
          <w:rFonts w:cs="Arial"/>
          <w:color w:val="000000"/>
          <w:szCs w:val="24"/>
        </w:rPr>
        <w:t xml:space="preserve"> sprawozdania Ko</w:t>
      </w:r>
      <w:r w:rsidR="000361F2" w:rsidRPr="000361F2">
        <w:rPr>
          <w:rFonts w:cs="Arial"/>
          <w:color w:val="000000"/>
          <w:szCs w:val="24"/>
        </w:rPr>
        <w:softHyphen/>
        <w:t>mendy Miejsk</w:t>
      </w:r>
      <w:r w:rsidR="000361F2">
        <w:rPr>
          <w:rFonts w:cs="Arial"/>
          <w:color w:val="000000"/>
          <w:szCs w:val="24"/>
        </w:rPr>
        <w:t xml:space="preserve">iej Policji, Komendy Miejskiej </w:t>
      </w:r>
      <w:r w:rsidR="000361F2" w:rsidRPr="000361F2">
        <w:rPr>
          <w:rFonts w:cs="Arial"/>
          <w:color w:val="000000"/>
          <w:szCs w:val="24"/>
        </w:rPr>
        <w:t>Pań</w:t>
      </w:r>
      <w:r w:rsidR="000361F2" w:rsidRPr="000361F2">
        <w:rPr>
          <w:rFonts w:cs="Arial"/>
          <w:color w:val="000000"/>
          <w:szCs w:val="24"/>
        </w:rPr>
        <w:softHyphen/>
        <w:t>stwowej Straży Pożarnej, Straży Miejskiej oraz pro</w:t>
      </w:r>
      <w:r w:rsidR="000361F2" w:rsidRPr="000361F2">
        <w:rPr>
          <w:rFonts w:cs="Arial"/>
          <w:color w:val="000000"/>
          <w:szCs w:val="24"/>
        </w:rPr>
        <w:softHyphen/>
        <w:t>jekt budżetu miasta Bytomia na rok 2026 w zakresie realizacji zadań dotyczących porządku publicznego i bezpieczeństwa obywateli oraz ochrony przeciw</w:t>
      </w:r>
      <w:r w:rsidR="000361F2" w:rsidRPr="000361F2">
        <w:rPr>
          <w:rFonts w:cs="Arial"/>
          <w:color w:val="000000"/>
          <w:szCs w:val="24"/>
        </w:rPr>
        <w:softHyphen/>
        <w:t xml:space="preserve">pożarowej; </w:t>
      </w:r>
    </w:p>
    <w:p w:rsidR="000361F2" w:rsidRPr="000361F2" w:rsidRDefault="000361F2" w:rsidP="009D7FEC">
      <w:pPr>
        <w:pStyle w:val="Akapitzlist"/>
        <w:numPr>
          <w:ilvl w:val="0"/>
          <w:numId w:val="160"/>
        </w:numPr>
        <w:autoSpaceDE w:val="0"/>
        <w:autoSpaceDN w:val="0"/>
        <w:adjustRightInd w:val="0"/>
        <w:spacing w:before="0" w:after="0"/>
        <w:jc w:val="both"/>
        <w:rPr>
          <w:rFonts w:cs="Arial"/>
          <w:color w:val="000000"/>
          <w:szCs w:val="24"/>
        </w:rPr>
      </w:pPr>
      <w:r w:rsidRPr="000361F2">
        <w:rPr>
          <w:rFonts w:cs="Arial"/>
          <w:color w:val="000000"/>
          <w:szCs w:val="24"/>
        </w:rPr>
        <w:t>przyjęła sprawozdanie z działalności Powiatowej Stacji Sanitarno-Epidemiologicznej oraz informa</w:t>
      </w:r>
      <w:r w:rsidRPr="000361F2">
        <w:rPr>
          <w:rFonts w:cs="Arial"/>
          <w:color w:val="000000"/>
          <w:szCs w:val="24"/>
        </w:rPr>
        <w:softHyphen/>
        <w:t xml:space="preserve">cję z działalności Prokuratury Rejonowej w Bytomiu za rok 2024. </w:t>
      </w:r>
    </w:p>
    <w:p w:rsidR="000361F2" w:rsidRPr="000361F2" w:rsidRDefault="000361F2" w:rsidP="000361F2">
      <w:pPr>
        <w:autoSpaceDE w:val="0"/>
        <w:adjustRightInd w:val="0"/>
        <w:spacing w:before="0" w:after="0"/>
        <w:jc w:val="both"/>
        <w:rPr>
          <w:rFonts w:cs="Arial"/>
          <w:color w:val="000000"/>
          <w:szCs w:val="24"/>
        </w:rPr>
      </w:pPr>
    </w:p>
    <w:p w:rsidR="000361F2" w:rsidRPr="000361F2" w:rsidRDefault="000361F2" w:rsidP="000361F2">
      <w:pPr>
        <w:autoSpaceDE w:val="0"/>
        <w:adjustRightInd w:val="0"/>
        <w:spacing w:before="0" w:after="0"/>
        <w:jc w:val="both"/>
        <w:rPr>
          <w:rFonts w:cs="Arial"/>
          <w:color w:val="000000"/>
          <w:szCs w:val="24"/>
        </w:rPr>
      </w:pPr>
      <w:r w:rsidRPr="000361F2">
        <w:rPr>
          <w:rFonts w:cs="Arial"/>
          <w:color w:val="000000"/>
          <w:szCs w:val="24"/>
        </w:rPr>
        <w:t>W trakcie odbywania się posiedzeń plenarnych Komisji Bezpieczeństwa i Porządku oprócz realizacji zadań ustawowych dokonano również oceny stanu przygotowań do akcji „Bezpieczne Ferie” i „Bezpieczne Wakacje”, a także omówiono działania „Bezpieczna droga do szkoły”.</w:t>
      </w:r>
    </w:p>
    <w:p w:rsidR="000361F2" w:rsidRPr="000361F2" w:rsidRDefault="000361F2" w:rsidP="000361F2">
      <w:pPr>
        <w:autoSpaceDE w:val="0"/>
        <w:adjustRightInd w:val="0"/>
        <w:spacing w:before="0" w:after="0"/>
        <w:jc w:val="both"/>
        <w:rPr>
          <w:rFonts w:cs="Arial"/>
          <w:color w:val="000000"/>
          <w:szCs w:val="24"/>
        </w:rPr>
      </w:pPr>
    </w:p>
    <w:p w:rsidR="000361F2" w:rsidRPr="000361F2" w:rsidRDefault="000361F2" w:rsidP="000361F2">
      <w:pPr>
        <w:spacing w:before="0" w:after="0"/>
        <w:jc w:val="both"/>
        <w:rPr>
          <w:rFonts w:cs="Arial"/>
          <w:color w:val="000000"/>
          <w:szCs w:val="24"/>
        </w:rPr>
      </w:pPr>
      <w:r w:rsidRPr="000361F2">
        <w:rPr>
          <w:rFonts w:cs="Arial"/>
          <w:color w:val="000000"/>
          <w:szCs w:val="24"/>
        </w:rPr>
        <w:t>Zgłaszane wnioski i uwagi członków komisji były przez Prezydenta miasta lub za pośrednictwem na</w:t>
      </w:r>
      <w:r w:rsidRPr="000361F2">
        <w:rPr>
          <w:rFonts w:cs="Arial"/>
          <w:color w:val="000000"/>
          <w:szCs w:val="24"/>
        </w:rPr>
        <w:softHyphen/>
        <w:t>czelnika Wydziału Zarządzania Kryzysowego, nie</w:t>
      </w:r>
      <w:r w:rsidRPr="000361F2">
        <w:rPr>
          <w:rFonts w:cs="Arial"/>
          <w:color w:val="000000"/>
          <w:szCs w:val="24"/>
        </w:rPr>
        <w:softHyphen/>
        <w:t>zwłocznie przekazywane do realizacji właściwym służbom i inspekcjom oraz podległym komórkom i jednostkom organizacyjnym.</w:t>
      </w:r>
    </w:p>
    <w:p w:rsidR="004E663B" w:rsidRPr="004E663B" w:rsidRDefault="004E663B" w:rsidP="004E663B">
      <w:pPr>
        <w:spacing w:after="0"/>
        <w:jc w:val="both"/>
        <w:rPr>
          <w:rFonts w:cs="Arial"/>
          <w:color w:val="000000"/>
          <w:szCs w:val="24"/>
        </w:rPr>
      </w:pPr>
    </w:p>
    <w:p w:rsidR="00155B73" w:rsidRPr="005B309B" w:rsidRDefault="00C47AA9" w:rsidP="009D7FEC">
      <w:pPr>
        <w:pStyle w:val="Nagwek2"/>
        <w:numPr>
          <w:ilvl w:val="1"/>
          <w:numId w:val="194"/>
        </w:numPr>
        <w:ind w:left="567" w:hanging="567"/>
        <w:jc w:val="both"/>
        <w:rPr>
          <w:szCs w:val="28"/>
        </w:rPr>
      </w:pPr>
      <w:r>
        <w:rPr>
          <w:szCs w:val="28"/>
        </w:rPr>
        <w:lastRenderedPageBreak/>
        <w:t xml:space="preserve"> </w:t>
      </w:r>
      <w:bookmarkStart w:id="93" w:name="_Toc233012474"/>
      <w:r w:rsidR="00155B73" w:rsidRPr="005B309B">
        <w:rPr>
          <w:szCs w:val="28"/>
        </w:rPr>
        <w:t>Organizacje pozarządowe</w:t>
      </w:r>
      <w:bookmarkEnd w:id="93"/>
    </w:p>
    <w:p w:rsidR="00C838ED" w:rsidRDefault="00C838ED" w:rsidP="006A6E4D">
      <w:pPr>
        <w:pStyle w:val="NormalnyWeb"/>
        <w:spacing w:before="0" w:beforeAutospacing="0" w:after="0" w:afterAutospacing="0" w:line="360" w:lineRule="auto"/>
        <w:jc w:val="both"/>
        <w:rPr>
          <w:rFonts w:ascii="Arial" w:hAnsi="Arial" w:cs="Arial"/>
        </w:rPr>
      </w:pPr>
    </w:p>
    <w:p w:rsidR="00C838ED" w:rsidRPr="00C838ED" w:rsidRDefault="00C838ED" w:rsidP="00E32D76">
      <w:pPr>
        <w:pStyle w:val="NormalnyWeb"/>
        <w:spacing w:before="0" w:beforeAutospacing="0" w:after="0" w:afterAutospacing="0" w:line="360" w:lineRule="auto"/>
        <w:jc w:val="both"/>
        <w:rPr>
          <w:rFonts w:ascii="Arial" w:hAnsi="Arial" w:cs="Arial"/>
        </w:rPr>
      </w:pPr>
      <w:r w:rsidRPr="00C838ED">
        <w:rPr>
          <w:rFonts w:ascii="Arial" w:hAnsi="Arial" w:cs="Arial"/>
        </w:rPr>
        <w:t>W ewidencji Urzędu Mie</w:t>
      </w:r>
      <w:r w:rsidR="00792865">
        <w:rPr>
          <w:rFonts w:ascii="Arial" w:hAnsi="Arial" w:cs="Arial"/>
        </w:rPr>
        <w:t>jskiego w Bytomiu na koniec 2025</w:t>
      </w:r>
      <w:r w:rsidRPr="00C838ED">
        <w:rPr>
          <w:rFonts w:ascii="Arial" w:hAnsi="Arial" w:cs="Arial"/>
        </w:rPr>
        <w:t xml:space="preserve"> roku figurowało 4</w:t>
      </w:r>
      <w:r w:rsidR="00792865">
        <w:rPr>
          <w:rFonts w:ascii="Arial" w:hAnsi="Arial" w:cs="Arial"/>
        </w:rPr>
        <w:t>62</w:t>
      </w:r>
      <w:r w:rsidRPr="00C838ED">
        <w:rPr>
          <w:rFonts w:ascii="Arial" w:hAnsi="Arial" w:cs="Arial"/>
        </w:rPr>
        <w:t xml:space="preserve"> organizacji pozarządowych. Zaewidencjonowano 2</w:t>
      </w:r>
      <w:r w:rsidR="00792865">
        <w:rPr>
          <w:rFonts w:ascii="Arial" w:hAnsi="Arial" w:cs="Arial"/>
        </w:rPr>
        <w:t>1 nowych podmiotów</w:t>
      </w:r>
      <w:r w:rsidRPr="00C838ED">
        <w:rPr>
          <w:rFonts w:ascii="Arial" w:hAnsi="Arial" w:cs="Arial"/>
        </w:rPr>
        <w:t>.</w:t>
      </w:r>
    </w:p>
    <w:p w:rsidR="00E32D76" w:rsidRDefault="00E32D76" w:rsidP="00E32D76">
      <w:pPr>
        <w:pStyle w:val="Legenda"/>
        <w:jc w:val="both"/>
      </w:pPr>
    </w:p>
    <w:p w:rsidR="00C470E6" w:rsidRDefault="008025EC" w:rsidP="003D2521">
      <w:pPr>
        <w:pStyle w:val="Legenda"/>
        <w:jc w:val="both"/>
      </w:pPr>
      <w:bookmarkStart w:id="94" w:name="_Toc233012386"/>
      <w:r>
        <w:t xml:space="preserve">Tabela </w:t>
      </w:r>
      <w:fldSimple w:instr=" SEQ Tabela \* ARABIC ">
        <w:r w:rsidR="00007BE7">
          <w:rPr>
            <w:noProof/>
          </w:rPr>
          <w:t>37</w:t>
        </w:r>
      </w:fldSimple>
      <w:r>
        <w:t>:</w:t>
      </w:r>
      <w:r w:rsidR="009B27B4">
        <w:t xml:space="preserve"> </w:t>
      </w:r>
      <w:r w:rsidR="00BF5C6E">
        <w:t>Liczba Fundacji i Stowarzyszeń w Bytomiu</w:t>
      </w:r>
      <w:bookmarkEnd w:id="94"/>
    </w:p>
    <w:p w:rsidR="00CC0723" w:rsidRDefault="00CC0723" w:rsidP="00E32D76">
      <w:pPr>
        <w:jc w:val="both"/>
      </w:pPr>
      <w:r>
        <w:t xml:space="preserve">Ogółem: </w:t>
      </w:r>
      <w:r w:rsidR="00792865">
        <w:t>462</w:t>
      </w:r>
      <w:r w:rsidR="00943D26">
        <w:t xml:space="preserve">, </w:t>
      </w:r>
      <w:r>
        <w:t>w tym zarejestrowane w 202</w:t>
      </w:r>
      <w:r w:rsidR="00792865">
        <w:t>5</w:t>
      </w:r>
      <w:r>
        <w:t xml:space="preserve"> roku: </w:t>
      </w:r>
      <w:r w:rsidR="006F1B69">
        <w:t>2</w:t>
      </w:r>
      <w:r w:rsidR="00792865">
        <w:t>1</w:t>
      </w:r>
    </w:p>
    <w:p w:rsidR="00CC0723" w:rsidRDefault="00CC0723" w:rsidP="006F37CB">
      <w:pPr>
        <w:pStyle w:val="Akapitzlist"/>
        <w:numPr>
          <w:ilvl w:val="0"/>
          <w:numId w:val="78"/>
        </w:numPr>
        <w:jc w:val="both"/>
      </w:pPr>
      <w:r>
        <w:t>Fundacje</w:t>
      </w:r>
      <w:r w:rsidR="00943D26">
        <w:t xml:space="preserve">: </w:t>
      </w:r>
      <w:r w:rsidR="00792865">
        <w:t>89</w:t>
      </w:r>
      <w:r w:rsidR="00943D26" w:rsidRPr="00943D26">
        <w:t xml:space="preserve"> </w:t>
      </w:r>
      <w:r w:rsidR="00943D26">
        <w:t>w tym zarejestrowane w 202</w:t>
      </w:r>
      <w:r w:rsidR="00792865">
        <w:t>5</w:t>
      </w:r>
      <w:r w:rsidR="00943D26">
        <w:t xml:space="preserve"> roku: </w:t>
      </w:r>
      <w:r w:rsidR="00792865">
        <w:t>9</w:t>
      </w:r>
    </w:p>
    <w:p w:rsidR="00CC0723" w:rsidRDefault="00943D26" w:rsidP="006F37CB">
      <w:pPr>
        <w:pStyle w:val="Akapitzlist"/>
        <w:numPr>
          <w:ilvl w:val="0"/>
          <w:numId w:val="78"/>
        </w:numPr>
        <w:jc w:val="both"/>
      </w:pPr>
      <w:r>
        <w:t xml:space="preserve">Stowarzyszenia zwykłe: </w:t>
      </w:r>
      <w:r w:rsidR="00C838ED">
        <w:t>5</w:t>
      </w:r>
      <w:r w:rsidR="00257056">
        <w:t>7</w:t>
      </w:r>
      <w:r w:rsidRPr="00943D26">
        <w:t xml:space="preserve"> </w:t>
      </w:r>
      <w:r>
        <w:t>w tym zarejestrowane w 202</w:t>
      </w:r>
      <w:r w:rsidR="00257056">
        <w:t>5</w:t>
      </w:r>
      <w:r>
        <w:t xml:space="preserve"> roku: </w:t>
      </w:r>
      <w:r w:rsidR="00257056">
        <w:t>6</w:t>
      </w:r>
    </w:p>
    <w:p w:rsidR="00CC0723" w:rsidRDefault="00CC0723" w:rsidP="006F37CB">
      <w:pPr>
        <w:pStyle w:val="Akapitzlist"/>
        <w:numPr>
          <w:ilvl w:val="0"/>
          <w:numId w:val="78"/>
        </w:numPr>
        <w:jc w:val="both"/>
      </w:pPr>
      <w:r>
        <w:t>Stowarzyszenia rejestrowe w tym:</w:t>
      </w:r>
    </w:p>
    <w:p w:rsidR="00CC0723" w:rsidRDefault="00CC0723" w:rsidP="006F37CB">
      <w:pPr>
        <w:pStyle w:val="Akapitzlist"/>
        <w:numPr>
          <w:ilvl w:val="1"/>
          <w:numId w:val="78"/>
        </w:numPr>
        <w:ind w:left="709"/>
        <w:jc w:val="both"/>
      </w:pPr>
      <w:r>
        <w:t>Inne</w:t>
      </w:r>
      <w:r w:rsidR="00943D26">
        <w:t>: 21</w:t>
      </w:r>
      <w:r w:rsidR="00257056">
        <w:t>7</w:t>
      </w:r>
      <w:r w:rsidR="00943D26">
        <w:t>,</w:t>
      </w:r>
      <w:r w:rsidR="00943D26" w:rsidRPr="00943D26">
        <w:t xml:space="preserve"> </w:t>
      </w:r>
      <w:r w:rsidR="00943D26">
        <w:t>w tym zarejestrowane w 202</w:t>
      </w:r>
      <w:r w:rsidR="00257056">
        <w:t>5</w:t>
      </w:r>
      <w:r w:rsidR="00943D26">
        <w:t xml:space="preserve"> roku: </w:t>
      </w:r>
      <w:r w:rsidR="00257056">
        <w:t>5</w:t>
      </w:r>
    </w:p>
    <w:p w:rsidR="00CC0723" w:rsidRDefault="00257056" w:rsidP="006F37CB">
      <w:pPr>
        <w:pStyle w:val="Akapitzlist"/>
        <w:numPr>
          <w:ilvl w:val="1"/>
          <w:numId w:val="78"/>
        </w:numPr>
        <w:ind w:left="709"/>
        <w:jc w:val="both"/>
      </w:pPr>
      <w:r>
        <w:t>Kultury fizycznej</w:t>
      </w:r>
      <w:r w:rsidR="00943D26">
        <w:t>: 5</w:t>
      </w:r>
      <w:r>
        <w:t>1</w:t>
      </w:r>
      <w:r w:rsidR="00943D26">
        <w:t>,</w:t>
      </w:r>
      <w:r w:rsidR="00943D26" w:rsidRPr="00943D26">
        <w:t xml:space="preserve"> </w:t>
      </w:r>
      <w:r w:rsidR="00943D26">
        <w:t>w tym zarejestrowane w 202</w:t>
      </w:r>
      <w:r>
        <w:t>5</w:t>
      </w:r>
      <w:r w:rsidR="00943D26">
        <w:t xml:space="preserve"> roku: </w:t>
      </w:r>
      <w:r>
        <w:t>1</w:t>
      </w:r>
    </w:p>
    <w:p w:rsidR="00CC0723" w:rsidRDefault="00CC0723" w:rsidP="006F37CB">
      <w:pPr>
        <w:pStyle w:val="Akapitzlist"/>
        <w:numPr>
          <w:ilvl w:val="1"/>
          <w:numId w:val="78"/>
        </w:numPr>
        <w:ind w:left="709"/>
        <w:jc w:val="both"/>
      </w:pPr>
      <w:r>
        <w:t>Kultury fizycznej</w:t>
      </w:r>
      <w:r w:rsidR="00257056">
        <w:t xml:space="preserve"> – </w:t>
      </w:r>
      <w:r>
        <w:t>nieprowadzące działalności gospodarczej</w:t>
      </w:r>
      <w:r w:rsidR="00943D26">
        <w:t>: 2</w:t>
      </w:r>
      <w:r w:rsidR="00257056">
        <w:t>3</w:t>
      </w:r>
      <w:r w:rsidR="00943D26">
        <w:t>, w tym zarejestrowane w 202</w:t>
      </w:r>
      <w:r w:rsidR="00257056">
        <w:t>5</w:t>
      </w:r>
      <w:r w:rsidR="00943D26">
        <w:t xml:space="preserve"> roku: </w:t>
      </w:r>
      <w:r w:rsidR="00257056">
        <w:t>0</w:t>
      </w:r>
    </w:p>
    <w:p w:rsidR="00BF5C6E" w:rsidRDefault="00CC0723" w:rsidP="006F37CB">
      <w:pPr>
        <w:pStyle w:val="Akapitzlist"/>
        <w:numPr>
          <w:ilvl w:val="1"/>
          <w:numId w:val="78"/>
        </w:numPr>
        <w:ind w:left="709"/>
        <w:jc w:val="both"/>
      </w:pPr>
      <w:r>
        <w:t>UKS</w:t>
      </w:r>
      <w:r w:rsidR="00943D26">
        <w:t>: 2</w:t>
      </w:r>
      <w:r w:rsidR="00B72C67">
        <w:t>5</w:t>
      </w:r>
      <w:r w:rsidR="00943D26">
        <w:t>, w tym zarejestrowane w 202</w:t>
      </w:r>
      <w:r w:rsidR="00257056">
        <w:t>5</w:t>
      </w:r>
      <w:r w:rsidR="00943D26">
        <w:t xml:space="preserve"> roku: </w:t>
      </w:r>
      <w:r w:rsidR="00B72C67">
        <w:t>0</w:t>
      </w:r>
    </w:p>
    <w:p w:rsidR="00C751E9" w:rsidRDefault="00C751E9" w:rsidP="006A6E4D">
      <w:pPr>
        <w:jc w:val="both"/>
      </w:pPr>
      <w:r>
        <w:t xml:space="preserve">Źródło: Baza Informacji </w:t>
      </w:r>
      <w:r w:rsidR="009D0CFB">
        <w:t>Wydział</w:t>
      </w:r>
      <w:r>
        <w:t xml:space="preserve"> Organizacji Pozarządowych</w:t>
      </w:r>
    </w:p>
    <w:p w:rsidR="004C1BE4" w:rsidRPr="004C1BE4" w:rsidRDefault="004C1BE4" w:rsidP="004C1BE4">
      <w:pPr>
        <w:pStyle w:val="NormalnyWeb"/>
        <w:spacing w:before="0" w:beforeAutospacing="0" w:after="0" w:afterAutospacing="0" w:line="360" w:lineRule="auto"/>
        <w:jc w:val="both"/>
        <w:rPr>
          <w:rFonts w:ascii="Arial" w:hAnsi="Arial" w:cs="Arial"/>
        </w:rPr>
      </w:pPr>
      <w:bookmarkStart w:id="95" w:name="_Toc10207752"/>
      <w:r w:rsidRPr="004C1BE4">
        <w:rPr>
          <w:rFonts w:ascii="Arial" w:hAnsi="Arial" w:cs="Arial"/>
        </w:rPr>
        <w:t>Współpraca samorządu terytorialnego z organizacjami pozarządowymi jest jednym z czynników działania na rzecz społeczności bytomskiej, a ich harmonijna współpraca jest jednym z elementów efektywnego i sprawnego zarządzania miastem oraz wykorzystywania inicjatyw środowisk lokalnych. Kształtowaniem partnerskich relacji współpracy pomiędzy Urzędem, a organizacjami pozarządowymi - w celu realizacji ich zadań statutowych - zajmował się Wydział Organizacji Pozarządowych Urzędu Miejskiego w Bytomiu. Jednocześnie współpraca ta opierała się na założeniach wynikających z „Programu współpracy miasta Bytomia z organizacjami pozarządowymi na rok 2025” przyjętego uchwałą nr XI/89/24 Rady Miejskiej w Bytomiu z dnia 25 listopada 2024 r</w:t>
      </w:r>
      <w:r>
        <w:rPr>
          <w:rFonts w:ascii="Arial" w:hAnsi="Arial" w:cs="Arial"/>
        </w:rPr>
        <w:t>oku</w:t>
      </w:r>
      <w:r w:rsidRPr="004C1BE4">
        <w:rPr>
          <w:rFonts w:ascii="Arial" w:hAnsi="Arial" w:cs="Arial"/>
        </w:rPr>
        <w:t>.</w:t>
      </w:r>
    </w:p>
    <w:p w:rsidR="004C1BE4" w:rsidRPr="004C1BE4" w:rsidRDefault="004C1BE4" w:rsidP="004C1BE4">
      <w:pPr>
        <w:pStyle w:val="NormalnyWeb"/>
        <w:spacing w:before="0" w:beforeAutospacing="0" w:after="0" w:afterAutospacing="0" w:line="360" w:lineRule="auto"/>
        <w:jc w:val="both"/>
        <w:rPr>
          <w:rFonts w:ascii="Arial" w:hAnsi="Arial" w:cs="Arial"/>
        </w:rPr>
      </w:pPr>
      <w:r w:rsidRPr="004C1BE4">
        <w:rPr>
          <w:rFonts w:ascii="Arial" w:hAnsi="Arial" w:cs="Arial"/>
        </w:rPr>
        <w:t>Wśród najważniejszych zadań realizowanych przez Wydział Organizacji Pozarządowych w roku 2025 należy wymienić:</w:t>
      </w:r>
    </w:p>
    <w:p w:rsidR="004C1BE4" w:rsidRPr="004C1BE4" w:rsidRDefault="004C1BE4" w:rsidP="009D7FEC">
      <w:pPr>
        <w:pStyle w:val="Tekstpodstawowy21"/>
        <w:widowControl/>
        <w:numPr>
          <w:ilvl w:val="0"/>
          <w:numId w:val="161"/>
        </w:numPr>
        <w:tabs>
          <w:tab w:val="left" w:pos="426"/>
        </w:tabs>
        <w:suppressAutoHyphens w:val="0"/>
        <w:spacing w:line="360" w:lineRule="auto"/>
        <w:ind w:left="426" w:hanging="426"/>
        <w:rPr>
          <w:rFonts w:ascii="Arial" w:eastAsia="Times New Roman" w:hAnsi="Arial" w:cs="Arial"/>
          <w:kern w:val="0"/>
        </w:rPr>
      </w:pPr>
      <w:r w:rsidRPr="004C1BE4">
        <w:rPr>
          <w:rFonts w:ascii="Arial" w:eastAsia="Times New Roman" w:hAnsi="Arial" w:cs="Arial"/>
          <w:kern w:val="0"/>
        </w:rPr>
        <w:t>Monitoring realizacji umowy w zakresie wspierania funkcjonowania organizacji pozarządowych oraz rozwój lokalnego społeczeństwa obywatelskiego poprzez prowadzenie w 2025</w:t>
      </w:r>
      <w:r>
        <w:rPr>
          <w:rFonts w:ascii="Arial" w:eastAsia="Times New Roman" w:hAnsi="Arial" w:cs="Arial"/>
          <w:kern w:val="0"/>
        </w:rPr>
        <w:t xml:space="preserve"> roku</w:t>
      </w:r>
      <w:r w:rsidRPr="004C1BE4">
        <w:rPr>
          <w:rFonts w:ascii="Arial" w:eastAsia="Times New Roman" w:hAnsi="Arial" w:cs="Arial"/>
          <w:kern w:val="0"/>
        </w:rPr>
        <w:t xml:space="preserve"> Centrum Organizacji Pozarządowych, wsparcie działań doradczych i szkoleniowych oraz wybór Operatora Konkursu na </w:t>
      </w:r>
      <w:r w:rsidRPr="004C1BE4">
        <w:rPr>
          <w:rFonts w:ascii="Arial" w:eastAsia="Times New Roman" w:hAnsi="Arial" w:cs="Arial"/>
          <w:kern w:val="0"/>
        </w:rPr>
        <w:lastRenderedPageBreak/>
        <w:t xml:space="preserve">mikrodotacje w ramach funduszu regrantingowego </w:t>
      </w:r>
      <w:r w:rsidR="00536984">
        <w:rPr>
          <w:rFonts w:ascii="Arial" w:eastAsia="Times New Roman" w:hAnsi="Arial" w:cs="Arial"/>
          <w:kern w:val="0"/>
        </w:rPr>
        <w:t>–</w:t>
      </w:r>
      <w:r w:rsidRPr="004C1BE4">
        <w:rPr>
          <w:rFonts w:ascii="Arial" w:eastAsia="Times New Roman" w:hAnsi="Arial" w:cs="Arial"/>
          <w:kern w:val="0"/>
        </w:rPr>
        <w:t xml:space="preserve"> zadanie publiczne pod tytułem: „lokal w Bytomiu: miejsce aktywacji i integracji 3. sektora”:</w:t>
      </w:r>
    </w:p>
    <w:p w:rsidR="004C1BE4" w:rsidRPr="004C1BE4" w:rsidRDefault="004C1BE4" w:rsidP="009D7FEC">
      <w:pPr>
        <w:pStyle w:val="Tekstpodstawowy21"/>
        <w:numPr>
          <w:ilvl w:val="0"/>
          <w:numId w:val="162"/>
        </w:numPr>
        <w:spacing w:line="360" w:lineRule="auto"/>
        <w:ind w:hanging="294"/>
        <w:rPr>
          <w:rFonts w:ascii="Arial" w:eastAsia="Times New Roman" w:hAnsi="Arial" w:cs="Arial"/>
          <w:kern w:val="0"/>
        </w:rPr>
      </w:pPr>
      <w:r w:rsidRPr="004C1BE4">
        <w:rPr>
          <w:rFonts w:ascii="Arial" w:eastAsia="Times New Roman" w:hAnsi="Arial" w:cs="Arial"/>
          <w:kern w:val="0"/>
        </w:rPr>
        <w:t>prowadzenie Centrum Organizacji Pozarządowych oraz wsparcie działań doradczych i szkoleniowych w pomieszczeniach przy pl. Jana III Sobieskiego 3 w Bytomiu;</w:t>
      </w:r>
    </w:p>
    <w:p w:rsidR="004C1BE4" w:rsidRPr="004C1BE4" w:rsidRDefault="004C1BE4" w:rsidP="009D7FEC">
      <w:pPr>
        <w:pStyle w:val="Tekstpodstawowy21"/>
        <w:numPr>
          <w:ilvl w:val="0"/>
          <w:numId w:val="162"/>
        </w:numPr>
        <w:spacing w:line="360" w:lineRule="auto"/>
        <w:ind w:hanging="294"/>
        <w:rPr>
          <w:rFonts w:ascii="Arial" w:eastAsia="Times New Roman" w:hAnsi="Arial" w:cs="Arial"/>
          <w:kern w:val="0"/>
        </w:rPr>
      </w:pPr>
      <w:r w:rsidRPr="004C1BE4">
        <w:rPr>
          <w:rFonts w:ascii="Arial" w:eastAsia="Times New Roman" w:hAnsi="Arial" w:cs="Arial"/>
          <w:kern w:val="0"/>
        </w:rPr>
        <w:t>przeprowadzenie konkursu, w ramach którego przyznano mikrodotacje dla 19 projektów, złożonych przez organizacje pozarządowe i grupy nieformalne, na łączną kwotę 77000,00 zł</w:t>
      </w:r>
      <w:r w:rsidR="0083350B">
        <w:rPr>
          <w:rFonts w:ascii="Arial" w:eastAsia="Times New Roman" w:hAnsi="Arial" w:cs="Arial"/>
          <w:kern w:val="0"/>
        </w:rPr>
        <w:t>otych</w:t>
      </w:r>
      <w:r w:rsidRPr="004C1BE4">
        <w:rPr>
          <w:rFonts w:ascii="Arial" w:eastAsia="Times New Roman" w:hAnsi="Arial" w:cs="Arial"/>
          <w:kern w:val="0"/>
        </w:rPr>
        <w:t>.</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Przeprowadzenie procedury konkursowej na realizację zadań publicznych skierowanych do mieszkańców Bytomia oraz organizacji pozarządowych działających na terenie miasta, realizowanych w ramach programów finansowanych ze środków pochodzących spoza budżetu miasta, w części dotyczącej tzw. „wkładu własnego”;</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Wspieranie organizacji pozarządowych poprzez poradnictwo i pomoc techniczną, w szczególności poprzez pomoc w przygotowaniu i wypełnianiu dokumentów wymaganych do rejestracji, dokumentacji konkursowych i obsługę eNGO;</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Stworzenie broszury promującej przekazanie 1,5% podatku na bytomskie stowarzyszenia i fundacje, które posiadają status OPP;</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Aktualizowanie wyszukiwarki organizacji pozarządowych mających siedzibę w Bytomiu. Wyszukiwarka znajduje się pod adresem www.bytom.pl/dla-mieszkanca/bytomskie-organizacje-pozarzadowe;</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Kontynuowanie wsparcia dla możliwości korzystania przez organizacje pozarządowe z elektronicznego generatora wniosków „eNGO”, który wspomaga obsługę konkursów ofert;</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Administrowanie stron internetowych: www.bytom.pl/dla-mieszkanca/zaangazuj-sie, www.konsultacje.bytom.pl, www.bytom.engo.org.pl przeznaczonych głównie dla bytomskich organizacji pozarządowych;</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Bieżące informowanie organizacji drogą e-mailową o konkursach i wydarzeniach dla organizacji;</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Opracowanie zarządzenia Prezydenta Bytomia w sprawie powołania komisji konkursowych do otwartych konkursów ofert na realizację zadań publicznych Miasta Bytomia;</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Przeprowadzenie 15 procedur konkursowych do otwartych konkursów ofert na realizację zadań publicznych Miasta Bytomia;</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lastRenderedPageBreak/>
        <w:t>Współpracę z Bytomską Radą Działalności Pożytku Publicznego, organizowano posiedzenia, udzielano pomocy w obsłudze administracyjno-biurowej;</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 xml:space="preserve">Opracowanie sprawozdania z realizacji Programu współpracy miasta Bytomia z organizacjami pozarządowymi za rok 2024, które przedłożone zostało </w:t>
      </w:r>
      <w:r w:rsidR="00536984">
        <w:rPr>
          <w:rFonts w:ascii="Arial" w:eastAsia="Times New Roman" w:hAnsi="Arial" w:cs="Arial"/>
          <w:kern w:val="0"/>
        </w:rPr>
        <w:t>Radzie Miejskiej 27 maja 2025 roku</w:t>
      </w:r>
      <w:r w:rsidRPr="004C1BE4">
        <w:rPr>
          <w:rFonts w:ascii="Arial" w:eastAsia="Times New Roman" w:hAnsi="Arial" w:cs="Arial"/>
          <w:kern w:val="0"/>
        </w:rPr>
        <w:t xml:space="preserve"> oraz opublikowane w BIP (zgodnie z art. 5a ust. 3 U</w:t>
      </w:r>
      <w:r w:rsidR="00536984">
        <w:rPr>
          <w:rFonts w:ascii="Arial" w:eastAsia="Times New Roman" w:hAnsi="Arial" w:cs="Arial"/>
          <w:kern w:val="0"/>
        </w:rPr>
        <w:t>stawy z dnia 24 kwietnia 2003 roku</w:t>
      </w:r>
      <w:r w:rsidRPr="004C1BE4">
        <w:rPr>
          <w:rFonts w:ascii="Arial" w:eastAsia="Times New Roman" w:hAnsi="Arial" w:cs="Arial"/>
          <w:kern w:val="0"/>
        </w:rPr>
        <w:t xml:space="preserve"> o działalności pożytku publicznego i o wolontariacie);</w:t>
      </w:r>
    </w:p>
    <w:p w:rsidR="004C1BE4" w:rsidRPr="004C1BE4" w:rsidRDefault="004C1BE4" w:rsidP="009D7FEC">
      <w:pPr>
        <w:pStyle w:val="Tekstpodstawowy21"/>
        <w:numPr>
          <w:ilvl w:val="0"/>
          <w:numId w:val="161"/>
        </w:numPr>
        <w:spacing w:line="360" w:lineRule="auto"/>
        <w:ind w:left="426" w:hanging="426"/>
        <w:rPr>
          <w:rFonts w:ascii="Arial" w:eastAsia="Times New Roman" w:hAnsi="Arial" w:cs="Arial"/>
          <w:kern w:val="0"/>
        </w:rPr>
      </w:pPr>
      <w:r w:rsidRPr="004C1BE4">
        <w:rPr>
          <w:rFonts w:ascii="Arial" w:eastAsia="Times New Roman" w:hAnsi="Arial" w:cs="Arial"/>
          <w:kern w:val="0"/>
        </w:rPr>
        <w:t>Opracowanie i konsultowanie dokumentu: „Program współpracy miasta Bytomia z organizacjami pozarządowymi na rok 2026”. Prace nad programem poprzedzone były publicznym zaproszeniem wszystkich przedstawicieli organizacji pozarządowych do aktywnego włączenia się w proces tworzenia ww. dokumentu. Uchwała została przyjęta przez Radę Miejską 24 listopada 2025 r</w:t>
      </w:r>
      <w:r w:rsidR="00536984">
        <w:rPr>
          <w:rFonts w:ascii="Arial" w:eastAsia="Times New Roman" w:hAnsi="Arial" w:cs="Arial"/>
          <w:kern w:val="0"/>
        </w:rPr>
        <w:t>oku</w:t>
      </w:r>
      <w:r w:rsidRPr="004C1BE4">
        <w:rPr>
          <w:rFonts w:ascii="Arial" w:eastAsia="Times New Roman" w:hAnsi="Arial" w:cs="Arial"/>
          <w:kern w:val="0"/>
        </w:rPr>
        <w:t>.</w:t>
      </w:r>
    </w:p>
    <w:p w:rsidR="004C1BE4" w:rsidRPr="004C1BE4" w:rsidRDefault="004C1BE4" w:rsidP="004C1BE4">
      <w:pPr>
        <w:tabs>
          <w:tab w:val="left" w:pos="0"/>
        </w:tabs>
        <w:spacing w:before="0" w:after="0"/>
        <w:jc w:val="both"/>
        <w:rPr>
          <w:rFonts w:cs="Arial"/>
          <w:szCs w:val="24"/>
        </w:rPr>
      </w:pPr>
      <w:r w:rsidRPr="004C1BE4">
        <w:rPr>
          <w:rFonts w:cs="Arial"/>
          <w:szCs w:val="24"/>
        </w:rPr>
        <w:t xml:space="preserve"> </w:t>
      </w:r>
    </w:p>
    <w:p w:rsidR="004C1BE4" w:rsidRPr="004C1BE4" w:rsidRDefault="004C1BE4" w:rsidP="004C1BE4">
      <w:pPr>
        <w:tabs>
          <w:tab w:val="left" w:pos="0"/>
        </w:tabs>
        <w:spacing w:before="0" w:after="0"/>
        <w:jc w:val="both"/>
        <w:rPr>
          <w:rFonts w:cs="Arial"/>
          <w:b/>
          <w:szCs w:val="24"/>
        </w:rPr>
      </w:pPr>
      <w:r w:rsidRPr="004C1BE4">
        <w:rPr>
          <w:rFonts w:cs="Arial"/>
          <w:b/>
          <w:szCs w:val="24"/>
        </w:rPr>
        <w:t>Centrum Organizacji Pozarządowych</w:t>
      </w:r>
    </w:p>
    <w:p w:rsidR="004C1BE4" w:rsidRPr="004C1BE4" w:rsidRDefault="004C1BE4" w:rsidP="004C1BE4">
      <w:pPr>
        <w:tabs>
          <w:tab w:val="left" w:pos="0"/>
        </w:tabs>
        <w:spacing w:before="0" w:after="0"/>
        <w:jc w:val="both"/>
        <w:rPr>
          <w:rFonts w:cs="Arial"/>
          <w:szCs w:val="24"/>
        </w:rPr>
      </w:pPr>
      <w:r w:rsidRPr="004C1BE4">
        <w:rPr>
          <w:rFonts w:cs="Arial"/>
          <w:szCs w:val="24"/>
        </w:rPr>
        <w:t>COP to miejsce aktywizacji i integracji 3. sektora, fizyczna przestrzeń i wirtualna platforma wymiany myśli funkcjonująca pod nazwą „Lokal w Bytomiu”.</w:t>
      </w:r>
    </w:p>
    <w:p w:rsidR="004C1BE4" w:rsidRPr="004C1BE4" w:rsidRDefault="004C1BE4" w:rsidP="004C1BE4">
      <w:pPr>
        <w:tabs>
          <w:tab w:val="left" w:pos="0"/>
        </w:tabs>
        <w:spacing w:before="0" w:after="0"/>
        <w:jc w:val="both"/>
        <w:rPr>
          <w:rFonts w:cs="Arial"/>
          <w:szCs w:val="24"/>
        </w:rPr>
      </w:pPr>
    </w:p>
    <w:p w:rsidR="004C1BE4" w:rsidRPr="004C1BE4" w:rsidRDefault="00536984" w:rsidP="004C1BE4">
      <w:pPr>
        <w:tabs>
          <w:tab w:val="left" w:pos="0"/>
        </w:tabs>
        <w:spacing w:before="0" w:after="0"/>
        <w:jc w:val="both"/>
        <w:rPr>
          <w:rFonts w:cs="Arial"/>
          <w:szCs w:val="24"/>
        </w:rPr>
      </w:pPr>
      <w:r>
        <w:rPr>
          <w:rFonts w:cs="Arial"/>
          <w:szCs w:val="24"/>
        </w:rPr>
        <w:t>W 2025 roku</w:t>
      </w:r>
      <w:r w:rsidR="004C1BE4" w:rsidRPr="004C1BE4">
        <w:rPr>
          <w:rFonts w:cs="Arial"/>
          <w:szCs w:val="24"/>
        </w:rPr>
        <w:t xml:space="preserve"> w wyniku przeprowadzonego konkursu podpisano wspólną umowę z dwoma podmiotami tj. Stowarzyszeniem Manuffaktura oraz Fundacją Inqubator Teatralny, które posiadały już doświadczenie w realizacji zadania w latach wcześniejszych. Przedmiotem umowy było wspieranie funkcjonowania organizacji pozarządowych oraz rozwoju lokalnego społeczeństwa obywatelskiego poprzez prowadzenie Centrum Organizacji Pozarządowych - zadanie publiczne pod tytułem: „Lokal w Bytomiu”: miejsce aktywizacji i integracji 3. Sektora. </w:t>
      </w:r>
    </w:p>
    <w:p w:rsidR="004C1BE4" w:rsidRPr="004C1BE4" w:rsidRDefault="004C1BE4" w:rsidP="004C1BE4">
      <w:pPr>
        <w:tabs>
          <w:tab w:val="left" w:pos="0"/>
        </w:tabs>
        <w:spacing w:before="0" w:after="0"/>
        <w:jc w:val="both"/>
        <w:rPr>
          <w:rFonts w:cs="Arial"/>
          <w:szCs w:val="24"/>
        </w:rPr>
      </w:pPr>
    </w:p>
    <w:p w:rsidR="004C1BE4" w:rsidRPr="004C1BE4" w:rsidRDefault="004C1BE4" w:rsidP="004C1BE4">
      <w:pPr>
        <w:tabs>
          <w:tab w:val="left" w:pos="0"/>
        </w:tabs>
        <w:spacing w:before="0" w:after="0"/>
        <w:jc w:val="both"/>
        <w:rPr>
          <w:rFonts w:cs="Arial"/>
          <w:szCs w:val="24"/>
        </w:rPr>
      </w:pPr>
      <w:r w:rsidRPr="004C1BE4">
        <w:rPr>
          <w:rFonts w:cs="Arial"/>
          <w:szCs w:val="24"/>
        </w:rPr>
        <w:t xml:space="preserve">Podobnie jak w latach ubiegłych „Lokal w Bytomiu” działał w gmachu Miejskiej Biblioteki Publicznej przy Placu Sobieskiego 3. Stanowił przestrzeń, w tym również wirtualną, do spotkań, nawiązywania relacji, wymiany myśli i rozwoju ich działalności. Poświęcony był organizacjom pozarządowym, grupom formalnym, nieformalnym oraz niezrzeszonym społecznikom działającym w Bytomiu. Odbiorcy zadania otrzymali wsparcie infrastrukturalne oraz techniczne w postaci możliwości nieodpłatnej rezerwacji lokalu wraz z jego wyposażeniem, możliwości skorzystania z szafek, </w:t>
      </w:r>
      <w:r w:rsidRPr="004C1BE4">
        <w:rPr>
          <w:rFonts w:cs="Arial"/>
          <w:szCs w:val="24"/>
        </w:rPr>
        <w:lastRenderedPageBreak/>
        <w:t xml:space="preserve">rzutnika, powierzchni magazynowej oraz wystawienniczej, dostępu do stanowiska komputerowego i Internetu. </w:t>
      </w:r>
    </w:p>
    <w:p w:rsidR="004C1BE4" w:rsidRPr="004C1BE4" w:rsidRDefault="004C1BE4" w:rsidP="004C1BE4">
      <w:pPr>
        <w:tabs>
          <w:tab w:val="left" w:pos="0"/>
        </w:tabs>
        <w:spacing w:before="0" w:after="0"/>
        <w:jc w:val="both"/>
        <w:rPr>
          <w:rFonts w:cs="Arial"/>
          <w:szCs w:val="24"/>
        </w:rPr>
      </w:pPr>
    </w:p>
    <w:p w:rsidR="004C1BE4" w:rsidRPr="004C1BE4" w:rsidRDefault="004C1BE4" w:rsidP="004C1BE4">
      <w:pPr>
        <w:tabs>
          <w:tab w:val="left" w:pos="0"/>
        </w:tabs>
        <w:spacing w:before="0" w:after="0"/>
        <w:jc w:val="both"/>
        <w:rPr>
          <w:rFonts w:cs="Arial"/>
          <w:szCs w:val="24"/>
        </w:rPr>
      </w:pPr>
      <w:r w:rsidRPr="004C1BE4">
        <w:rPr>
          <w:rFonts w:cs="Arial"/>
          <w:szCs w:val="24"/>
        </w:rPr>
        <w:t>„Lokal w Bytomiu” wszechstronnie wspierał aktywność społeczną mieszkanek i mieszkańców Bytomia. Wspomagał technicznie i merytorycznie stowarzyszenia, fundacje, grupy nieformalne. Promował i animował działalność społeczną, wspierał inicjatywy mieszkańców oraz sieciował.</w:t>
      </w:r>
    </w:p>
    <w:p w:rsidR="004C1BE4" w:rsidRPr="004C1BE4" w:rsidRDefault="004C1BE4" w:rsidP="004C1BE4">
      <w:pPr>
        <w:tabs>
          <w:tab w:val="left" w:pos="0"/>
        </w:tabs>
        <w:spacing w:before="0" w:after="0"/>
        <w:jc w:val="both"/>
        <w:rPr>
          <w:rFonts w:cs="Arial"/>
          <w:szCs w:val="24"/>
        </w:rPr>
      </w:pPr>
      <w:r w:rsidRPr="004C1BE4">
        <w:rPr>
          <w:rFonts w:cs="Arial"/>
          <w:szCs w:val="24"/>
        </w:rPr>
        <w:t>Funkcjonowanie “Lokalu w Bytomiu” oparte jest o ścisłą współpracę z miastem, a zadanie dotyczące prowadzenia Centrum Organizacji Pozarządowych jest finansowane ze środków Gminy Bytom.</w:t>
      </w:r>
    </w:p>
    <w:p w:rsidR="004C1BE4" w:rsidRPr="004C1BE4" w:rsidRDefault="004C1BE4" w:rsidP="004C1BE4">
      <w:pPr>
        <w:tabs>
          <w:tab w:val="left" w:pos="0"/>
        </w:tabs>
        <w:spacing w:before="0" w:after="0"/>
        <w:jc w:val="both"/>
        <w:rPr>
          <w:rFonts w:cs="Arial"/>
          <w:szCs w:val="24"/>
        </w:rPr>
      </w:pPr>
    </w:p>
    <w:p w:rsidR="004C1BE4" w:rsidRPr="004C1BE4" w:rsidRDefault="00536984" w:rsidP="004C1BE4">
      <w:pPr>
        <w:tabs>
          <w:tab w:val="left" w:pos="0"/>
        </w:tabs>
        <w:spacing w:before="0" w:after="0"/>
        <w:jc w:val="both"/>
        <w:rPr>
          <w:rFonts w:cs="Arial"/>
          <w:szCs w:val="24"/>
        </w:rPr>
      </w:pPr>
      <w:r>
        <w:rPr>
          <w:rFonts w:cs="Arial"/>
          <w:szCs w:val="24"/>
        </w:rPr>
        <w:t>W 2025 roku</w:t>
      </w:r>
      <w:r w:rsidR="004C1BE4" w:rsidRPr="004C1BE4">
        <w:rPr>
          <w:rFonts w:cs="Arial"/>
          <w:szCs w:val="24"/>
        </w:rPr>
        <w:t xml:space="preserve"> „Lokal w Bytomiu” zrealizował m.in. poniższe inicjatywy oraz działania:</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Objęto wsparciem infrastrukturalnym i technicznym organizacje pozarządowe działające w Bytomiu i/lub n</w:t>
      </w:r>
      <w:r w:rsidR="00536984">
        <w:rPr>
          <w:rFonts w:cs="Arial"/>
          <w:szCs w:val="24"/>
        </w:rPr>
        <w:t>a jego rzecz w wymiarze około 2</w:t>
      </w:r>
      <w:r w:rsidRPr="004C1BE4">
        <w:rPr>
          <w:rFonts w:cs="Arial"/>
          <w:szCs w:val="24"/>
        </w:rPr>
        <w:t>137 godzin oraz opracowano bieżący harmonogram dyżurów, a także kalendarz rezerwacji lokalu;</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Zorganizowano wsparcie merytoryczne w postaci 4 wydarzeń oraz szkoleń:</w:t>
      </w:r>
    </w:p>
    <w:p w:rsidR="004C1BE4" w:rsidRPr="004C1BE4" w:rsidRDefault="004C1BE4" w:rsidP="00125E2D">
      <w:pPr>
        <w:numPr>
          <w:ilvl w:val="0"/>
          <w:numId w:val="196"/>
        </w:numPr>
        <w:tabs>
          <w:tab w:val="left" w:pos="0"/>
        </w:tabs>
        <w:spacing w:before="0" w:after="0"/>
        <w:ind w:left="425" w:firstLine="0"/>
        <w:jc w:val="both"/>
        <w:rPr>
          <w:rFonts w:cs="Arial"/>
          <w:szCs w:val="24"/>
        </w:rPr>
      </w:pPr>
      <w:r w:rsidRPr="004C1BE4">
        <w:rPr>
          <w:rFonts w:cs="Arial"/>
          <w:szCs w:val="24"/>
        </w:rPr>
        <w:t>wydarzenie sieciujące WOŚ</w:t>
      </w:r>
      <w:r w:rsidR="00536984">
        <w:rPr>
          <w:rFonts w:cs="Arial"/>
          <w:szCs w:val="24"/>
        </w:rPr>
        <w:t>P w lokalu - 26 stycznia 2025 roku</w:t>
      </w:r>
      <w:r w:rsidRPr="004C1BE4">
        <w:rPr>
          <w:rFonts w:cs="Arial"/>
          <w:szCs w:val="24"/>
        </w:rPr>
        <w:t>,</w:t>
      </w:r>
    </w:p>
    <w:p w:rsidR="004C1BE4" w:rsidRPr="004C1BE4" w:rsidRDefault="004C1BE4" w:rsidP="00125E2D">
      <w:pPr>
        <w:numPr>
          <w:ilvl w:val="0"/>
          <w:numId w:val="196"/>
        </w:numPr>
        <w:tabs>
          <w:tab w:val="left" w:pos="0"/>
        </w:tabs>
        <w:spacing w:before="0" w:after="0"/>
        <w:ind w:left="709" w:hanging="283"/>
        <w:jc w:val="both"/>
        <w:rPr>
          <w:rFonts w:cs="Arial"/>
          <w:szCs w:val="24"/>
        </w:rPr>
      </w:pPr>
      <w:r w:rsidRPr="004C1BE4">
        <w:rPr>
          <w:rFonts w:cs="Arial"/>
          <w:szCs w:val="24"/>
        </w:rPr>
        <w:t>szkolenie „Jak skutecznie zbierać fundusze w Internecie?” - szkolenie z portale</w:t>
      </w:r>
      <w:r w:rsidR="00536984">
        <w:rPr>
          <w:rFonts w:cs="Arial"/>
          <w:szCs w:val="24"/>
        </w:rPr>
        <w:t>m zrzutka.pl - 19 lutego 2025 roku</w:t>
      </w:r>
      <w:r w:rsidRPr="004C1BE4">
        <w:rPr>
          <w:rFonts w:cs="Arial"/>
          <w:szCs w:val="24"/>
        </w:rPr>
        <w:t>,</w:t>
      </w:r>
    </w:p>
    <w:p w:rsidR="004C1BE4" w:rsidRPr="004C1BE4" w:rsidRDefault="004C1BE4" w:rsidP="00125E2D">
      <w:pPr>
        <w:numPr>
          <w:ilvl w:val="0"/>
          <w:numId w:val="196"/>
        </w:numPr>
        <w:tabs>
          <w:tab w:val="left" w:pos="0"/>
        </w:tabs>
        <w:spacing w:before="0" w:after="0"/>
        <w:ind w:left="709" w:hanging="283"/>
        <w:jc w:val="both"/>
        <w:rPr>
          <w:rFonts w:cs="Arial"/>
          <w:szCs w:val="24"/>
        </w:rPr>
      </w:pPr>
      <w:r w:rsidRPr="004C1BE4">
        <w:rPr>
          <w:rFonts w:cs="Arial"/>
          <w:szCs w:val="24"/>
        </w:rPr>
        <w:t>szkolenie „Komunikacja z AI” - spotkanie z autorką książki "Komunikacja z AI. Dla począ</w:t>
      </w:r>
      <w:r w:rsidR="00536984">
        <w:rPr>
          <w:rFonts w:cs="Arial"/>
          <w:szCs w:val="24"/>
        </w:rPr>
        <w:t>tkujących" - 15 kwietnia 2025 roku</w:t>
      </w:r>
      <w:r w:rsidRPr="004C1BE4">
        <w:rPr>
          <w:rFonts w:cs="Arial"/>
          <w:szCs w:val="24"/>
        </w:rPr>
        <w:t>,</w:t>
      </w:r>
    </w:p>
    <w:p w:rsidR="004C1BE4" w:rsidRPr="004C1BE4" w:rsidRDefault="004C1BE4" w:rsidP="00125E2D">
      <w:pPr>
        <w:numPr>
          <w:ilvl w:val="0"/>
          <w:numId w:val="196"/>
        </w:numPr>
        <w:tabs>
          <w:tab w:val="left" w:pos="0"/>
        </w:tabs>
        <w:spacing w:before="0" w:after="0"/>
        <w:ind w:left="709" w:hanging="283"/>
        <w:jc w:val="both"/>
        <w:rPr>
          <w:rFonts w:cs="Arial"/>
          <w:szCs w:val="24"/>
        </w:rPr>
      </w:pPr>
      <w:r w:rsidRPr="004C1BE4">
        <w:rPr>
          <w:rFonts w:cs="Arial"/>
          <w:szCs w:val="24"/>
        </w:rPr>
        <w:t>szkolenie „AI jako osobisty asystent w pisaniu wniosków (i codziennej p</w:t>
      </w:r>
      <w:r w:rsidR="00536984">
        <w:rPr>
          <w:rFonts w:cs="Arial"/>
          <w:szCs w:val="24"/>
        </w:rPr>
        <w:t>racy)” - 25 października 2025 roku</w:t>
      </w:r>
      <w:r w:rsidRPr="004C1BE4">
        <w:rPr>
          <w:rFonts w:cs="Arial"/>
          <w:szCs w:val="24"/>
        </w:rPr>
        <w:t xml:space="preserve"> - zorganizowane w ramach Kongresu Metropolia Kultury;</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Przygotowano i przeprowadzono Forum NGO w dniu 24 października 2025 r</w:t>
      </w:r>
      <w:r w:rsidR="00536984">
        <w:rPr>
          <w:rFonts w:cs="Arial"/>
          <w:szCs w:val="24"/>
        </w:rPr>
        <w:t>oku</w:t>
      </w:r>
      <w:r w:rsidRPr="004C1BE4">
        <w:rPr>
          <w:rFonts w:cs="Arial"/>
          <w:szCs w:val="24"/>
        </w:rPr>
        <w:t xml:space="preserve"> w nowej formule stolików tematycznych;</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Wdrożono usługę wsparcia w zakresie księgowości zgodnie z rozpoznanymi potrzebami organizacji pozarządowych;</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Zakupiono do użytku organizacji pozarządowych 4 namioty plenerowe;</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Zarządzano kontami lokalu w mediach społecznościowych (Facebook, Instragram);</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 xml:space="preserve">Prowadzono stronę internetową </w:t>
      </w:r>
      <w:hyperlink r:id="rId18" w:history="1">
        <w:r w:rsidRPr="004C1BE4">
          <w:rPr>
            <w:rStyle w:val="Hipercze"/>
            <w:rFonts w:cs="Arial"/>
            <w:color w:val="auto"/>
            <w:szCs w:val="24"/>
          </w:rPr>
          <w:t>www.lokalwbytomiu.pl</w:t>
        </w:r>
      </w:hyperlink>
      <w:r w:rsidRPr="004C1BE4">
        <w:rPr>
          <w:rFonts w:cs="Arial"/>
          <w:szCs w:val="24"/>
        </w:rPr>
        <w:t>;</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lastRenderedPageBreak/>
        <w:t>Zorganizowano kolejną edycję Fajeru w Bytomiu, czyli Festiwalu Organizacji Pozarządowych 13.09.2025 r</w:t>
      </w:r>
      <w:r w:rsidR="00536984">
        <w:rPr>
          <w:rFonts w:cs="Arial"/>
          <w:szCs w:val="24"/>
        </w:rPr>
        <w:t>oku</w:t>
      </w:r>
      <w:r w:rsidRPr="004C1BE4">
        <w:rPr>
          <w:rFonts w:cs="Arial"/>
          <w:szCs w:val="24"/>
        </w:rPr>
        <w:t>. W wydarzeniu wzięło udział około 40 organizacji z naszego miasta;</w:t>
      </w:r>
    </w:p>
    <w:p w:rsidR="004C1BE4" w:rsidRPr="004C1BE4" w:rsidRDefault="004C1BE4" w:rsidP="00125E2D">
      <w:pPr>
        <w:numPr>
          <w:ilvl w:val="0"/>
          <w:numId w:val="195"/>
        </w:numPr>
        <w:tabs>
          <w:tab w:val="left" w:pos="0"/>
        </w:tabs>
        <w:spacing w:before="0" w:after="0"/>
        <w:ind w:left="426" w:hanging="426"/>
        <w:jc w:val="both"/>
        <w:rPr>
          <w:rFonts w:cs="Arial"/>
          <w:szCs w:val="24"/>
        </w:rPr>
      </w:pPr>
      <w:r w:rsidRPr="004C1BE4">
        <w:rPr>
          <w:rFonts w:cs="Arial"/>
          <w:szCs w:val="24"/>
        </w:rPr>
        <w:t>Zorganizowano i przeprowadzono konkurs na mikrodotacje („lokalne działania”).</w:t>
      </w:r>
    </w:p>
    <w:p w:rsidR="004C1BE4" w:rsidRPr="004C1BE4" w:rsidRDefault="004C1BE4" w:rsidP="004C1BE4">
      <w:pPr>
        <w:tabs>
          <w:tab w:val="left" w:pos="0"/>
        </w:tabs>
        <w:spacing w:before="0" w:after="0"/>
        <w:jc w:val="both"/>
        <w:rPr>
          <w:rFonts w:cs="Arial"/>
          <w:szCs w:val="24"/>
        </w:rPr>
      </w:pPr>
    </w:p>
    <w:p w:rsidR="004C1BE4" w:rsidRPr="004C1BE4" w:rsidRDefault="004C1BE4" w:rsidP="004C1BE4">
      <w:pPr>
        <w:tabs>
          <w:tab w:val="left" w:pos="0"/>
        </w:tabs>
        <w:spacing w:before="0" w:after="0"/>
        <w:jc w:val="both"/>
        <w:rPr>
          <w:rFonts w:cs="Arial"/>
          <w:szCs w:val="24"/>
        </w:rPr>
      </w:pPr>
      <w:r w:rsidRPr="004C1BE4">
        <w:rPr>
          <w:rFonts w:cs="Arial"/>
          <w:szCs w:val="24"/>
        </w:rPr>
        <w:t>Ponadto, dążąc do archiwizowania bazy wiedzy o inicjatywach oddolnych miesz</w:t>
      </w:r>
      <w:r w:rsidR="00536984">
        <w:rPr>
          <w:rFonts w:cs="Arial"/>
          <w:szCs w:val="24"/>
        </w:rPr>
        <w:t>kańców Bytomia również w 2025 roku</w:t>
      </w:r>
      <w:r w:rsidRPr="004C1BE4">
        <w:rPr>
          <w:rFonts w:cs="Arial"/>
          <w:szCs w:val="24"/>
        </w:rPr>
        <w:t xml:space="preserve"> „Lokal w Bytomiu” uruchomił specjalną witrynę: </w:t>
      </w:r>
      <w:hyperlink r:id="rId19">
        <w:r w:rsidRPr="004C1BE4">
          <w:rPr>
            <w:rFonts w:cs="Arial"/>
            <w:szCs w:val="24"/>
            <w:u w:val="single"/>
          </w:rPr>
          <w:t>https://www.bankpomyslow.org.pl/</w:t>
        </w:r>
      </w:hyperlink>
      <w:r w:rsidRPr="004C1BE4">
        <w:rPr>
          <w:rFonts w:cs="Arial"/>
          <w:szCs w:val="24"/>
        </w:rPr>
        <w:t xml:space="preserve">. Każda osoba, która zrealizowała projekty społeczne, sąsiedzkie i inne lokalne działania, które pokazują, że warto się angażować, może dodać swój projekt do Banku Pomysłów, aby inspirować inne osoby do działania. </w:t>
      </w:r>
    </w:p>
    <w:p w:rsidR="004C1BE4" w:rsidRPr="004C1BE4" w:rsidRDefault="004C1BE4" w:rsidP="004C1BE4">
      <w:pPr>
        <w:spacing w:before="0" w:after="0"/>
        <w:jc w:val="both"/>
        <w:rPr>
          <w:rFonts w:eastAsia="Arial Unicode MS" w:cs="Arial"/>
          <w:szCs w:val="24"/>
        </w:rPr>
      </w:pPr>
    </w:p>
    <w:p w:rsidR="004C1BE4" w:rsidRPr="004C1BE4" w:rsidRDefault="004C1BE4" w:rsidP="004C1BE4">
      <w:pPr>
        <w:spacing w:before="0" w:after="0"/>
        <w:jc w:val="both"/>
        <w:rPr>
          <w:rFonts w:eastAsia="Arial Unicode MS" w:cs="Arial"/>
          <w:szCs w:val="24"/>
        </w:rPr>
      </w:pPr>
      <w:r w:rsidRPr="004C1BE4">
        <w:rPr>
          <w:rFonts w:eastAsia="Arial Unicode MS" w:cs="Arial"/>
          <w:szCs w:val="24"/>
        </w:rPr>
        <w:t>Wszelkie informacje dotyczące działań prowadzonych przez „Lokal w Bytomiu” znajdują się na stronie internetowej www.lokalwbytomiu.pl oraz na Facebooku (www.facebook.com/lokalwbytomiu).</w:t>
      </w:r>
    </w:p>
    <w:p w:rsidR="004C1BE4" w:rsidRPr="004C1BE4" w:rsidRDefault="004C1BE4" w:rsidP="004C1BE4">
      <w:pPr>
        <w:pStyle w:val="Nagwek1"/>
        <w:spacing w:before="0"/>
        <w:jc w:val="both"/>
        <w:rPr>
          <w:rFonts w:cs="Arial"/>
          <w:b w:val="0"/>
          <w:sz w:val="24"/>
          <w:szCs w:val="24"/>
          <w:u w:val="single"/>
        </w:rPr>
      </w:pPr>
    </w:p>
    <w:p w:rsidR="004C1BE4" w:rsidRPr="004C1BE4" w:rsidRDefault="004C1BE4" w:rsidP="00CF6770">
      <w:r w:rsidRPr="004C1BE4">
        <w:t>Fajer w Bytomiu, czyli święto społeczników</w:t>
      </w:r>
    </w:p>
    <w:p w:rsidR="004C1BE4" w:rsidRPr="004C1BE4" w:rsidRDefault="004C1BE4" w:rsidP="004C1BE4">
      <w:pPr>
        <w:spacing w:before="0" w:after="0"/>
        <w:jc w:val="both"/>
        <w:rPr>
          <w:rFonts w:cs="Arial"/>
          <w:szCs w:val="24"/>
        </w:rPr>
      </w:pPr>
      <w:r w:rsidRPr="004C1BE4">
        <w:rPr>
          <w:rFonts w:cs="Arial"/>
          <w:szCs w:val="24"/>
        </w:rPr>
        <w:t>W sobotę 13</w:t>
      </w:r>
      <w:r w:rsidR="00536984">
        <w:rPr>
          <w:rFonts w:cs="Arial"/>
          <w:szCs w:val="24"/>
        </w:rPr>
        <w:t xml:space="preserve"> września 2025 roku</w:t>
      </w:r>
      <w:r w:rsidRPr="004C1BE4">
        <w:rPr>
          <w:rFonts w:cs="Arial"/>
          <w:szCs w:val="24"/>
        </w:rPr>
        <w:t xml:space="preserve"> mieszkańcy miasta mogli spotkać się z przedstawicielami blisko 40 organizacji pozarządowych, poznać ich działalność i wziąć udział w szeregu przygotowanych atrakcji. Fajer, czyli święto społeczników odbył się już po raz czwarty.</w:t>
      </w:r>
    </w:p>
    <w:p w:rsidR="004C1BE4" w:rsidRPr="004C1BE4" w:rsidRDefault="004C1BE4" w:rsidP="004C1BE4">
      <w:pPr>
        <w:spacing w:before="0" w:after="0"/>
        <w:jc w:val="both"/>
        <w:rPr>
          <w:rFonts w:cs="Arial"/>
          <w:szCs w:val="24"/>
        </w:rPr>
      </w:pPr>
      <w:r w:rsidRPr="004C1BE4">
        <w:rPr>
          <w:rFonts w:cs="Arial"/>
          <w:szCs w:val="24"/>
        </w:rPr>
        <w:t>Festiwal Organizacji Pozarządowych ma w Bytomiu długą tradycję, który przez wiele lat odbywał się jako Dzień Organizacji Pozarządowych przy okazji innych miejskich imprez plenerowych. Od kilku lat wydarzenie organizowane jest jako samodzielna impreza, która cieszy się coraz większą popularnością wśród Bytomian, a to wszystko po to, by przybliżyć mieszkankom oraz mieszkańcom aktywność lokalnego trzeciego sektora oraz zachęcić ich do rozpoczęcia własnej ścieżki działalności non-profit.</w:t>
      </w:r>
    </w:p>
    <w:p w:rsidR="004C1BE4" w:rsidRPr="004C1BE4" w:rsidRDefault="004C1BE4" w:rsidP="004C1BE4">
      <w:pPr>
        <w:spacing w:before="0" w:after="0"/>
        <w:jc w:val="both"/>
        <w:rPr>
          <w:rFonts w:cs="Arial"/>
          <w:szCs w:val="24"/>
        </w:rPr>
      </w:pPr>
      <w:r w:rsidRPr="004C1BE4">
        <w:rPr>
          <w:rFonts w:cs="Arial"/>
          <w:szCs w:val="24"/>
        </w:rPr>
        <w:t xml:space="preserve">Na stoiskach prezentacyjnych pojawiły się stowarzyszenia i fundacje związane z kulturą, sztuką, ochroną środowiska, sportem czy wsparciem społecznym. Były organizacje działające na rzecz dzieci, seniorów oraz osób ze specjalnymi potrzebami, a także podmioty zajmujące się zwierzętami i ekologią. Celem </w:t>
      </w:r>
      <w:r w:rsidRPr="004C1BE4">
        <w:rPr>
          <w:rFonts w:cs="Arial"/>
          <w:szCs w:val="24"/>
        </w:rPr>
        <w:lastRenderedPageBreak/>
        <w:t>wydarzenia było nie tylko pokazanie szerokiego wachlarza aktywności NGO, lecz także integracja lokalnej społeczności.</w:t>
      </w:r>
    </w:p>
    <w:p w:rsidR="004C1BE4" w:rsidRPr="004C1BE4" w:rsidRDefault="004C1BE4" w:rsidP="004C1BE4">
      <w:pPr>
        <w:spacing w:before="0" w:after="0"/>
        <w:jc w:val="both"/>
        <w:rPr>
          <w:rFonts w:cs="Arial"/>
          <w:szCs w:val="24"/>
        </w:rPr>
      </w:pPr>
    </w:p>
    <w:p w:rsidR="004C1BE4" w:rsidRPr="004C1BE4" w:rsidRDefault="004C1BE4" w:rsidP="004C1BE4">
      <w:pPr>
        <w:spacing w:before="0" w:after="0"/>
        <w:jc w:val="both"/>
        <w:rPr>
          <w:rFonts w:cs="Arial"/>
          <w:szCs w:val="24"/>
        </w:rPr>
      </w:pPr>
      <w:r w:rsidRPr="004C1BE4">
        <w:rPr>
          <w:rFonts w:cs="Arial"/>
          <w:szCs w:val="24"/>
        </w:rPr>
        <w:t>Świętowanie rozpoczęło się przedstawieniem pt.: „Pozamiatane” Kolektywu Artystyczny Kapelusznik i Teatru Lufcik na Korbkę. Publiczność mogła także zobaczyć pokaz tańca, szermierki i futbolu australijskiego oraz spektakl „Pamiętnik Wendy” przygotowany przez Teatr Sztukoffnia. Organizatorzy zatroszczyli się także o najmłodszych. Dzieci mogły wziąć udział w licznych zabawach, warsztatach animacyjnych i zajęciach kreatywnych.</w:t>
      </w:r>
    </w:p>
    <w:p w:rsidR="004C1BE4" w:rsidRPr="004C1BE4" w:rsidRDefault="00536984" w:rsidP="004C1BE4">
      <w:pPr>
        <w:spacing w:before="0" w:after="0"/>
        <w:jc w:val="both"/>
        <w:rPr>
          <w:rFonts w:cs="Arial"/>
          <w:szCs w:val="24"/>
        </w:rPr>
      </w:pPr>
      <w:r>
        <w:rPr>
          <w:rFonts w:cs="Arial"/>
          <w:szCs w:val="24"/>
        </w:rPr>
        <w:t>Podczas wydarzenia ekodoradca</w:t>
      </w:r>
      <w:r w:rsidR="004C1BE4" w:rsidRPr="004C1BE4">
        <w:rPr>
          <w:rFonts w:cs="Arial"/>
          <w:szCs w:val="24"/>
        </w:rPr>
        <w:t xml:space="preserve"> wraz z przedstawicielem Urzędu Marszałkowskiego Województwa Śląskiego  przedstawili inicjatywy związane z ochroną środowiska oraz rozwojem lokalnym. Uczestniczki i uczestnicy imprezy mogli też dowiedzieć się więcej na temat projektu LIFE „Śląskie. Przywracamy Błękit” – największego w Europie projektu dotyczącego ochrony powietrza w województwie śląskim. Przekazane zostały także sadzonki jarzębiny i gadżety. </w:t>
      </w:r>
    </w:p>
    <w:p w:rsidR="004C1BE4" w:rsidRPr="004C1BE4" w:rsidRDefault="004C1BE4" w:rsidP="004C1BE4">
      <w:pPr>
        <w:spacing w:before="0" w:after="0"/>
        <w:jc w:val="both"/>
        <w:rPr>
          <w:rFonts w:cs="Arial"/>
          <w:szCs w:val="24"/>
        </w:rPr>
      </w:pPr>
      <w:r w:rsidRPr="004C1BE4">
        <w:rPr>
          <w:rFonts w:cs="Arial"/>
          <w:szCs w:val="24"/>
        </w:rPr>
        <w:t>Punktem kulminacyjnym dnia był efektowny pokaz tańca z ogniem przygotowany przez grupę Azislight, a także nocna jazda na rolkach bytomskimi ulicami.</w:t>
      </w:r>
    </w:p>
    <w:p w:rsidR="00536984" w:rsidRPr="00536984" w:rsidRDefault="00536984" w:rsidP="00536984">
      <w:pPr>
        <w:pStyle w:val="Tekstpodstawowy21"/>
        <w:spacing w:line="360" w:lineRule="auto"/>
        <w:rPr>
          <w:rFonts w:ascii="Arial" w:eastAsia="Times New Roman" w:hAnsi="Arial" w:cs="Arial"/>
          <w:b/>
          <w:kern w:val="0"/>
        </w:rPr>
      </w:pPr>
    </w:p>
    <w:p w:rsidR="004C1BE4" w:rsidRPr="00536984" w:rsidRDefault="004C1BE4" w:rsidP="00536984">
      <w:pPr>
        <w:pStyle w:val="Tekstpodstawowy21"/>
        <w:spacing w:line="360" w:lineRule="auto"/>
        <w:rPr>
          <w:rFonts w:ascii="Arial" w:eastAsia="Times New Roman" w:hAnsi="Arial" w:cs="Arial"/>
          <w:b/>
          <w:kern w:val="0"/>
        </w:rPr>
      </w:pPr>
      <w:r w:rsidRPr="00536984">
        <w:rPr>
          <w:rFonts w:ascii="Arial" w:eastAsia="Times New Roman" w:hAnsi="Arial" w:cs="Arial"/>
          <w:b/>
          <w:kern w:val="0"/>
        </w:rPr>
        <w:t>Bytomski Anioł Wolontariatu</w:t>
      </w:r>
    </w:p>
    <w:p w:rsidR="004C1BE4" w:rsidRPr="00536984" w:rsidRDefault="004C1BE4" w:rsidP="00536984">
      <w:pPr>
        <w:pStyle w:val="Tekstpodstawowy21"/>
        <w:spacing w:line="360" w:lineRule="auto"/>
        <w:rPr>
          <w:rFonts w:ascii="Arial" w:eastAsia="Times New Roman" w:hAnsi="Arial" w:cs="Arial"/>
          <w:kern w:val="0"/>
        </w:rPr>
      </w:pPr>
      <w:r w:rsidRPr="00536984">
        <w:rPr>
          <w:rFonts w:ascii="Arial" w:eastAsia="Times New Roman" w:hAnsi="Arial" w:cs="Arial"/>
          <w:kern w:val="0"/>
        </w:rPr>
        <w:t>Kolejna gala wręczenia statuetki Anioła Wolontariatu odbyła się w Teatrze Rozbark. W piątkowy wie</w:t>
      </w:r>
      <w:r w:rsidR="00536984">
        <w:rPr>
          <w:rFonts w:ascii="Arial" w:eastAsia="Times New Roman" w:hAnsi="Arial" w:cs="Arial"/>
          <w:kern w:val="0"/>
        </w:rPr>
        <w:t>czór, 5 grudnia 2025 roku</w:t>
      </w:r>
      <w:r w:rsidRPr="00536984">
        <w:rPr>
          <w:rFonts w:ascii="Arial" w:eastAsia="Times New Roman" w:hAnsi="Arial" w:cs="Arial"/>
          <w:kern w:val="0"/>
        </w:rPr>
        <w:t xml:space="preserve"> poznaliśmy wszystkich nominowanych oraz laureata tej wyjątkowej nagrody. W tej edycji kapituła nagrody postanowiła przyznać to wyróżnienie Wspólnocie Burego Misia w Bytomiu, której początki sięgają lat osiemdziesiątych XX wieku. Fundacja, której trzon stanowią Bure Niedźwiedzie, czyli wyjątkowi ludzie, otwarci na niesienie pomocy oraz patrzący na otaczający świat z wielką empatią, została wyróżniona za wspieranie osób niepełnosprawnych w trudnych chwilach ich życia, poprzez niesienie im pomocy, a także zapewnienie podopiecznym Wspólnoty domu oraz opieki.</w:t>
      </w:r>
    </w:p>
    <w:p w:rsidR="004C1BE4" w:rsidRPr="00536984" w:rsidRDefault="004C1BE4" w:rsidP="00536984">
      <w:pPr>
        <w:pStyle w:val="Tekstpodstawowy21"/>
        <w:spacing w:line="360" w:lineRule="auto"/>
        <w:rPr>
          <w:rFonts w:ascii="Arial" w:eastAsia="Times New Roman" w:hAnsi="Arial" w:cs="Arial"/>
          <w:kern w:val="0"/>
        </w:rPr>
      </w:pPr>
      <w:r w:rsidRPr="00536984">
        <w:rPr>
          <w:rFonts w:ascii="Arial" w:eastAsia="Times New Roman" w:hAnsi="Arial" w:cs="Arial"/>
          <w:kern w:val="0"/>
        </w:rPr>
        <w:t xml:space="preserve">Bytomskie Ognisko Wspólnoty Burego Misia jest jedną z trzech, działających w Polsce lokalnych wspólnot wchodzących w skład Fundacji Burego Misia im. B. Jańskiego z siedzibą w Kościerzynie. Jej działalność opiera się, przede wszystkim, na pracy wolontariuszy, zwanych Burymi Niedźwiedziami, którymi mogą zostać osoby powyżej 16 roku życia. Bure Misie to dzieci, młodzież i dorosłe osoby z różnego rodzaju niepełnosprawnościami. Wolontariusze, czyli Niedźwiedzie </w:t>
      </w:r>
      <w:r w:rsidRPr="00536984">
        <w:rPr>
          <w:rFonts w:ascii="Arial" w:eastAsia="Times New Roman" w:hAnsi="Arial" w:cs="Arial"/>
          <w:kern w:val="0"/>
        </w:rPr>
        <w:lastRenderedPageBreak/>
        <w:t>prowadzą różnego rodzaju działania na rzecz Burych Misiów. Najważniejsze z nich to, m.in.: udział wolontariuszy w ważnych chwilach Burych Misiów i wsparcie w trudnych sytuacjach ich życia, wspólne spędzanie czasu na wiele różnych sposobów, w tym: wyjścia do kina, teatru, restauracji lub na wydarzenia sportowe, wspieranie pasji i zainteresowań Burych Misiów, a także organizacja comiesięcznych, wcześniej przygotowanych, tematycznych spotkań.</w:t>
      </w:r>
    </w:p>
    <w:p w:rsidR="004C1BE4" w:rsidRPr="00536984" w:rsidRDefault="004C1BE4" w:rsidP="00536984">
      <w:pPr>
        <w:pStyle w:val="Tekstpodstawowy21"/>
        <w:spacing w:line="360" w:lineRule="auto"/>
        <w:rPr>
          <w:rFonts w:ascii="Arial" w:eastAsia="Times New Roman" w:hAnsi="Arial" w:cs="Arial"/>
          <w:kern w:val="0"/>
        </w:rPr>
      </w:pPr>
      <w:r w:rsidRPr="00536984">
        <w:rPr>
          <w:rFonts w:ascii="Arial" w:eastAsia="Times New Roman" w:hAnsi="Arial" w:cs="Arial"/>
          <w:kern w:val="0"/>
        </w:rPr>
        <w:t>Anioł Wolontariatu to nagroda mająca na celu wyłonienie najbardziej aktywnych osób, grup lub organizacji, które działają nieodpłatnie na rzecz mieszkańców Bytomia. Do nagrody mogą być nominowane pojedyncze osoby lub grupy osób, które wykonywały swoje działania na zasadzie wolontariatu w dowolnym obszarze życia społecznego. W tej edycji Anioła Wolontariatu do wyróżnienia zgłoszono 6 kandydatur: Grażynę Burdyszek, Małgorzatę Wiśniewską-Wilk, Nieformalną Grupę Wsparcia dla Rodzin i Opiekunów Dorosłych Osób Chorujących Psychicznie – przedstawiciel grupy Danuta Kostek, Małgorzatę Borysowską, Wspólnotę Burego Misia oraz Marię i Marka Kulawik.</w:t>
      </w:r>
    </w:p>
    <w:p w:rsidR="004C1BE4" w:rsidRPr="00536984" w:rsidRDefault="004C1BE4" w:rsidP="00536984">
      <w:pPr>
        <w:pStyle w:val="Tekstpodstawowy21"/>
        <w:spacing w:line="360" w:lineRule="auto"/>
        <w:rPr>
          <w:rFonts w:ascii="Arial" w:eastAsia="Times New Roman" w:hAnsi="Arial" w:cs="Arial"/>
          <w:kern w:val="0"/>
        </w:rPr>
      </w:pPr>
      <w:r w:rsidRPr="00536984">
        <w:rPr>
          <w:rFonts w:ascii="Arial" w:eastAsia="Times New Roman" w:hAnsi="Arial" w:cs="Arial"/>
          <w:kern w:val="0"/>
        </w:rPr>
        <w:t>Galę Anioła Wolontariatu uświetnił występ Danuty Ungier i Aleksandry Markwicy oraz podopiecznych Młodzieżowego Domu Kultury nr 1 z pracowni artystycznej pod kierunkiem: Magdaleny Futrzyk, Patrycji Cis</w:t>
      </w:r>
      <w:r w:rsidR="00536984">
        <w:rPr>
          <w:rFonts w:ascii="Arial" w:eastAsia="Times New Roman" w:hAnsi="Arial" w:cs="Arial"/>
          <w:kern w:val="0"/>
        </w:rPr>
        <w:t xml:space="preserve">ło, Aleksandry Hyli oraz Danuty </w:t>
      </w:r>
      <w:r w:rsidRPr="00536984">
        <w:rPr>
          <w:rFonts w:ascii="Arial" w:eastAsia="Times New Roman" w:hAnsi="Arial" w:cs="Arial"/>
          <w:kern w:val="0"/>
        </w:rPr>
        <w:t>Szymczyk.</w:t>
      </w:r>
    </w:p>
    <w:p w:rsidR="004C1BE4" w:rsidRPr="00536984" w:rsidRDefault="004C1BE4" w:rsidP="00536984">
      <w:pPr>
        <w:pStyle w:val="Tekstpodstawowy21"/>
        <w:spacing w:line="360" w:lineRule="auto"/>
        <w:rPr>
          <w:rFonts w:ascii="Arial" w:eastAsia="Times New Roman" w:hAnsi="Arial" w:cs="Arial"/>
          <w:kern w:val="0"/>
        </w:rPr>
      </w:pPr>
      <w:r w:rsidRPr="00536984">
        <w:rPr>
          <w:rFonts w:ascii="Arial" w:eastAsia="Times New Roman" w:hAnsi="Arial" w:cs="Arial"/>
          <w:kern w:val="0"/>
        </w:rPr>
        <w:t>Organizatorami XIX Gali Anioła Wolontariatu byli: Związek Harcerstwa Polskiego, ZHP Hufiec Bytom, Liga Kobiet Nieobojętnych, Urząd Miejski w Bytomiu oraz Teatr Tańca i Ruchu Rozbark.</w:t>
      </w:r>
    </w:p>
    <w:p w:rsidR="00536984" w:rsidRDefault="00536984" w:rsidP="00536984">
      <w:pPr>
        <w:spacing w:before="0" w:after="0"/>
        <w:jc w:val="both"/>
        <w:rPr>
          <w:rFonts w:cs="Arial"/>
          <w:szCs w:val="24"/>
        </w:rPr>
      </w:pPr>
    </w:p>
    <w:p w:rsidR="004C1BE4" w:rsidRDefault="004C1BE4" w:rsidP="00536984">
      <w:pPr>
        <w:spacing w:before="0" w:after="0"/>
        <w:jc w:val="both"/>
        <w:rPr>
          <w:rFonts w:cs="Arial"/>
          <w:szCs w:val="24"/>
        </w:rPr>
      </w:pPr>
      <w:r w:rsidRPr="00536984">
        <w:rPr>
          <w:rFonts w:cs="Arial"/>
          <w:szCs w:val="24"/>
        </w:rPr>
        <w:t xml:space="preserve">Wybrane informacje na temat współpracy z organizacjami pozarządowymi są dostępne </w:t>
      </w:r>
      <w:r w:rsidR="00536984">
        <w:rPr>
          <w:rFonts w:cs="Arial"/>
          <w:szCs w:val="24"/>
        </w:rPr>
        <w:t xml:space="preserve">również </w:t>
      </w:r>
      <w:r w:rsidRPr="00536984">
        <w:rPr>
          <w:rFonts w:cs="Arial"/>
          <w:szCs w:val="24"/>
        </w:rPr>
        <w:t>w rozdziale 3.8 Sport i rekreacja oraz 3.10 Kultura.</w:t>
      </w:r>
    </w:p>
    <w:p w:rsidR="00536984" w:rsidRPr="00536984" w:rsidRDefault="00536984" w:rsidP="00536984">
      <w:pPr>
        <w:spacing w:before="0" w:after="0"/>
        <w:jc w:val="both"/>
        <w:rPr>
          <w:rFonts w:cs="Arial"/>
          <w:szCs w:val="24"/>
        </w:rPr>
      </w:pPr>
    </w:p>
    <w:p w:rsidR="00767C79" w:rsidRDefault="00767C79" w:rsidP="009D7FEC">
      <w:pPr>
        <w:pStyle w:val="Nagwek3"/>
        <w:numPr>
          <w:ilvl w:val="2"/>
          <w:numId w:val="194"/>
        </w:numPr>
        <w:jc w:val="both"/>
        <w:rPr>
          <w:webHidden/>
        </w:rPr>
      </w:pPr>
      <w:bookmarkStart w:id="96" w:name="_Toc233012475"/>
      <w:r w:rsidRPr="00E32D76">
        <w:rPr>
          <w:webHidden/>
        </w:rPr>
        <w:t>Bytomska Rada Seniorów</w:t>
      </w:r>
      <w:bookmarkEnd w:id="95"/>
      <w:bookmarkEnd w:id="96"/>
    </w:p>
    <w:p w:rsidR="00536984" w:rsidRDefault="00536984" w:rsidP="00536984">
      <w:pPr>
        <w:pStyle w:val="NormalnyWeb"/>
        <w:spacing w:before="0" w:beforeAutospacing="0" w:after="0" w:afterAutospacing="0" w:line="360" w:lineRule="auto"/>
        <w:jc w:val="both"/>
        <w:rPr>
          <w:rFonts w:ascii="Arial" w:hAnsi="Arial" w:cs="Arial"/>
        </w:rPr>
      </w:pPr>
    </w:p>
    <w:p w:rsidR="00536984" w:rsidRPr="00536984" w:rsidRDefault="00536984" w:rsidP="00536984">
      <w:pPr>
        <w:pStyle w:val="NormalnyWeb"/>
        <w:spacing w:before="0" w:beforeAutospacing="0" w:after="0" w:afterAutospacing="0" w:line="360" w:lineRule="auto"/>
        <w:jc w:val="both"/>
        <w:rPr>
          <w:rFonts w:ascii="Arial" w:hAnsi="Arial" w:cs="Arial"/>
        </w:rPr>
      </w:pPr>
      <w:r w:rsidRPr="00536984">
        <w:rPr>
          <w:rFonts w:ascii="Arial" w:hAnsi="Arial" w:cs="Arial"/>
        </w:rPr>
        <w:t xml:space="preserve">W 2025 roku Bytomska Rada Seniorów realizowała zadania wynikające z jej statutowych kompetencji, koncentrując się na działaniach służących poprawie jakości życia osób starszych, ich aktywizacji społecznej, integracji międzypokoleniowej oraz przeciwdziałaniu wykluczeniu społecznemu i cyfrowemu. Inicjatywy podejmowane przez Radę miały charakter edukacyjny, kulturalny, prozdrowotny oraz integracyjny i </w:t>
      </w:r>
      <w:r w:rsidRPr="00536984">
        <w:rPr>
          <w:rFonts w:ascii="Arial" w:hAnsi="Arial" w:cs="Arial"/>
        </w:rPr>
        <w:lastRenderedPageBreak/>
        <w:t>były realizowane we współpracy z jednostkami organizacyjnymi Miasta Bytom oraz organizacjami pozarządowymi.</w:t>
      </w:r>
    </w:p>
    <w:p w:rsidR="00536984" w:rsidRPr="00536984" w:rsidRDefault="00536984" w:rsidP="00536984">
      <w:pPr>
        <w:pStyle w:val="NormalnyWeb"/>
        <w:spacing w:before="0" w:beforeAutospacing="0" w:after="0" w:afterAutospacing="0" w:line="360" w:lineRule="auto"/>
        <w:jc w:val="both"/>
        <w:rPr>
          <w:rFonts w:ascii="Arial" w:hAnsi="Arial" w:cs="Arial"/>
        </w:rPr>
      </w:pPr>
      <w:r w:rsidRPr="00536984">
        <w:rPr>
          <w:rFonts w:ascii="Arial" w:hAnsi="Arial" w:cs="Arial"/>
        </w:rPr>
        <w:t>W okresie sprawozdawczym członkowie Rady uczestniczyli w oficjalnych uroczystościach miejskich, wspierając działania o charakterze patriotycznym i integracyjnym. Rada była współorganizatorem wydarzenia pn. „Srebrna Młodzież w Akcji”, które odbyło się 4 października 2025 roku w Centrum Edukacyjno - Kulturalnym im. ks. Grzegorza Gerwazego Gorczyckiego w Bytomiu. Celem przedsięwzięcia była aktywizacja środowiska senioralnego poprzez organizację warsztatów tanecznych, rękodzielniczych, aromaterapeutycznych oraz malarskich.</w:t>
      </w:r>
    </w:p>
    <w:p w:rsidR="00536984" w:rsidRDefault="00536984" w:rsidP="00536984">
      <w:pPr>
        <w:pStyle w:val="NormalnyWeb"/>
        <w:spacing w:before="0" w:beforeAutospacing="0" w:after="0" w:afterAutospacing="0" w:line="360" w:lineRule="auto"/>
        <w:jc w:val="both"/>
        <w:rPr>
          <w:rFonts w:ascii="Arial" w:hAnsi="Arial" w:cs="Arial"/>
        </w:rPr>
      </w:pPr>
      <w:r w:rsidRPr="00536984">
        <w:rPr>
          <w:rFonts w:ascii="Arial" w:hAnsi="Arial" w:cs="Arial"/>
        </w:rPr>
        <w:t>Rada prowadziła również działania informacyjne i promocyjne dotyczące inicjatyw skierowanych do osób starszych, w tym warsztatów cyfrowo - komputerowych, akcji „Wymienialnik – drugie życie odzieży” oraz wykładu prozdrowotnego pt. „Jak dbać o siebie całościowo? Dobrostan seniora w trzech wymiarach”, przeprowadzonego przez Panią Simonę Pietrzak. Ponadto, podjęto działania mające na celu rozwój współpracy z organizacjami pozarządowymi działającymi na terenie Miasta Bytom w obszarze polityki senioralnej oraz aktywizacji społecznej osób starszych. W wyniku współpracy z Centrum Integracji Społecznej seniorzy z terenu miasta uzyskali możliwość nieodpłatnego korzystania z usług fryzjerskich.</w:t>
      </w:r>
    </w:p>
    <w:p w:rsidR="000E6124" w:rsidRPr="00536984" w:rsidRDefault="000E6124" w:rsidP="00536984">
      <w:pPr>
        <w:pStyle w:val="NormalnyWeb"/>
        <w:spacing w:before="0" w:beforeAutospacing="0" w:after="0" w:afterAutospacing="0" w:line="360" w:lineRule="auto"/>
        <w:jc w:val="both"/>
        <w:rPr>
          <w:rFonts w:ascii="Arial" w:hAnsi="Arial" w:cs="Arial"/>
        </w:rPr>
      </w:pPr>
    </w:p>
    <w:p w:rsidR="00767C79" w:rsidRPr="00807812" w:rsidRDefault="00713DC7" w:rsidP="00807812">
      <w:pPr>
        <w:pStyle w:val="Nagwek3"/>
        <w:jc w:val="both"/>
        <w:rPr>
          <w:rFonts w:eastAsia="Calibri"/>
          <w:szCs w:val="24"/>
        </w:rPr>
      </w:pPr>
      <w:bookmarkStart w:id="97" w:name="_Toc233012476"/>
      <w:r>
        <w:rPr>
          <w:rFonts w:eastAsia="Calibri"/>
          <w:szCs w:val="24"/>
        </w:rPr>
        <w:t>3.10</w:t>
      </w:r>
      <w:r w:rsidR="001042A1">
        <w:rPr>
          <w:rFonts w:eastAsia="Calibri"/>
          <w:szCs w:val="24"/>
        </w:rPr>
        <w:t xml:space="preserve">.2 </w:t>
      </w:r>
      <w:r w:rsidR="00767C79" w:rsidRPr="00807812">
        <w:rPr>
          <w:rFonts w:eastAsia="Calibri"/>
          <w:szCs w:val="24"/>
        </w:rPr>
        <w:t xml:space="preserve"> Bytomska Rada Działalności Pożytku Publicznego</w:t>
      </w:r>
      <w:bookmarkEnd w:id="97"/>
    </w:p>
    <w:p w:rsidR="00713DC7" w:rsidRDefault="00713DC7" w:rsidP="00713DC7">
      <w:pPr>
        <w:pStyle w:val="Tekstpodstawowy2"/>
        <w:spacing w:after="0" w:line="360" w:lineRule="auto"/>
        <w:jc w:val="both"/>
        <w:rPr>
          <w:rFonts w:ascii="Arial" w:hAnsi="Arial" w:cs="Arial"/>
        </w:rPr>
      </w:pPr>
    </w:p>
    <w:p w:rsidR="00713DC7" w:rsidRPr="00713DC7" w:rsidRDefault="00713DC7" w:rsidP="00713DC7">
      <w:pPr>
        <w:pStyle w:val="Tekstpodstawowy2"/>
        <w:spacing w:after="0" w:line="360" w:lineRule="auto"/>
        <w:jc w:val="both"/>
        <w:rPr>
          <w:rFonts w:ascii="Arial" w:hAnsi="Arial" w:cs="Arial"/>
        </w:rPr>
      </w:pPr>
      <w:r w:rsidRPr="00713DC7">
        <w:rPr>
          <w:rFonts w:ascii="Arial" w:hAnsi="Arial" w:cs="Arial"/>
        </w:rPr>
        <w:t>Zgodnie z art. 41i ust. 1 u</w:t>
      </w:r>
      <w:r>
        <w:rPr>
          <w:rFonts w:ascii="Arial" w:hAnsi="Arial" w:cs="Arial"/>
        </w:rPr>
        <w:t>stawy z dnia 24 kwietnia 2003 roku</w:t>
      </w:r>
      <w:r w:rsidRPr="00713DC7">
        <w:rPr>
          <w:rFonts w:ascii="Arial" w:hAnsi="Arial" w:cs="Arial"/>
        </w:rPr>
        <w:t xml:space="preserve"> o działalności pożytku publicznego i o wolontariacie do zadań Rady należy w szczególności:</w:t>
      </w:r>
    </w:p>
    <w:p w:rsidR="00713DC7" w:rsidRPr="00713DC7" w:rsidRDefault="00713DC7" w:rsidP="00125E2D">
      <w:pPr>
        <w:pStyle w:val="Akapitzlist"/>
        <w:numPr>
          <w:ilvl w:val="0"/>
          <w:numId w:val="308"/>
        </w:numPr>
        <w:spacing w:before="0" w:after="0"/>
        <w:jc w:val="both"/>
        <w:rPr>
          <w:rFonts w:cs="Arial"/>
          <w:szCs w:val="24"/>
        </w:rPr>
      </w:pPr>
      <w:r w:rsidRPr="00713DC7">
        <w:rPr>
          <w:rFonts w:cs="Arial"/>
          <w:szCs w:val="24"/>
        </w:rPr>
        <w:t>opiniowanie projektów strategii rozwoju odpowiednio powiatów lub gmin;</w:t>
      </w:r>
    </w:p>
    <w:p w:rsidR="00713DC7" w:rsidRPr="00713DC7" w:rsidRDefault="00713DC7" w:rsidP="00125E2D">
      <w:pPr>
        <w:pStyle w:val="Akapitzlist"/>
        <w:numPr>
          <w:ilvl w:val="0"/>
          <w:numId w:val="308"/>
        </w:numPr>
        <w:spacing w:before="0" w:after="0"/>
        <w:jc w:val="both"/>
        <w:rPr>
          <w:rFonts w:cs="Arial"/>
          <w:szCs w:val="24"/>
        </w:rPr>
      </w:pPr>
      <w:r w:rsidRPr="00713DC7">
        <w:rPr>
          <w:rFonts w:cs="Arial"/>
          <w:szCs w:val="24"/>
        </w:rPr>
        <w:t>opiniowanie projektów uchwał i aktów prawa miejscowego dotyczących sfery zadań publicznych, o której mowa w art. 4 ww. uchwały oraz współpracy z organizacjami pozarządowymi i podmiotami wymienionymi w art. 3 ust. 3 ww. uchwały, w tym programów współpracy z organizacjami pozarządowymi oraz podmiotami wymienionymi w art. 3 ust. 3 ww. uchwały;</w:t>
      </w:r>
    </w:p>
    <w:p w:rsidR="00713DC7" w:rsidRPr="00713DC7" w:rsidRDefault="00713DC7" w:rsidP="00125E2D">
      <w:pPr>
        <w:pStyle w:val="Akapitzlist"/>
        <w:numPr>
          <w:ilvl w:val="0"/>
          <w:numId w:val="308"/>
        </w:numPr>
        <w:spacing w:before="0" w:after="0"/>
        <w:jc w:val="both"/>
        <w:rPr>
          <w:rFonts w:cs="Arial"/>
          <w:szCs w:val="24"/>
        </w:rPr>
      </w:pPr>
      <w:r w:rsidRPr="00713DC7">
        <w:rPr>
          <w:rFonts w:cs="Arial"/>
          <w:szCs w:val="24"/>
        </w:rPr>
        <w:t>wyrażanie opinii w sprawach dotyczących funkcjonowania organizacji pozarządowych oraz podmiotów wymienionych w art. 3 ust. 3 ww. uchwały;</w:t>
      </w:r>
    </w:p>
    <w:p w:rsidR="00713DC7" w:rsidRPr="00713DC7" w:rsidRDefault="00713DC7" w:rsidP="00125E2D">
      <w:pPr>
        <w:pStyle w:val="Akapitzlist"/>
        <w:numPr>
          <w:ilvl w:val="0"/>
          <w:numId w:val="308"/>
        </w:numPr>
        <w:spacing w:before="0" w:after="0"/>
        <w:jc w:val="both"/>
        <w:rPr>
          <w:rFonts w:cs="Arial"/>
          <w:szCs w:val="24"/>
        </w:rPr>
      </w:pPr>
      <w:r w:rsidRPr="00713DC7">
        <w:rPr>
          <w:rFonts w:cs="Arial"/>
          <w:szCs w:val="24"/>
        </w:rPr>
        <w:lastRenderedPageBreak/>
        <w:t>udzielanie pomocy i wyrażanie opinii w przypadku sporów między organami administracji publicznej a organizacjami pozarządowymi oraz podmiotami wymienionymi w art. 3 ust. 3 ww. uchwały;</w:t>
      </w:r>
    </w:p>
    <w:p w:rsidR="00713DC7" w:rsidRPr="00713DC7" w:rsidRDefault="00713DC7" w:rsidP="00125E2D">
      <w:pPr>
        <w:pStyle w:val="Akapitzlist"/>
        <w:numPr>
          <w:ilvl w:val="0"/>
          <w:numId w:val="308"/>
        </w:numPr>
        <w:spacing w:before="0" w:after="0"/>
        <w:jc w:val="both"/>
        <w:rPr>
          <w:rFonts w:cs="Arial"/>
          <w:szCs w:val="24"/>
        </w:rPr>
      </w:pPr>
      <w:r w:rsidRPr="00713DC7">
        <w:rPr>
          <w:rFonts w:cs="Arial"/>
          <w:szCs w:val="24"/>
        </w:rPr>
        <w:t>wyrażanie opinii w sprawach dotyczących zadań publicznych, w tym zlecania tych zadań do realizacji przez organizacje pozarządowe oraz podmioty wymienione w art. 3 ust. 3 ww. uchwały oraz w sprawach rekomendowanych standardów realizacji zadań publicznych.</w:t>
      </w:r>
    </w:p>
    <w:p w:rsidR="00713DC7" w:rsidRPr="00713DC7" w:rsidRDefault="00713DC7" w:rsidP="00713DC7">
      <w:pPr>
        <w:shd w:val="clear" w:color="auto" w:fill="FFFFFF"/>
        <w:spacing w:before="0" w:after="0"/>
        <w:jc w:val="both"/>
        <w:rPr>
          <w:rFonts w:cs="Arial"/>
          <w:szCs w:val="24"/>
        </w:rPr>
      </w:pPr>
    </w:p>
    <w:p w:rsidR="00713DC7" w:rsidRPr="00713DC7" w:rsidRDefault="00713DC7" w:rsidP="00713DC7">
      <w:pPr>
        <w:shd w:val="clear" w:color="auto" w:fill="FFFFFF"/>
        <w:spacing w:before="0" w:after="0"/>
        <w:jc w:val="both"/>
        <w:rPr>
          <w:rFonts w:cs="Arial"/>
          <w:szCs w:val="24"/>
        </w:rPr>
      </w:pPr>
      <w:r>
        <w:rPr>
          <w:rFonts w:cs="Arial"/>
          <w:szCs w:val="24"/>
        </w:rPr>
        <w:t>W 2025 roku</w:t>
      </w:r>
      <w:r w:rsidRPr="00713DC7">
        <w:rPr>
          <w:rFonts w:cs="Arial"/>
          <w:szCs w:val="24"/>
        </w:rPr>
        <w:t xml:space="preserve"> skład Bytomskiej Rady Działalności Pożytku Publicznego pozostał niezmieniony i przedstawiał się następująco:</w:t>
      </w:r>
    </w:p>
    <w:p w:rsidR="00713DC7" w:rsidRPr="00713DC7" w:rsidRDefault="00713DC7" w:rsidP="00125E2D">
      <w:pPr>
        <w:numPr>
          <w:ilvl w:val="0"/>
          <w:numId w:val="307"/>
        </w:numPr>
        <w:tabs>
          <w:tab w:val="clear" w:pos="360"/>
          <w:tab w:val="num" w:pos="284"/>
        </w:tabs>
        <w:spacing w:before="0" w:after="0"/>
        <w:jc w:val="both"/>
        <w:rPr>
          <w:rFonts w:cs="Arial"/>
          <w:szCs w:val="24"/>
        </w:rPr>
      </w:pPr>
      <w:r w:rsidRPr="00713DC7">
        <w:rPr>
          <w:rFonts w:cs="Arial"/>
          <w:szCs w:val="24"/>
        </w:rPr>
        <w:t>przedstawiciele Rady Miejskiej w Bytomiu:</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Joanna Stępień,</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 xml:space="preserve">Barbara Wadowska; </w:t>
      </w:r>
    </w:p>
    <w:p w:rsidR="00713DC7" w:rsidRPr="00713DC7" w:rsidRDefault="00713DC7" w:rsidP="00125E2D">
      <w:pPr>
        <w:numPr>
          <w:ilvl w:val="0"/>
          <w:numId w:val="307"/>
        </w:numPr>
        <w:tabs>
          <w:tab w:val="clear" w:pos="360"/>
          <w:tab w:val="num" w:pos="284"/>
        </w:tabs>
        <w:spacing w:before="0" w:after="0"/>
        <w:jc w:val="both"/>
        <w:rPr>
          <w:rFonts w:cs="Arial"/>
          <w:szCs w:val="24"/>
        </w:rPr>
      </w:pPr>
      <w:r w:rsidRPr="00713DC7">
        <w:rPr>
          <w:rFonts w:cs="Arial"/>
          <w:szCs w:val="24"/>
        </w:rPr>
        <w:t>przedstawiciele Prezydenta Bytomia:</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Magdalena Górak - Zastępca Prezydenta,</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Krystyna Jankowiak-Markwica - Naczelnik Wydziału Kultury i Sportu,</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Beata Michel - Naczelnik Wydziału Organizacji Pozarządowych;</w:t>
      </w:r>
    </w:p>
    <w:p w:rsidR="00713DC7" w:rsidRPr="00713DC7" w:rsidRDefault="00713DC7" w:rsidP="00125E2D">
      <w:pPr>
        <w:numPr>
          <w:ilvl w:val="0"/>
          <w:numId w:val="307"/>
        </w:numPr>
        <w:tabs>
          <w:tab w:val="clear" w:pos="360"/>
          <w:tab w:val="num" w:pos="284"/>
        </w:tabs>
        <w:spacing w:before="0" w:after="0"/>
        <w:ind w:left="284" w:hanging="284"/>
        <w:jc w:val="both"/>
        <w:rPr>
          <w:rFonts w:cs="Arial"/>
          <w:szCs w:val="24"/>
        </w:rPr>
      </w:pPr>
      <w:r w:rsidRPr="00713DC7">
        <w:rPr>
          <w:rFonts w:cs="Arial"/>
          <w:szCs w:val="24"/>
        </w:rPr>
        <w:t>przedstawiciele organizacji pozarządowych oraz podmiotów wymienionych w art. 3 ust. 3 ustawy o działalności pożytku publicznego i o wolontariacie, działających na terenie miasta Bytomia:</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Marcin Ciesielski - Stowarzyszenie Miechowicka Grupa Biegowa,</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 xml:space="preserve">Mateusz Ciuraj - Ochotnicza Straż Pożarna „Górniki”,  </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 xml:space="preserve">Maciej Kurylas - MKS MOSM Bytom, </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Marcin Musialik - Fundacja Inqubator Teatralny,</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Ewa Śliwoń - Stowarzyszenie Manuffaktura,</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Paweł Winiarski - Stowarzyszenie Miłośników Rozbarku,</w:t>
      </w:r>
    </w:p>
    <w:p w:rsidR="00713DC7" w:rsidRPr="00713DC7" w:rsidRDefault="00713DC7" w:rsidP="00125E2D">
      <w:pPr>
        <w:numPr>
          <w:ilvl w:val="1"/>
          <w:numId w:val="307"/>
        </w:numPr>
        <w:tabs>
          <w:tab w:val="clear" w:pos="1080"/>
          <w:tab w:val="num" w:pos="567"/>
        </w:tabs>
        <w:spacing w:before="0" w:after="0"/>
        <w:ind w:hanging="796"/>
        <w:jc w:val="both"/>
        <w:rPr>
          <w:rFonts w:cs="Arial"/>
          <w:szCs w:val="24"/>
        </w:rPr>
      </w:pPr>
      <w:r w:rsidRPr="00713DC7">
        <w:rPr>
          <w:rFonts w:cs="Arial"/>
          <w:szCs w:val="24"/>
        </w:rPr>
        <w:t>Antonia Zatorska - Stowarzyszenie Spełniamy Dziecięce Marzenia.</w:t>
      </w:r>
    </w:p>
    <w:p w:rsidR="00713DC7" w:rsidRPr="00713DC7" w:rsidRDefault="00713DC7" w:rsidP="00713DC7">
      <w:pPr>
        <w:spacing w:before="0" w:after="0"/>
        <w:jc w:val="both"/>
        <w:rPr>
          <w:rFonts w:cs="Arial"/>
          <w:szCs w:val="24"/>
        </w:rPr>
      </w:pPr>
      <w:r w:rsidRPr="00713DC7">
        <w:rPr>
          <w:rFonts w:cs="Arial"/>
          <w:szCs w:val="24"/>
        </w:rPr>
        <w:t>Funkcję przewodniczącej Bytomskiej Rady Działalnoś</w:t>
      </w:r>
      <w:r w:rsidR="00AE4485">
        <w:rPr>
          <w:rFonts w:cs="Arial"/>
          <w:szCs w:val="24"/>
        </w:rPr>
        <w:t>ci Pożytku Publicznego w 2025 roku</w:t>
      </w:r>
      <w:r w:rsidRPr="00713DC7">
        <w:rPr>
          <w:rFonts w:cs="Arial"/>
          <w:szCs w:val="24"/>
        </w:rPr>
        <w:t xml:space="preserve"> pełniła Pani Magdalena Górak, funkcję wiceprzewodniczącego Pan Marcin Musialik, zaś funkcję sekretarza Pani Ewa Śliwoń.</w:t>
      </w:r>
    </w:p>
    <w:p w:rsidR="00713DC7" w:rsidRPr="00713DC7" w:rsidRDefault="00713DC7" w:rsidP="00713DC7">
      <w:pPr>
        <w:shd w:val="clear" w:color="auto" w:fill="FFFFFF"/>
        <w:spacing w:before="0" w:after="0"/>
        <w:jc w:val="both"/>
        <w:rPr>
          <w:rFonts w:cs="Arial"/>
          <w:szCs w:val="24"/>
        </w:rPr>
      </w:pPr>
    </w:p>
    <w:p w:rsidR="00713DC7" w:rsidRPr="00713DC7" w:rsidRDefault="00AE4485" w:rsidP="00713DC7">
      <w:pPr>
        <w:shd w:val="clear" w:color="auto" w:fill="FFFFFF"/>
        <w:spacing w:before="0" w:after="0"/>
        <w:jc w:val="both"/>
        <w:rPr>
          <w:rFonts w:cs="Arial"/>
          <w:szCs w:val="24"/>
        </w:rPr>
      </w:pPr>
      <w:r>
        <w:rPr>
          <w:rFonts w:cs="Arial"/>
          <w:szCs w:val="24"/>
        </w:rPr>
        <w:t>Rada w 2025 roku</w:t>
      </w:r>
      <w:r w:rsidR="00713DC7" w:rsidRPr="00713DC7">
        <w:rPr>
          <w:rFonts w:cs="Arial"/>
          <w:szCs w:val="24"/>
        </w:rPr>
        <w:t xml:space="preserve"> odbyła siedem posiedzeń. W ciągu roku Rada na bieżąco, w trybie obiegowym konsultowała przedstawiane akty prawa miejscowego i desygnowała swoich członków do udziału w komisjach konkursowych oceniających </w:t>
      </w:r>
      <w:r w:rsidR="00713DC7" w:rsidRPr="00713DC7">
        <w:rPr>
          <w:rFonts w:cs="Arial"/>
          <w:szCs w:val="24"/>
        </w:rPr>
        <w:lastRenderedPageBreak/>
        <w:t>oferty w otwartych konkursach ogłaszanych przez miasto. W czasie posiedzeń, poza bieżącymi tematami związanymi z planowaniem i ewaluacją Forum NGO oraz Festiwalu Organizacji Pozarządowych, podsumowaniem Budżetu Obywatelskiego, czy innych akcji miejskich angażujących mieszkańców, odbyły się m.in.:</w:t>
      </w:r>
    </w:p>
    <w:p w:rsidR="00713DC7" w:rsidRPr="00713DC7" w:rsidRDefault="00713DC7" w:rsidP="00125E2D">
      <w:pPr>
        <w:numPr>
          <w:ilvl w:val="0"/>
          <w:numId w:val="306"/>
        </w:numPr>
        <w:shd w:val="clear" w:color="auto" w:fill="FFFFFF"/>
        <w:spacing w:before="0" w:after="0"/>
        <w:jc w:val="both"/>
        <w:rPr>
          <w:rFonts w:cs="Arial"/>
          <w:szCs w:val="24"/>
        </w:rPr>
      </w:pPr>
      <w:r w:rsidRPr="00713DC7">
        <w:rPr>
          <w:rFonts w:cs="Arial"/>
          <w:szCs w:val="24"/>
        </w:rPr>
        <w:t>wizyta studyjna w Centrum Aktywności w Mikołowie, która odbyła się 1 kwietnia 2025 r</w:t>
      </w:r>
      <w:r w:rsidR="00AE4485">
        <w:rPr>
          <w:rFonts w:cs="Arial"/>
          <w:szCs w:val="24"/>
        </w:rPr>
        <w:t>oku</w:t>
      </w:r>
      <w:r w:rsidRPr="00713DC7">
        <w:rPr>
          <w:rFonts w:cs="Arial"/>
          <w:szCs w:val="24"/>
        </w:rPr>
        <w:t>;</w:t>
      </w:r>
    </w:p>
    <w:p w:rsidR="00713DC7" w:rsidRPr="00713DC7" w:rsidRDefault="00713DC7" w:rsidP="00125E2D">
      <w:pPr>
        <w:numPr>
          <w:ilvl w:val="0"/>
          <w:numId w:val="306"/>
        </w:numPr>
        <w:shd w:val="clear" w:color="auto" w:fill="FFFFFF"/>
        <w:spacing w:before="0" w:after="0"/>
        <w:jc w:val="both"/>
        <w:rPr>
          <w:rFonts w:cs="Arial"/>
          <w:szCs w:val="24"/>
        </w:rPr>
      </w:pPr>
      <w:r w:rsidRPr="00713DC7">
        <w:rPr>
          <w:rFonts w:cs="Arial"/>
          <w:szCs w:val="24"/>
        </w:rPr>
        <w:t>omówienie zagadnienia spójnego promowania w kanałach miejskich oddolnej działalności społecznej mieszkańców – w obecności Rzecznika prasowego miasta i koordynatorek projektów: Zielone Okno Transformacji (Vita Miropoltseva), Siła Transformacji (Bożena Mientus);</w:t>
      </w:r>
    </w:p>
    <w:p w:rsidR="00713DC7" w:rsidRPr="00713DC7" w:rsidRDefault="00713DC7" w:rsidP="00125E2D">
      <w:pPr>
        <w:numPr>
          <w:ilvl w:val="0"/>
          <w:numId w:val="306"/>
        </w:numPr>
        <w:shd w:val="clear" w:color="auto" w:fill="FFFFFF"/>
        <w:spacing w:before="0" w:after="0"/>
        <w:jc w:val="both"/>
        <w:rPr>
          <w:rFonts w:cs="Arial"/>
          <w:szCs w:val="24"/>
        </w:rPr>
      </w:pPr>
      <w:r w:rsidRPr="00713DC7">
        <w:rPr>
          <w:rFonts w:cs="Arial"/>
          <w:szCs w:val="24"/>
        </w:rPr>
        <w:t>wstępne omówienie projektu Programu opieki nad zwierzętami bezdomnymi oraz zapobiegania bezdomności zwierząt na terenie Gminy Bytom w 2025 roku;</w:t>
      </w:r>
    </w:p>
    <w:p w:rsidR="00713DC7" w:rsidRPr="00713DC7" w:rsidRDefault="00713DC7" w:rsidP="00125E2D">
      <w:pPr>
        <w:numPr>
          <w:ilvl w:val="0"/>
          <w:numId w:val="306"/>
        </w:numPr>
        <w:shd w:val="clear" w:color="auto" w:fill="FFFFFF"/>
        <w:spacing w:before="0" w:after="0"/>
        <w:jc w:val="both"/>
        <w:rPr>
          <w:rFonts w:cs="Arial"/>
          <w:szCs w:val="24"/>
        </w:rPr>
      </w:pPr>
      <w:r w:rsidRPr="00713DC7">
        <w:rPr>
          <w:rFonts w:cs="Arial"/>
          <w:szCs w:val="24"/>
        </w:rPr>
        <w:t>w związku z wniesionymi uwagami Rady i organizacji społecznych – kontynuacja omówienia projektu Programu opieki nad zwierzętami bezdomnymi oraz zapobiegania bezdomności zwierząt na terenie Gminy Bytom w 2025 roku w obecności Naczelnika Wydziału Inżynierii Środowiska Wojciecha Brysia. Ustalono rewizję Polityki i konieczność rozważenia wprowadzenia w przyszłości narzędzi realnej profilaktyki bezdomności zwierząt w oparciu o dobre wzorce innych gmin;</w:t>
      </w:r>
    </w:p>
    <w:p w:rsidR="00713DC7" w:rsidRPr="00713DC7" w:rsidRDefault="00713DC7" w:rsidP="00125E2D">
      <w:pPr>
        <w:numPr>
          <w:ilvl w:val="0"/>
          <w:numId w:val="306"/>
        </w:numPr>
        <w:shd w:val="clear" w:color="auto" w:fill="FFFFFF"/>
        <w:spacing w:before="0" w:after="0"/>
        <w:jc w:val="both"/>
        <w:rPr>
          <w:rFonts w:cs="Arial"/>
          <w:szCs w:val="24"/>
        </w:rPr>
      </w:pPr>
      <w:r w:rsidRPr="00713DC7">
        <w:rPr>
          <w:rFonts w:cs="Arial"/>
          <w:szCs w:val="24"/>
        </w:rPr>
        <w:t xml:space="preserve">omówienie realizowanego w Bytomiu, w październiku Kongresu Metropolia Kultury i związanego z nim zaangażowania instytucji kultury i organizacji pozarządowych. </w:t>
      </w:r>
    </w:p>
    <w:p w:rsidR="006A0F0C" w:rsidRDefault="006A0F0C" w:rsidP="00807812">
      <w:pPr>
        <w:pStyle w:val="Nagwek3"/>
        <w:jc w:val="both"/>
        <w:rPr>
          <w:szCs w:val="24"/>
        </w:rPr>
      </w:pPr>
    </w:p>
    <w:p w:rsidR="000341FD" w:rsidRPr="00807812" w:rsidRDefault="000341FD" w:rsidP="00807812">
      <w:pPr>
        <w:pStyle w:val="Nagwek3"/>
        <w:jc w:val="both"/>
        <w:rPr>
          <w:rFonts w:eastAsia="Calibri"/>
          <w:szCs w:val="24"/>
        </w:rPr>
      </w:pPr>
      <w:bookmarkStart w:id="98" w:name="_Toc233012477"/>
      <w:r w:rsidRPr="00807812">
        <w:rPr>
          <w:szCs w:val="24"/>
        </w:rPr>
        <w:t xml:space="preserve">3.10.3 </w:t>
      </w:r>
      <w:r w:rsidRPr="00807812">
        <w:rPr>
          <w:rFonts w:eastAsia="Calibri"/>
          <w:szCs w:val="24"/>
        </w:rPr>
        <w:t>Bytomski Budżet Obywatelski</w:t>
      </w:r>
      <w:bookmarkEnd w:id="98"/>
    </w:p>
    <w:p w:rsidR="00E01F36" w:rsidRDefault="00E01F36" w:rsidP="00E01F36">
      <w:pPr>
        <w:spacing w:before="0" w:after="0"/>
        <w:jc w:val="both"/>
        <w:rPr>
          <w:rFonts w:eastAsia="Calibri" w:cs="Arial"/>
          <w:szCs w:val="24"/>
        </w:rPr>
      </w:pPr>
    </w:p>
    <w:p w:rsidR="00E01F36" w:rsidRPr="00E01F36" w:rsidRDefault="00E01F36" w:rsidP="00E01F36">
      <w:pPr>
        <w:spacing w:before="0" w:after="0"/>
        <w:jc w:val="both"/>
        <w:rPr>
          <w:rFonts w:eastAsia="Calibri" w:cs="Arial"/>
          <w:szCs w:val="24"/>
        </w:rPr>
      </w:pPr>
      <w:r w:rsidRPr="00E01F36">
        <w:rPr>
          <w:rFonts w:eastAsia="Calibri" w:cs="Arial"/>
          <w:szCs w:val="24"/>
        </w:rPr>
        <w:t xml:space="preserve">Szczególną formą konsultacji społecznych jest budżet obywatelski, w ramach którego mieszkańcy w bezpośrednim głosowaniu decydują corocznie o części wydatków budżetu gminy. Zadania wybrane w ramach budżetu obywatelskiego zostają uwzględnione w uchwale budżetowej gminy. </w:t>
      </w:r>
      <w:r w:rsidRPr="00E01F36">
        <w:rPr>
          <w:rFonts w:cs="Arial"/>
          <w:szCs w:val="24"/>
          <w:shd w:val="clear" w:color="auto" w:fill="FFFFFF"/>
        </w:rPr>
        <w:t>Mieszkańcy Bytomia od początku funkcjonowania Budżetu Obywatelskiego wykazali się bardzo dużą aktywnością zarówno na etapie naboru projektów, jak również w procesie wyłaniania tych najlepszych w ramach głosowania.</w:t>
      </w:r>
    </w:p>
    <w:p w:rsidR="00E01F36" w:rsidRPr="00E01F36" w:rsidRDefault="00E01F36" w:rsidP="00E01F36">
      <w:pPr>
        <w:spacing w:before="0" w:after="0"/>
        <w:jc w:val="both"/>
        <w:rPr>
          <w:rFonts w:eastAsia="Calibri" w:cs="Arial"/>
          <w:szCs w:val="24"/>
        </w:rPr>
      </w:pPr>
    </w:p>
    <w:p w:rsidR="00E01F36" w:rsidRPr="00E01F36" w:rsidRDefault="00E01F36" w:rsidP="00E01F36">
      <w:pPr>
        <w:spacing w:before="0" w:after="0"/>
        <w:jc w:val="both"/>
        <w:rPr>
          <w:rFonts w:cs="Arial"/>
          <w:szCs w:val="24"/>
        </w:rPr>
      </w:pPr>
      <w:r w:rsidRPr="00E01F36">
        <w:rPr>
          <w:rFonts w:eastAsia="Calibri" w:cs="Arial"/>
          <w:szCs w:val="24"/>
        </w:rPr>
        <w:t xml:space="preserve">W 2025 </w:t>
      </w:r>
      <w:r>
        <w:rPr>
          <w:rFonts w:eastAsia="Calibri" w:cs="Arial"/>
          <w:szCs w:val="24"/>
        </w:rPr>
        <w:t>roku</w:t>
      </w:r>
      <w:r w:rsidRPr="00E01F36">
        <w:rPr>
          <w:rFonts w:eastAsia="Calibri" w:cs="Arial"/>
          <w:szCs w:val="24"/>
        </w:rPr>
        <w:t xml:space="preserve"> odbyła się kolejna edycja Bytomskiego Budżetu Obywatelskiego. Mieszkańcy ponownie mogli zdecydować na co przeznaczyć część miejskich pieniędzy</w:t>
      </w:r>
      <w:r w:rsidRPr="00E01F36">
        <w:rPr>
          <w:rFonts w:cs="Arial"/>
          <w:szCs w:val="24"/>
        </w:rPr>
        <w:t>. W związku z tym zostały opracowane i przeprowadzone procedury Bytomskiego Budżetu Obywatelskiego w celu wyłonienia projektów, które realizowane będą w 2026 roku.</w:t>
      </w:r>
    </w:p>
    <w:p w:rsidR="00E01F36" w:rsidRPr="00E01F36" w:rsidRDefault="00E01F36" w:rsidP="00E01F36">
      <w:pPr>
        <w:spacing w:before="0" w:after="0"/>
        <w:jc w:val="both"/>
        <w:rPr>
          <w:rFonts w:cs="Arial"/>
          <w:szCs w:val="24"/>
        </w:rPr>
      </w:pPr>
    </w:p>
    <w:p w:rsidR="00E01F36" w:rsidRPr="00E01F36" w:rsidRDefault="00E01F36" w:rsidP="00E01F36">
      <w:pPr>
        <w:spacing w:before="0" w:after="0"/>
        <w:jc w:val="both"/>
        <w:rPr>
          <w:rFonts w:cs="Arial"/>
          <w:szCs w:val="24"/>
        </w:rPr>
      </w:pPr>
      <w:r w:rsidRPr="00E01F36">
        <w:rPr>
          <w:rFonts w:cs="Arial"/>
          <w:szCs w:val="24"/>
        </w:rPr>
        <w:t xml:space="preserve">W wyniku zmiany uchwały Rady Miejskiej w Bytomiu regulującej zasady i tryb przeprowadzenia Bytomskiego Budżetu Obywatelskiego zwiększono progi kwotowe. Dotychczas projekty w ramach budżetu obywatelskiego podzielone były na dwie grupy: projekty duże o wartości </w:t>
      </w:r>
      <w:r>
        <w:rPr>
          <w:rFonts w:cs="Arial"/>
          <w:szCs w:val="24"/>
        </w:rPr>
        <w:t>od 500 tysięcy złotych</w:t>
      </w:r>
      <w:r w:rsidRPr="00E01F36">
        <w:rPr>
          <w:rFonts w:cs="Arial"/>
          <w:szCs w:val="24"/>
        </w:rPr>
        <w:t xml:space="preserve"> do 2 </w:t>
      </w:r>
      <w:r>
        <w:rPr>
          <w:rFonts w:cs="Arial"/>
          <w:szCs w:val="24"/>
        </w:rPr>
        <w:t>milionów</w:t>
      </w:r>
      <w:r w:rsidRPr="00E01F36">
        <w:rPr>
          <w:rFonts w:cs="Arial"/>
          <w:szCs w:val="24"/>
        </w:rPr>
        <w:t xml:space="preserve"> zł</w:t>
      </w:r>
      <w:r>
        <w:rPr>
          <w:rFonts w:cs="Arial"/>
          <w:szCs w:val="24"/>
        </w:rPr>
        <w:t>otych</w:t>
      </w:r>
      <w:r w:rsidRPr="00E01F36">
        <w:rPr>
          <w:rFonts w:cs="Arial"/>
          <w:szCs w:val="24"/>
        </w:rPr>
        <w:t xml:space="preserve"> oraz projekty mniejsze, czyli te poniżej 500 </w:t>
      </w:r>
      <w:r>
        <w:rPr>
          <w:rFonts w:cs="Arial"/>
          <w:szCs w:val="24"/>
        </w:rPr>
        <w:t>tysięcy złotych</w:t>
      </w:r>
      <w:r w:rsidRPr="00E01F36">
        <w:rPr>
          <w:rFonts w:cs="Arial"/>
          <w:szCs w:val="24"/>
        </w:rPr>
        <w:t xml:space="preserve"> – do wyczerpania puli środków przewidzianych w budżecie miasta na BBO po uwzględnieniu projektów wybranych w pierwszym progu kwotowym. Według nowych zasad pule kwotowe na realizację projektów zostały zwiększone: na projekty o wartości od 700 </w:t>
      </w:r>
      <w:r>
        <w:rPr>
          <w:rFonts w:cs="Arial"/>
          <w:szCs w:val="24"/>
        </w:rPr>
        <w:t>tysięcy złotych do 2,</w:t>
      </w:r>
      <w:r w:rsidRPr="00E01F36">
        <w:rPr>
          <w:rFonts w:cs="Arial"/>
          <w:szCs w:val="24"/>
        </w:rPr>
        <w:t xml:space="preserve">5 </w:t>
      </w:r>
      <w:r>
        <w:rPr>
          <w:rFonts w:cs="Arial"/>
          <w:szCs w:val="24"/>
        </w:rPr>
        <w:t>milionów złotych</w:t>
      </w:r>
      <w:r w:rsidRPr="00E01F36">
        <w:rPr>
          <w:rFonts w:cs="Arial"/>
          <w:szCs w:val="24"/>
        </w:rPr>
        <w:t xml:space="preserve"> oraz na projekty o wartości poniżej 700 </w:t>
      </w:r>
      <w:r>
        <w:rPr>
          <w:rFonts w:cs="Arial"/>
          <w:szCs w:val="24"/>
        </w:rPr>
        <w:t>tysięcy złotych</w:t>
      </w:r>
      <w:r w:rsidRPr="00E01F36">
        <w:rPr>
          <w:rFonts w:cs="Arial"/>
          <w:szCs w:val="24"/>
        </w:rPr>
        <w:t>.</w:t>
      </w:r>
    </w:p>
    <w:p w:rsidR="00E01F36" w:rsidRPr="00E01F36" w:rsidRDefault="00E01F36" w:rsidP="00E01F36">
      <w:pPr>
        <w:spacing w:before="0" w:after="0"/>
        <w:jc w:val="both"/>
        <w:rPr>
          <w:rFonts w:cs="Arial"/>
          <w:szCs w:val="24"/>
        </w:rPr>
      </w:pPr>
    </w:p>
    <w:p w:rsidR="00E01F36" w:rsidRPr="00E01F36" w:rsidRDefault="00E01F36" w:rsidP="00E01F36">
      <w:pPr>
        <w:spacing w:before="0" w:after="0"/>
        <w:jc w:val="both"/>
        <w:rPr>
          <w:rFonts w:cs="Arial"/>
          <w:szCs w:val="24"/>
        </w:rPr>
      </w:pPr>
      <w:r w:rsidRPr="00E01F36">
        <w:rPr>
          <w:rFonts w:cs="Arial"/>
          <w:szCs w:val="24"/>
        </w:rPr>
        <w:t xml:space="preserve">Na realizację Bytomskiego Budżetu Obywatelskiego przeznaczono kwotę </w:t>
      </w:r>
      <w:r>
        <w:rPr>
          <w:rFonts w:cs="Arial"/>
          <w:bCs/>
          <w:szCs w:val="24"/>
        </w:rPr>
        <w:t>6304</w:t>
      </w:r>
      <w:r w:rsidRPr="00E01F36">
        <w:rPr>
          <w:rFonts w:cs="Arial"/>
          <w:bCs/>
          <w:szCs w:val="24"/>
        </w:rPr>
        <w:t>319 zł</w:t>
      </w:r>
      <w:r>
        <w:rPr>
          <w:rFonts w:cs="Arial"/>
          <w:bCs/>
          <w:szCs w:val="24"/>
        </w:rPr>
        <w:t>otych</w:t>
      </w:r>
      <w:r w:rsidRPr="00E01F36">
        <w:rPr>
          <w:rFonts w:cs="Arial"/>
          <w:szCs w:val="24"/>
        </w:rPr>
        <w:t xml:space="preserve">. Łącznie bytomianie zgłosili 53 projekty. Po ich zweryfikowaniu pod głosowanie poddanych zostało 46 projektów.  </w:t>
      </w:r>
    </w:p>
    <w:p w:rsidR="00E01F36" w:rsidRPr="00E01F36" w:rsidRDefault="00E01F36" w:rsidP="00E01F36">
      <w:pPr>
        <w:spacing w:before="0" w:after="0"/>
        <w:jc w:val="both"/>
        <w:rPr>
          <w:rFonts w:cs="Arial"/>
          <w:szCs w:val="24"/>
        </w:rPr>
      </w:pPr>
    </w:p>
    <w:p w:rsidR="00E01F36" w:rsidRPr="00E01F36" w:rsidRDefault="00E01F36" w:rsidP="00E01F36">
      <w:pPr>
        <w:spacing w:before="0" w:after="0"/>
        <w:jc w:val="both"/>
        <w:rPr>
          <w:rFonts w:cs="Arial"/>
          <w:szCs w:val="24"/>
        </w:rPr>
      </w:pPr>
      <w:r w:rsidRPr="00E01F36">
        <w:rPr>
          <w:rFonts w:cs="Arial"/>
          <w:szCs w:val="24"/>
        </w:rPr>
        <w:t>Mieszkańcy, głosując w formie elektronicznej, za pośrednictwem platformy www.bo.bytom.pl, zadecydowali, że zrealizowanych zostanie 7 inicjatyw, z tego:</w:t>
      </w:r>
    </w:p>
    <w:p w:rsidR="00E01F36" w:rsidRPr="00E01F36" w:rsidRDefault="00E01F36" w:rsidP="00E01F36">
      <w:pPr>
        <w:spacing w:before="0" w:after="0"/>
        <w:jc w:val="both"/>
        <w:rPr>
          <w:rFonts w:cs="Arial"/>
          <w:szCs w:val="24"/>
        </w:rPr>
      </w:pPr>
      <w:r w:rsidRPr="00E01F36">
        <w:rPr>
          <w:rFonts w:cs="Arial"/>
          <w:szCs w:val="24"/>
        </w:rPr>
        <w:t>- 1 projekt z puli od 700 </w:t>
      </w:r>
      <w:r>
        <w:rPr>
          <w:rFonts w:cs="Arial"/>
          <w:szCs w:val="24"/>
        </w:rPr>
        <w:t>tysięcy złotych do 2,</w:t>
      </w:r>
      <w:r w:rsidRPr="00E01F36">
        <w:rPr>
          <w:rFonts w:cs="Arial"/>
          <w:szCs w:val="24"/>
        </w:rPr>
        <w:t xml:space="preserve">5 </w:t>
      </w:r>
      <w:r>
        <w:rPr>
          <w:rFonts w:cs="Arial"/>
          <w:szCs w:val="24"/>
        </w:rPr>
        <w:t>milionów złotych</w:t>
      </w:r>
      <w:r w:rsidRPr="00E01F36">
        <w:rPr>
          <w:rFonts w:cs="Arial"/>
          <w:szCs w:val="24"/>
        </w:rPr>
        <w:t>;</w:t>
      </w:r>
    </w:p>
    <w:p w:rsidR="00E01F36" w:rsidRPr="00E01F36" w:rsidRDefault="00E01F36" w:rsidP="00E01F36">
      <w:pPr>
        <w:spacing w:before="0" w:after="0"/>
        <w:jc w:val="both"/>
        <w:rPr>
          <w:rFonts w:cs="Arial"/>
          <w:szCs w:val="24"/>
        </w:rPr>
      </w:pPr>
      <w:r w:rsidRPr="00E01F36">
        <w:rPr>
          <w:rFonts w:cs="Arial"/>
          <w:szCs w:val="24"/>
        </w:rPr>
        <w:t xml:space="preserve">- 6 projektów z puli poniżej </w:t>
      </w:r>
      <w:r w:rsidR="00034EC9" w:rsidRPr="00E01F36">
        <w:rPr>
          <w:rFonts w:cs="Arial"/>
          <w:szCs w:val="24"/>
        </w:rPr>
        <w:t>700 </w:t>
      </w:r>
      <w:r w:rsidR="00034EC9">
        <w:rPr>
          <w:rFonts w:cs="Arial"/>
          <w:szCs w:val="24"/>
        </w:rPr>
        <w:t>tysięcy złotych</w:t>
      </w:r>
      <w:r w:rsidRPr="00E01F36">
        <w:rPr>
          <w:rFonts w:cs="Arial"/>
          <w:szCs w:val="24"/>
        </w:rPr>
        <w:t>.</w:t>
      </w:r>
    </w:p>
    <w:p w:rsidR="00E01F36" w:rsidRPr="00E01F36" w:rsidRDefault="00E01F36" w:rsidP="00E01F36">
      <w:pPr>
        <w:spacing w:before="0" w:after="0"/>
        <w:jc w:val="both"/>
        <w:rPr>
          <w:rFonts w:cs="Arial"/>
          <w:szCs w:val="24"/>
        </w:rPr>
      </w:pPr>
      <w:r w:rsidRPr="00E01F36">
        <w:rPr>
          <w:rFonts w:cs="Arial"/>
          <w:szCs w:val="24"/>
        </w:rPr>
        <w:t>Źródło: Wydział Organizacji Pozarządowych Urzędu Miejskiego w Bytomiu</w:t>
      </w:r>
    </w:p>
    <w:p w:rsidR="00E01F36" w:rsidRPr="00E01F36" w:rsidRDefault="00E01F36" w:rsidP="00E01F36">
      <w:pPr>
        <w:spacing w:before="0" w:after="0"/>
        <w:jc w:val="both"/>
        <w:rPr>
          <w:rFonts w:cs="Arial"/>
          <w:szCs w:val="24"/>
        </w:rPr>
      </w:pPr>
    </w:p>
    <w:p w:rsidR="00E01F36" w:rsidRPr="003D687E" w:rsidRDefault="00E01F36" w:rsidP="00E01F36">
      <w:pPr>
        <w:autoSpaceDE w:val="0"/>
        <w:autoSpaceDN w:val="0"/>
        <w:adjustRightInd w:val="0"/>
        <w:spacing w:before="0" w:after="0"/>
        <w:jc w:val="both"/>
        <w:rPr>
          <w:rFonts w:cs="Arial"/>
          <w:b/>
          <w:bCs/>
          <w:szCs w:val="24"/>
        </w:rPr>
      </w:pPr>
      <w:r w:rsidRPr="00E01F36">
        <w:rPr>
          <w:rFonts w:cs="Arial"/>
          <w:b/>
          <w:bCs/>
          <w:szCs w:val="24"/>
        </w:rPr>
        <w:t xml:space="preserve">Zwycięskie projekty z puli od </w:t>
      </w:r>
      <w:r w:rsidR="003D687E" w:rsidRPr="003D687E">
        <w:rPr>
          <w:rFonts w:cs="Arial"/>
          <w:b/>
          <w:szCs w:val="24"/>
        </w:rPr>
        <w:t>700 tysięcy złotych do 2,5 milionów złotych</w:t>
      </w:r>
    </w:p>
    <w:p w:rsidR="00E01F36" w:rsidRPr="00E01F36" w:rsidRDefault="00E01F36" w:rsidP="00E01F36">
      <w:pPr>
        <w:autoSpaceDE w:val="0"/>
        <w:autoSpaceDN w:val="0"/>
        <w:adjustRightInd w:val="0"/>
        <w:spacing w:before="0" w:after="0"/>
        <w:jc w:val="both"/>
        <w:rPr>
          <w:rFonts w:cs="Arial"/>
          <w:bCs/>
          <w:szCs w:val="24"/>
        </w:rPr>
      </w:pPr>
    </w:p>
    <w:p w:rsidR="00E01F36" w:rsidRPr="00E01F36" w:rsidRDefault="00E01F36" w:rsidP="009D7FEC">
      <w:pPr>
        <w:numPr>
          <w:ilvl w:val="0"/>
          <w:numId w:val="163"/>
        </w:numPr>
        <w:autoSpaceDE w:val="0"/>
        <w:autoSpaceDN w:val="0"/>
        <w:adjustRightInd w:val="0"/>
        <w:spacing w:before="0" w:after="0"/>
        <w:ind w:left="426" w:hanging="426"/>
        <w:jc w:val="both"/>
        <w:rPr>
          <w:rFonts w:cs="Arial"/>
          <w:bCs/>
          <w:szCs w:val="24"/>
        </w:rPr>
      </w:pPr>
      <w:r w:rsidRPr="00E01F36">
        <w:rPr>
          <w:rFonts w:cs="Arial"/>
          <w:szCs w:val="24"/>
        </w:rPr>
        <w:t xml:space="preserve">Bytomska Strefa Rekreacji i Sportu – projekt zakłada realizację dwóch inwestycji, dzięki którym poprawi się infrastruktura sportowo-rekreacyjna w Rozbarku. Pierwsza część projektu koncentruje się na kompleksowym zagospodarowaniu zielonego terenu przy stawie na osiedlu Arki Bożka. Powstanie tam m.in. letnia scena plenerowa, nowe alejki, a otaczająca ten obszar zieleń zostanie </w:t>
      </w:r>
      <w:r w:rsidRPr="00E01F36">
        <w:rPr>
          <w:rFonts w:cs="Arial"/>
          <w:szCs w:val="24"/>
        </w:rPr>
        <w:lastRenderedPageBreak/>
        <w:t xml:space="preserve">uporządkowana. Druga część projektu obejmuje modernizację stadionu GKS </w:t>
      </w:r>
      <w:r w:rsidR="003D687E">
        <w:rPr>
          <w:rFonts w:cs="Arial"/>
          <w:szCs w:val="24"/>
        </w:rPr>
        <w:t>Rozbark, która zakłada między innymi</w:t>
      </w:r>
      <w:r w:rsidRPr="00E01F36">
        <w:rPr>
          <w:rFonts w:cs="Arial"/>
          <w:szCs w:val="24"/>
        </w:rPr>
        <w:t xml:space="preserve"> budowę nowego systemu oświetlenia boiska głównego, doposażenie obiektu w kabiny dla zawodników oraz bramki przejezdne. Dzięki realizacji zadania poprawią się warunki treningowe i organizacyjne dla dzieci i młodzieży korzystających z obiektu. </w:t>
      </w:r>
    </w:p>
    <w:p w:rsidR="00E01F36" w:rsidRPr="00E01F36" w:rsidRDefault="00E01F36" w:rsidP="00E01F36">
      <w:pPr>
        <w:autoSpaceDE w:val="0"/>
        <w:autoSpaceDN w:val="0"/>
        <w:adjustRightInd w:val="0"/>
        <w:spacing w:before="0" w:after="0"/>
        <w:jc w:val="both"/>
        <w:rPr>
          <w:rFonts w:cs="Arial"/>
          <w:b/>
          <w:bCs/>
          <w:szCs w:val="24"/>
        </w:rPr>
      </w:pPr>
    </w:p>
    <w:p w:rsidR="00E01F36" w:rsidRPr="00E01F36" w:rsidRDefault="00E01F36" w:rsidP="00E01F36">
      <w:pPr>
        <w:autoSpaceDE w:val="0"/>
        <w:autoSpaceDN w:val="0"/>
        <w:adjustRightInd w:val="0"/>
        <w:spacing w:before="0" w:after="0"/>
        <w:jc w:val="both"/>
        <w:rPr>
          <w:rFonts w:cs="Arial"/>
          <w:b/>
          <w:bCs/>
          <w:szCs w:val="24"/>
        </w:rPr>
      </w:pPr>
      <w:r w:rsidRPr="00E01F36">
        <w:rPr>
          <w:rFonts w:cs="Arial"/>
          <w:b/>
          <w:bCs/>
          <w:szCs w:val="24"/>
        </w:rPr>
        <w:t>Zwycięskie projekty z puli poniżej 700 t</w:t>
      </w:r>
      <w:r w:rsidR="003D687E">
        <w:rPr>
          <w:rFonts w:cs="Arial"/>
          <w:b/>
          <w:bCs/>
          <w:szCs w:val="24"/>
        </w:rPr>
        <w:t>ysięcy złotych</w:t>
      </w:r>
    </w:p>
    <w:p w:rsidR="00E01F36" w:rsidRPr="00E01F36" w:rsidRDefault="00E01F36" w:rsidP="00E01F36">
      <w:pPr>
        <w:autoSpaceDE w:val="0"/>
        <w:autoSpaceDN w:val="0"/>
        <w:adjustRightInd w:val="0"/>
        <w:spacing w:before="0" w:after="0"/>
        <w:jc w:val="both"/>
        <w:rPr>
          <w:rFonts w:cs="Arial"/>
          <w:b/>
          <w:bCs/>
          <w:szCs w:val="24"/>
        </w:rPr>
      </w:pPr>
    </w:p>
    <w:p w:rsidR="00E01F36" w:rsidRPr="00E01F36" w:rsidRDefault="00E01F36" w:rsidP="00125E2D">
      <w:pPr>
        <w:numPr>
          <w:ilvl w:val="0"/>
          <w:numId w:val="309"/>
        </w:numPr>
        <w:autoSpaceDE w:val="0"/>
        <w:autoSpaceDN w:val="0"/>
        <w:adjustRightInd w:val="0"/>
        <w:spacing w:before="0" w:after="0"/>
        <w:ind w:left="426" w:hanging="426"/>
        <w:jc w:val="both"/>
        <w:rPr>
          <w:rFonts w:cs="Arial"/>
          <w:bCs/>
          <w:szCs w:val="24"/>
        </w:rPr>
      </w:pPr>
      <w:r w:rsidRPr="00E01F36">
        <w:rPr>
          <w:rStyle w:val="Pogrubienie"/>
          <w:rFonts w:cs="Arial"/>
          <w:b w:val="0"/>
          <w:szCs w:val="24"/>
        </w:rPr>
        <w:t>Kalejdoskop Teatralny</w:t>
      </w:r>
      <w:r w:rsidRPr="00E01F36">
        <w:rPr>
          <w:rFonts w:cs="Arial"/>
          <w:b/>
          <w:szCs w:val="24"/>
        </w:rPr>
        <w:t xml:space="preserve"> –</w:t>
      </w:r>
      <w:r w:rsidRPr="00E01F36">
        <w:rPr>
          <w:rFonts w:cs="Arial"/>
          <w:szCs w:val="24"/>
        </w:rPr>
        <w:t xml:space="preserve"> projekt poszerzy bezpłatną ofertę edukacyjno-kulturalną Bytomia skierowaną do dzieci, młodzieży i seniorów. Uczestnicy będą mieli szansę rozwijać swoje talenty aktorskie, zdobywać nowe umiejętności i odkrywać historię miasta w angażującej, artystycznej formie. Warsztaty teatralne, wokalne, sceniczne, a także inne zajęcia np. z emisji głosu, ruchu scenicznego, scenografii będą się odbywać m.in. w Spółdzielczych Klubach Sezam i Relaks.</w:t>
      </w:r>
    </w:p>
    <w:p w:rsidR="00E01F36" w:rsidRPr="00E01F36" w:rsidRDefault="00E01F36" w:rsidP="00E01F36">
      <w:pPr>
        <w:autoSpaceDE w:val="0"/>
        <w:autoSpaceDN w:val="0"/>
        <w:adjustRightInd w:val="0"/>
        <w:spacing w:before="0" w:after="0"/>
        <w:ind w:left="426"/>
        <w:jc w:val="both"/>
        <w:rPr>
          <w:rStyle w:val="Pogrubienie"/>
          <w:rFonts w:cs="Arial"/>
          <w:szCs w:val="24"/>
        </w:rPr>
      </w:pPr>
    </w:p>
    <w:p w:rsidR="00E01F36" w:rsidRPr="00E01F36" w:rsidRDefault="00E01F36" w:rsidP="00125E2D">
      <w:pPr>
        <w:numPr>
          <w:ilvl w:val="0"/>
          <w:numId w:val="309"/>
        </w:numPr>
        <w:autoSpaceDE w:val="0"/>
        <w:autoSpaceDN w:val="0"/>
        <w:adjustRightInd w:val="0"/>
        <w:spacing w:before="0" w:after="0"/>
        <w:ind w:left="426" w:hanging="426"/>
        <w:jc w:val="both"/>
        <w:rPr>
          <w:rFonts w:cs="Arial"/>
          <w:bCs/>
          <w:szCs w:val="24"/>
        </w:rPr>
      </w:pPr>
      <w:r w:rsidRPr="00E01F36">
        <w:rPr>
          <w:rStyle w:val="Pogrubienie"/>
          <w:rFonts w:cs="Arial"/>
          <w:b w:val="0"/>
          <w:szCs w:val="24"/>
        </w:rPr>
        <w:t>Knajfeld – gramy dale</w:t>
      </w:r>
      <w:r w:rsidRPr="003D687E">
        <w:rPr>
          <w:rFonts w:cs="Arial"/>
          <w:szCs w:val="24"/>
        </w:rPr>
        <w:t>j</w:t>
      </w:r>
      <w:r w:rsidRPr="00E01F36">
        <w:rPr>
          <w:rFonts w:cs="Arial"/>
          <w:b/>
          <w:szCs w:val="24"/>
        </w:rPr>
        <w:t xml:space="preserve"> –</w:t>
      </w:r>
      <w:r w:rsidRPr="00E01F36">
        <w:rPr>
          <w:rFonts w:cs="Arial"/>
          <w:szCs w:val="24"/>
        </w:rPr>
        <w:t xml:space="preserve"> projekt zakłada m.in. budowę boiska do minipiłki nożnej dla najmłodszych, rozbudowę i wymianę zużytych urządzeń na już funkcjonującym placu zabaw, a także wykonanie dokumentacji inwentaryzacyjnej zegara słonecznego na budynku Szkoły Podstawowej nr 36, a następnie odtworzenie i konserwacja zegara.</w:t>
      </w:r>
    </w:p>
    <w:p w:rsidR="00E01F36" w:rsidRPr="00E01F36" w:rsidRDefault="00E01F36" w:rsidP="00E01F36">
      <w:pPr>
        <w:autoSpaceDE w:val="0"/>
        <w:autoSpaceDN w:val="0"/>
        <w:adjustRightInd w:val="0"/>
        <w:spacing w:before="0" w:after="0"/>
        <w:ind w:left="426"/>
        <w:jc w:val="both"/>
        <w:rPr>
          <w:rStyle w:val="Pogrubienie"/>
          <w:rFonts w:cs="Arial"/>
          <w:szCs w:val="24"/>
        </w:rPr>
      </w:pPr>
    </w:p>
    <w:p w:rsidR="00E01F36" w:rsidRPr="00E01F36" w:rsidRDefault="00E01F36" w:rsidP="00125E2D">
      <w:pPr>
        <w:numPr>
          <w:ilvl w:val="0"/>
          <w:numId w:val="309"/>
        </w:numPr>
        <w:autoSpaceDE w:val="0"/>
        <w:autoSpaceDN w:val="0"/>
        <w:adjustRightInd w:val="0"/>
        <w:spacing w:before="0" w:after="0"/>
        <w:ind w:left="426" w:hanging="426"/>
        <w:jc w:val="both"/>
        <w:rPr>
          <w:rStyle w:val="Pogrubienie"/>
          <w:rFonts w:cs="Arial"/>
          <w:szCs w:val="24"/>
        </w:rPr>
      </w:pPr>
      <w:r w:rsidRPr="00E01F36">
        <w:rPr>
          <w:rStyle w:val="Pogrubienie"/>
          <w:rFonts w:cs="Arial"/>
          <w:b w:val="0"/>
          <w:szCs w:val="24"/>
        </w:rPr>
        <w:t>Rozbark na Plus – Lepsze Boiska, Więcej Energii</w:t>
      </w:r>
      <w:r w:rsidRPr="00E01F36">
        <w:rPr>
          <w:rFonts w:cs="Arial"/>
          <w:b/>
          <w:szCs w:val="24"/>
        </w:rPr>
        <w:t xml:space="preserve"> –</w:t>
      </w:r>
      <w:r w:rsidRPr="00E01F36">
        <w:rPr>
          <w:rFonts w:cs="Arial"/>
          <w:szCs w:val="24"/>
        </w:rPr>
        <w:t xml:space="preserve"> projekt zakłada kompleksową modernizację i doposażenie małego boiska bocznego oraz boiska głównego przy ul. Juliana Tuwima 43. Inwestycja pozwoli na lepsze wykorzystanie obiektu sportowego przez mieszkańców, kluby sportowe, szkółki piłkarskie oraz organizatorów wydarzeń rekreacyjnych.</w:t>
      </w:r>
    </w:p>
    <w:p w:rsidR="00E01F36" w:rsidRPr="00E01F36" w:rsidRDefault="00E01F36" w:rsidP="00E01F36">
      <w:pPr>
        <w:pStyle w:val="Akapitzlist"/>
        <w:spacing w:before="0" w:after="0"/>
        <w:jc w:val="both"/>
        <w:rPr>
          <w:rStyle w:val="Pogrubienie"/>
          <w:rFonts w:cs="Arial"/>
          <w:szCs w:val="24"/>
        </w:rPr>
      </w:pPr>
    </w:p>
    <w:p w:rsidR="00E01F36" w:rsidRPr="00E01F36" w:rsidRDefault="00E01F36" w:rsidP="00125E2D">
      <w:pPr>
        <w:numPr>
          <w:ilvl w:val="0"/>
          <w:numId w:val="309"/>
        </w:numPr>
        <w:autoSpaceDE w:val="0"/>
        <w:autoSpaceDN w:val="0"/>
        <w:adjustRightInd w:val="0"/>
        <w:spacing w:before="0" w:after="0"/>
        <w:ind w:left="426" w:hanging="426"/>
        <w:jc w:val="both"/>
        <w:rPr>
          <w:rFonts w:cs="Arial"/>
          <w:bCs/>
          <w:szCs w:val="24"/>
        </w:rPr>
      </w:pPr>
      <w:r w:rsidRPr="00E01F36">
        <w:rPr>
          <w:rStyle w:val="Pogrubienie"/>
          <w:rFonts w:cs="Arial"/>
          <w:b w:val="0"/>
          <w:szCs w:val="24"/>
        </w:rPr>
        <w:t>Parking dla szombierskiego cmentarza</w:t>
      </w:r>
      <w:r w:rsidRPr="00E01F36">
        <w:rPr>
          <w:rFonts w:cs="Arial"/>
          <w:szCs w:val="24"/>
        </w:rPr>
        <w:t xml:space="preserve"> – projekt zakłada budowę drogi dojazdowej do cmentarza parafialnego i ogólnodostępnych miejsc parkingowych przy ul. Frycza Modrzewskiego.</w:t>
      </w:r>
    </w:p>
    <w:p w:rsidR="00E01F36" w:rsidRPr="00E01F36" w:rsidRDefault="00E01F36" w:rsidP="00E01F36">
      <w:pPr>
        <w:autoSpaceDE w:val="0"/>
        <w:autoSpaceDN w:val="0"/>
        <w:adjustRightInd w:val="0"/>
        <w:spacing w:before="0" w:after="0"/>
        <w:jc w:val="both"/>
        <w:rPr>
          <w:rStyle w:val="Pogrubienie"/>
          <w:rFonts w:cs="Arial"/>
          <w:szCs w:val="24"/>
        </w:rPr>
      </w:pPr>
    </w:p>
    <w:p w:rsidR="00E01F36" w:rsidRPr="00E01F36" w:rsidRDefault="00E01F36" w:rsidP="00125E2D">
      <w:pPr>
        <w:numPr>
          <w:ilvl w:val="0"/>
          <w:numId w:val="309"/>
        </w:numPr>
        <w:autoSpaceDE w:val="0"/>
        <w:autoSpaceDN w:val="0"/>
        <w:adjustRightInd w:val="0"/>
        <w:spacing w:before="0" w:after="0"/>
        <w:ind w:left="426" w:hanging="426"/>
        <w:jc w:val="both"/>
        <w:rPr>
          <w:rFonts w:cs="Arial"/>
          <w:bCs/>
          <w:szCs w:val="24"/>
        </w:rPr>
      </w:pPr>
      <w:r w:rsidRPr="00E01F36">
        <w:rPr>
          <w:rStyle w:val="Pogrubienie"/>
          <w:rFonts w:cs="Arial"/>
          <w:b w:val="0"/>
          <w:szCs w:val="24"/>
        </w:rPr>
        <w:t>Bezpieczna droga na Rozbark</w:t>
      </w:r>
      <w:r w:rsidRPr="00E01F36">
        <w:rPr>
          <w:rFonts w:cs="Arial"/>
          <w:szCs w:val="24"/>
        </w:rPr>
        <w:t xml:space="preserve"> – wybudowanie bezpiecznego chodnika przy ul. Kilara w stronę ul. Dojazd oraz kontynuacja na ul. Dojazd do mostu, gdzie kończy się chodnik miejski poprowadzony od ul. Karola Miarki. Będzie to połączenie </w:t>
      </w:r>
      <w:r w:rsidRPr="00E01F36">
        <w:rPr>
          <w:rFonts w:cs="Arial"/>
          <w:szCs w:val="24"/>
        </w:rPr>
        <w:lastRenderedPageBreak/>
        <w:t>chodnika znajdującego się i kończącego się przy Teatrze Rozbark z chodnikiem kończącym się pod mostem na ul. Dojazd.</w:t>
      </w:r>
      <w:r w:rsidRPr="00E01F36">
        <w:rPr>
          <w:rFonts w:cs="Arial"/>
          <w:bCs/>
          <w:szCs w:val="24"/>
        </w:rPr>
        <w:t xml:space="preserve"> </w:t>
      </w:r>
    </w:p>
    <w:p w:rsidR="00E01F36" w:rsidRPr="00E01F36" w:rsidRDefault="00E01F36" w:rsidP="00E01F36">
      <w:pPr>
        <w:pStyle w:val="Akapitzlist"/>
        <w:spacing w:before="0" w:after="0"/>
        <w:jc w:val="both"/>
        <w:rPr>
          <w:rStyle w:val="Pogrubienie"/>
          <w:rFonts w:cs="Arial"/>
          <w:szCs w:val="24"/>
        </w:rPr>
      </w:pPr>
    </w:p>
    <w:p w:rsidR="00E01F36" w:rsidRPr="00E01F36" w:rsidRDefault="00E01F36" w:rsidP="00125E2D">
      <w:pPr>
        <w:numPr>
          <w:ilvl w:val="0"/>
          <w:numId w:val="309"/>
        </w:numPr>
        <w:autoSpaceDE w:val="0"/>
        <w:autoSpaceDN w:val="0"/>
        <w:adjustRightInd w:val="0"/>
        <w:spacing w:before="0" w:after="0"/>
        <w:ind w:left="426" w:hanging="426"/>
        <w:jc w:val="both"/>
        <w:rPr>
          <w:rFonts w:cs="Arial"/>
          <w:bCs/>
          <w:szCs w:val="24"/>
        </w:rPr>
      </w:pPr>
      <w:r w:rsidRPr="00E01F36">
        <w:rPr>
          <w:rStyle w:val="Pogrubienie"/>
          <w:rFonts w:cs="Arial"/>
          <w:b w:val="0"/>
          <w:szCs w:val="24"/>
        </w:rPr>
        <w:t>Razem dla Stolarzowic i Górnik</w:t>
      </w:r>
      <w:r w:rsidRPr="00E01F36">
        <w:rPr>
          <w:rFonts w:cs="Arial"/>
          <w:szCs w:val="24"/>
        </w:rPr>
        <w:t xml:space="preserve"> – projekt zakłada realizację zadań w siedmiu podmiotach w Stolarzowicach i Górnikach. Wśród nich znalazła się modernizacja placów zabaw przy Przedszkolu Miejskim nr 53 i Szkole Podstawowej nr 43, budowa parkingu przy Szkole Podstawowej nr 47, modernizacja szkolnego monitoringu, wykonanie projektu inwestycyjnego oraz instalacji elektrycznej przy budynku klubowym LKS TEMPO Stolarzowice. Kolejne zadanie dotyczy modernizacji szatni sportowych, zakupu bramek oraz elektronicznej tablicy wyników i modernizacji nawierzchni boiska sportowego PTS Rodło Górniki. Z kolei dwa kolejne zadania dotyczą inwestycji w OSP Stolarzowice i OSP Górniki. </w:t>
      </w:r>
    </w:p>
    <w:p w:rsidR="006A0F0C" w:rsidRDefault="006A0F0C" w:rsidP="00807812">
      <w:pPr>
        <w:pStyle w:val="Nagwek3"/>
        <w:jc w:val="both"/>
        <w:rPr>
          <w:szCs w:val="24"/>
        </w:rPr>
      </w:pPr>
    </w:p>
    <w:p w:rsidR="008C327A" w:rsidRPr="00807812" w:rsidRDefault="008C327A" w:rsidP="00807812">
      <w:pPr>
        <w:pStyle w:val="Nagwek3"/>
        <w:jc w:val="both"/>
        <w:rPr>
          <w:szCs w:val="24"/>
        </w:rPr>
      </w:pPr>
      <w:bookmarkStart w:id="99" w:name="_Toc233012478"/>
      <w:r w:rsidRPr="00807812">
        <w:rPr>
          <w:szCs w:val="24"/>
        </w:rPr>
        <w:t>3.10.4 Partycypacja społeczna i konsultacje z mieszkańcami</w:t>
      </w:r>
      <w:bookmarkEnd w:id="99"/>
    </w:p>
    <w:p w:rsidR="00B72C67" w:rsidRPr="00807812" w:rsidRDefault="00B72C67" w:rsidP="00807812">
      <w:pPr>
        <w:jc w:val="both"/>
        <w:rPr>
          <w:rFonts w:cs="Arial"/>
          <w:b/>
          <w:szCs w:val="24"/>
        </w:rPr>
      </w:pPr>
      <w:r w:rsidRPr="00807812">
        <w:rPr>
          <w:rFonts w:cs="Arial"/>
          <w:b/>
          <w:szCs w:val="24"/>
        </w:rPr>
        <w:t>Konsultacje aktów prawa miejscowego</w:t>
      </w:r>
    </w:p>
    <w:p w:rsidR="00ED50C1" w:rsidRPr="00ED50C1" w:rsidRDefault="00ED50C1" w:rsidP="00ED50C1">
      <w:pPr>
        <w:spacing w:before="0" w:after="0"/>
        <w:ind w:firstLine="708"/>
        <w:jc w:val="both"/>
        <w:rPr>
          <w:rFonts w:cs="Arial"/>
          <w:bCs/>
          <w:szCs w:val="24"/>
        </w:rPr>
      </w:pPr>
      <w:r w:rsidRPr="00ED50C1">
        <w:rPr>
          <w:rFonts w:cs="Arial"/>
          <w:szCs w:val="24"/>
        </w:rPr>
        <w:t xml:space="preserve">Ustawa o działalności pożytku publicznego i o wolontariacie  nakłada na jednostki samorządu terytorialnego obowiązek konsultowania z organizacjami pozarządowymi lub z radami pożytku publicznego projektów aktów prawa miejscowego w dziedzinach dotyczących działalności statutowej organizacji (art. 5, ust 5). W 2014 roku Rada Miejska w Bytomiu podjęła uchwałę nr XXIX/395/14 </w:t>
      </w:r>
      <w:r w:rsidRPr="00ED50C1">
        <w:rPr>
          <w:rFonts w:cs="Arial"/>
          <w:szCs w:val="24"/>
        </w:rPr>
        <w:br/>
        <w:t xml:space="preserve">z dnia 24 marca 2014 roku </w:t>
      </w:r>
      <w:r w:rsidRPr="00ED50C1">
        <w:rPr>
          <w:rFonts w:cs="Arial"/>
          <w:bCs/>
          <w:szCs w:val="24"/>
        </w:rPr>
        <w:t xml:space="preserve">w sprawie </w:t>
      </w:r>
      <w:r w:rsidRPr="00ED50C1">
        <w:rPr>
          <w:rFonts w:cs="Arial"/>
          <w:szCs w:val="24"/>
        </w:rPr>
        <w:t>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późn. zm.</w:t>
      </w:r>
    </w:p>
    <w:p w:rsidR="00ED50C1" w:rsidRPr="00ED50C1" w:rsidRDefault="00ED50C1" w:rsidP="00ED50C1">
      <w:pPr>
        <w:spacing w:before="0" w:after="0"/>
        <w:jc w:val="both"/>
        <w:rPr>
          <w:rFonts w:cs="Arial"/>
          <w:szCs w:val="24"/>
        </w:rPr>
      </w:pPr>
    </w:p>
    <w:p w:rsidR="00ED50C1" w:rsidRPr="00ED50C1" w:rsidRDefault="00ED50C1" w:rsidP="00ED50C1">
      <w:pPr>
        <w:spacing w:before="0" w:after="0"/>
        <w:jc w:val="both"/>
        <w:rPr>
          <w:rFonts w:cs="Arial"/>
          <w:bCs/>
          <w:szCs w:val="24"/>
        </w:rPr>
      </w:pPr>
      <w:r w:rsidRPr="00ED50C1">
        <w:rPr>
          <w:rFonts w:cs="Arial"/>
          <w:szCs w:val="24"/>
        </w:rPr>
        <w:t xml:space="preserve">Powyższa uchwała była jednym z elementów współpracy przy projekcie „Aktywny Bytom” Fundacji Rozwoju Demokracji Lokalnej z Urzędem Miejskim w 2013 roku. W ramach projektu powołano zespół, w skład którego weszli przedstawiciele Urzędu oraz organizacji pozarządowych, który wspólnie z ekspertami wypracował standardy i zasady przeprowadzania konsultacji z organizacjami pozarządowymi aktów prawa miejscowego. W uchwale uszczegółowiono sposób informowania o wszczęciu </w:t>
      </w:r>
      <w:r w:rsidRPr="00ED50C1">
        <w:rPr>
          <w:rFonts w:cs="Arial"/>
          <w:szCs w:val="24"/>
        </w:rPr>
        <w:lastRenderedPageBreak/>
        <w:t xml:space="preserve">procedury konsultacyjnej oraz wprowadzono fakultatywne formy przeprowadzania konsultacji. </w:t>
      </w:r>
      <w:r w:rsidRPr="00ED50C1">
        <w:rPr>
          <w:rFonts w:cs="Arial"/>
          <w:bCs/>
          <w:szCs w:val="24"/>
        </w:rPr>
        <w:t xml:space="preserve">Ponadto, w ramach ww. projektu wdrożono od 2014 roku platformę konsultacji </w:t>
      </w:r>
      <w:hyperlink r:id="rId20" w:history="1">
        <w:r w:rsidRPr="00ED50C1">
          <w:rPr>
            <w:rStyle w:val="Hipercze"/>
            <w:rFonts w:cs="Arial"/>
            <w:bCs/>
            <w:color w:val="auto"/>
            <w:szCs w:val="24"/>
          </w:rPr>
          <w:t>www.konsultacje.bytom.pl</w:t>
        </w:r>
      </w:hyperlink>
      <w:r w:rsidRPr="00ED50C1">
        <w:rPr>
          <w:rFonts w:cs="Arial"/>
          <w:bCs/>
          <w:szCs w:val="24"/>
        </w:rPr>
        <w:t>, na której umieszczane są wszystkie konsultowane projekty aktów prawa miejscowego.</w:t>
      </w:r>
    </w:p>
    <w:p w:rsidR="00ED50C1" w:rsidRPr="00ED50C1" w:rsidRDefault="00ED50C1" w:rsidP="00ED50C1">
      <w:pPr>
        <w:spacing w:before="0" w:after="0"/>
        <w:jc w:val="both"/>
        <w:rPr>
          <w:rFonts w:cs="Arial"/>
          <w:szCs w:val="24"/>
        </w:rPr>
      </w:pPr>
    </w:p>
    <w:p w:rsidR="00ED50C1" w:rsidRPr="00ED50C1" w:rsidRDefault="00ED50C1" w:rsidP="00ED50C1">
      <w:pPr>
        <w:spacing w:before="0" w:after="0"/>
        <w:jc w:val="both"/>
        <w:rPr>
          <w:rFonts w:cs="Arial"/>
          <w:szCs w:val="24"/>
        </w:rPr>
      </w:pPr>
      <w:r w:rsidRPr="00ED50C1">
        <w:rPr>
          <w:rFonts w:cs="Arial"/>
          <w:szCs w:val="24"/>
        </w:rPr>
        <w:t>W 2025</w:t>
      </w:r>
      <w:r w:rsidR="00C660C0">
        <w:rPr>
          <w:rFonts w:cs="Arial"/>
          <w:szCs w:val="24"/>
        </w:rPr>
        <w:t xml:space="preserve"> roku</w:t>
      </w:r>
      <w:r w:rsidRPr="00ED50C1">
        <w:rPr>
          <w:rFonts w:cs="Arial"/>
          <w:szCs w:val="24"/>
        </w:rPr>
        <w:t xml:space="preserve"> w Bytomiu na podstawie ww. uchwały przeprowadzono konsultacje aktów prawa miejscowego:</w:t>
      </w:r>
    </w:p>
    <w:p w:rsidR="00C660C0" w:rsidRDefault="00C660C0" w:rsidP="00807812">
      <w:pPr>
        <w:pStyle w:val="Legenda"/>
        <w:jc w:val="both"/>
        <w:rPr>
          <w:szCs w:val="24"/>
        </w:rPr>
      </w:pPr>
    </w:p>
    <w:p w:rsidR="006921AF" w:rsidRPr="00807812" w:rsidRDefault="008025EC" w:rsidP="00807812">
      <w:pPr>
        <w:pStyle w:val="Legenda"/>
        <w:jc w:val="both"/>
        <w:rPr>
          <w:szCs w:val="24"/>
        </w:rPr>
      </w:pPr>
      <w:bookmarkStart w:id="100" w:name="_Toc233012387"/>
      <w:r w:rsidRPr="00807812">
        <w:rPr>
          <w:szCs w:val="24"/>
        </w:rPr>
        <w:t xml:space="preserve">Tabela </w:t>
      </w:r>
      <w:r w:rsidR="005A012E" w:rsidRPr="00807812">
        <w:rPr>
          <w:szCs w:val="24"/>
        </w:rPr>
        <w:fldChar w:fldCharType="begin"/>
      </w:r>
      <w:r w:rsidR="003F488D" w:rsidRPr="00807812">
        <w:rPr>
          <w:szCs w:val="24"/>
        </w:rPr>
        <w:instrText xml:space="preserve"> SEQ Tabela \* ARABIC </w:instrText>
      </w:r>
      <w:r w:rsidR="005A012E" w:rsidRPr="00807812">
        <w:rPr>
          <w:szCs w:val="24"/>
        </w:rPr>
        <w:fldChar w:fldCharType="separate"/>
      </w:r>
      <w:r w:rsidR="00007BE7">
        <w:rPr>
          <w:noProof/>
          <w:szCs w:val="24"/>
        </w:rPr>
        <w:t>38</w:t>
      </w:r>
      <w:r w:rsidR="005A012E" w:rsidRPr="00807812">
        <w:rPr>
          <w:szCs w:val="24"/>
        </w:rPr>
        <w:fldChar w:fldCharType="end"/>
      </w:r>
      <w:r w:rsidRPr="00807812">
        <w:rPr>
          <w:szCs w:val="24"/>
        </w:rPr>
        <w:t>:</w:t>
      </w:r>
      <w:r w:rsidR="009B27B4" w:rsidRPr="00807812">
        <w:rPr>
          <w:szCs w:val="24"/>
        </w:rPr>
        <w:t xml:space="preserve"> </w:t>
      </w:r>
      <w:r w:rsidR="006921AF" w:rsidRPr="00807812">
        <w:rPr>
          <w:szCs w:val="24"/>
        </w:rPr>
        <w:t>Konsultacje aktów prawa miejsco</w:t>
      </w:r>
      <w:r w:rsidR="00C73F4F" w:rsidRPr="00807812">
        <w:rPr>
          <w:szCs w:val="24"/>
        </w:rPr>
        <w:t>wego przeprowadzone w roku 202</w:t>
      </w:r>
      <w:r w:rsidR="00C660C0">
        <w:rPr>
          <w:szCs w:val="24"/>
        </w:rPr>
        <w:t>5</w:t>
      </w:r>
      <w:bookmarkEnd w:id="100"/>
    </w:p>
    <w:p w:rsidR="008C327A" w:rsidRPr="00117A48" w:rsidRDefault="00C660C0" w:rsidP="009D7FEC">
      <w:pPr>
        <w:pStyle w:val="Akapitzlist"/>
        <w:numPr>
          <w:ilvl w:val="0"/>
          <w:numId w:val="128"/>
        </w:numPr>
        <w:spacing w:before="0" w:after="0"/>
        <w:ind w:left="714" w:hanging="357"/>
        <w:jc w:val="both"/>
        <w:rPr>
          <w:szCs w:val="24"/>
        </w:rPr>
      </w:pPr>
      <w:r w:rsidRPr="00117A48">
        <w:rPr>
          <w:rFonts w:cs="Arial"/>
          <w:szCs w:val="24"/>
        </w:rPr>
        <w:t>Konsultacje dotyczące projektu uchwały Rady Miejskiej w Bytomiu zmieniającej uchwałę nr IX/104/11 Rady Miejskiej w Bytomiu w sprawie określenia warunków, zasad i trybu przyznawania wyróżnień i nagród, rodzaju wyróżnień i nagród oraz wysokości nagród pieniężnych dla zawodników, którzy osiągnęli wysokie wyniki sportowe w międzynarodowym lub krajowym współzawodnictwie sportowym oraz ich trenerów.</w:t>
      </w:r>
      <w:r w:rsidRPr="00117A48">
        <w:rPr>
          <w:szCs w:val="24"/>
        </w:rPr>
        <w:t xml:space="preserve"> </w:t>
      </w:r>
      <w:hyperlink r:id="rId21" w:history="1">
        <w:r w:rsidR="008C327A" w:rsidRPr="00117A48">
          <w:rPr>
            <w:szCs w:val="24"/>
          </w:rPr>
          <w:t xml:space="preserve">: </w:t>
        </w:r>
      </w:hyperlink>
      <w:r w:rsidRPr="00117A48">
        <w:rPr>
          <w:szCs w:val="24"/>
        </w:rPr>
        <w:t>2025-12</w:t>
      </w:r>
      <w:r w:rsidR="00173C18" w:rsidRPr="00117A48">
        <w:rPr>
          <w:szCs w:val="24"/>
        </w:rPr>
        <w:t>-</w:t>
      </w:r>
      <w:r w:rsidRPr="00117A48">
        <w:rPr>
          <w:szCs w:val="24"/>
        </w:rPr>
        <w:t>19</w:t>
      </w:r>
    </w:p>
    <w:p w:rsidR="005862EB" w:rsidRPr="00117A48" w:rsidRDefault="00C660C0" w:rsidP="009D7FEC">
      <w:pPr>
        <w:pStyle w:val="Akapitzlist"/>
        <w:numPr>
          <w:ilvl w:val="0"/>
          <w:numId w:val="128"/>
        </w:numPr>
        <w:spacing w:before="0" w:after="0"/>
        <w:ind w:left="714" w:hanging="357"/>
        <w:jc w:val="both"/>
        <w:rPr>
          <w:szCs w:val="24"/>
        </w:rPr>
      </w:pPr>
      <w:r w:rsidRPr="00117A48">
        <w:rPr>
          <w:rFonts w:cs="Arial"/>
          <w:szCs w:val="24"/>
        </w:rPr>
        <w:t>Konsultacje dotyczące projektu uchwały zmieniającej uchwałę nr V/52/24 Rady Miejskiej w Bytomiu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r w:rsidR="009C28D3" w:rsidRPr="00117A48">
        <w:rPr>
          <w:rFonts w:cs="Arial"/>
          <w:szCs w:val="24"/>
        </w:rPr>
        <w:t>:</w:t>
      </w:r>
      <w:r w:rsidR="009C28D3" w:rsidRPr="00117A48">
        <w:rPr>
          <w:szCs w:val="24"/>
        </w:rPr>
        <w:t xml:space="preserve"> </w:t>
      </w:r>
      <w:r w:rsidRPr="00117A48">
        <w:rPr>
          <w:szCs w:val="24"/>
        </w:rPr>
        <w:t>2025-12</w:t>
      </w:r>
      <w:r w:rsidR="009C28D3" w:rsidRPr="00117A48">
        <w:rPr>
          <w:szCs w:val="24"/>
        </w:rPr>
        <w:t>-</w:t>
      </w:r>
      <w:r w:rsidRPr="00117A48">
        <w:rPr>
          <w:szCs w:val="24"/>
        </w:rPr>
        <w:t>19</w:t>
      </w:r>
    </w:p>
    <w:p w:rsidR="005862EB" w:rsidRPr="00117A48" w:rsidRDefault="00C660C0" w:rsidP="009D7FEC">
      <w:pPr>
        <w:pStyle w:val="Akapitzlist"/>
        <w:numPr>
          <w:ilvl w:val="0"/>
          <w:numId w:val="128"/>
        </w:numPr>
        <w:spacing w:before="0" w:after="0"/>
        <w:ind w:left="714" w:hanging="357"/>
        <w:jc w:val="both"/>
        <w:rPr>
          <w:szCs w:val="24"/>
        </w:rPr>
      </w:pPr>
      <w:r w:rsidRPr="00117A48">
        <w:rPr>
          <w:rFonts w:cs="Arial"/>
          <w:szCs w:val="24"/>
        </w:rPr>
        <w:t>Konsultacje dotyczące projektu uchwały Rady Miejskiej w Bytomiu w sprawie regulaminu przyznawania nagród nauczycielom szkół i placówek prowadzonych przez Miasto Bytom za ich osiągnięcia dydaktyczne, wychowawcze i opiekuńcze.</w:t>
      </w:r>
      <w:r w:rsidR="009C28D3" w:rsidRPr="00117A48">
        <w:rPr>
          <w:rFonts w:cs="Arial"/>
          <w:szCs w:val="24"/>
        </w:rPr>
        <w:t xml:space="preserve">: </w:t>
      </w:r>
      <w:r w:rsidR="009C28D3" w:rsidRPr="00117A48">
        <w:rPr>
          <w:szCs w:val="24"/>
        </w:rPr>
        <w:t>202</w:t>
      </w:r>
      <w:r w:rsidRPr="00117A48">
        <w:rPr>
          <w:szCs w:val="24"/>
        </w:rPr>
        <w:t>5-12-12</w:t>
      </w:r>
    </w:p>
    <w:p w:rsidR="009C115C" w:rsidRPr="00117A48" w:rsidRDefault="00C660C0" w:rsidP="009D7FEC">
      <w:pPr>
        <w:pStyle w:val="Akapitzlist"/>
        <w:numPr>
          <w:ilvl w:val="0"/>
          <w:numId w:val="128"/>
        </w:numPr>
        <w:spacing w:before="0" w:after="0"/>
        <w:ind w:left="714" w:hanging="357"/>
        <w:jc w:val="both"/>
        <w:rPr>
          <w:rFonts w:cs="Arial"/>
          <w:szCs w:val="24"/>
        </w:rPr>
      </w:pPr>
      <w:r w:rsidRPr="00117A48">
        <w:rPr>
          <w:rFonts w:cs="Arial"/>
          <w:szCs w:val="24"/>
        </w:rPr>
        <w:t>Konsultacje dotyczące projektu uchwały Rady Miejskiej w Bytomiu w sprawie przyjęcia „Programu współpracy miasta Bytomia z organizacjami pozarządowymi na rok 2026”.</w:t>
      </w:r>
      <w:hyperlink r:id="rId22" w:history="1">
        <w:r w:rsidR="009C115C" w:rsidRPr="00117A48">
          <w:rPr>
            <w:szCs w:val="24"/>
          </w:rPr>
          <w:t xml:space="preserve">: </w:t>
        </w:r>
      </w:hyperlink>
      <w:r w:rsidRPr="00117A48">
        <w:rPr>
          <w:szCs w:val="24"/>
        </w:rPr>
        <w:t>2025-10-09</w:t>
      </w:r>
    </w:p>
    <w:p w:rsidR="009C115C" w:rsidRPr="00117A48" w:rsidRDefault="00C660C0" w:rsidP="009D7FEC">
      <w:pPr>
        <w:pStyle w:val="Akapitzlist"/>
        <w:numPr>
          <w:ilvl w:val="0"/>
          <w:numId w:val="128"/>
        </w:numPr>
        <w:spacing w:before="0" w:after="0"/>
        <w:ind w:left="714" w:hanging="357"/>
        <w:jc w:val="both"/>
        <w:rPr>
          <w:rFonts w:cs="Arial"/>
          <w:szCs w:val="24"/>
        </w:rPr>
      </w:pPr>
      <w:r w:rsidRPr="00117A48">
        <w:rPr>
          <w:rFonts w:cs="Arial"/>
          <w:szCs w:val="24"/>
        </w:rPr>
        <w:t>Konsultacje dotyczące projektu uchwały Rady Miejskiej w Bytomiu w sprawie nadania Statutu Domowi Pomocy Społecznej "Wędrowiec" w Bytomiu.</w:t>
      </w:r>
      <w:r w:rsidR="009C115C" w:rsidRPr="00117A48">
        <w:rPr>
          <w:rFonts w:cs="Arial"/>
          <w:szCs w:val="24"/>
        </w:rPr>
        <w:t>:</w:t>
      </w:r>
      <w:r w:rsidR="009C115C" w:rsidRPr="00117A48">
        <w:rPr>
          <w:szCs w:val="24"/>
        </w:rPr>
        <w:t xml:space="preserve"> 202</w:t>
      </w:r>
      <w:r w:rsidRPr="00117A48">
        <w:rPr>
          <w:szCs w:val="24"/>
        </w:rPr>
        <w:t>5-09-22</w:t>
      </w:r>
    </w:p>
    <w:p w:rsidR="009C115C" w:rsidRPr="00117A48" w:rsidRDefault="00C660C0" w:rsidP="009D7FEC">
      <w:pPr>
        <w:pStyle w:val="Akapitzlist"/>
        <w:numPr>
          <w:ilvl w:val="0"/>
          <w:numId w:val="128"/>
        </w:numPr>
        <w:spacing w:before="0" w:after="0"/>
        <w:ind w:left="714" w:hanging="357"/>
        <w:jc w:val="both"/>
        <w:rPr>
          <w:rFonts w:cs="Arial"/>
          <w:szCs w:val="24"/>
        </w:rPr>
      </w:pPr>
      <w:r w:rsidRPr="00117A48">
        <w:rPr>
          <w:rFonts w:cs="Arial"/>
          <w:szCs w:val="24"/>
        </w:rPr>
        <w:t xml:space="preserve">Konsultacje dotyczące projektu uchwały Rady Miejskiej w Bytomiu zmieniającej uchwałę nr LXVII/867/22 Rady Miejskiej w Bytomiu w sprawie </w:t>
      </w:r>
      <w:r w:rsidRPr="00117A48">
        <w:rPr>
          <w:rFonts w:cs="Arial"/>
          <w:szCs w:val="24"/>
        </w:rPr>
        <w:lastRenderedPageBreak/>
        <w:t>nadania Statutu Samodzielnemu Publicznemu Zakładowi Opieki Zdrowotnej Szpitalowi Specjalistycznemu Nr 1 w Bytomiu.</w:t>
      </w:r>
      <w:r w:rsidR="009C115C" w:rsidRPr="00117A48">
        <w:rPr>
          <w:rFonts w:cs="Arial"/>
          <w:szCs w:val="24"/>
        </w:rPr>
        <w:t>:</w:t>
      </w:r>
      <w:r w:rsidRPr="00117A48">
        <w:rPr>
          <w:szCs w:val="24"/>
        </w:rPr>
        <w:t xml:space="preserve"> 2025-09-24</w:t>
      </w:r>
    </w:p>
    <w:p w:rsidR="009C115C" w:rsidRPr="00117A48" w:rsidRDefault="00936A96" w:rsidP="009D7FEC">
      <w:pPr>
        <w:pStyle w:val="Akapitzlist"/>
        <w:numPr>
          <w:ilvl w:val="0"/>
          <w:numId w:val="128"/>
        </w:numPr>
        <w:spacing w:before="0" w:after="0"/>
        <w:ind w:left="714" w:hanging="357"/>
        <w:jc w:val="both"/>
        <w:rPr>
          <w:rFonts w:cs="Arial"/>
          <w:szCs w:val="24"/>
        </w:rPr>
      </w:pPr>
      <w:r w:rsidRPr="00117A48">
        <w:rPr>
          <w:rFonts w:cs="Arial"/>
          <w:szCs w:val="24"/>
        </w:rPr>
        <w:t>Konsultacje dotyczące projektu uchwały uchylającej uchwałę nr LVIII/761/17 Rady Miejskiej w Bytomiu w sprawie wysokości i zasad ustalania oraz rozliczania dotacji celowej na dziecko dla podmiotów prowadzących żłobki lub kluby dziec</w:t>
      </w:r>
      <w:r w:rsidR="00117A48">
        <w:rPr>
          <w:rFonts w:cs="Arial"/>
          <w:szCs w:val="24"/>
        </w:rPr>
        <w:t>ięce na terenie Bytomia, z późniejszymi</w:t>
      </w:r>
      <w:r w:rsidRPr="00117A48">
        <w:rPr>
          <w:rFonts w:cs="Arial"/>
          <w:szCs w:val="24"/>
        </w:rPr>
        <w:t xml:space="preserve"> zm</w:t>
      </w:r>
      <w:r w:rsidR="00117A48">
        <w:rPr>
          <w:rFonts w:cs="Arial"/>
          <w:szCs w:val="24"/>
        </w:rPr>
        <w:t>ianami</w:t>
      </w:r>
      <w:r w:rsidRPr="00117A48">
        <w:rPr>
          <w:rFonts w:cs="Arial"/>
          <w:szCs w:val="24"/>
        </w:rPr>
        <w:t>.</w:t>
      </w:r>
      <w:r w:rsidR="009C115C" w:rsidRPr="00117A48">
        <w:rPr>
          <w:rFonts w:cs="Arial"/>
          <w:szCs w:val="24"/>
        </w:rPr>
        <w:t xml:space="preserve">: </w:t>
      </w:r>
      <w:r w:rsidR="00C660C0" w:rsidRPr="00117A48">
        <w:rPr>
          <w:szCs w:val="24"/>
        </w:rPr>
        <w:t>2025-06-23</w:t>
      </w:r>
    </w:p>
    <w:p w:rsidR="009C115C" w:rsidRPr="00117A48" w:rsidRDefault="00936A96" w:rsidP="009D7FEC">
      <w:pPr>
        <w:pStyle w:val="Akapitzlist"/>
        <w:numPr>
          <w:ilvl w:val="0"/>
          <w:numId w:val="128"/>
        </w:numPr>
        <w:spacing w:before="0" w:after="0"/>
        <w:ind w:left="714" w:hanging="357"/>
        <w:jc w:val="both"/>
        <w:rPr>
          <w:rFonts w:cs="Arial"/>
          <w:szCs w:val="24"/>
        </w:rPr>
      </w:pPr>
      <w:r w:rsidRPr="00117A48">
        <w:rPr>
          <w:rFonts w:cs="Arial"/>
          <w:szCs w:val="24"/>
        </w:rPr>
        <w:t>Konsultacje dotyczące projektu uchwały Rady Miejskiej w Bytomiu w sprawie nadania Statutu Powiatowemu Urzędowi Pracy w Bytomiu.</w:t>
      </w:r>
      <w:r w:rsidR="009C115C" w:rsidRPr="00117A48">
        <w:rPr>
          <w:rFonts w:cs="Arial"/>
          <w:szCs w:val="24"/>
        </w:rPr>
        <w:t xml:space="preserve">: </w:t>
      </w:r>
      <w:r w:rsidRPr="00117A48">
        <w:rPr>
          <w:szCs w:val="24"/>
        </w:rPr>
        <w:t>2025-06-23</w:t>
      </w:r>
    </w:p>
    <w:p w:rsidR="009C115C" w:rsidRPr="00117A48" w:rsidRDefault="00936A96" w:rsidP="009D7FEC">
      <w:pPr>
        <w:pStyle w:val="Akapitzlist"/>
        <w:numPr>
          <w:ilvl w:val="0"/>
          <w:numId w:val="128"/>
        </w:numPr>
        <w:spacing w:before="0" w:after="0"/>
        <w:ind w:left="714" w:hanging="357"/>
        <w:jc w:val="both"/>
        <w:rPr>
          <w:rFonts w:cs="Arial"/>
          <w:szCs w:val="24"/>
        </w:rPr>
      </w:pPr>
      <w:r w:rsidRPr="00117A48">
        <w:rPr>
          <w:rFonts w:cs="Arial"/>
          <w:szCs w:val="24"/>
        </w:rPr>
        <w:t>Konsultacje dotyczące projektu uchwały Rady Miejskiej w Bytomiu w sprawie określenia zasad wsparcia edukacji uzdolnionych uczniów, pobierających naukę na terenie Miasta Bytomia.</w:t>
      </w:r>
      <w:r w:rsidR="009C115C" w:rsidRPr="00117A48">
        <w:rPr>
          <w:rFonts w:cs="Arial"/>
          <w:szCs w:val="24"/>
        </w:rPr>
        <w:t xml:space="preserve">: </w:t>
      </w:r>
      <w:r w:rsidRPr="00117A48">
        <w:rPr>
          <w:szCs w:val="24"/>
        </w:rPr>
        <w:t>2025-04-25</w:t>
      </w:r>
    </w:p>
    <w:p w:rsidR="009C115C" w:rsidRPr="00117A48" w:rsidRDefault="00936A96" w:rsidP="009D7FEC">
      <w:pPr>
        <w:pStyle w:val="Akapitzlist"/>
        <w:numPr>
          <w:ilvl w:val="0"/>
          <w:numId w:val="128"/>
        </w:numPr>
        <w:spacing w:before="0" w:after="0"/>
        <w:ind w:left="714" w:hanging="357"/>
        <w:jc w:val="both"/>
        <w:rPr>
          <w:rFonts w:cs="Arial"/>
          <w:szCs w:val="24"/>
        </w:rPr>
      </w:pPr>
      <w:r w:rsidRPr="00117A48">
        <w:rPr>
          <w:rFonts w:cs="Arial"/>
          <w:szCs w:val="24"/>
        </w:rPr>
        <w:t>Konsultacje dotyczące projektu uchwały Rady Miejskiej w Bytomiu w sprawie ustalenia wysokości opłaty za pobyt w izbie wytrzeźwień, funkcjonującej w strukturze Centrum Przeciwdziałania Uzależnieniom w Bytomiu.</w:t>
      </w:r>
      <w:r w:rsidR="009C115C" w:rsidRPr="00117A48">
        <w:rPr>
          <w:rFonts w:cs="Arial"/>
          <w:szCs w:val="24"/>
        </w:rPr>
        <w:t xml:space="preserve">: </w:t>
      </w:r>
      <w:r w:rsidRPr="00117A48">
        <w:rPr>
          <w:szCs w:val="24"/>
        </w:rPr>
        <w:t>2025-04-25</w:t>
      </w:r>
    </w:p>
    <w:p w:rsidR="009C115C"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Konsultacje dotyczące projektu uchwały Rady Miejskiej w Bytomiu uchylającej uchwałę nr LXXIX/998/23 Rady Miejskiej w Bytomiu w sprawie określenia rozkładu godzin pracy aptek ogólnodostępnych działających na terenie Bytomia.</w:t>
      </w:r>
      <w:r w:rsidR="009C115C" w:rsidRPr="00117A48">
        <w:rPr>
          <w:rFonts w:cs="Arial"/>
          <w:szCs w:val="24"/>
        </w:rPr>
        <w:t xml:space="preserve">: </w:t>
      </w:r>
      <w:r w:rsidR="00936A96" w:rsidRPr="00117A48">
        <w:rPr>
          <w:szCs w:val="24"/>
        </w:rPr>
        <w:t>2025-04-25</w:t>
      </w:r>
    </w:p>
    <w:p w:rsidR="009C115C"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Konsultacje dotyczące projektu uchwały Rady Miejskiej w Bytomiu w sprawie zmiany statutu Miejskiej Biblioteki Publicznej w Bytomiu.</w:t>
      </w:r>
      <w:r w:rsidR="009C115C" w:rsidRPr="00117A48">
        <w:rPr>
          <w:rFonts w:cs="Arial"/>
          <w:szCs w:val="24"/>
        </w:rPr>
        <w:t xml:space="preserve">: </w:t>
      </w:r>
      <w:r w:rsidRPr="00117A48">
        <w:rPr>
          <w:szCs w:val="24"/>
        </w:rPr>
        <w:t>2025-03-28</w:t>
      </w:r>
    </w:p>
    <w:p w:rsidR="009C115C"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Konsultacje dotyczące projektu uchwały Rady Miejskiej w Bytomiu w sprawie „Programu opieki nad zwierzętami bezdomnymi oraz zapobiegania bezdomności zwierząt na terenie Gminy Bytom w 2025 roku”.</w:t>
      </w:r>
      <w:r w:rsidR="009C115C" w:rsidRPr="00117A48">
        <w:rPr>
          <w:rFonts w:cs="Arial"/>
          <w:szCs w:val="24"/>
        </w:rPr>
        <w:t xml:space="preserve">: </w:t>
      </w:r>
      <w:r w:rsidRPr="00117A48">
        <w:rPr>
          <w:szCs w:val="24"/>
        </w:rPr>
        <w:t>2025-03-27</w:t>
      </w:r>
    </w:p>
    <w:p w:rsidR="009C115C"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Konsultacje dotyczące projektu uchwały Rady Miejskiej w Bytomiu w sprawie zasad i kryteriów wynajmowania lokali mieszkalnych lub budynków mieszkalnych jednorodzinnych przez osobę fizyczną z zasobów społecznej agencji najmu (SAN).</w:t>
      </w:r>
      <w:r w:rsidR="009C115C" w:rsidRPr="00117A48">
        <w:rPr>
          <w:rFonts w:cs="Arial"/>
          <w:szCs w:val="24"/>
        </w:rPr>
        <w:t xml:space="preserve">: </w:t>
      </w:r>
      <w:r w:rsidRPr="00117A48">
        <w:rPr>
          <w:szCs w:val="24"/>
        </w:rPr>
        <w:t>2025-03-24</w:t>
      </w:r>
    </w:p>
    <w:p w:rsidR="00117A48"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 xml:space="preserve">Konsultacje dotyczące projektu uchwały Rady Miejskiej w Bytomiu zmieniającego uchwałę nr XIII/169/19 Rady Miejskiej w Bytomiu w sprawie Bytomskiego Budżetu Obywatelskiego.: </w:t>
      </w:r>
      <w:r w:rsidRPr="00117A48">
        <w:rPr>
          <w:szCs w:val="24"/>
        </w:rPr>
        <w:t>2025-03-21</w:t>
      </w:r>
    </w:p>
    <w:p w:rsidR="00117A48"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 xml:space="preserve">Konsultacje dotyczące projektu uchwały Rady Miejskiej w Bytomiu w sprawie odrębnego trybu zawarcia umów najmu lokali mieszkalnych pozostających w dyspozycji Prezydenta Bytomia, będących w zarządzie Bytomskich Mieszkań.: </w:t>
      </w:r>
      <w:r w:rsidRPr="00117A48">
        <w:rPr>
          <w:szCs w:val="24"/>
        </w:rPr>
        <w:t>2025-03-18</w:t>
      </w:r>
    </w:p>
    <w:p w:rsidR="00117A48" w:rsidRPr="00117A48" w:rsidRDefault="00117A48" w:rsidP="009D7FEC">
      <w:pPr>
        <w:pStyle w:val="Akapitzlist"/>
        <w:numPr>
          <w:ilvl w:val="0"/>
          <w:numId w:val="128"/>
        </w:numPr>
        <w:spacing w:before="0" w:after="0"/>
        <w:ind w:left="714" w:hanging="357"/>
        <w:jc w:val="both"/>
        <w:rPr>
          <w:szCs w:val="24"/>
        </w:rPr>
      </w:pPr>
      <w:r w:rsidRPr="00117A48">
        <w:rPr>
          <w:rFonts w:cs="Arial"/>
          <w:szCs w:val="24"/>
        </w:rPr>
        <w:lastRenderedPageBreak/>
        <w:t xml:space="preserve">Konsultacje dotyczące projektu uchwały Rady Miejskiej w Bytomiu w sprawie ustalenia trybu udzielania i rozliczania dotacji z budżetu miasta Bytomia dla niepublicznych przedszkoli, innych form wychowania przedszkolnego, szkół i placówek prowadzonych przez osoby prawne i fizyczne na terenie miasta Bytomia oraz trybu przeprowadzania kontroli prawidłowości ich pobrania i wykorzystania.: </w:t>
      </w:r>
      <w:r w:rsidRPr="00117A48">
        <w:rPr>
          <w:szCs w:val="24"/>
        </w:rPr>
        <w:t>2025-02-21</w:t>
      </w:r>
    </w:p>
    <w:p w:rsidR="00117A48"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 xml:space="preserve">Konsultacje dotyczące projektu uchwały zmieniającej uchwałę nr V/52/24 Rady Miejskiej w Bytomiu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w:t>
      </w:r>
      <w:r w:rsidRPr="00117A48">
        <w:rPr>
          <w:szCs w:val="24"/>
        </w:rPr>
        <w:t>2025-02-14</w:t>
      </w:r>
    </w:p>
    <w:p w:rsidR="00117A48" w:rsidRPr="00117A48" w:rsidRDefault="00117A48" w:rsidP="009D7FEC">
      <w:pPr>
        <w:pStyle w:val="Akapitzlist"/>
        <w:numPr>
          <w:ilvl w:val="0"/>
          <w:numId w:val="128"/>
        </w:numPr>
        <w:spacing w:before="0" w:after="0"/>
        <w:ind w:left="714" w:hanging="357"/>
        <w:jc w:val="both"/>
        <w:rPr>
          <w:szCs w:val="24"/>
        </w:rPr>
      </w:pPr>
      <w:r w:rsidRPr="00117A48">
        <w:rPr>
          <w:rFonts w:cs="Arial"/>
          <w:szCs w:val="24"/>
        </w:rPr>
        <w:t xml:space="preserve">Konsultacje dotyczące projektu uchwały Rady Miejskiej w Bytomiu w sprawie Programu opieki nad zwierzętami bezdomnymi oraz zapobiegania bezdomności zwierząt na terenie Gminy Bytom w 2025 roku.: </w:t>
      </w:r>
      <w:r w:rsidRPr="00117A48">
        <w:rPr>
          <w:szCs w:val="24"/>
        </w:rPr>
        <w:t>2025-02-03</w:t>
      </w:r>
    </w:p>
    <w:p w:rsidR="0022428B" w:rsidRDefault="0022428B" w:rsidP="0022428B">
      <w:pPr>
        <w:spacing w:before="0" w:after="0"/>
        <w:jc w:val="both"/>
        <w:rPr>
          <w:rFonts w:cs="Arial"/>
          <w:bCs/>
          <w:szCs w:val="24"/>
        </w:rPr>
      </w:pPr>
    </w:p>
    <w:p w:rsidR="0022428B" w:rsidRPr="0022428B" w:rsidRDefault="0022428B" w:rsidP="0022428B">
      <w:pPr>
        <w:spacing w:before="0" w:after="0"/>
        <w:jc w:val="both"/>
        <w:rPr>
          <w:rFonts w:cs="Arial"/>
          <w:szCs w:val="24"/>
        </w:rPr>
      </w:pPr>
      <w:r w:rsidRPr="0022428B">
        <w:rPr>
          <w:rFonts w:cs="Arial"/>
          <w:bCs/>
          <w:szCs w:val="24"/>
        </w:rPr>
        <w:t xml:space="preserve">Platformę konsultacji </w:t>
      </w:r>
      <w:hyperlink r:id="rId23" w:history="1">
        <w:r w:rsidRPr="0022428B">
          <w:rPr>
            <w:rStyle w:val="Hipercze"/>
            <w:rFonts w:cs="Arial"/>
            <w:bCs/>
            <w:color w:val="auto"/>
            <w:szCs w:val="24"/>
          </w:rPr>
          <w:t>www.konsultacje.bytom.pl</w:t>
        </w:r>
      </w:hyperlink>
      <w:r w:rsidRPr="0022428B">
        <w:rPr>
          <w:rFonts w:cs="Arial"/>
          <w:szCs w:val="24"/>
        </w:rPr>
        <w:t xml:space="preserve"> wykorzystano w 2025</w:t>
      </w:r>
      <w:r>
        <w:rPr>
          <w:rFonts w:cs="Arial"/>
          <w:szCs w:val="24"/>
        </w:rPr>
        <w:t xml:space="preserve"> roku</w:t>
      </w:r>
      <w:r w:rsidRPr="0022428B">
        <w:rPr>
          <w:rFonts w:cs="Arial"/>
          <w:szCs w:val="24"/>
        </w:rPr>
        <w:t xml:space="preserve"> również do prowadzenia konsultacji w zakresie:</w:t>
      </w:r>
    </w:p>
    <w:p w:rsidR="0022428B" w:rsidRPr="0022428B" w:rsidRDefault="0022428B" w:rsidP="00125E2D">
      <w:pPr>
        <w:pStyle w:val="Akapitzlist"/>
        <w:numPr>
          <w:ilvl w:val="0"/>
          <w:numId w:val="310"/>
        </w:numPr>
        <w:spacing w:before="0" w:after="0"/>
        <w:jc w:val="both"/>
        <w:rPr>
          <w:rFonts w:cs="Arial"/>
          <w:szCs w:val="24"/>
        </w:rPr>
      </w:pPr>
      <w:r w:rsidRPr="0022428B">
        <w:rPr>
          <w:rFonts w:cs="Arial"/>
          <w:szCs w:val="24"/>
        </w:rPr>
        <w:t xml:space="preserve">„Programu współpracy miasta Bytomia z organizacjami pozarządowymi na rok 2026” – pierwszy etap, </w:t>
      </w:r>
    </w:p>
    <w:p w:rsidR="0022428B" w:rsidRPr="0022428B" w:rsidRDefault="0022428B" w:rsidP="00125E2D">
      <w:pPr>
        <w:pStyle w:val="Akapitzlist"/>
        <w:numPr>
          <w:ilvl w:val="0"/>
          <w:numId w:val="310"/>
        </w:numPr>
        <w:spacing w:before="0" w:after="0"/>
        <w:jc w:val="both"/>
        <w:rPr>
          <w:rFonts w:cs="Arial"/>
          <w:szCs w:val="24"/>
        </w:rPr>
      </w:pPr>
      <w:r w:rsidRPr="0022428B">
        <w:rPr>
          <w:rFonts w:cs="Arial"/>
          <w:szCs w:val="24"/>
        </w:rPr>
        <w:t>uchwalania miejscowego planu zagospodarowania przestrzennego oraz jego zmian:</w:t>
      </w:r>
    </w:p>
    <w:p w:rsidR="0022428B" w:rsidRPr="0022428B" w:rsidRDefault="0022428B" w:rsidP="00125E2D">
      <w:pPr>
        <w:pStyle w:val="Akapitzlist"/>
        <w:numPr>
          <w:ilvl w:val="0"/>
          <w:numId w:val="197"/>
        </w:numPr>
        <w:spacing w:before="0" w:after="0"/>
        <w:ind w:left="624" w:hanging="284"/>
        <w:jc w:val="both"/>
        <w:rPr>
          <w:rFonts w:cs="Arial"/>
          <w:szCs w:val="24"/>
        </w:rPr>
      </w:pPr>
      <w:r w:rsidRPr="0022428B">
        <w:rPr>
          <w:rFonts w:cs="Arial"/>
          <w:szCs w:val="24"/>
        </w:rPr>
        <w:t>konsultacje projektu uchwały Rady Miejskiej w Bytomiu w sprawie uchwalenia miejscowego planu zagospodarowania przestrzennego Gminy Bytom - etap V - dla terenu położonego w rejonie ulicy Bażantowej,</w:t>
      </w:r>
    </w:p>
    <w:p w:rsidR="0022428B" w:rsidRPr="0022428B" w:rsidRDefault="0022428B" w:rsidP="00125E2D">
      <w:pPr>
        <w:pStyle w:val="Akapitzlist"/>
        <w:numPr>
          <w:ilvl w:val="0"/>
          <w:numId w:val="197"/>
        </w:numPr>
        <w:spacing w:before="0" w:after="0"/>
        <w:ind w:left="624" w:hanging="284"/>
        <w:jc w:val="both"/>
        <w:rPr>
          <w:rFonts w:cs="Arial"/>
          <w:szCs w:val="24"/>
        </w:rPr>
      </w:pPr>
      <w:r w:rsidRPr="0022428B">
        <w:rPr>
          <w:rFonts w:cs="Arial"/>
          <w:szCs w:val="24"/>
        </w:rPr>
        <w:t>konsultacje projektu uchwały Rady Miejskiej w Bytomiu w sprawie uchwalenia miejscowego planu zagospodarowania przestrzennego Gminy Bytom   – etap IV – dla terenu położonego w rejonie ulicy Siemianowickiej,</w:t>
      </w:r>
    </w:p>
    <w:p w:rsidR="0022428B" w:rsidRPr="0022428B" w:rsidRDefault="0022428B" w:rsidP="00125E2D">
      <w:pPr>
        <w:pStyle w:val="Akapitzlist"/>
        <w:numPr>
          <w:ilvl w:val="0"/>
          <w:numId w:val="197"/>
        </w:numPr>
        <w:spacing w:before="0" w:after="0"/>
        <w:ind w:left="624" w:hanging="284"/>
        <w:jc w:val="both"/>
        <w:rPr>
          <w:rFonts w:cs="Arial"/>
          <w:szCs w:val="24"/>
        </w:rPr>
      </w:pPr>
      <w:r w:rsidRPr="0022428B">
        <w:rPr>
          <w:rFonts w:cs="Arial"/>
          <w:szCs w:val="24"/>
        </w:rPr>
        <w:t>konsultacje projektu uchwały Rady Miejskiej w Bytomiu w sprawie uchwalenia miejscowego planu zagospodarowania przestrzennego Gminy Bytom – etap II – dla terenu Karbia,</w:t>
      </w:r>
    </w:p>
    <w:p w:rsidR="0022428B" w:rsidRPr="0022428B" w:rsidRDefault="0022428B" w:rsidP="00125E2D">
      <w:pPr>
        <w:pStyle w:val="Akapitzlist"/>
        <w:numPr>
          <w:ilvl w:val="0"/>
          <w:numId w:val="197"/>
        </w:numPr>
        <w:spacing w:before="0" w:after="0"/>
        <w:ind w:left="624" w:hanging="284"/>
        <w:jc w:val="both"/>
        <w:rPr>
          <w:rFonts w:cs="Arial"/>
          <w:szCs w:val="24"/>
        </w:rPr>
      </w:pPr>
      <w:r w:rsidRPr="0022428B">
        <w:rPr>
          <w:rFonts w:cs="Arial"/>
          <w:szCs w:val="24"/>
        </w:rPr>
        <w:lastRenderedPageBreak/>
        <w:t>konsultacje dotyczące projektu uchwały Rady Miejskiej w Bytomiu w sprawie uchwalenia miejscowego planu zagospodarowania przestrzennego dla terenu położonego w rejonie Placu Jana w Bytomiu,</w:t>
      </w:r>
    </w:p>
    <w:p w:rsidR="0022428B" w:rsidRPr="0022428B" w:rsidRDefault="0022428B" w:rsidP="00125E2D">
      <w:pPr>
        <w:pStyle w:val="Akapitzlist"/>
        <w:numPr>
          <w:ilvl w:val="0"/>
          <w:numId w:val="197"/>
        </w:numPr>
        <w:spacing w:before="0" w:after="0"/>
        <w:ind w:left="624" w:hanging="284"/>
        <w:jc w:val="both"/>
        <w:rPr>
          <w:rFonts w:cs="Arial"/>
          <w:szCs w:val="24"/>
        </w:rPr>
      </w:pPr>
      <w:r w:rsidRPr="0022428B">
        <w:rPr>
          <w:rFonts w:cs="Arial"/>
          <w:szCs w:val="24"/>
        </w:rPr>
        <w:t>konsultacje dotyczące projektu uchwały Rady Miejskiej w Bytomiu w sprawie uchwalenia projektu miejscowego planu zagospodarowania przestrzennego północnej i wschodniej części Miechowic w Bytomiu,</w:t>
      </w:r>
    </w:p>
    <w:p w:rsidR="0022428B" w:rsidRPr="0022428B" w:rsidRDefault="0022428B" w:rsidP="00125E2D">
      <w:pPr>
        <w:pStyle w:val="Akapitzlist"/>
        <w:numPr>
          <w:ilvl w:val="0"/>
          <w:numId w:val="197"/>
        </w:numPr>
        <w:spacing w:before="0" w:after="0"/>
        <w:ind w:left="624" w:hanging="284"/>
        <w:jc w:val="both"/>
        <w:rPr>
          <w:rFonts w:cs="Arial"/>
          <w:szCs w:val="24"/>
        </w:rPr>
      </w:pPr>
      <w:r w:rsidRPr="0022428B">
        <w:rPr>
          <w:rFonts w:cs="Arial"/>
          <w:szCs w:val="24"/>
        </w:rPr>
        <w:t xml:space="preserve">konsultacje dotyczące projektu uchwały Rady Miejskiej w Bytomiu w sprawie uchwalenia projektu miejscowego planu zagospodarowania przestrzennego Gminy Bytom - etap I - dla terenu położonego w rejonie </w:t>
      </w:r>
      <w:r>
        <w:rPr>
          <w:rFonts w:cs="Arial"/>
          <w:szCs w:val="24"/>
        </w:rPr>
        <w:t>ulicy Brzezińskiej.</w:t>
      </w:r>
    </w:p>
    <w:p w:rsidR="0022428B" w:rsidRPr="0022428B" w:rsidRDefault="0022428B" w:rsidP="0022428B">
      <w:pPr>
        <w:spacing w:before="0" w:after="0"/>
        <w:jc w:val="both"/>
        <w:rPr>
          <w:rFonts w:cs="Arial"/>
          <w:szCs w:val="24"/>
        </w:rPr>
      </w:pPr>
    </w:p>
    <w:p w:rsidR="0022428B" w:rsidRPr="0022428B" w:rsidRDefault="0022428B" w:rsidP="0022428B">
      <w:pPr>
        <w:spacing w:before="0" w:after="0"/>
        <w:jc w:val="both"/>
        <w:rPr>
          <w:rFonts w:cs="Arial"/>
          <w:b/>
          <w:szCs w:val="24"/>
        </w:rPr>
      </w:pPr>
      <w:r w:rsidRPr="0022428B">
        <w:rPr>
          <w:rFonts w:cs="Arial"/>
          <w:b/>
          <w:szCs w:val="24"/>
        </w:rPr>
        <w:t>Konsultacje społeczne</w:t>
      </w:r>
    </w:p>
    <w:p w:rsidR="0022428B" w:rsidRPr="0022428B" w:rsidRDefault="0022428B" w:rsidP="0022428B">
      <w:pPr>
        <w:pStyle w:val="Tekstpodstawowy2"/>
        <w:spacing w:after="0" w:line="360" w:lineRule="auto"/>
        <w:ind w:firstLine="708"/>
        <w:jc w:val="both"/>
        <w:rPr>
          <w:rFonts w:ascii="Arial" w:hAnsi="Arial" w:cs="Arial"/>
        </w:rPr>
      </w:pPr>
      <w:r w:rsidRPr="0022428B">
        <w:rPr>
          <w:rFonts w:ascii="Arial" w:hAnsi="Arial" w:cs="Arial"/>
        </w:rPr>
        <w:t>Możliwość przyjęcia zasad i trybu przeprowadzania konsultacji z mieszkańcami gminy wynika z art. 5a ustawy z dnia 8 marca 1990 roku o samorządzie gminnym. Celem prowadzania konsultacji społecznych w gminie jest wzmocnienie mechanizmu partycypacji społecznej w sprawach ważnych dla gminy, które spowodują znaczącą zmianę warunków życia mieszkańców. Konsultacje społeczne przeprowadzane w gminie wzmacniają aktywną współpracę pomiędzy władzami</w:t>
      </w:r>
      <w:r>
        <w:rPr>
          <w:rFonts w:ascii="Arial" w:hAnsi="Arial" w:cs="Arial"/>
        </w:rPr>
        <w:t xml:space="preserve"> samorządowymi, </w:t>
      </w:r>
      <w:r w:rsidRPr="0022428B">
        <w:rPr>
          <w:rFonts w:ascii="Arial" w:hAnsi="Arial" w:cs="Arial"/>
        </w:rPr>
        <w:t>a obywatelami oraz podnoszą jakość demokracji lokalnej. Konsultacje społeczne odbywają się na zasadach określonych w uchwale nr XXIII/301/16 Rady Miejskiej w Bytomiu z dnia 29 marca 2016 roku w sprawie zasad i trybu przeprowadzania konsultacji społecznych z mieszkańcami Bytomia z późn. zm.</w:t>
      </w:r>
    </w:p>
    <w:p w:rsidR="0022428B" w:rsidRPr="0022428B" w:rsidRDefault="0022428B" w:rsidP="0022428B">
      <w:pPr>
        <w:spacing w:before="0" w:after="0"/>
        <w:jc w:val="both"/>
        <w:rPr>
          <w:rFonts w:cs="Arial"/>
          <w:szCs w:val="24"/>
        </w:rPr>
      </w:pPr>
      <w:r w:rsidRPr="0022428B">
        <w:rPr>
          <w:rFonts w:cs="Arial"/>
          <w:szCs w:val="24"/>
        </w:rPr>
        <w:t>W 2025 w Bytomiu na podstawie ww. uchwały przeprowadzono konsultacje społeczne dotyczące:</w:t>
      </w:r>
    </w:p>
    <w:p w:rsidR="0022428B" w:rsidRPr="0022428B" w:rsidRDefault="0022428B" w:rsidP="0022428B">
      <w:pPr>
        <w:spacing w:before="0" w:after="0"/>
        <w:jc w:val="both"/>
        <w:rPr>
          <w:rFonts w:cs="Arial"/>
          <w:szCs w:val="24"/>
        </w:rPr>
      </w:pPr>
      <w:r w:rsidRPr="0022428B">
        <w:rPr>
          <w:rFonts w:cs="Arial"/>
          <w:szCs w:val="24"/>
        </w:rPr>
        <w:t>Tematyka konsultacji: Projekt aktualizacji „Gminnego Programu Rewitalizacji. Bytom 2020+”</w:t>
      </w:r>
      <w:r>
        <w:rPr>
          <w:rFonts w:cs="Arial"/>
          <w:szCs w:val="24"/>
        </w:rPr>
        <w:t xml:space="preserve">. </w:t>
      </w:r>
      <w:r w:rsidRPr="0022428B">
        <w:rPr>
          <w:rFonts w:cs="Arial"/>
          <w:szCs w:val="24"/>
        </w:rPr>
        <w:t>Forma konsultacji: Konsultacje społeczne przeprowadzone zostały w formie:</w:t>
      </w:r>
    </w:p>
    <w:p w:rsidR="0022428B" w:rsidRPr="0022428B" w:rsidRDefault="0022428B" w:rsidP="00125E2D">
      <w:pPr>
        <w:pStyle w:val="Akapitzlist"/>
        <w:numPr>
          <w:ilvl w:val="0"/>
          <w:numId w:val="311"/>
        </w:numPr>
        <w:spacing w:before="0" w:after="0"/>
        <w:ind w:left="317" w:hanging="284"/>
        <w:jc w:val="both"/>
        <w:rPr>
          <w:rFonts w:cs="Arial"/>
          <w:szCs w:val="24"/>
        </w:rPr>
      </w:pPr>
      <w:r w:rsidRPr="0022428B">
        <w:rPr>
          <w:rFonts w:cs="Arial"/>
          <w:szCs w:val="24"/>
        </w:rPr>
        <w:t>zbierania uwag w postaci papierowej lub elektronicznej, w tym za pomocą środków komunikacji elektronicznej,</w:t>
      </w:r>
    </w:p>
    <w:p w:rsidR="0022428B" w:rsidRPr="0022428B" w:rsidRDefault="0022428B" w:rsidP="00125E2D">
      <w:pPr>
        <w:pStyle w:val="Akapitzlist"/>
        <w:numPr>
          <w:ilvl w:val="0"/>
          <w:numId w:val="311"/>
        </w:numPr>
        <w:spacing w:before="0" w:after="0"/>
        <w:ind w:left="317" w:hanging="284"/>
        <w:jc w:val="both"/>
        <w:rPr>
          <w:rFonts w:cs="Arial"/>
          <w:szCs w:val="24"/>
        </w:rPr>
      </w:pPr>
      <w:r w:rsidRPr="0022428B">
        <w:rPr>
          <w:rFonts w:cs="Arial"/>
          <w:szCs w:val="24"/>
        </w:rPr>
        <w:t>spacerów studyjnych, spotkań warsztatowych,</w:t>
      </w:r>
    </w:p>
    <w:p w:rsidR="0022428B" w:rsidRPr="0022428B" w:rsidRDefault="0022428B" w:rsidP="00125E2D">
      <w:pPr>
        <w:pStyle w:val="Akapitzlist"/>
        <w:numPr>
          <w:ilvl w:val="0"/>
          <w:numId w:val="311"/>
        </w:numPr>
        <w:spacing w:before="0" w:after="0"/>
        <w:ind w:left="317" w:hanging="284"/>
        <w:jc w:val="both"/>
        <w:rPr>
          <w:rFonts w:cs="Arial"/>
          <w:szCs w:val="24"/>
        </w:rPr>
      </w:pPr>
      <w:r w:rsidRPr="0022428B">
        <w:rPr>
          <w:rFonts w:cs="Arial"/>
          <w:szCs w:val="24"/>
        </w:rPr>
        <w:t>debaty z udziałem ekspertów.</w:t>
      </w:r>
    </w:p>
    <w:p w:rsidR="0022428B" w:rsidRPr="0022428B" w:rsidRDefault="0022428B" w:rsidP="0022428B">
      <w:pPr>
        <w:spacing w:before="0" w:after="0"/>
        <w:jc w:val="both"/>
        <w:rPr>
          <w:rFonts w:cs="Arial"/>
          <w:bCs/>
          <w:szCs w:val="24"/>
        </w:rPr>
      </w:pPr>
      <w:r w:rsidRPr="0022428B">
        <w:rPr>
          <w:rFonts w:cs="Arial"/>
          <w:szCs w:val="24"/>
        </w:rPr>
        <w:t>Projekt aktualizacji „</w:t>
      </w:r>
      <w:r w:rsidRPr="0022428B">
        <w:rPr>
          <w:rFonts w:cs="Arial"/>
          <w:bCs/>
          <w:szCs w:val="24"/>
        </w:rPr>
        <w:t>Gminnego Programu Rewitalizacji. Bytom 2020+” oraz formularz konsultacyjny został udostępniony:</w:t>
      </w:r>
    </w:p>
    <w:p w:rsidR="0022428B" w:rsidRPr="0022428B" w:rsidRDefault="0022428B" w:rsidP="00125E2D">
      <w:pPr>
        <w:pStyle w:val="Akapitzlist"/>
        <w:numPr>
          <w:ilvl w:val="0"/>
          <w:numId w:val="313"/>
        </w:numPr>
        <w:spacing w:before="0" w:after="0"/>
        <w:ind w:left="317" w:hanging="284"/>
        <w:jc w:val="both"/>
        <w:rPr>
          <w:rFonts w:cs="Arial"/>
          <w:szCs w:val="24"/>
        </w:rPr>
      </w:pPr>
      <w:r w:rsidRPr="0022428B">
        <w:rPr>
          <w:rFonts w:cs="Arial"/>
          <w:bCs/>
          <w:szCs w:val="24"/>
        </w:rPr>
        <w:t xml:space="preserve">w serwisie internetowym Urzędu Miejskiego w Bytomiu </w:t>
      </w:r>
      <w:r w:rsidRPr="0022428B">
        <w:rPr>
          <w:rFonts w:cs="Arial"/>
          <w:szCs w:val="24"/>
        </w:rPr>
        <w:t xml:space="preserve"> </w:t>
      </w:r>
      <w:hyperlink r:id="rId24" w:history="1">
        <w:r w:rsidRPr="0022428B">
          <w:rPr>
            <w:rStyle w:val="Hipercze"/>
            <w:rFonts w:cs="Arial"/>
            <w:bCs/>
            <w:color w:val="auto"/>
            <w:szCs w:val="24"/>
          </w:rPr>
          <w:t>https://www.bytom.pl</w:t>
        </w:r>
      </w:hyperlink>
      <w:r w:rsidRPr="0022428B">
        <w:rPr>
          <w:rFonts w:cs="Arial"/>
          <w:bCs/>
          <w:szCs w:val="24"/>
        </w:rPr>
        <w:t xml:space="preserve"> </w:t>
      </w:r>
      <w:r w:rsidRPr="0022428B">
        <w:rPr>
          <w:rFonts w:cs="Arial"/>
          <w:szCs w:val="24"/>
        </w:rPr>
        <w:t xml:space="preserve">w zakładce „Dla mieszkańca/Zaangażuj się/Konsultacje społeczne”, </w:t>
      </w:r>
    </w:p>
    <w:p w:rsidR="0022428B" w:rsidRPr="0022428B" w:rsidRDefault="0022428B" w:rsidP="00125E2D">
      <w:pPr>
        <w:pStyle w:val="Akapitzlist"/>
        <w:numPr>
          <w:ilvl w:val="0"/>
          <w:numId w:val="313"/>
        </w:numPr>
        <w:spacing w:before="0" w:after="0"/>
        <w:ind w:left="317" w:hanging="284"/>
        <w:jc w:val="both"/>
        <w:rPr>
          <w:rFonts w:cs="Arial"/>
          <w:szCs w:val="24"/>
        </w:rPr>
      </w:pPr>
      <w:r w:rsidRPr="0022428B">
        <w:rPr>
          <w:rFonts w:cs="Arial"/>
          <w:szCs w:val="24"/>
        </w:rPr>
        <w:lastRenderedPageBreak/>
        <w:t xml:space="preserve">w Biuletynie Informacji Publicznej Urzędu Miejskiego w Bytomiu w zakładce „Tablica ogłoszeń/konsultacje społeczne”, </w:t>
      </w:r>
    </w:p>
    <w:p w:rsidR="0022428B" w:rsidRPr="0022428B" w:rsidRDefault="0022428B" w:rsidP="00125E2D">
      <w:pPr>
        <w:pStyle w:val="Akapitzlist"/>
        <w:numPr>
          <w:ilvl w:val="0"/>
          <w:numId w:val="313"/>
        </w:numPr>
        <w:spacing w:before="0" w:after="0"/>
        <w:ind w:left="317" w:hanging="284"/>
        <w:jc w:val="both"/>
        <w:rPr>
          <w:rFonts w:cs="Arial"/>
          <w:szCs w:val="24"/>
        </w:rPr>
      </w:pPr>
      <w:r w:rsidRPr="0022428B">
        <w:rPr>
          <w:rFonts w:cs="Arial"/>
          <w:szCs w:val="24"/>
        </w:rPr>
        <w:t xml:space="preserve">na platformie konsultacji społecznych </w:t>
      </w:r>
      <w:r w:rsidRPr="0022428B">
        <w:rPr>
          <w:rFonts w:cs="Arial"/>
          <w:szCs w:val="24"/>
          <w:u w:val="single"/>
        </w:rPr>
        <w:t>https://</w:t>
      </w:r>
      <w:hyperlink r:id="rId25" w:history="1">
        <w:r w:rsidRPr="0022428B">
          <w:rPr>
            <w:rStyle w:val="Hipercze"/>
            <w:rFonts w:cs="Arial"/>
            <w:color w:val="auto"/>
            <w:szCs w:val="24"/>
          </w:rPr>
          <w:t>www.konsultacje.bytom.pl</w:t>
        </w:r>
      </w:hyperlink>
      <w:r w:rsidRPr="0022428B">
        <w:rPr>
          <w:rFonts w:cs="Arial"/>
          <w:szCs w:val="24"/>
        </w:rPr>
        <w:t xml:space="preserve"> , </w:t>
      </w:r>
    </w:p>
    <w:p w:rsidR="0022428B" w:rsidRPr="0022428B" w:rsidRDefault="0022428B" w:rsidP="00125E2D">
      <w:pPr>
        <w:pStyle w:val="Akapitzlist"/>
        <w:numPr>
          <w:ilvl w:val="0"/>
          <w:numId w:val="313"/>
        </w:numPr>
        <w:spacing w:before="0" w:after="0"/>
        <w:ind w:left="317" w:hanging="284"/>
        <w:jc w:val="both"/>
        <w:rPr>
          <w:rFonts w:cs="Arial"/>
          <w:szCs w:val="24"/>
        </w:rPr>
      </w:pPr>
      <w:r w:rsidRPr="0022428B">
        <w:rPr>
          <w:rFonts w:cs="Arial"/>
          <w:szCs w:val="24"/>
        </w:rPr>
        <w:t>w wersji papierowej w Wydziale Strategii, Funduszy Europejskich i Obsługi Inwestora.</w:t>
      </w:r>
    </w:p>
    <w:p w:rsidR="0022428B" w:rsidRPr="0022428B" w:rsidRDefault="0022428B" w:rsidP="0022428B">
      <w:pPr>
        <w:spacing w:before="0" w:after="0"/>
        <w:jc w:val="both"/>
        <w:rPr>
          <w:rFonts w:cs="Arial"/>
          <w:szCs w:val="24"/>
        </w:rPr>
      </w:pPr>
      <w:r w:rsidRPr="0022428B">
        <w:rPr>
          <w:rFonts w:cs="Arial"/>
          <w:szCs w:val="24"/>
        </w:rPr>
        <w:t>Ogłoszenie o przeprowadzeniu konsultacji zostało podane do publicznej wiadomości poprzez:</w:t>
      </w:r>
    </w:p>
    <w:p w:rsidR="0022428B" w:rsidRPr="0022428B" w:rsidRDefault="0022428B" w:rsidP="00125E2D">
      <w:pPr>
        <w:pStyle w:val="Akapitzlist"/>
        <w:numPr>
          <w:ilvl w:val="0"/>
          <w:numId w:val="312"/>
        </w:numPr>
        <w:spacing w:before="0" w:after="0"/>
        <w:ind w:left="317" w:hanging="284"/>
        <w:jc w:val="both"/>
        <w:rPr>
          <w:rFonts w:cs="Arial"/>
          <w:szCs w:val="24"/>
        </w:rPr>
      </w:pPr>
      <w:r w:rsidRPr="0022428B">
        <w:rPr>
          <w:rFonts w:cs="Arial"/>
          <w:bCs/>
          <w:szCs w:val="24"/>
        </w:rPr>
        <w:t xml:space="preserve">zamieszczenie w serwisie internetowym Urzędu Miejskiego w Bytomiu </w:t>
      </w:r>
      <w:hyperlink r:id="rId26" w:history="1">
        <w:r w:rsidRPr="0022428B">
          <w:rPr>
            <w:rStyle w:val="Hipercze"/>
            <w:rFonts w:cs="Arial"/>
            <w:bCs/>
            <w:color w:val="auto"/>
            <w:szCs w:val="24"/>
          </w:rPr>
          <w:t>https://www.bytom.pl</w:t>
        </w:r>
      </w:hyperlink>
      <w:r w:rsidRPr="0022428B">
        <w:rPr>
          <w:rFonts w:cs="Arial"/>
          <w:bCs/>
          <w:szCs w:val="24"/>
        </w:rPr>
        <w:t xml:space="preserve"> </w:t>
      </w:r>
      <w:r w:rsidRPr="0022428B">
        <w:rPr>
          <w:rFonts w:cs="Arial"/>
          <w:szCs w:val="24"/>
        </w:rPr>
        <w:t>w zakładce „Dla mieszkańca/Zaangażuj się/Konsultacje społeczne”,</w:t>
      </w:r>
    </w:p>
    <w:p w:rsidR="0022428B" w:rsidRPr="0022428B" w:rsidRDefault="0022428B" w:rsidP="00125E2D">
      <w:pPr>
        <w:pStyle w:val="Akapitzlist"/>
        <w:numPr>
          <w:ilvl w:val="0"/>
          <w:numId w:val="312"/>
        </w:numPr>
        <w:spacing w:before="0" w:after="0"/>
        <w:ind w:left="317" w:hanging="284"/>
        <w:jc w:val="both"/>
        <w:rPr>
          <w:rFonts w:cs="Arial"/>
          <w:szCs w:val="24"/>
        </w:rPr>
      </w:pPr>
      <w:r w:rsidRPr="0022428B">
        <w:rPr>
          <w:rFonts w:cs="Arial"/>
          <w:szCs w:val="24"/>
        </w:rPr>
        <w:t xml:space="preserve">zamieszczenie na stronie internetowej Biuletynu Informacji Publicznej Urzędu Miejskiego w Bytomiu </w:t>
      </w:r>
      <w:hyperlink r:id="rId27" w:history="1">
        <w:r w:rsidRPr="0022428B">
          <w:rPr>
            <w:rStyle w:val="Hipercze"/>
            <w:rFonts w:cs="Arial"/>
            <w:color w:val="auto"/>
            <w:szCs w:val="24"/>
          </w:rPr>
          <w:t>https://www.bytom.pl/bip/</w:t>
        </w:r>
      </w:hyperlink>
      <w:r w:rsidRPr="0022428B">
        <w:rPr>
          <w:rFonts w:cs="Arial"/>
          <w:szCs w:val="24"/>
        </w:rPr>
        <w:t xml:space="preserve"> w zakładce „Tablica ogłoszeń/konsultacje społeczne”,</w:t>
      </w:r>
    </w:p>
    <w:p w:rsidR="0022428B" w:rsidRPr="0022428B" w:rsidRDefault="0022428B" w:rsidP="00125E2D">
      <w:pPr>
        <w:pStyle w:val="Akapitzlist"/>
        <w:numPr>
          <w:ilvl w:val="0"/>
          <w:numId w:val="312"/>
        </w:numPr>
        <w:autoSpaceDE w:val="0"/>
        <w:autoSpaceDN w:val="0"/>
        <w:adjustRightInd w:val="0"/>
        <w:spacing w:before="0" w:after="0"/>
        <w:ind w:left="317" w:hanging="284"/>
        <w:jc w:val="both"/>
        <w:rPr>
          <w:rFonts w:cs="Arial"/>
          <w:szCs w:val="24"/>
        </w:rPr>
      </w:pPr>
      <w:r w:rsidRPr="0022428B">
        <w:rPr>
          <w:rFonts w:cs="Arial"/>
          <w:szCs w:val="24"/>
        </w:rPr>
        <w:t>zamieszczenie na pla</w:t>
      </w:r>
      <w:r w:rsidR="009B7109">
        <w:rPr>
          <w:rFonts w:cs="Arial"/>
          <w:szCs w:val="24"/>
        </w:rPr>
        <w:t xml:space="preserve">tformie konsultacji społecznych </w:t>
      </w:r>
      <w:r w:rsidRPr="0022428B">
        <w:rPr>
          <w:rFonts w:cs="Arial"/>
          <w:szCs w:val="24"/>
          <w:u w:val="single"/>
        </w:rPr>
        <w:t>https://</w:t>
      </w:r>
      <w:hyperlink r:id="rId28" w:history="1">
        <w:r w:rsidRPr="0022428B">
          <w:rPr>
            <w:rStyle w:val="Hipercze"/>
            <w:rFonts w:cs="Arial"/>
            <w:color w:val="auto"/>
            <w:szCs w:val="24"/>
          </w:rPr>
          <w:t>www.konsultacje.bytom.pl</w:t>
        </w:r>
      </w:hyperlink>
      <w:r w:rsidRPr="0022428B">
        <w:rPr>
          <w:rFonts w:cs="Arial"/>
          <w:szCs w:val="24"/>
        </w:rPr>
        <w:t>,</w:t>
      </w:r>
    </w:p>
    <w:p w:rsidR="0022428B" w:rsidRPr="0022428B" w:rsidRDefault="0022428B" w:rsidP="00125E2D">
      <w:pPr>
        <w:pStyle w:val="Akapitzlist"/>
        <w:numPr>
          <w:ilvl w:val="0"/>
          <w:numId w:val="312"/>
        </w:numPr>
        <w:spacing w:before="0" w:after="0"/>
        <w:ind w:left="317" w:hanging="284"/>
        <w:jc w:val="both"/>
        <w:rPr>
          <w:rFonts w:cs="Arial"/>
          <w:szCs w:val="24"/>
        </w:rPr>
      </w:pPr>
      <w:r w:rsidRPr="0022428B">
        <w:rPr>
          <w:rFonts w:cs="Arial"/>
          <w:szCs w:val="24"/>
        </w:rPr>
        <w:t>wywieszenie na tablicy ogłoszeń Urzędu Miejskiego w Bytomiu,</w:t>
      </w:r>
    </w:p>
    <w:p w:rsidR="0022428B" w:rsidRPr="0022428B" w:rsidRDefault="0022428B" w:rsidP="00125E2D">
      <w:pPr>
        <w:pStyle w:val="Akapitzlist"/>
        <w:numPr>
          <w:ilvl w:val="0"/>
          <w:numId w:val="312"/>
        </w:numPr>
        <w:autoSpaceDE w:val="0"/>
        <w:autoSpaceDN w:val="0"/>
        <w:adjustRightInd w:val="0"/>
        <w:spacing w:before="0" w:after="0"/>
        <w:ind w:left="317" w:hanging="284"/>
        <w:jc w:val="both"/>
        <w:rPr>
          <w:rFonts w:cs="Arial"/>
          <w:szCs w:val="24"/>
        </w:rPr>
      </w:pPr>
      <w:r w:rsidRPr="0022428B">
        <w:rPr>
          <w:rFonts w:cs="Arial"/>
          <w:szCs w:val="24"/>
        </w:rPr>
        <w:t>publikację w lokalnej prasie.</w:t>
      </w:r>
    </w:p>
    <w:p w:rsidR="0022428B" w:rsidRPr="0022428B" w:rsidRDefault="0022428B" w:rsidP="0022428B">
      <w:pPr>
        <w:spacing w:before="0" w:after="0"/>
        <w:jc w:val="both"/>
        <w:rPr>
          <w:rFonts w:cs="Arial"/>
          <w:szCs w:val="24"/>
        </w:rPr>
      </w:pPr>
      <w:r w:rsidRPr="0022428B">
        <w:rPr>
          <w:rFonts w:cs="Arial"/>
          <w:szCs w:val="24"/>
        </w:rPr>
        <w:t xml:space="preserve">Termin konsultacji: </w:t>
      </w:r>
      <w:r w:rsidRPr="0022428B">
        <w:rPr>
          <w:rFonts w:cs="Arial"/>
          <w:bCs/>
          <w:szCs w:val="24"/>
        </w:rPr>
        <w:t>od 12 marca do 18 kwietnia 2025 roku.</w:t>
      </w:r>
    </w:p>
    <w:p w:rsidR="001A2B94" w:rsidRDefault="001A2B94" w:rsidP="00807812">
      <w:pPr>
        <w:pStyle w:val="Nagwek3"/>
        <w:jc w:val="both"/>
        <w:rPr>
          <w:szCs w:val="24"/>
          <w:lang w:eastAsia="pl-PL"/>
        </w:rPr>
      </w:pPr>
    </w:p>
    <w:p w:rsidR="000D5D9E" w:rsidRPr="00807812" w:rsidRDefault="000D5D9E" w:rsidP="00807812">
      <w:pPr>
        <w:pStyle w:val="Nagwek3"/>
        <w:jc w:val="both"/>
        <w:rPr>
          <w:szCs w:val="24"/>
        </w:rPr>
      </w:pPr>
      <w:bookmarkStart w:id="101" w:name="_Toc233012479"/>
      <w:r w:rsidRPr="00807812">
        <w:rPr>
          <w:szCs w:val="24"/>
          <w:lang w:eastAsia="pl-PL"/>
        </w:rPr>
        <w:t>3.10.5 Młodzieżowa Rada Miejska</w:t>
      </w:r>
      <w:bookmarkEnd w:id="101"/>
    </w:p>
    <w:p w:rsidR="000D382A" w:rsidRPr="001A2B94" w:rsidRDefault="000D382A" w:rsidP="00807812">
      <w:pPr>
        <w:pStyle w:val="Default"/>
        <w:spacing w:line="360" w:lineRule="auto"/>
        <w:jc w:val="both"/>
        <w:rPr>
          <w:rFonts w:ascii="Arial" w:hAnsi="Arial" w:cs="Arial"/>
        </w:rPr>
      </w:pPr>
    </w:p>
    <w:p w:rsidR="006D64EB" w:rsidRPr="006D64EB" w:rsidRDefault="006D64EB" w:rsidP="006D64EB">
      <w:pPr>
        <w:spacing w:before="0" w:after="0"/>
        <w:jc w:val="both"/>
        <w:rPr>
          <w:rFonts w:cs="Arial"/>
          <w:szCs w:val="24"/>
        </w:rPr>
      </w:pPr>
      <w:r w:rsidRPr="006D64EB">
        <w:rPr>
          <w:rFonts w:cs="Arial"/>
          <w:bCs/>
          <w:szCs w:val="24"/>
        </w:rPr>
        <w:t>Rok 2025 był rokiem zmiany kadencji Młodzieżowej Rady Miejskiej. Z</w:t>
      </w:r>
      <w:r w:rsidRPr="006D64EB">
        <w:rPr>
          <w:rFonts w:cs="Arial"/>
          <w:szCs w:val="24"/>
        </w:rPr>
        <w:t>arządzeniem nr 374/25 Prezydenta By</w:t>
      </w:r>
      <w:r>
        <w:rPr>
          <w:rFonts w:cs="Arial"/>
          <w:szCs w:val="24"/>
        </w:rPr>
        <w:t>tomia z dnia 10 września 2025 roku</w:t>
      </w:r>
      <w:r w:rsidRPr="006D64EB">
        <w:rPr>
          <w:rFonts w:cs="Arial"/>
          <w:szCs w:val="24"/>
        </w:rPr>
        <w:t xml:space="preserve"> został ogłoszony termin wyborów do Młodzieżowej Rady Miejskiej. Wybory w szkołach odbyły się w dniu 29 października 2025 r</w:t>
      </w:r>
      <w:r>
        <w:rPr>
          <w:rFonts w:cs="Arial"/>
          <w:szCs w:val="24"/>
        </w:rPr>
        <w:t>oku</w:t>
      </w:r>
      <w:r w:rsidRPr="006D64EB">
        <w:rPr>
          <w:rFonts w:cs="Arial"/>
          <w:szCs w:val="24"/>
        </w:rPr>
        <w:t>. Po wyborach skład osobowy Młodzieżowej Rady Miejskiej liczył 19 radnych wybranych w 11 szkołach.</w:t>
      </w:r>
    </w:p>
    <w:p w:rsidR="006D64EB" w:rsidRPr="006D64EB" w:rsidRDefault="006D64EB" w:rsidP="006D64EB">
      <w:pPr>
        <w:spacing w:before="0" w:after="0"/>
        <w:jc w:val="both"/>
        <w:rPr>
          <w:rFonts w:eastAsia="Times New Roman" w:cs="Arial"/>
          <w:szCs w:val="24"/>
          <w:lang w:eastAsia="pl-PL"/>
        </w:rPr>
      </w:pPr>
      <w:r w:rsidRPr="006D64EB">
        <w:rPr>
          <w:rFonts w:cs="Arial"/>
          <w:szCs w:val="24"/>
        </w:rPr>
        <w:t xml:space="preserve">Pierwsze posiedzenie </w:t>
      </w:r>
      <w:r w:rsidRPr="006D64EB">
        <w:rPr>
          <w:rFonts w:cs="Arial"/>
          <w:bCs/>
          <w:szCs w:val="24"/>
        </w:rPr>
        <w:t>Młodzieżowej Rady Miejskiej po wyborach odbyło się 17 listopada 2025 r</w:t>
      </w:r>
      <w:r>
        <w:rPr>
          <w:rFonts w:cs="Arial"/>
          <w:bCs/>
          <w:szCs w:val="24"/>
        </w:rPr>
        <w:t>oku</w:t>
      </w:r>
      <w:r w:rsidRPr="006D64EB">
        <w:rPr>
          <w:rFonts w:cs="Arial"/>
          <w:bCs/>
          <w:szCs w:val="24"/>
        </w:rPr>
        <w:t xml:space="preserve">. </w:t>
      </w:r>
      <w:r w:rsidRPr="006D64EB">
        <w:rPr>
          <w:rFonts w:eastAsia="Times New Roman" w:cs="Arial"/>
          <w:szCs w:val="24"/>
          <w:lang w:eastAsia="pl-PL"/>
        </w:rPr>
        <w:t xml:space="preserve">Podczas I sesji funkcję przewodniczącej Młodzieżowej Rady Miejskiej objęła Pani Malwina Kulesza, zastępując na tym stanowisku Panią Dorotę Roskosz, pełniącą obowiązki przewodniczącej w kadencji </w:t>
      </w:r>
      <w:r w:rsidRPr="006D64EB">
        <w:rPr>
          <w:rFonts w:cs="Arial"/>
          <w:szCs w:val="24"/>
        </w:rPr>
        <w:t>2023-2025</w:t>
      </w:r>
      <w:r w:rsidRPr="006D64EB">
        <w:rPr>
          <w:rFonts w:eastAsia="Times New Roman" w:cs="Arial"/>
          <w:szCs w:val="24"/>
          <w:lang w:eastAsia="pl-PL"/>
        </w:rPr>
        <w:t xml:space="preserve">. Funkcję wiceprzewodniczącej Młodzieżowej Rady Miejskiej objęła Pani Alicja Gawińska zastępując na tym stanowisku Panią Malwinę Kuleszę wiceprzewodniczącą w kadencji </w:t>
      </w:r>
      <w:r w:rsidRPr="006D64EB">
        <w:rPr>
          <w:rFonts w:cs="Arial"/>
          <w:szCs w:val="24"/>
        </w:rPr>
        <w:t>2023-2025</w:t>
      </w:r>
      <w:r w:rsidRPr="006D64EB">
        <w:rPr>
          <w:rFonts w:eastAsia="Times New Roman" w:cs="Arial"/>
          <w:szCs w:val="24"/>
          <w:lang w:eastAsia="pl-PL"/>
        </w:rPr>
        <w:t xml:space="preserve">. Na sekretarza Młodzieżowej Rady Miejskiej został wybrany Pan </w:t>
      </w:r>
      <w:r w:rsidRPr="006D64EB">
        <w:rPr>
          <w:rFonts w:eastAsia="Times New Roman" w:cs="Arial"/>
          <w:szCs w:val="24"/>
          <w:lang w:eastAsia="pl-PL"/>
        </w:rPr>
        <w:lastRenderedPageBreak/>
        <w:t xml:space="preserve">Karol Zieliński, zastępując na tym stanowisku Panią Karolinę Halamus, pełniącą obowiązki sekretarza w kadencji </w:t>
      </w:r>
      <w:r w:rsidRPr="006D64EB">
        <w:rPr>
          <w:rFonts w:cs="Arial"/>
          <w:szCs w:val="24"/>
        </w:rPr>
        <w:t>2023-2025</w:t>
      </w:r>
      <w:r w:rsidRPr="006D64EB">
        <w:rPr>
          <w:rFonts w:eastAsia="Times New Roman" w:cs="Arial"/>
          <w:szCs w:val="24"/>
          <w:lang w:eastAsia="pl-PL"/>
        </w:rPr>
        <w:t>.</w:t>
      </w:r>
    </w:p>
    <w:p w:rsidR="006D64EB" w:rsidRPr="006D64EB" w:rsidRDefault="006D64EB" w:rsidP="006D64EB">
      <w:pPr>
        <w:spacing w:before="0" w:after="0"/>
        <w:jc w:val="both"/>
        <w:rPr>
          <w:rFonts w:cs="Arial"/>
          <w:szCs w:val="24"/>
        </w:rPr>
      </w:pPr>
      <w:r w:rsidRPr="006D64EB">
        <w:rPr>
          <w:rFonts w:cs="Arial"/>
          <w:szCs w:val="24"/>
        </w:rPr>
        <w:t>W 2025 r</w:t>
      </w:r>
      <w:r>
        <w:rPr>
          <w:rFonts w:cs="Arial"/>
          <w:szCs w:val="24"/>
        </w:rPr>
        <w:t>oku</w:t>
      </w:r>
      <w:r w:rsidRPr="006D64EB">
        <w:rPr>
          <w:rFonts w:cs="Arial"/>
          <w:szCs w:val="24"/>
        </w:rPr>
        <w:t xml:space="preserve"> Młodzieżowa Rada Miejska w Bytomiu obradowała na łącznie na 7 posiedzeniach, podczas których podjęła 26 uchwał. W kadencji 2023-2025 Młodzieżowa Rada Miejska odbyła 5 posiedzeń w dniach: 16 stycznia, 12 lutego, 14 kwietnia, 19 maja i 24 września, (21 marca posiedzenie nie odbyło się z powodu braku kworum), natomiast w kadencji 2025-2027 odbyły się 2 posiedzenia Młodzieżowej Rady Miejskiej w dniach: 17 listopada i 15 grudnia.</w:t>
      </w:r>
    </w:p>
    <w:p w:rsidR="006D64EB" w:rsidRPr="006D64EB" w:rsidRDefault="006D64EB" w:rsidP="006D64EB">
      <w:pPr>
        <w:spacing w:before="0" w:after="0"/>
        <w:jc w:val="both"/>
        <w:rPr>
          <w:rFonts w:eastAsia="Times New Roman" w:cs="Arial"/>
          <w:szCs w:val="24"/>
          <w:lang w:eastAsia="pl-PL"/>
        </w:rPr>
      </w:pPr>
      <w:r w:rsidRPr="006D64EB">
        <w:rPr>
          <w:rFonts w:eastAsia="Times New Roman" w:cs="Arial"/>
          <w:szCs w:val="24"/>
          <w:lang w:eastAsia="pl-PL"/>
        </w:rPr>
        <w:t>W dniu 15 grudnia 2025 r</w:t>
      </w:r>
      <w:r>
        <w:rPr>
          <w:rFonts w:eastAsia="Times New Roman" w:cs="Arial"/>
          <w:szCs w:val="24"/>
          <w:lang w:eastAsia="pl-PL"/>
        </w:rPr>
        <w:t>oku</w:t>
      </w:r>
      <w:r w:rsidRPr="006D64EB">
        <w:rPr>
          <w:rFonts w:eastAsia="Times New Roman" w:cs="Arial"/>
          <w:szCs w:val="24"/>
          <w:lang w:eastAsia="pl-PL"/>
        </w:rPr>
        <w:t xml:space="preserve"> w związku ze zrzeczeniem się mandatu radnego Młodzieżowa Rada Miejska podjęła uchwałę nr II/5/25 w sprawie wygaśnięcia mandatu radnego jednego z radnych.</w:t>
      </w:r>
    </w:p>
    <w:p w:rsidR="006D64EB" w:rsidRPr="006D64EB" w:rsidRDefault="006D64EB" w:rsidP="006D64EB">
      <w:pPr>
        <w:shd w:val="clear" w:color="auto" w:fill="FFFFFF"/>
        <w:spacing w:before="0" w:after="0"/>
        <w:jc w:val="both"/>
        <w:rPr>
          <w:rFonts w:cs="Arial"/>
          <w:szCs w:val="24"/>
        </w:rPr>
      </w:pPr>
      <w:r>
        <w:rPr>
          <w:rFonts w:eastAsia="Times New Roman" w:cs="Arial"/>
          <w:color w:val="000000"/>
          <w:szCs w:val="24"/>
          <w:lang w:eastAsia="pl-PL"/>
        </w:rPr>
        <w:t>W dniu 28 kwietnia 2025 roku</w:t>
      </w:r>
      <w:r w:rsidRPr="006D64EB">
        <w:rPr>
          <w:rFonts w:eastAsia="Times New Roman" w:cs="Arial"/>
          <w:color w:val="000000"/>
          <w:szCs w:val="24"/>
          <w:lang w:eastAsia="pl-PL"/>
        </w:rPr>
        <w:t xml:space="preserve"> opiekunką Młodzieżowej Rady Miejskiej została Pani Barbara Wadowska, powołana uchwałą nr XVI/142/25 Rady Miejskiej w Bytomiu, zastępując na tym stanowisku Panią Justynę Liszkowską.</w:t>
      </w:r>
    </w:p>
    <w:p w:rsidR="002B523D" w:rsidRDefault="002B523D" w:rsidP="002B523D">
      <w:pPr>
        <w:jc w:val="both"/>
      </w:pPr>
    </w:p>
    <w:p w:rsidR="00AB2A2D" w:rsidRDefault="00443EC0" w:rsidP="009D7FEC">
      <w:pPr>
        <w:pStyle w:val="Nagwek1"/>
        <w:numPr>
          <w:ilvl w:val="0"/>
          <w:numId w:val="194"/>
        </w:numPr>
        <w:ind w:left="567" w:hanging="567"/>
        <w:jc w:val="both"/>
      </w:pPr>
      <w:r>
        <w:br w:type="column"/>
      </w:r>
      <w:bookmarkStart w:id="102" w:name="_Toc233012480"/>
      <w:r w:rsidR="00AC1BB8">
        <w:lastRenderedPageBreak/>
        <w:t>Gospodarka</w:t>
      </w:r>
      <w:bookmarkEnd w:id="102"/>
    </w:p>
    <w:p w:rsidR="00ED0CDD" w:rsidRDefault="00AB2A2D" w:rsidP="00443EC0">
      <w:pPr>
        <w:pStyle w:val="Nagwek2"/>
        <w:ind w:left="567" w:hanging="567"/>
        <w:jc w:val="both"/>
      </w:pPr>
      <w:bookmarkStart w:id="103" w:name="_Toc233012481"/>
      <w:r>
        <w:t xml:space="preserve">4.1 </w:t>
      </w:r>
      <w:r w:rsidR="00ED0CDD">
        <w:t>Przedsiębiorczość w mieście</w:t>
      </w:r>
      <w:bookmarkEnd w:id="103"/>
    </w:p>
    <w:p w:rsidR="00443EC0" w:rsidRDefault="00443EC0" w:rsidP="006A6E4D">
      <w:pPr>
        <w:pStyle w:val="Normalny1"/>
        <w:spacing w:line="360" w:lineRule="auto"/>
        <w:rPr>
          <w:rFonts w:ascii="Arial" w:hAnsi="Arial" w:cs="Arial"/>
          <w:sz w:val="24"/>
          <w:szCs w:val="24"/>
        </w:rPr>
      </w:pPr>
    </w:p>
    <w:p w:rsidR="00894BE4" w:rsidRPr="00894BE4" w:rsidRDefault="00894BE4" w:rsidP="00894BE4">
      <w:pPr>
        <w:pStyle w:val="Normalny1"/>
        <w:spacing w:line="360" w:lineRule="auto"/>
        <w:rPr>
          <w:rFonts w:ascii="Arial" w:hAnsi="Arial" w:cs="Arial"/>
          <w:sz w:val="24"/>
          <w:szCs w:val="24"/>
        </w:rPr>
      </w:pPr>
      <w:r w:rsidRPr="00894BE4">
        <w:rPr>
          <w:rFonts w:ascii="Arial" w:hAnsi="Arial" w:cs="Arial"/>
          <w:sz w:val="24"/>
          <w:szCs w:val="24"/>
        </w:rPr>
        <w:t>Na koniec 2025</w:t>
      </w:r>
      <w:r w:rsidR="00694CBD">
        <w:rPr>
          <w:rFonts w:ascii="Arial" w:hAnsi="Arial" w:cs="Arial"/>
          <w:sz w:val="24"/>
          <w:szCs w:val="24"/>
        </w:rPr>
        <w:t xml:space="preserve"> roku</w:t>
      </w:r>
      <w:r w:rsidRPr="00894BE4">
        <w:rPr>
          <w:rFonts w:ascii="Arial" w:hAnsi="Arial" w:cs="Arial"/>
          <w:sz w:val="24"/>
          <w:szCs w:val="24"/>
        </w:rPr>
        <w:t xml:space="preserve"> w systemie REGON zarejestrowanych było </w:t>
      </w:r>
      <w:r w:rsidR="00694CBD">
        <w:rPr>
          <w:rFonts w:ascii="Arial" w:hAnsi="Arial" w:cs="Arial"/>
          <w:sz w:val="24"/>
          <w:szCs w:val="24"/>
        </w:rPr>
        <w:t>16</w:t>
      </w:r>
      <w:r w:rsidRPr="00894BE4">
        <w:rPr>
          <w:rFonts w:ascii="Arial" w:hAnsi="Arial" w:cs="Arial"/>
          <w:sz w:val="24"/>
          <w:szCs w:val="24"/>
        </w:rPr>
        <w:t xml:space="preserve">539 podmiotów gospodarki narodowej, </w:t>
      </w:r>
      <w:r w:rsidR="00694CBD">
        <w:rPr>
          <w:rFonts w:ascii="Arial" w:hAnsi="Arial" w:cs="Arial"/>
          <w:sz w:val="24"/>
          <w:szCs w:val="24"/>
        </w:rPr>
        <w:t>w tym około</w:t>
      </w:r>
      <w:r w:rsidRPr="00894BE4">
        <w:rPr>
          <w:rFonts w:ascii="Arial" w:hAnsi="Arial" w:cs="Arial"/>
          <w:sz w:val="24"/>
          <w:szCs w:val="24"/>
        </w:rPr>
        <w:t xml:space="preserve"> 9,96 tys</w:t>
      </w:r>
      <w:r w:rsidR="00694CBD">
        <w:rPr>
          <w:rFonts w:ascii="Arial" w:hAnsi="Arial" w:cs="Arial"/>
          <w:sz w:val="24"/>
          <w:szCs w:val="24"/>
        </w:rPr>
        <w:t>ięcy</w:t>
      </w:r>
      <w:r w:rsidRPr="00894BE4">
        <w:rPr>
          <w:rFonts w:ascii="Arial" w:hAnsi="Arial" w:cs="Arial"/>
          <w:sz w:val="24"/>
          <w:szCs w:val="24"/>
        </w:rPr>
        <w:t xml:space="preserve"> osób fizycznych prowadzących działalność gospodarczą oraz ponad 3,6</w:t>
      </w:r>
      <w:r w:rsidR="00694CBD">
        <w:rPr>
          <w:rFonts w:ascii="Arial" w:hAnsi="Arial" w:cs="Arial"/>
          <w:sz w:val="24"/>
          <w:szCs w:val="24"/>
        </w:rPr>
        <w:t xml:space="preserve"> tysięcy</w:t>
      </w:r>
      <w:r w:rsidRPr="00894BE4">
        <w:rPr>
          <w:rFonts w:ascii="Arial" w:hAnsi="Arial" w:cs="Arial"/>
          <w:sz w:val="24"/>
          <w:szCs w:val="24"/>
        </w:rPr>
        <w:t xml:space="preserve"> osób prawnych i jednostek niemających osobowości prawnej. Jeżeli chodzi o formę prowadzonej działalności w roku 2025, wśród wszystkich przedsiębiorców, 13,0</w:t>
      </w:r>
      <w:r w:rsidR="00694CBD">
        <w:rPr>
          <w:rFonts w:ascii="Arial" w:hAnsi="Arial" w:cs="Arial"/>
          <w:sz w:val="24"/>
          <w:szCs w:val="24"/>
        </w:rPr>
        <w:t xml:space="preserve"> procent</w:t>
      </w:r>
      <w:r w:rsidRPr="00894BE4">
        <w:rPr>
          <w:rFonts w:ascii="Arial" w:hAnsi="Arial" w:cs="Arial"/>
          <w:sz w:val="24"/>
          <w:szCs w:val="24"/>
        </w:rPr>
        <w:t xml:space="preserve"> stanowiły spółki prawa handlowego, natomiast 73,2</w:t>
      </w:r>
      <w:r w:rsidR="00694CBD">
        <w:rPr>
          <w:rFonts w:ascii="Arial" w:hAnsi="Arial" w:cs="Arial"/>
          <w:sz w:val="24"/>
          <w:szCs w:val="24"/>
        </w:rPr>
        <w:t xml:space="preserve"> procent</w:t>
      </w:r>
      <w:r w:rsidRPr="00894BE4">
        <w:rPr>
          <w:rFonts w:ascii="Arial" w:hAnsi="Arial" w:cs="Arial"/>
          <w:sz w:val="24"/>
          <w:szCs w:val="24"/>
        </w:rPr>
        <w:t xml:space="preserve"> osoby fizyczne prowadzące działalność gospodarczą. W roku 2024 było to odpowiednio </w:t>
      </w:r>
      <w:r w:rsidR="00694CBD">
        <w:rPr>
          <w:rFonts w:ascii="Arial" w:hAnsi="Arial" w:cs="Arial"/>
          <w:sz w:val="24"/>
          <w:szCs w:val="24"/>
        </w:rPr>
        <w:t>12,8 procent</w:t>
      </w:r>
      <w:r w:rsidRPr="00894BE4">
        <w:rPr>
          <w:rFonts w:ascii="Arial" w:hAnsi="Arial" w:cs="Arial"/>
          <w:sz w:val="24"/>
          <w:szCs w:val="24"/>
        </w:rPr>
        <w:t xml:space="preserve"> oraz 73,4</w:t>
      </w:r>
      <w:r w:rsidR="00694CBD">
        <w:rPr>
          <w:rFonts w:ascii="Arial" w:hAnsi="Arial" w:cs="Arial"/>
          <w:sz w:val="24"/>
          <w:szCs w:val="24"/>
        </w:rPr>
        <w:t xml:space="preserve"> procent</w:t>
      </w:r>
      <w:r w:rsidRPr="00894BE4">
        <w:rPr>
          <w:rFonts w:ascii="Arial" w:hAnsi="Arial" w:cs="Arial"/>
          <w:sz w:val="24"/>
          <w:szCs w:val="24"/>
        </w:rPr>
        <w:t>.</w:t>
      </w:r>
    </w:p>
    <w:p w:rsidR="00436A02" w:rsidRDefault="00436A02" w:rsidP="006A6E4D">
      <w:pPr>
        <w:pStyle w:val="Legenda"/>
        <w:jc w:val="both"/>
      </w:pPr>
    </w:p>
    <w:p w:rsidR="00D305C1" w:rsidRDefault="008A0D2C" w:rsidP="003D2521">
      <w:pPr>
        <w:pStyle w:val="Legenda"/>
        <w:jc w:val="both"/>
      </w:pPr>
      <w:bookmarkStart w:id="104" w:name="_Toc233012388"/>
      <w:r>
        <w:t xml:space="preserve">Tabela </w:t>
      </w:r>
      <w:fldSimple w:instr=" SEQ Tabela \* ARABIC ">
        <w:r w:rsidR="00007BE7">
          <w:rPr>
            <w:noProof/>
          </w:rPr>
          <w:t>39</w:t>
        </w:r>
      </w:fldSimple>
      <w:r>
        <w:t>:</w:t>
      </w:r>
      <w:r w:rsidR="009B27B4">
        <w:t xml:space="preserve"> </w:t>
      </w:r>
      <w:r w:rsidR="00D305C1">
        <w:t xml:space="preserve">Liczba zarejestrowanych podmiotów gospodarki </w:t>
      </w:r>
      <w:r w:rsidR="00694CBD">
        <w:t>narodowej w Bytomiu w latach 2021</w:t>
      </w:r>
      <w:r w:rsidR="00D305C1">
        <w:t>-202</w:t>
      </w:r>
      <w:r w:rsidR="00694CBD">
        <w:t>5</w:t>
      </w:r>
      <w:bookmarkEnd w:id="104"/>
    </w:p>
    <w:p w:rsidR="00D305C1" w:rsidRDefault="00443EC0" w:rsidP="006A6E4D">
      <w:pPr>
        <w:jc w:val="both"/>
      </w:pPr>
      <w:r>
        <w:t xml:space="preserve">Wyszczególnienie </w:t>
      </w:r>
      <w:r w:rsidR="00D305C1">
        <w:t>według stanu na dzień 31 grudnia danego roku.</w:t>
      </w:r>
    </w:p>
    <w:p w:rsidR="00D305C1" w:rsidRDefault="00D305C1" w:rsidP="006A6E4D">
      <w:pPr>
        <w:jc w:val="both"/>
      </w:pPr>
      <w:r>
        <w:t xml:space="preserve">Podmioty gospodarki narodowej ogółem: </w:t>
      </w:r>
      <w:r w:rsidR="00992384">
        <w:t>rok 20</w:t>
      </w:r>
      <w:r w:rsidR="00C0048F">
        <w:t>21</w:t>
      </w:r>
      <w:r w:rsidR="00992384">
        <w:t xml:space="preserve"> </w:t>
      </w:r>
      <w:r w:rsidR="007B1045">
        <w:t>–</w:t>
      </w:r>
      <w:r w:rsidR="00992384">
        <w:t xml:space="preserve"> </w:t>
      </w:r>
      <w:r>
        <w:t>16553</w:t>
      </w:r>
      <w:r w:rsidR="007B1045">
        <w:t xml:space="preserve">, rok 2022 </w:t>
      </w:r>
      <w:r w:rsidR="002D7DD0">
        <w:t>– 16581</w:t>
      </w:r>
      <w:r w:rsidR="00436A02">
        <w:t xml:space="preserve">, rok 2023 </w:t>
      </w:r>
      <w:r w:rsidR="00694CBD">
        <w:t>–</w:t>
      </w:r>
      <w:r w:rsidR="00436A02">
        <w:t xml:space="preserve"> 16637</w:t>
      </w:r>
      <w:r w:rsidR="00484382">
        <w:t xml:space="preserve">, rok 2024 </w:t>
      </w:r>
      <w:r w:rsidR="00694CBD">
        <w:t xml:space="preserve">– </w:t>
      </w:r>
      <w:r w:rsidR="00484382">
        <w:t>16658</w:t>
      </w:r>
      <w:r w:rsidR="00694CBD">
        <w:t>,</w:t>
      </w:r>
      <w:r w:rsidR="00694CBD" w:rsidRPr="00694CBD">
        <w:t xml:space="preserve"> </w:t>
      </w:r>
      <w:r w:rsidR="00694CBD">
        <w:t>rok 2025 – 16539,</w:t>
      </w:r>
    </w:p>
    <w:p w:rsidR="00D305C1" w:rsidRDefault="00D305C1" w:rsidP="006F37CB">
      <w:pPr>
        <w:pStyle w:val="Akapitzlist"/>
        <w:numPr>
          <w:ilvl w:val="0"/>
          <w:numId w:val="80"/>
        </w:numPr>
        <w:jc w:val="both"/>
      </w:pPr>
      <w:r>
        <w:t>Przedsiębiorcy</w:t>
      </w:r>
      <w:r w:rsidR="00DE1386">
        <w:t xml:space="preserve">: </w:t>
      </w:r>
      <w:r>
        <w:tab/>
      </w:r>
      <w:r w:rsidR="00FF467A">
        <w:t>rok 20</w:t>
      </w:r>
      <w:r w:rsidR="00C0048F">
        <w:t>21</w:t>
      </w:r>
      <w:r w:rsidR="00FF467A">
        <w:t xml:space="preserve"> </w:t>
      </w:r>
      <w:r w:rsidR="00694CBD">
        <w:t>–</w:t>
      </w:r>
      <w:r w:rsidR="00FF467A">
        <w:t xml:space="preserve"> </w:t>
      </w:r>
      <w:r>
        <w:t>13789</w:t>
      </w:r>
      <w:r w:rsidR="007B1045">
        <w:t xml:space="preserve">, rok 2022 </w:t>
      </w:r>
      <w:r w:rsidR="00694CBD">
        <w:t>–</w:t>
      </w:r>
      <w:r w:rsidR="002D7DD0">
        <w:t xml:space="preserve"> 13761</w:t>
      </w:r>
      <w:r w:rsidR="00694CBD">
        <w:t xml:space="preserve">, rok 2023 – </w:t>
      </w:r>
      <w:r w:rsidR="00436A02">
        <w:t>13765</w:t>
      </w:r>
      <w:r w:rsidR="00694CBD">
        <w:t xml:space="preserve">, rok 2024 – </w:t>
      </w:r>
      <w:r w:rsidR="00484382">
        <w:t>13743</w:t>
      </w:r>
      <w:r w:rsidR="00694CBD">
        <w:t>,</w:t>
      </w:r>
      <w:r w:rsidR="00694CBD" w:rsidRPr="00694CBD">
        <w:t xml:space="preserve"> </w:t>
      </w:r>
      <w:r w:rsidR="00694CBD">
        <w:t>rok 2025 – 13601,</w:t>
      </w:r>
    </w:p>
    <w:p w:rsidR="00D305C1" w:rsidRDefault="00D305C1" w:rsidP="006F37CB">
      <w:pPr>
        <w:pStyle w:val="Akapitzlist"/>
        <w:numPr>
          <w:ilvl w:val="1"/>
          <w:numId w:val="80"/>
        </w:numPr>
        <w:jc w:val="both"/>
      </w:pPr>
      <w:r>
        <w:t>Osoby prawne i jednostki organizacyjne niemające osobowości prawnej</w:t>
      </w:r>
      <w:r w:rsidR="0012256A">
        <w:t xml:space="preserve">: </w:t>
      </w:r>
      <w:r w:rsidR="00C0048F">
        <w:t>rok 2021</w:t>
      </w:r>
      <w:r w:rsidR="00694CBD">
        <w:t xml:space="preserve"> – </w:t>
      </w:r>
      <w:r>
        <w:t>3523</w:t>
      </w:r>
      <w:r w:rsidR="007B1045">
        <w:t xml:space="preserve">, rok 2022 </w:t>
      </w:r>
      <w:r w:rsidR="00694CBD">
        <w:t>–</w:t>
      </w:r>
      <w:r w:rsidR="002D7DD0">
        <w:t xml:space="preserve"> 3586</w:t>
      </w:r>
      <w:r w:rsidR="00694CBD">
        <w:t xml:space="preserve">, rok 2023 – </w:t>
      </w:r>
      <w:r w:rsidR="00436A02">
        <w:t>3623</w:t>
      </w:r>
      <w:r w:rsidR="00694CBD">
        <w:t xml:space="preserve">, rok 2024 – </w:t>
      </w:r>
      <w:r w:rsidR="00484382">
        <w:t>3651</w:t>
      </w:r>
      <w:r w:rsidR="00694CBD">
        <w:t>,</w:t>
      </w:r>
      <w:r w:rsidR="00694CBD" w:rsidRPr="00694CBD">
        <w:t xml:space="preserve"> </w:t>
      </w:r>
      <w:r w:rsidR="00694CBD">
        <w:t>rok 2025 – 3642,</w:t>
      </w:r>
    </w:p>
    <w:p w:rsidR="00D305C1" w:rsidRDefault="00D305C1" w:rsidP="006F37CB">
      <w:pPr>
        <w:pStyle w:val="Akapitzlist"/>
        <w:numPr>
          <w:ilvl w:val="1"/>
          <w:numId w:val="80"/>
        </w:numPr>
        <w:jc w:val="both"/>
      </w:pPr>
      <w:r>
        <w:t>przedsiębiorstwa państwowe</w:t>
      </w:r>
      <w:r w:rsidR="00980983">
        <w:t>: rok 20</w:t>
      </w:r>
      <w:r w:rsidR="00F93A98">
        <w:t>21</w:t>
      </w:r>
      <w:r w:rsidR="00980983">
        <w:t xml:space="preserve"> </w:t>
      </w:r>
      <w:r w:rsidR="00694CBD">
        <w:t>–</w:t>
      </w:r>
      <w:r w:rsidR="00980983">
        <w:t xml:space="preserve"> </w:t>
      </w:r>
      <w:r>
        <w:t>0</w:t>
      </w:r>
      <w:r w:rsidR="007B1045">
        <w:t xml:space="preserve">, rok 2022 </w:t>
      </w:r>
      <w:r w:rsidR="002D7DD0">
        <w:t>– 0</w:t>
      </w:r>
      <w:r w:rsidR="00694CBD">
        <w:t xml:space="preserve">, rok 2023 – </w:t>
      </w:r>
      <w:r w:rsidR="00436A02">
        <w:t>0</w:t>
      </w:r>
      <w:r w:rsidR="00694CBD">
        <w:t xml:space="preserve">, rok 2024 – </w:t>
      </w:r>
      <w:r w:rsidR="00484382">
        <w:t>0</w:t>
      </w:r>
      <w:r w:rsidR="00694CBD">
        <w:t>,</w:t>
      </w:r>
      <w:r w:rsidR="00694CBD" w:rsidRPr="00694CBD">
        <w:t xml:space="preserve"> </w:t>
      </w:r>
      <w:r w:rsidR="00694CBD">
        <w:t>rok 2025 – 0,</w:t>
      </w:r>
    </w:p>
    <w:p w:rsidR="00D305C1" w:rsidRDefault="00D305C1" w:rsidP="006F37CB">
      <w:pPr>
        <w:pStyle w:val="Akapitzlist"/>
        <w:numPr>
          <w:ilvl w:val="1"/>
          <w:numId w:val="80"/>
        </w:numPr>
        <w:jc w:val="both"/>
      </w:pPr>
      <w:r>
        <w:t>spółdzielnie</w:t>
      </w:r>
      <w:r w:rsidR="00116F72">
        <w:t xml:space="preserve">: </w:t>
      </w:r>
      <w:r w:rsidR="00F93A98">
        <w:t>rok 2021</w:t>
      </w:r>
      <w:r w:rsidR="00116F72">
        <w:t xml:space="preserve"> </w:t>
      </w:r>
      <w:r w:rsidR="00694CBD">
        <w:t>–</w:t>
      </w:r>
      <w:r w:rsidR="00116F72">
        <w:t xml:space="preserve"> </w:t>
      </w:r>
      <w:r>
        <w:t>21</w:t>
      </w:r>
      <w:r w:rsidR="007B1045">
        <w:t xml:space="preserve">, rok 2022 </w:t>
      </w:r>
      <w:r w:rsidR="00694CBD">
        <w:t>–</w:t>
      </w:r>
      <w:r w:rsidR="002D7DD0">
        <w:t xml:space="preserve"> 21</w:t>
      </w:r>
      <w:r w:rsidR="00694CBD">
        <w:t>, rok 2023 –</w:t>
      </w:r>
      <w:r w:rsidR="00436A02">
        <w:t xml:space="preserve"> 2</w:t>
      </w:r>
      <w:r w:rsidR="00484382">
        <w:t xml:space="preserve">1, rok 2024 </w:t>
      </w:r>
      <w:r w:rsidR="00694CBD">
        <w:t>–</w:t>
      </w:r>
      <w:r w:rsidR="00484382">
        <w:t xml:space="preserve"> 17</w:t>
      </w:r>
      <w:r w:rsidR="00694CBD">
        <w:t>,</w:t>
      </w:r>
      <w:r w:rsidR="00694CBD" w:rsidRPr="00694CBD">
        <w:t xml:space="preserve"> </w:t>
      </w:r>
      <w:r w:rsidR="00694CBD">
        <w:t>rok 2025 – 17,</w:t>
      </w:r>
    </w:p>
    <w:p w:rsidR="00D305C1" w:rsidRDefault="00D305C1" w:rsidP="006F37CB">
      <w:pPr>
        <w:pStyle w:val="Akapitzlist"/>
        <w:numPr>
          <w:ilvl w:val="1"/>
          <w:numId w:val="80"/>
        </w:numPr>
        <w:jc w:val="both"/>
      </w:pPr>
      <w:r>
        <w:t>spółki handlowe:</w:t>
      </w:r>
      <w:r w:rsidR="006C7C05">
        <w:t xml:space="preserve"> rok 20</w:t>
      </w:r>
      <w:r w:rsidR="00F93A98">
        <w:t>21</w:t>
      </w:r>
      <w:r w:rsidR="00E60DB3">
        <w:t xml:space="preserve"> </w:t>
      </w:r>
      <w:r w:rsidR="00694CBD">
        <w:t>–</w:t>
      </w:r>
      <w:r w:rsidR="006C7C05">
        <w:t xml:space="preserve"> </w:t>
      </w:r>
      <w:r>
        <w:t>1557</w:t>
      </w:r>
      <w:r w:rsidR="007B1045">
        <w:t xml:space="preserve">, rok 2022 </w:t>
      </w:r>
      <w:r w:rsidR="002D7DD0">
        <w:t>– 1636</w:t>
      </w:r>
      <w:r w:rsidR="00694CBD">
        <w:t xml:space="preserve">, rok 2023 – </w:t>
      </w:r>
      <w:r w:rsidR="00436A02">
        <w:t>1696</w:t>
      </w:r>
      <w:r w:rsidR="00484382">
        <w:t xml:space="preserve">, rok 2024 </w:t>
      </w:r>
      <w:r w:rsidR="00694CBD">
        <w:t>–</w:t>
      </w:r>
      <w:r w:rsidR="00484382">
        <w:t xml:space="preserve"> 1757</w:t>
      </w:r>
      <w:r w:rsidR="00694CBD">
        <w:t>,</w:t>
      </w:r>
      <w:r w:rsidR="00694CBD" w:rsidRPr="00694CBD">
        <w:t xml:space="preserve"> </w:t>
      </w:r>
      <w:r w:rsidR="00694CBD">
        <w:t>rok 2025 – 1769,</w:t>
      </w:r>
    </w:p>
    <w:p w:rsidR="00973923" w:rsidRDefault="00D305C1" w:rsidP="006F37CB">
      <w:pPr>
        <w:pStyle w:val="Akapitzlist"/>
        <w:numPr>
          <w:ilvl w:val="2"/>
          <w:numId w:val="80"/>
        </w:numPr>
        <w:jc w:val="both"/>
      </w:pPr>
      <w:r>
        <w:t>akcyjne</w:t>
      </w:r>
      <w:r w:rsidR="00770234">
        <w:t xml:space="preserve">: rok 2021 </w:t>
      </w:r>
      <w:r w:rsidR="00694CBD">
        <w:t xml:space="preserve">– </w:t>
      </w:r>
      <w:r w:rsidR="00770234">
        <w:t>22</w:t>
      </w:r>
      <w:r w:rsidR="007B1045">
        <w:t xml:space="preserve">, rok 2022 </w:t>
      </w:r>
      <w:r w:rsidR="00694CBD">
        <w:t>–</w:t>
      </w:r>
      <w:r w:rsidR="003A2BFD">
        <w:t xml:space="preserve"> </w:t>
      </w:r>
      <w:r w:rsidR="002D7DD0">
        <w:t>21</w:t>
      </w:r>
      <w:r w:rsidR="00694CBD">
        <w:t xml:space="preserve">, rok 2023 – </w:t>
      </w:r>
      <w:r w:rsidR="00484382">
        <w:t>2</w:t>
      </w:r>
      <w:r w:rsidR="00694CBD">
        <w:t xml:space="preserve">1, rok 2024 – </w:t>
      </w:r>
      <w:r w:rsidR="00484382">
        <w:t>19</w:t>
      </w:r>
      <w:r w:rsidR="00694CBD">
        <w:t>,</w:t>
      </w:r>
      <w:r w:rsidR="00694CBD" w:rsidRPr="00694CBD">
        <w:t xml:space="preserve"> </w:t>
      </w:r>
      <w:r w:rsidR="00694CBD">
        <w:t>rok 2025 – 22,</w:t>
      </w:r>
    </w:p>
    <w:p w:rsidR="00D305C1" w:rsidRDefault="00D305C1" w:rsidP="006F37CB">
      <w:pPr>
        <w:pStyle w:val="Akapitzlist"/>
        <w:numPr>
          <w:ilvl w:val="3"/>
          <w:numId w:val="80"/>
        </w:numPr>
        <w:jc w:val="both"/>
      </w:pPr>
      <w:r>
        <w:t>z udziałem kapitału zagranicznego</w:t>
      </w:r>
      <w:r w:rsidR="003A2BFD">
        <w:t xml:space="preserve">: </w:t>
      </w:r>
      <w:r w:rsidR="00770234">
        <w:t>rok 20</w:t>
      </w:r>
      <w:r w:rsidR="007B1045">
        <w:t>21</w:t>
      </w:r>
      <w:r w:rsidR="00770234">
        <w:t xml:space="preserve"> </w:t>
      </w:r>
      <w:r w:rsidR="00694CBD">
        <w:t>–</w:t>
      </w:r>
      <w:r w:rsidR="00770234">
        <w:t xml:space="preserve"> 21</w:t>
      </w:r>
      <w:r w:rsidR="007B1045">
        <w:t xml:space="preserve">, rok 2022 </w:t>
      </w:r>
      <w:r w:rsidR="002D7DD0">
        <w:t xml:space="preserve">– 2 </w:t>
      </w:r>
      <w:r w:rsidR="00436A02">
        <w:t xml:space="preserve">, rok </w:t>
      </w:r>
      <w:r w:rsidR="00484382">
        <w:t xml:space="preserve">2023 </w:t>
      </w:r>
      <w:r w:rsidR="00694CBD">
        <w:t>–</w:t>
      </w:r>
      <w:r w:rsidR="00436A02">
        <w:t xml:space="preserve"> 2</w:t>
      </w:r>
      <w:r w:rsidR="00484382">
        <w:t xml:space="preserve">, rok 2024 </w:t>
      </w:r>
      <w:r w:rsidR="00694CBD">
        <w:t>–</w:t>
      </w:r>
      <w:r w:rsidR="00484382">
        <w:t xml:space="preserve"> 2</w:t>
      </w:r>
      <w:r w:rsidR="00694CBD">
        <w:t>, rok 2025 – 2,</w:t>
      </w:r>
    </w:p>
    <w:p w:rsidR="00D305C1" w:rsidRDefault="00D305C1" w:rsidP="006F37CB">
      <w:pPr>
        <w:pStyle w:val="Akapitzlist"/>
        <w:numPr>
          <w:ilvl w:val="2"/>
          <w:numId w:val="80"/>
        </w:numPr>
        <w:jc w:val="both"/>
      </w:pPr>
      <w:r>
        <w:lastRenderedPageBreak/>
        <w:t>z ograniczoną odpowiedzialnością</w:t>
      </w:r>
      <w:r w:rsidR="00560CEF">
        <w:t xml:space="preserve">: rok 2021 </w:t>
      </w:r>
      <w:r w:rsidR="00694CBD">
        <w:t>–</w:t>
      </w:r>
      <w:r w:rsidR="00560CEF">
        <w:t xml:space="preserve"> 1309</w:t>
      </w:r>
      <w:r w:rsidR="007B1045">
        <w:t xml:space="preserve">, rok 2022 </w:t>
      </w:r>
      <w:r w:rsidR="002D7DD0">
        <w:t>– 1400</w:t>
      </w:r>
      <w:r w:rsidR="00694CBD">
        <w:t>, rok 2023 –</w:t>
      </w:r>
      <w:r w:rsidR="00436A02">
        <w:t xml:space="preserve"> 1473</w:t>
      </w:r>
      <w:r w:rsidR="00694CBD">
        <w:t xml:space="preserve">, rok 2024 – </w:t>
      </w:r>
      <w:r w:rsidR="00484382">
        <w:t>1546</w:t>
      </w:r>
      <w:r w:rsidR="00694CBD">
        <w:t>,</w:t>
      </w:r>
      <w:r w:rsidR="00694CBD" w:rsidRPr="00694CBD">
        <w:t xml:space="preserve"> </w:t>
      </w:r>
      <w:r w:rsidR="00694CBD">
        <w:t>rok 2025 – 1576,</w:t>
      </w:r>
    </w:p>
    <w:p w:rsidR="00D305C1" w:rsidRDefault="00D305C1" w:rsidP="006F37CB">
      <w:pPr>
        <w:pStyle w:val="Akapitzlist"/>
        <w:numPr>
          <w:ilvl w:val="3"/>
          <w:numId w:val="80"/>
        </w:numPr>
        <w:jc w:val="both"/>
      </w:pPr>
      <w:r>
        <w:t xml:space="preserve">z </w:t>
      </w:r>
      <w:r w:rsidR="00D85D36">
        <w:t>udziałem kapitału zagranicznego</w:t>
      </w:r>
      <w:r w:rsidR="00B026F6">
        <w:t>: rok 20</w:t>
      </w:r>
      <w:r w:rsidR="007C7EB0">
        <w:t>2</w:t>
      </w:r>
      <w:r w:rsidR="00B026F6">
        <w:t xml:space="preserve">1 </w:t>
      </w:r>
      <w:r w:rsidR="00694CBD">
        <w:t>–</w:t>
      </w:r>
      <w:r w:rsidR="00B026F6">
        <w:t xml:space="preserve"> 92</w:t>
      </w:r>
      <w:r w:rsidR="007B1045">
        <w:t xml:space="preserve">, rok 2022 </w:t>
      </w:r>
      <w:r w:rsidR="002D7DD0">
        <w:t>– 95</w:t>
      </w:r>
      <w:r w:rsidR="00694CBD">
        <w:t xml:space="preserve">, rok 2023 – </w:t>
      </w:r>
      <w:r w:rsidR="00436A02">
        <w:t>96</w:t>
      </w:r>
      <w:r w:rsidR="00694CBD">
        <w:t>, rok 2024 –</w:t>
      </w:r>
      <w:r w:rsidR="00484382">
        <w:t xml:space="preserve"> 93</w:t>
      </w:r>
      <w:r w:rsidR="00694CBD">
        <w:t>,</w:t>
      </w:r>
      <w:r w:rsidR="00694CBD" w:rsidRPr="00694CBD">
        <w:t xml:space="preserve"> </w:t>
      </w:r>
      <w:r w:rsidR="00694CBD">
        <w:t>rok 2025 – 90,</w:t>
      </w:r>
    </w:p>
    <w:p w:rsidR="00D305C1" w:rsidRDefault="00D305C1" w:rsidP="006F37CB">
      <w:pPr>
        <w:pStyle w:val="Akapitzlist"/>
        <w:numPr>
          <w:ilvl w:val="2"/>
          <w:numId w:val="80"/>
        </w:numPr>
        <w:jc w:val="both"/>
      </w:pPr>
      <w:r>
        <w:t>spółki cywilne</w:t>
      </w:r>
      <w:r w:rsidR="002118DF">
        <w:t>: rok 20</w:t>
      </w:r>
      <w:r w:rsidR="00FF4E3B">
        <w:t>2</w:t>
      </w:r>
      <w:r w:rsidR="002118DF">
        <w:t xml:space="preserve">1 </w:t>
      </w:r>
      <w:r w:rsidR="00694CBD">
        <w:t>–</w:t>
      </w:r>
      <w:r w:rsidR="002118DF">
        <w:t xml:space="preserve"> </w:t>
      </w:r>
      <w:r>
        <w:t>1645</w:t>
      </w:r>
      <w:r w:rsidR="007B1045">
        <w:t xml:space="preserve">, rok 2022 </w:t>
      </w:r>
      <w:r w:rsidR="002D7DD0">
        <w:t>– 1626</w:t>
      </w:r>
      <w:r w:rsidR="00994BE8">
        <w:t xml:space="preserve">, rok 2023 </w:t>
      </w:r>
      <w:r w:rsidR="00694CBD">
        <w:t>–</w:t>
      </w:r>
      <w:r w:rsidR="00994BE8">
        <w:t xml:space="preserve"> </w:t>
      </w:r>
      <w:r w:rsidR="00436A02">
        <w:t>1607</w:t>
      </w:r>
      <w:r w:rsidR="00994BE8">
        <w:t xml:space="preserve">, rok 2024 </w:t>
      </w:r>
      <w:r w:rsidR="00694CBD">
        <w:t>–</w:t>
      </w:r>
      <w:r w:rsidR="00994BE8">
        <w:t xml:space="preserve"> </w:t>
      </w:r>
      <w:r w:rsidR="00484382">
        <w:t>1568</w:t>
      </w:r>
      <w:r w:rsidR="00694CBD">
        <w:t>,</w:t>
      </w:r>
      <w:r w:rsidR="002D7DD0">
        <w:t xml:space="preserve"> </w:t>
      </w:r>
      <w:r w:rsidR="00694CBD">
        <w:t>rok 2025 – 1539,</w:t>
      </w:r>
    </w:p>
    <w:p w:rsidR="00D305C1" w:rsidRDefault="00D305C1" w:rsidP="006F37CB">
      <w:pPr>
        <w:pStyle w:val="Akapitzlist"/>
        <w:numPr>
          <w:ilvl w:val="1"/>
          <w:numId w:val="80"/>
        </w:numPr>
        <w:jc w:val="both"/>
      </w:pPr>
      <w:r>
        <w:t>osoby fizyczne</w:t>
      </w:r>
      <w:r w:rsidR="002118DF">
        <w:t>: rok 20</w:t>
      </w:r>
      <w:r w:rsidR="00956D83">
        <w:t>21</w:t>
      </w:r>
      <w:r w:rsidR="002118DF">
        <w:t xml:space="preserve"> </w:t>
      </w:r>
      <w:r w:rsidR="00694CBD">
        <w:t>–</w:t>
      </w:r>
      <w:r w:rsidR="002118DF">
        <w:t xml:space="preserve"> </w:t>
      </w:r>
      <w:r>
        <w:t>10266</w:t>
      </w:r>
      <w:r w:rsidR="007B1045">
        <w:t xml:space="preserve">, rok 2022 </w:t>
      </w:r>
      <w:r w:rsidR="002D7DD0">
        <w:t>– 10175</w:t>
      </w:r>
      <w:r w:rsidR="00484382">
        <w:t xml:space="preserve">, rok 2023 – </w:t>
      </w:r>
      <w:r w:rsidR="00436A02">
        <w:t>10142</w:t>
      </w:r>
      <w:r w:rsidR="00484382">
        <w:t xml:space="preserve">, rok 2024 – </w:t>
      </w:r>
      <w:r w:rsidR="00F05D52">
        <w:t>10092</w:t>
      </w:r>
      <w:r w:rsidR="00694CBD">
        <w:t>,</w:t>
      </w:r>
      <w:r w:rsidR="00694CBD" w:rsidRPr="00694CBD">
        <w:t xml:space="preserve"> </w:t>
      </w:r>
      <w:r w:rsidR="00694CBD">
        <w:t>rok 2025 – 9959,</w:t>
      </w:r>
    </w:p>
    <w:p w:rsidR="00D305C1" w:rsidRDefault="00D305C1" w:rsidP="006F37CB">
      <w:pPr>
        <w:pStyle w:val="Akapitzlist"/>
        <w:numPr>
          <w:ilvl w:val="0"/>
          <w:numId w:val="80"/>
        </w:numPr>
        <w:jc w:val="both"/>
      </w:pPr>
      <w:r>
        <w:t>Wspólnoty mieszkaniowe, organizacje społeczne, partie polityczne, związki zawodowe, fundacje</w:t>
      </w:r>
      <w:r w:rsidR="00D61415">
        <w:t>:</w:t>
      </w:r>
      <w:r w:rsidR="00A10CFF">
        <w:t xml:space="preserve"> rok 20</w:t>
      </w:r>
      <w:r w:rsidR="001801CB">
        <w:t>21</w:t>
      </w:r>
      <w:r w:rsidR="00A10CFF">
        <w:t xml:space="preserve"> </w:t>
      </w:r>
      <w:r w:rsidR="00484382">
        <w:t>–</w:t>
      </w:r>
      <w:r w:rsidR="00A10CFF">
        <w:t xml:space="preserve"> </w:t>
      </w:r>
      <w:r>
        <w:t>2764</w:t>
      </w:r>
      <w:r w:rsidR="007B1045">
        <w:t xml:space="preserve">, rok 2022 </w:t>
      </w:r>
      <w:r w:rsidR="00484382">
        <w:t>–</w:t>
      </w:r>
      <w:r w:rsidR="002D7DD0">
        <w:t xml:space="preserve"> 2820</w:t>
      </w:r>
      <w:r w:rsidR="00484382">
        <w:t xml:space="preserve">, rok 2023 – </w:t>
      </w:r>
      <w:r w:rsidR="00436A02">
        <w:t>2872</w:t>
      </w:r>
      <w:r w:rsidR="00484382">
        <w:t>, rok 2024 – 2915</w:t>
      </w:r>
      <w:r w:rsidR="00694CBD">
        <w:t>,</w:t>
      </w:r>
      <w:r w:rsidR="00694CBD" w:rsidRPr="00694CBD">
        <w:t xml:space="preserve"> </w:t>
      </w:r>
      <w:r w:rsidR="00694CBD">
        <w:t>rok 2025 – 2938,</w:t>
      </w:r>
    </w:p>
    <w:p w:rsidR="00D305C1" w:rsidRDefault="00D305C1" w:rsidP="006A6E4D">
      <w:pPr>
        <w:jc w:val="both"/>
      </w:pPr>
      <w:r>
        <w:t>Źródło: Opracowanie własne na podstawie danych z systemu REGON Urzędu Statystycznego w Katowicach</w:t>
      </w:r>
    </w:p>
    <w:p w:rsidR="00C250D4" w:rsidRPr="00C250D4" w:rsidRDefault="00C250D4" w:rsidP="00C250D4">
      <w:pPr>
        <w:pStyle w:val="Normalny1"/>
        <w:spacing w:line="276" w:lineRule="auto"/>
        <w:rPr>
          <w:rFonts w:ascii="Arial" w:hAnsi="Arial" w:cs="Arial"/>
          <w:sz w:val="24"/>
          <w:szCs w:val="24"/>
        </w:rPr>
      </w:pPr>
      <w:r w:rsidRPr="00C250D4">
        <w:rPr>
          <w:rFonts w:ascii="Arial" w:hAnsi="Arial" w:cs="Arial"/>
          <w:sz w:val="24"/>
          <w:szCs w:val="24"/>
        </w:rPr>
        <w:t xml:space="preserve">Wśród osób fizycznych najwięcej prowadziło działalność gospodarczą w sekcjach: </w:t>
      </w:r>
    </w:p>
    <w:p w:rsidR="00C250D4" w:rsidRPr="00C250D4" w:rsidRDefault="00B52BFF" w:rsidP="009D7FEC">
      <w:pPr>
        <w:numPr>
          <w:ilvl w:val="0"/>
          <w:numId w:val="164"/>
        </w:numPr>
        <w:spacing w:before="0" w:after="0" w:line="276" w:lineRule="auto"/>
        <w:jc w:val="both"/>
        <w:rPr>
          <w:rFonts w:cs="Arial"/>
          <w:szCs w:val="24"/>
        </w:rPr>
      </w:pPr>
      <w:r>
        <w:rPr>
          <w:rFonts w:cs="Arial"/>
          <w:szCs w:val="24"/>
        </w:rPr>
        <w:t>handel i naprawy – 24,8</w:t>
      </w:r>
      <w:r w:rsidR="00402042">
        <w:rPr>
          <w:rFonts w:cs="Arial"/>
          <w:szCs w:val="24"/>
        </w:rPr>
        <w:t>%</w:t>
      </w:r>
      <w:r w:rsidR="00C250D4" w:rsidRPr="00C250D4">
        <w:rPr>
          <w:rFonts w:cs="Arial"/>
          <w:szCs w:val="24"/>
        </w:rPr>
        <w:t>;</w:t>
      </w:r>
    </w:p>
    <w:p w:rsidR="00C250D4" w:rsidRPr="00C250D4" w:rsidRDefault="00C250D4" w:rsidP="009D7FEC">
      <w:pPr>
        <w:numPr>
          <w:ilvl w:val="0"/>
          <w:numId w:val="164"/>
        </w:numPr>
        <w:spacing w:before="0" w:after="0" w:line="276" w:lineRule="auto"/>
        <w:jc w:val="both"/>
        <w:rPr>
          <w:rFonts w:cs="Arial"/>
          <w:szCs w:val="24"/>
        </w:rPr>
      </w:pPr>
      <w:r w:rsidRPr="00C250D4">
        <w:rPr>
          <w:rFonts w:cs="Arial"/>
          <w:szCs w:val="24"/>
        </w:rPr>
        <w:t>działalność profesjonal</w:t>
      </w:r>
      <w:r w:rsidR="00B52BFF">
        <w:rPr>
          <w:rFonts w:cs="Arial"/>
          <w:szCs w:val="24"/>
        </w:rPr>
        <w:t>na, naukowa i techniczna – 13,6</w:t>
      </w:r>
      <w:r w:rsidR="00402042">
        <w:rPr>
          <w:rFonts w:cs="Arial"/>
          <w:szCs w:val="24"/>
        </w:rPr>
        <w:t>%</w:t>
      </w:r>
      <w:r w:rsidRPr="00C250D4">
        <w:rPr>
          <w:rFonts w:cs="Arial"/>
          <w:szCs w:val="24"/>
        </w:rPr>
        <w:t>;</w:t>
      </w:r>
    </w:p>
    <w:p w:rsidR="00C250D4" w:rsidRPr="00C250D4" w:rsidRDefault="00B52BFF" w:rsidP="009D7FEC">
      <w:pPr>
        <w:numPr>
          <w:ilvl w:val="0"/>
          <w:numId w:val="164"/>
        </w:numPr>
        <w:spacing w:before="0" w:after="0" w:line="276" w:lineRule="auto"/>
        <w:jc w:val="both"/>
        <w:rPr>
          <w:rFonts w:cs="Arial"/>
          <w:szCs w:val="24"/>
        </w:rPr>
      </w:pPr>
      <w:r>
        <w:rPr>
          <w:rFonts w:cs="Arial"/>
          <w:szCs w:val="24"/>
        </w:rPr>
        <w:t>budownictwo – 12,8</w:t>
      </w:r>
      <w:r w:rsidR="00402042">
        <w:rPr>
          <w:rFonts w:cs="Arial"/>
          <w:szCs w:val="24"/>
        </w:rPr>
        <w:t>%</w:t>
      </w:r>
      <w:r w:rsidR="00C250D4" w:rsidRPr="00C250D4">
        <w:rPr>
          <w:rFonts w:cs="Arial"/>
          <w:szCs w:val="24"/>
        </w:rPr>
        <w:t>;</w:t>
      </w:r>
    </w:p>
    <w:p w:rsidR="00C250D4" w:rsidRPr="00C250D4" w:rsidRDefault="00C250D4" w:rsidP="009D7FEC">
      <w:pPr>
        <w:numPr>
          <w:ilvl w:val="0"/>
          <w:numId w:val="164"/>
        </w:numPr>
        <w:spacing w:before="0" w:after="0" w:line="276" w:lineRule="auto"/>
        <w:jc w:val="both"/>
        <w:rPr>
          <w:rFonts w:cs="Arial"/>
          <w:szCs w:val="24"/>
        </w:rPr>
      </w:pPr>
      <w:r w:rsidRPr="00C250D4">
        <w:rPr>
          <w:rFonts w:cs="Arial"/>
          <w:szCs w:val="24"/>
        </w:rPr>
        <w:t>opieka zd</w:t>
      </w:r>
      <w:r w:rsidR="00B52BFF">
        <w:rPr>
          <w:rFonts w:cs="Arial"/>
          <w:szCs w:val="24"/>
        </w:rPr>
        <w:t>rowotna i pomoc społeczna – 9,9</w:t>
      </w:r>
      <w:r w:rsidR="00402042">
        <w:rPr>
          <w:rFonts w:cs="Arial"/>
          <w:szCs w:val="24"/>
        </w:rPr>
        <w:t>%</w:t>
      </w:r>
      <w:r w:rsidRPr="00C250D4">
        <w:rPr>
          <w:rFonts w:cs="Arial"/>
          <w:szCs w:val="24"/>
        </w:rPr>
        <w:t>;</w:t>
      </w:r>
    </w:p>
    <w:p w:rsidR="00C250D4" w:rsidRPr="00C250D4" w:rsidRDefault="00B52BFF" w:rsidP="009D7FEC">
      <w:pPr>
        <w:numPr>
          <w:ilvl w:val="0"/>
          <w:numId w:val="164"/>
        </w:numPr>
        <w:spacing w:before="0" w:after="0" w:line="276" w:lineRule="auto"/>
        <w:jc w:val="both"/>
        <w:rPr>
          <w:rFonts w:cs="Arial"/>
          <w:szCs w:val="24"/>
        </w:rPr>
      </w:pPr>
      <w:r>
        <w:rPr>
          <w:rFonts w:cs="Arial"/>
          <w:szCs w:val="24"/>
        </w:rPr>
        <w:t>przetwórstwo przemysłowe – 7,7</w:t>
      </w:r>
      <w:r w:rsidR="00402042">
        <w:rPr>
          <w:rFonts w:cs="Arial"/>
          <w:szCs w:val="24"/>
        </w:rPr>
        <w:t>%</w:t>
      </w:r>
      <w:r w:rsidR="00C250D4" w:rsidRPr="00C250D4">
        <w:rPr>
          <w:rFonts w:cs="Arial"/>
          <w:szCs w:val="24"/>
        </w:rPr>
        <w:t>;</w:t>
      </w:r>
    </w:p>
    <w:p w:rsidR="00C250D4" w:rsidRPr="00C250D4" w:rsidRDefault="00C250D4" w:rsidP="009D7FEC">
      <w:pPr>
        <w:numPr>
          <w:ilvl w:val="0"/>
          <w:numId w:val="164"/>
        </w:numPr>
        <w:spacing w:before="0" w:after="0" w:line="276" w:lineRule="auto"/>
        <w:jc w:val="both"/>
        <w:rPr>
          <w:rFonts w:cs="Arial"/>
          <w:szCs w:val="24"/>
        </w:rPr>
      </w:pPr>
      <w:r w:rsidRPr="00C250D4">
        <w:rPr>
          <w:rFonts w:cs="Arial"/>
          <w:szCs w:val="24"/>
        </w:rPr>
        <w:t>transport</w:t>
      </w:r>
      <w:r w:rsidR="00B52BFF">
        <w:rPr>
          <w:rFonts w:cs="Arial"/>
          <w:szCs w:val="24"/>
        </w:rPr>
        <w:t xml:space="preserve"> i  gospodarka magazynowa – 7,3</w:t>
      </w:r>
      <w:r w:rsidR="00402042">
        <w:rPr>
          <w:rFonts w:cs="Arial"/>
          <w:szCs w:val="24"/>
        </w:rPr>
        <w:t>%</w:t>
      </w:r>
      <w:r w:rsidRPr="00C250D4">
        <w:rPr>
          <w:rFonts w:cs="Arial"/>
          <w:szCs w:val="24"/>
        </w:rPr>
        <w:t>;</w:t>
      </w:r>
    </w:p>
    <w:p w:rsidR="00C250D4" w:rsidRPr="00C250D4" w:rsidRDefault="00C250D4" w:rsidP="009D7FEC">
      <w:pPr>
        <w:numPr>
          <w:ilvl w:val="0"/>
          <w:numId w:val="164"/>
        </w:numPr>
        <w:spacing w:before="0" w:after="0" w:line="276" w:lineRule="auto"/>
        <w:jc w:val="both"/>
        <w:rPr>
          <w:rFonts w:cs="Arial"/>
          <w:szCs w:val="24"/>
        </w:rPr>
      </w:pPr>
      <w:r w:rsidRPr="00C250D4">
        <w:rPr>
          <w:rFonts w:cs="Arial"/>
          <w:szCs w:val="24"/>
        </w:rPr>
        <w:t>pozosta</w:t>
      </w:r>
      <w:r w:rsidR="00B52BFF">
        <w:rPr>
          <w:rFonts w:cs="Arial"/>
          <w:szCs w:val="24"/>
        </w:rPr>
        <w:t>ła działalność usługowa 7</w:t>
      </w:r>
      <w:r w:rsidR="00402042">
        <w:rPr>
          <w:rFonts w:cs="Arial"/>
          <w:szCs w:val="24"/>
        </w:rPr>
        <w:t>%</w:t>
      </w:r>
      <w:r w:rsidR="00B52BFF">
        <w:rPr>
          <w:rFonts w:cs="Arial"/>
          <w:szCs w:val="24"/>
        </w:rPr>
        <w:t>;</w:t>
      </w:r>
    </w:p>
    <w:p w:rsidR="00C250D4" w:rsidRPr="00C250D4" w:rsidRDefault="00B52BFF" w:rsidP="009D7FEC">
      <w:pPr>
        <w:numPr>
          <w:ilvl w:val="0"/>
          <w:numId w:val="164"/>
        </w:numPr>
        <w:spacing w:before="0" w:after="0" w:line="276" w:lineRule="auto"/>
        <w:jc w:val="both"/>
        <w:rPr>
          <w:rFonts w:cs="Arial"/>
          <w:szCs w:val="24"/>
        </w:rPr>
      </w:pPr>
      <w:r>
        <w:rPr>
          <w:rFonts w:cs="Arial"/>
          <w:szCs w:val="24"/>
        </w:rPr>
        <w:t>Informacja i komunikacja 5,1</w:t>
      </w:r>
      <w:r w:rsidR="00402042">
        <w:rPr>
          <w:rFonts w:cs="Arial"/>
          <w:szCs w:val="24"/>
        </w:rPr>
        <w:t>%</w:t>
      </w:r>
      <w:r>
        <w:rPr>
          <w:rFonts w:cs="Arial"/>
          <w:szCs w:val="24"/>
        </w:rPr>
        <w:t>.</w:t>
      </w:r>
    </w:p>
    <w:p w:rsidR="00994BE8" w:rsidRDefault="00994BE8" w:rsidP="003D2521">
      <w:pPr>
        <w:pStyle w:val="Legenda"/>
        <w:jc w:val="both"/>
      </w:pPr>
    </w:p>
    <w:p w:rsidR="00B82628" w:rsidRDefault="008A0D2C" w:rsidP="003D2521">
      <w:pPr>
        <w:pStyle w:val="Legenda"/>
        <w:jc w:val="both"/>
      </w:pPr>
      <w:bookmarkStart w:id="105" w:name="_Toc233012539"/>
      <w:r>
        <w:t xml:space="preserve">Wykres </w:t>
      </w:r>
      <w:fldSimple w:instr=" SEQ Wykres \* ARABIC ">
        <w:r w:rsidR="00007BE7">
          <w:rPr>
            <w:noProof/>
          </w:rPr>
          <w:t>14</w:t>
        </w:r>
      </w:fldSimple>
      <w:r>
        <w:t>:</w:t>
      </w:r>
      <w:r w:rsidR="008043EA">
        <w:t xml:space="preserve"> </w:t>
      </w:r>
      <w:r w:rsidR="00B82628">
        <w:t>Struktura spółek z wyłącznym kapitałem krajowym według rodzaju prowadzonej działalności</w:t>
      </w:r>
      <w:bookmarkEnd w:id="105"/>
    </w:p>
    <w:p w:rsidR="00E14959" w:rsidRDefault="00E14959" w:rsidP="006F37CB">
      <w:pPr>
        <w:pStyle w:val="Akapitzlist"/>
        <w:numPr>
          <w:ilvl w:val="0"/>
          <w:numId w:val="81"/>
        </w:numPr>
        <w:jc w:val="both"/>
      </w:pPr>
      <w:r>
        <w:t>Działalność w zakresie usług administrowania i dział</w:t>
      </w:r>
      <w:r w:rsidR="00994BE8">
        <w:t>alność wspierająca 5,</w:t>
      </w:r>
      <w:r w:rsidR="00B52BFF">
        <w:t>1</w:t>
      </w:r>
      <w:r w:rsidR="00402042">
        <w:t>%</w:t>
      </w:r>
      <w:r w:rsidR="00B52BFF">
        <w:t>;</w:t>
      </w:r>
    </w:p>
    <w:p w:rsidR="00E14959" w:rsidRDefault="00436A02" w:rsidP="006F37CB">
      <w:pPr>
        <w:pStyle w:val="Akapitzlist"/>
        <w:numPr>
          <w:ilvl w:val="0"/>
          <w:numId w:val="81"/>
        </w:numPr>
        <w:jc w:val="both"/>
      </w:pPr>
      <w:r>
        <w:t>Informacja i komunikacja 5,4</w:t>
      </w:r>
      <w:r w:rsidR="00402042">
        <w:t>%</w:t>
      </w:r>
      <w:r w:rsidR="00B52BFF">
        <w:t>;</w:t>
      </w:r>
    </w:p>
    <w:p w:rsidR="00E14959" w:rsidRDefault="00E14959" w:rsidP="006F37CB">
      <w:pPr>
        <w:pStyle w:val="Akapitzlist"/>
        <w:numPr>
          <w:ilvl w:val="0"/>
          <w:numId w:val="81"/>
        </w:numPr>
        <w:jc w:val="both"/>
      </w:pPr>
      <w:r>
        <w:t>Trans</w:t>
      </w:r>
      <w:r w:rsidR="00197027">
        <w:t xml:space="preserve">port i gospodarka magazynowa </w:t>
      </w:r>
      <w:r w:rsidR="00B52BFF">
        <w:t>5,8</w:t>
      </w:r>
      <w:r w:rsidR="00402042">
        <w:t>%</w:t>
      </w:r>
      <w:r w:rsidR="00B52BFF">
        <w:t>;</w:t>
      </w:r>
    </w:p>
    <w:p w:rsidR="00E14959" w:rsidRDefault="00E14959" w:rsidP="006F37CB">
      <w:pPr>
        <w:pStyle w:val="Akapitzlist"/>
        <w:numPr>
          <w:ilvl w:val="0"/>
          <w:numId w:val="81"/>
        </w:numPr>
        <w:jc w:val="both"/>
      </w:pPr>
      <w:r>
        <w:t>Działalność profes</w:t>
      </w:r>
      <w:r w:rsidR="00197027">
        <w:t xml:space="preserve">jonalna, naukowa i techniczna </w:t>
      </w:r>
      <w:r w:rsidR="00B52BFF">
        <w:t>19,4</w:t>
      </w:r>
      <w:r w:rsidR="00402042">
        <w:t>%</w:t>
      </w:r>
      <w:r w:rsidR="00B52BFF">
        <w:t>;</w:t>
      </w:r>
    </w:p>
    <w:p w:rsidR="00E14959" w:rsidRDefault="00B52BFF" w:rsidP="006F37CB">
      <w:pPr>
        <w:pStyle w:val="Akapitzlist"/>
        <w:numPr>
          <w:ilvl w:val="0"/>
          <w:numId w:val="81"/>
        </w:numPr>
        <w:jc w:val="both"/>
      </w:pPr>
      <w:r>
        <w:t>Budownictwo 15,1</w:t>
      </w:r>
      <w:r w:rsidR="00402042">
        <w:t>%</w:t>
      </w:r>
      <w:r>
        <w:t>;</w:t>
      </w:r>
    </w:p>
    <w:p w:rsidR="00E14959" w:rsidRDefault="00E14959" w:rsidP="006F37CB">
      <w:pPr>
        <w:pStyle w:val="Akapitzlist"/>
        <w:numPr>
          <w:ilvl w:val="0"/>
          <w:numId w:val="81"/>
        </w:numPr>
        <w:jc w:val="both"/>
      </w:pPr>
      <w:r>
        <w:t xml:space="preserve">Przetwórstwo przemysłowe </w:t>
      </w:r>
      <w:r w:rsidR="00B52BFF">
        <w:t>11,6</w:t>
      </w:r>
      <w:r w:rsidR="00402042">
        <w:t>%</w:t>
      </w:r>
      <w:r w:rsidR="00B52BFF">
        <w:t>;</w:t>
      </w:r>
    </w:p>
    <w:p w:rsidR="00E14959" w:rsidRDefault="00E14959" w:rsidP="006F37CB">
      <w:pPr>
        <w:pStyle w:val="Akapitzlist"/>
        <w:numPr>
          <w:ilvl w:val="0"/>
          <w:numId w:val="81"/>
        </w:numPr>
        <w:jc w:val="both"/>
      </w:pPr>
      <w:r>
        <w:t xml:space="preserve">Handel hurtowy i detaliczny, naprawa pojazdów samochodowych, włączając motocykle </w:t>
      </w:r>
      <w:r w:rsidR="00B52BFF">
        <w:t>18,4</w:t>
      </w:r>
      <w:r w:rsidR="00402042">
        <w:t>%</w:t>
      </w:r>
      <w:r w:rsidR="00B52BFF">
        <w:t>;</w:t>
      </w:r>
    </w:p>
    <w:p w:rsidR="00197027" w:rsidRDefault="00197027" w:rsidP="006F37CB">
      <w:pPr>
        <w:pStyle w:val="Akapitzlist"/>
        <w:numPr>
          <w:ilvl w:val="0"/>
          <w:numId w:val="81"/>
        </w:numPr>
        <w:jc w:val="both"/>
      </w:pPr>
      <w:r>
        <w:t>Opieka</w:t>
      </w:r>
      <w:r w:rsidR="00436A02">
        <w:t xml:space="preserve"> zdrowotna i pomoc społeczna </w:t>
      </w:r>
      <w:r w:rsidR="00994BE8">
        <w:t>5,0</w:t>
      </w:r>
      <w:r w:rsidR="00402042">
        <w:t>%</w:t>
      </w:r>
      <w:r w:rsidR="00B52BFF">
        <w:t>;</w:t>
      </w:r>
    </w:p>
    <w:p w:rsidR="00994BE8" w:rsidRDefault="00B52BFF" w:rsidP="006F37CB">
      <w:pPr>
        <w:pStyle w:val="Akapitzlist"/>
        <w:numPr>
          <w:ilvl w:val="0"/>
          <w:numId w:val="81"/>
        </w:numPr>
        <w:jc w:val="both"/>
      </w:pPr>
      <w:r>
        <w:lastRenderedPageBreak/>
        <w:t>Inne 14,2</w:t>
      </w:r>
      <w:r w:rsidR="00402042">
        <w:t>%</w:t>
      </w:r>
      <w:r>
        <w:t>.</w:t>
      </w:r>
    </w:p>
    <w:p w:rsidR="0022419B" w:rsidRDefault="0022419B" w:rsidP="006A6E4D">
      <w:pPr>
        <w:jc w:val="both"/>
      </w:pPr>
      <w:r>
        <w:t>Źródło: opracowanie własne na podstawie danych z systemu REGON U</w:t>
      </w:r>
      <w:r w:rsidR="00FC01E9">
        <w:t>rzędu Statystycznego w Katowicach</w:t>
      </w:r>
    </w:p>
    <w:p w:rsidR="00F718AE" w:rsidRDefault="008A0D2C" w:rsidP="003D2521">
      <w:pPr>
        <w:pStyle w:val="Legenda"/>
        <w:jc w:val="both"/>
      </w:pPr>
      <w:bookmarkStart w:id="106" w:name="_Toc233012540"/>
      <w:r>
        <w:t xml:space="preserve">Wykres </w:t>
      </w:r>
      <w:fldSimple w:instr=" SEQ Wykres \* ARABIC ">
        <w:r w:rsidR="00007BE7">
          <w:rPr>
            <w:noProof/>
          </w:rPr>
          <w:t>15</w:t>
        </w:r>
      </w:fldSimple>
      <w:r>
        <w:t>:</w:t>
      </w:r>
      <w:r w:rsidR="008043EA">
        <w:t xml:space="preserve"> </w:t>
      </w:r>
      <w:r w:rsidR="0022419B">
        <w:t>Struktura spółek z udziałem kapitału zagranicznego według rodzaju prowadzonej działalności</w:t>
      </w:r>
      <w:bookmarkEnd w:id="106"/>
    </w:p>
    <w:p w:rsidR="0022419B" w:rsidRDefault="0022419B" w:rsidP="006F37CB">
      <w:pPr>
        <w:pStyle w:val="Akapitzlist"/>
        <w:numPr>
          <w:ilvl w:val="0"/>
          <w:numId w:val="82"/>
        </w:numPr>
        <w:jc w:val="both"/>
      </w:pPr>
      <w:r>
        <w:t>Trans</w:t>
      </w:r>
      <w:r w:rsidR="00E00350">
        <w:t xml:space="preserve">port i gospodarka magazynowa </w:t>
      </w:r>
      <w:r w:rsidR="00F5122D">
        <w:t>5,4</w:t>
      </w:r>
      <w:r w:rsidR="00721E33">
        <w:t>%</w:t>
      </w:r>
    </w:p>
    <w:p w:rsidR="0022419B" w:rsidRDefault="0022419B" w:rsidP="006F37CB">
      <w:pPr>
        <w:pStyle w:val="Akapitzlist"/>
        <w:numPr>
          <w:ilvl w:val="0"/>
          <w:numId w:val="82"/>
        </w:numPr>
        <w:jc w:val="both"/>
      </w:pPr>
      <w:r>
        <w:t>Handel hurtowy i detaliczny, naprawa pojazdów samochodowych, włączając motocykle</w:t>
      </w:r>
      <w:r w:rsidR="00E00350">
        <w:t xml:space="preserve"> </w:t>
      </w:r>
      <w:r w:rsidR="00F5122D">
        <w:t>34,4</w:t>
      </w:r>
      <w:r w:rsidR="00721E33">
        <w:t>%</w:t>
      </w:r>
    </w:p>
    <w:p w:rsidR="0022419B" w:rsidRDefault="0022419B" w:rsidP="006F37CB">
      <w:pPr>
        <w:pStyle w:val="Akapitzlist"/>
        <w:numPr>
          <w:ilvl w:val="0"/>
          <w:numId w:val="82"/>
        </w:numPr>
        <w:jc w:val="both"/>
      </w:pPr>
      <w:r>
        <w:t>Działalność w zakresie usług administrowan</w:t>
      </w:r>
      <w:r w:rsidR="001A5A75">
        <w:t xml:space="preserve">ia i działalność wspierająca </w:t>
      </w:r>
      <w:r w:rsidR="00F5122D">
        <w:t>5,4</w:t>
      </w:r>
      <w:r w:rsidR="00721E33">
        <w:t>%</w:t>
      </w:r>
    </w:p>
    <w:p w:rsidR="0022419B" w:rsidRDefault="0022419B" w:rsidP="006F37CB">
      <w:pPr>
        <w:pStyle w:val="Akapitzlist"/>
        <w:numPr>
          <w:ilvl w:val="0"/>
          <w:numId w:val="82"/>
        </w:numPr>
        <w:jc w:val="both"/>
      </w:pPr>
      <w:r>
        <w:t>Działalność profe</w:t>
      </w:r>
      <w:r w:rsidR="00294B21">
        <w:t xml:space="preserve">sjonalna, naukowa i techniczna </w:t>
      </w:r>
      <w:r w:rsidR="00F5122D">
        <w:t>11,8</w:t>
      </w:r>
      <w:r w:rsidR="00721E33">
        <w:t>%</w:t>
      </w:r>
    </w:p>
    <w:p w:rsidR="0022419B" w:rsidRDefault="007503AD" w:rsidP="006F37CB">
      <w:pPr>
        <w:pStyle w:val="Akapitzlist"/>
        <w:numPr>
          <w:ilvl w:val="0"/>
          <w:numId w:val="82"/>
        </w:numPr>
        <w:jc w:val="both"/>
      </w:pPr>
      <w:r>
        <w:t xml:space="preserve">Budownictwo </w:t>
      </w:r>
      <w:r w:rsidR="00F5122D">
        <w:t>6,5</w:t>
      </w:r>
      <w:r w:rsidR="00721E33">
        <w:t>%</w:t>
      </w:r>
    </w:p>
    <w:p w:rsidR="0022419B" w:rsidRDefault="007503AD" w:rsidP="006F37CB">
      <w:pPr>
        <w:pStyle w:val="Akapitzlist"/>
        <w:numPr>
          <w:ilvl w:val="0"/>
          <w:numId w:val="82"/>
        </w:numPr>
        <w:jc w:val="both"/>
      </w:pPr>
      <w:r>
        <w:t xml:space="preserve">Wytwarzanie i zaopatrywanie w energię, gaz, parę wodną itd. </w:t>
      </w:r>
      <w:r w:rsidR="00F5122D">
        <w:t>26,9</w:t>
      </w:r>
      <w:r w:rsidR="00721E33">
        <w:t>%</w:t>
      </w:r>
    </w:p>
    <w:p w:rsidR="00F5122D" w:rsidRDefault="00F5122D" w:rsidP="006F37CB">
      <w:pPr>
        <w:pStyle w:val="Akapitzlist"/>
        <w:numPr>
          <w:ilvl w:val="0"/>
          <w:numId w:val="82"/>
        </w:numPr>
        <w:jc w:val="both"/>
      </w:pPr>
      <w:r>
        <w:t>Inne 9,6</w:t>
      </w:r>
      <w:r w:rsidR="00721E33">
        <w:t>%</w:t>
      </w:r>
    </w:p>
    <w:p w:rsidR="0022419B" w:rsidRDefault="00123473" w:rsidP="006A6E4D">
      <w:pPr>
        <w:jc w:val="both"/>
      </w:pPr>
      <w:r>
        <w:t>Źródło: opracowanie własne na podstawie danych z systemu REGON Urzędu Statystycznego w Katowicach</w:t>
      </w:r>
    </w:p>
    <w:p w:rsidR="00B52BFF" w:rsidRPr="00FA6C06" w:rsidRDefault="00B52BFF" w:rsidP="00B52BFF">
      <w:pPr>
        <w:pStyle w:val="Tekstpodstawowywcity"/>
        <w:spacing w:before="0" w:after="0"/>
        <w:ind w:left="0"/>
        <w:jc w:val="both"/>
      </w:pPr>
      <w:r w:rsidRPr="00FA6C06">
        <w:t xml:space="preserve">Analiza struktury podmiotów zarejestrowanych w systemie REGON dokonana według liczby zatrudnienia wykazuje dominujący udział podmiotów zatrudniających do 9 osób, które na koniec </w:t>
      </w:r>
      <w:r>
        <w:t>2025</w:t>
      </w:r>
      <w:r w:rsidRPr="00FA6C06">
        <w:t xml:space="preserve"> r</w:t>
      </w:r>
      <w:r>
        <w:t>oku</w:t>
      </w:r>
      <w:r w:rsidRPr="00FA6C06">
        <w:t xml:space="preserve"> stanowiły </w:t>
      </w:r>
      <w:r>
        <w:t>92,2 procent</w:t>
      </w:r>
      <w:r w:rsidRPr="00FA6C06">
        <w:t xml:space="preserve"> ogólnej liczby zarejestrowanych podmiotów. Pozostaje to w bezpośrednim związku z bardzo wysokim udziałem osób fizycznych </w:t>
      </w:r>
      <w:r>
        <w:t xml:space="preserve">prowadzących działalność gospodarczą </w:t>
      </w:r>
      <w:r w:rsidRPr="00FA6C06">
        <w:t>i spółek cywilnych w ogólnej zbiorowości zarejestrowanych podmiotów.</w:t>
      </w:r>
    </w:p>
    <w:p w:rsidR="00B52BFF" w:rsidRDefault="00B52BFF" w:rsidP="003D2521">
      <w:pPr>
        <w:pStyle w:val="Legenda"/>
        <w:jc w:val="both"/>
      </w:pPr>
    </w:p>
    <w:p w:rsidR="009415A9" w:rsidRDefault="008A0D2C" w:rsidP="003D2521">
      <w:pPr>
        <w:pStyle w:val="Legenda"/>
        <w:jc w:val="both"/>
      </w:pPr>
      <w:bookmarkStart w:id="107" w:name="_Toc233012389"/>
      <w:r>
        <w:t xml:space="preserve">Tabela </w:t>
      </w:r>
      <w:fldSimple w:instr=" SEQ Tabela \* ARABIC ">
        <w:r w:rsidR="00007BE7">
          <w:rPr>
            <w:noProof/>
          </w:rPr>
          <w:t>40</w:t>
        </w:r>
      </w:fldSimple>
      <w:r>
        <w:t>:</w:t>
      </w:r>
      <w:r w:rsidR="009B27B4">
        <w:t xml:space="preserve"> </w:t>
      </w:r>
      <w:r w:rsidR="009415A9">
        <w:t>Liczba przedsiębiorców z uwzględnieniem wielkości zatrudnienia w 202</w:t>
      </w:r>
      <w:r w:rsidR="00B52BFF">
        <w:t>5</w:t>
      </w:r>
      <w:r w:rsidR="009415A9">
        <w:t xml:space="preserve"> </w:t>
      </w:r>
      <w:r w:rsidR="00E757C9">
        <w:t>roku</w:t>
      </w:r>
      <w:bookmarkEnd w:id="107"/>
    </w:p>
    <w:p w:rsidR="006721B4" w:rsidRDefault="009415A9" w:rsidP="006F37CB">
      <w:pPr>
        <w:pStyle w:val="Akapitzlist"/>
        <w:numPr>
          <w:ilvl w:val="0"/>
          <w:numId w:val="83"/>
        </w:numPr>
        <w:jc w:val="both"/>
      </w:pPr>
      <w:r>
        <w:t>Ogółem</w:t>
      </w:r>
      <w:r w:rsidR="006721B4">
        <w:t xml:space="preserve">: </w:t>
      </w:r>
      <w:r w:rsidR="00A85227">
        <w:t>13</w:t>
      </w:r>
      <w:r w:rsidR="00B52BFF">
        <w:t>601</w:t>
      </w:r>
    </w:p>
    <w:p w:rsidR="002B402B" w:rsidRDefault="009415A9" w:rsidP="006A6E4D">
      <w:pPr>
        <w:pStyle w:val="Akapitzlist"/>
        <w:ind w:left="1080"/>
        <w:jc w:val="both"/>
      </w:pPr>
      <w:r>
        <w:t>Liczba zatrudnionych</w:t>
      </w:r>
    </w:p>
    <w:p w:rsidR="006721B4" w:rsidRDefault="002B402B" w:rsidP="006F37CB">
      <w:pPr>
        <w:pStyle w:val="Akapitzlist"/>
        <w:numPr>
          <w:ilvl w:val="1"/>
          <w:numId w:val="83"/>
        </w:numPr>
        <w:jc w:val="both"/>
      </w:pPr>
      <w:r>
        <w:t xml:space="preserve">A </w:t>
      </w:r>
      <w:r w:rsidR="009415A9">
        <w:t>0-9</w:t>
      </w:r>
      <w:r w:rsidR="006721B4">
        <w:t xml:space="preserve">: </w:t>
      </w:r>
      <w:r w:rsidR="00A85227">
        <w:t>12</w:t>
      </w:r>
      <w:r w:rsidR="00B52BFF">
        <w:t>537</w:t>
      </w:r>
    </w:p>
    <w:p w:rsidR="006721B4" w:rsidRDefault="009415A9" w:rsidP="006F37CB">
      <w:pPr>
        <w:pStyle w:val="Akapitzlist"/>
        <w:numPr>
          <w:ilvl w:val="1"/>
          <w:numId w:val="83"/>
        </w:numPr>
        <w:jc w:val="both"/>
      </w:pPr>
      <w:r>
        <w:t>B</w:t>
      </w:r>
      <w:r w:rsidR="006721B4">
        <w:t xml:space="preserve"> </w:t>
      </w:r>
      <w:r>
        <w:t>10-49</w:t>
      </w:r>
      <w:r w:rsidR="00A85227">
        <w:t>:</w:t>
      </w:r>
      <w:r w:rsidR="00CF6DAA">
        <w:t xml:space="preserve"> 5</w:t>
      </w:r>
      <w:r w:rsidR="00B52BFF">
        <w:t>11</w:t>
      </w:r>
    </w:p>
    <w:p w:rsidR="006721B4" w:rsidRDefault="009415A9" w:rsidP="006F37CB">
      <w:pPr>
        <w:pStyle w:val="Akapitzlist"/>
        <w:numPr>
          <w:ilvl w:val="1"/>
          <w:numId w:val="83"/>
        </w:numPr>
        <w:jc w:val="both"/>
      </w:pPr>
      <w:r>
        <w:t>C</w:t>
      </w:r>
      <w:r w:rsidR="006721B4">
        <w:t xml:space="preserve"> </w:t>
      </w:r>
      <w:r>
        <w:t>50-249</w:t>
      </w:r>
      <w:r w:rsidR="00A85227">
        <w:t>:</w:t>
      </w:r>
      <w:r w:rsidR="00CF6DAA">
        <w:t xml:space="preserve"> </w:t>
      </w:r>
      <w:r w:rsidR="00952C19">
        <w:t>9</w:t>
      </w:r>
      <w:r w:rsidR="00B52BFF">
        <w:t>2</w:t>
      </w:r>
    </w:p>
    <w:p w:rsidR="006721B4" w:rsidRDefault="009415A9" w:rsidP="006F37CB">
      <w:pPr>
        <w:pStyle w:val="Akapitzlist"/>
        <w:numPr>
          <w:ilvl w:val="1"/>
          <w:numId w:val="83"/>
        </w:numPr>
        <w:jc w:val="both"/>
      </w:pPr>
      <w:r>
        <w:t>D</w:t>
      </w:r>
      <w:r w:rsidR="006721B4">
        <w:t xml:space="preserve"> </w:t>
      </w:r>
      <w:r>
        <w:t>250-999</w:t>
      </w:r>
      <w:r w:rsidR="00A85227">
        <w:t>:</w:t>
      </w:r>
      <w:r w:rsidR="00CF6DAA">
        <w:t xml:space="preserve"> </w:t>
      </w:r>
      <w:r w:rsidR="00F5122D">
        <w:t>6</w:t>
      </w:r>
    </w:p>
    <w:p w:rsidR="006721B4" w:rsidRDefault="009415A9" w:rsidP="006F37CB">
      <w:pPr>
        <w:pStyle w:val="Akapitzlist"/>
        <w:numPr>
          <w:ilvl w:val="1"/>
          <w:numId w:val="83"/>
        </w:numPr>
        <w:jc w:val="both"/>
      </w:pPr>
      <w:r>
        <w:lastRenderedPageBreak/>
        <w:t>E</w:t>
      </w:r>
      <w:r w:rsidR="006721B4">
        <w:t xml:space="preserve"> </w:t>
      </w:r>
      <w:r>
        <w:t>pow. 999</w:t>
      </w:r>
      <w:r w:rsidR="00A85227">
        <w:t>:</w:t>
      </w:r>
      <w:r w:rsidR="00F5122D">
        <w:t xml:space="preserve"> brak</w:t>
      </w:r>
    </w:p>
    <w:p w:rsidR="009415A9" w:rsidRDefault="009415A9" w:rsidP="006F37CB">
      <w:pPr>
        <w:pStyle w:val="Akapitzlist"/>
        <w:numPr>
          <w:ilvl w:val="1"/>
          <w:numId w:val="83"/>
        </w:numPr>
        <w:jc w:val="both"/>
      </w:pPr>
      <w:r>
        <w:t xml:space="preserve">Brak informacji </w:t>
      </w:r>
      <w:r w:rsidR="006721B4">
        <w:t xml:space="preserve">o </w:t>
      </w:r>
      <w:r>
        <w:t>liczbie zatrudnionych</w:t>
      </w:r>
      <w:r w:rsidR="00A85227">
        <w:t>:</w:t>
      </w:r>
      <w:r w:rsidR="00CF6DAA">
        <w:t xml:space="preserve"> </w:t>
      </w:r>
      <w:r w:rsidR="00B52BFF">
        <w:t>455</w:t>
      </w:r>
    </w:p>
    <w:p w:rsidR="009415A9" w:rsidRDefault="009415A9" w:rsidP="006F37CB">
      <w:pPr>
        <w:pStyle w:val="Akapitzlist"/>
        <w:numPr>
          <w:ilvl w:val="0"/>
          <w:numId w:val="83"/>
        </w:numPr>
        <w:jc w:val="both"/>
      </w:pPr>
      <w:r>
        <w:t>Osoby prawne i jednostki nie</w:t>
      </w:r>
      <w:r w:rsidR="00B9524A">
        <w:t xml:space="preserve"> posiadające osobowości prawnej</w:t>
      </w:r>
      <w:r w:rsidR="00CF6DAA">
        <w:t xml:space="preserve">, ogółem: </w:t>
      </w:r>
      <w:r w:rsidR="00B52BFF">
        <w:t>3642</w:t>
      </w:r>
      <w:r>
        <w:t xml:space="preserve"> </w:t>
      </w:r>
      <w:r w:rsidR="00CF6DAA">
        <w:br/>
        <w:t>Liczba zatrudnionych</w:t>
      </w:r>
    </w:p>
    <w:p w:rsidR="00212124" w:rsidRDefault="00212124" w:rsidP="006F37CB">
      <w:pPr>
        <w:pStyle w:val="Akapitzlist"/>
        <w:numPr>
          <w:ilvl w:val="1"/>
          <w:numId w:val="83"/>
        </w:numPr>
        <w:jc w:val="both"/>
      </w:pPr>
      <w:r>
        <w:t xml:space="preserve">A 0-9: </w:t>
      </w:r>
      <w:r w:rsidR="00C66C08">
        <w:t>27</w:t>
      </w:r>
      <w:r w:rsidR="00B52BFF">
        <w:t>24</w:t>
      </w:r>
    </w:p>
    <w:p w:rsidR="00212124" w:rsidRDefault="00212124" w:rsidP="006F37CB">
      <w:pPr>
        <w:pStyle w:val="Akapitzlist"/>
        <w:numPr>
          <w:ilvl w:val="1"/>
          <w:numId w:val="83"/>
        </w:numPr>
        <w:jc w:val="both"/>
      </w:pPr>
      <w:r>
        <w:t>B 10-49</w:t>
      </w:r>
      <w:r w:rsidR="00A85227">
        <w:t>:</w:t>
      </w:r>
      <w:r w:rsidR="00CF6DAA">
        <w:t xml:space="preserve"> 3</w:t>
      </w:r>
      <w:r w:rsidR="00B52BFF">
        <w:t>67</w:t>
      </w:r>
    </w:p>
    <w:p w:rsidR="00212124" w:rsidRDefault="00212124" w:rsidP="006F37CB">
      <w:pPr>
        <w:pStyle w:val="Akapitzlist"/>
        <w:numPr>
          <w:ilvl w:val="1"/>
          <w:numId w:val="83"/>
        </w:numPr>
        <w:jc w:val="both"/>
      </w:pPr>
      <w:r>
        <w:t>C 50-249</w:t>
      </w:r>
      <w:r w:rsidR="00A85227">
        <w:t>:</w:t>
      </w:r>
      <w:r w:rsidR="00CF6DAA">
        <w:t xml:space="preserve"> 9</w:t>
      </w:r>
      <w:r w:rsidR="00B52BFF">
        <w:t>0</w:t>
      </w:r>
    </w:p>
    <w:p w:rsidR="00212124" w:rsidRDefault="00212124" w:rsidP="006F37CB">
      <w:pPr>
        <w:pStyle w:val="Akapitzlist"/>
        <w:numPr>
          <w:ilvl w:val="1"/>
          <w:numId w:val="83"/>
        </w:numPr>
        <w:jc w:val="both"/>
      </w:pPr>
      <w:r>
        <w:t>D 250-999</w:t>
      </w:r>
      <w:r w:rsidR="00A85227">
        <w:t>:</w:t>
      </w:r>
      <w:r w:rsidR="00CF6DAA">
        <w:t xml:space="preserve"> </w:t>
      </w:r>
      <w:r w:rsidR="00F5122D">
        <w:t>6</w:t>
      </w:r>
    </w:p>
    <w:p w:rsidR="00212124" w:rsidRDefault="00212124" w:rsidP="006F37CB">
      <w:pPr>
        <w:pStyle w:val="Akapitzlist"/>
        <w:numPr>
          <w:ilvl w:val="1"/>
          <w:numId w:val="83"/>
        </w:numPr>
        <w:jc w:val="both"/>
      </w:pPr>
      <w:r>
        <w:t>E pow. 999</w:t>
      </w:r>
      <w:r w:rsidR="00A85227">
        <w:t>:</w:t>
      </w:r>
      <w:r w:rsidR="00CF6DAA">
        <w:t xml:space="preserve"> brak</w:t>
      </w:r>
    </w:p>
    <w:p w:rsidR="00212124" w:rsidRDefault="00212124" w:rsidP="006F37CB">
      <w:pPr>
        <w:pStyle w:val="Akapitzlist"/>
        <w:numPr>
          <w:ilvl w:val="1"/>
          <w:numId w:val="83"/>
        </w:numPr>
        <w:jc w:val="both"/>
      </w:pPr>
      <w:r>
        <w:t>Brak informacji o liczbie zatrudnionych</w:t>
      </w:r>
      <w:r w:rsidR="00A85227">
        <w:t>:</w:t>
      </w:r>
      <w:r w:rsidR="00CF6DAA">
        <w:t xml:space="preserve"> </w:t>
      </w:r>
      <w:r w:rsidR="00B52BFF">
        <w:t>455</w:t>
      </w:r>
    </w:p>
    <w:p w:rsidR="00443EC0" w:rsidRDefault="009415A9" w:rsidP="006F37CB">
      <w:pPr>
        <w:pStyle w:val="Akapitzlist"/>
        <w:numPr>
          <w:ilvl w:val="0"/>
          <w:numId w:val="83"/>
        </w:numPr>
        <w:jc w:val="both"/>
      </w:pPr>
      <w:r>
        <w:t>Osoby fi</w:t>
      </w:r>
      <w:r w:rsidR="007E415E">
        <w:t>zyczne</w:t>
      </w:r>
      <w:r w:rsidR="00B52BFF">
        <w:t>, ogółem: 9959</w:t>
      </w:r>
    </w:p>
    <w:p w:rsidR="00F22251" w:rsidRDefault="00CF6DAA" w:rsidP="00443EC0">
      <w:pPr>
        <w:pStyle w:val="Akapitzlist"/>
        <w:ind w:left="360"/>
        <w:jc w:val="both"/>
      </w:pPr>
      <w:r>
        <w:t>Liczba zatrudnionych</w:t>
      </w:r>
    </w:p>
    <w:p w:rsidR="00212124" w:rsidRDefault="00212124" w:rsidP="006F37CB">
      <w:pPr>
        <w:pStyle w:val="Akapitzlist"/>
        <w:numPr>
          <w:ilvl w:val="1"/>
          <w:numId w:val="83"/>
        </w:numPr>
        <w:jc w:val="both"/>
      </w:pPr>
      <w:r>
        <w:t xml:space="preserve">A 0-9: </w:t>
      </w:r>
      <w:r w:rsidR="00B52BFF">
        <w:t>9813</w:t>
      </w:r>
    </w:p>
    <w:p w:rsidR="00212124" w:rsidRDefault="00212124" w:rsidP="006F37CB">
      <w:pPr>
        <w:pStyle w:val="Akapitzlist"/>
        <w:numPr>
          <w:ilvl w:val="1"/>
          <w:numId w:val="83"/>
        </w:numPr>
        <w:jc w:val="both"/>
      </w:pPr>
      <w:r>
        <w:t>B 10-49</w:t>
      </w:r>
      <w:r w:rsidR="00A85227">
        <w:t>:</w:t>
      </w:r>
      <w:r w:rsidR="00CF6DAA">
        <w:t xml:space="preserve"> </w:t>
      </w:r>
      <w:r w:rsidR="00C66C08">
        <w:t>1</w:t>
      </w:r>
      <w:r w:rsidR="00B52BFF">
        <w:t>44</w:t>
      </w:r>
    </w:p>
    <w:p w:rsidR="00212124" w:rsidRDefault="00212124" w:rsidP="006F37CB">
      <w:pPr>
        <w:pStyle w:val="Akapitzlist"/>
        <w:numPr>
          <w:ilvl w:val="1"/>
          <w:numId w:val="83"/>
        </w:numPr>
        <w:jc w:val="both"/>
      </w:pPr>
      <w:r>
        <w:t>C 50-249</w:t>
      </w:r>
      <w:r w:rsidR="00A85227">
        <w:t>:</w:t>
      </w:r>
      <w:r w:rsidR="00CF6DAA">
        <w:t xml:space="preserve"> </w:t>
      </w:r>
      <w:r w:rsidR="00B52BFF">
        <w:t>2</w:t>
      </w:r>
    </w:p>
    <w:p w:rsidR="00212124" w:rsidRDefault="00212124" w:rsidP="006F37CB">
      <w:pPr>
        <w:pStyle w:val="Akapitzlist"/>
        <w:numPr>
          <w:ilvl w:val="1"/>
          <w:numId w:val="83"/>
        </w:numPr>
        <w:jc w:val="both"/>
      </w:pPr>
      <w:r>
        <w:t>D 250-999</w:t>
      </w:r>
      <w:r w:rsidR="00A85227">
        <w:t>:</w:t>
      </w:r>
      <w:r w:rsidR="00CF6DAA">
        <w:t xml:space="preserve"> brak</w:t>
      </w:r>
    </w:p>
    <w:p w:rsidR="00212124" w:rsidRDefault="00212124" w:rsidP="006F37CB">
      <w:pPr>
        <w:pStyle w:val="Akapitzlist"/>
        <w:numPr>
          <w:ilvl w:val="1"/>
          <w:numId w:val="83"/>
        </w:numPr>
        <w:jc w:val="both"/>
      </w:pPr>
      <w:r>
        <w:t>E pow. 999</w:t>
      </w:r>
      <w:r w:rsidR="00A85227">
        <w:t>:</w:t>
      </w:r>
      <w:r w:rsidR="00CF6DAA">
        <w:t xml:space="preserve"> brak</w:t>
      </w:r>
    </w:p>
    <w:p w:rsidR="00212124" w:rsidRDefault="00212124" w:rsidP="006F37CB">
      <w:pPr>
        <w:pStyle w:val="Akapitzlist"/>
        <w:numPr>
          <w:ilvl w:val="1"/>
          <w:numId w:val="83"/>
        </w:numPr>
        <w:jc w:val="both"/>
      </w:pPr>
      <w:r>
        <w:t>Brak informacji o liczbie zatrudnionych</w:t>
      </w:r>
      <w:r w:rsidR="00B52BFF">
        <w:t>: 0</w:t>
      </w:r>
    </w:p>
    <w:p w:rsidR="00212124" w:rsidRDefault="00CA1F32" w:rsidP="006A6E4D">
      <w:pPr>
        <w:jc w:val="both"/>
      </w:pPr>
      <w:r>
        <w:t>Źródło: opracowanie własne na podstawie danych z systemu REGON Urzędu Statystycznego w Katowicach</w:t>
      </w:r>
    </w:p>
    <w:p w:rsidR="000E687E" w:rsidRPr="00816F4B" w:rsidRDefault="000E687E" w:rsidP="006A6E4D">
      <w:pPr>
        <w:jc w:val="both"/>
      </w:pPr>
    </w:p>
    <w:p w:rsidR="00ED0CDD" w:rsidRDefault="00622B83" w:rsidP="006A6E4D">
      <w:pPr>
        <w:pStyle w:val="Nagwek3"/>
        <w:jc w:val="both"/>
      </w:pPr>
      <w:bookmarkStart w:id="108" w:name="_Toc233012482"/>
      <w:r>
        <w:t xml:space="preserve">4.1.1 </w:t>
      </w:r>
      <w:r w:rsidR="00ED0CDD">
        <w:t>Otoczenie biznesu</w:t>
      </w:r>
      <w:bookmarkEnd w:id="108"/>
    </w:p>
    <w:p w:rsidR="00DD141A" w:rsidRDefault="00DD141A" w:rsidP="00DD141A">
      <w:pPr>
        <w:pStyle w:val="StandardWW"/>
        <w:rPr>
          <w:rFonts w:ascii="Arial" w:hAnsi="Arial" w:cs="Arial"/>
          <w:b/>
          <w:webHidden/>
        </w:rPr>
      </w:pPr>
      <w:bookmarkStart w:id="109" w:name="_Toc10207769"/>
    </w:p>
    <w:p w:rsidR="00EF637E" w:rsidRPr="00DD141A" w:rsidRDefault="00EF637E" w:rsidP="00DD141A">
      <w:pPr>
        <w:pStyle w:val="StandardWW"/>
        <w:rPr>
          <w:rFonts w:ascii="Arial" w:hAnsi="Arial" w:cs="Arial"/>
          <w:b/>
          <w:webHidden/>
        </w:rPr>
      </w:pPr>
      <w:r w:rsidRPr="00DD141A">
        <w:rPr>
          <w:rFonts w:ascii="Arial" w:hAnsi="Arial" w:cs="Arial"/>
          <w:b/>
          <w:webHidden/>
        </w:rPr>
        <w:t>Katowicka Specjalna Strefa Ekonomiczna</w:t>
      </w:r>
      <w:bookmarkEnd w:id="109"/>
    </w:p>
    <w:p w:rsidR="00FF1D1C" w:rsidRDefault="00FF1D1C" w:rsidP="00FF1D1C">
      <w:pPr>
        <w:spacing w:before="0" w:after="0"/>
        <w:jc w:val="both"/>
        <w:rPr>
          <w:rFonts w:cs="Arial"/>
          <w:szCs w:val="20"/>
        </w:rPr>
      </w:pPr>
      <w:bookmarkStart w:id="110" w:name="_Toc10207770"/>
    </w:p>
    <w:p w:rsidR="00FF1D1C" w:rsidRDefault="00FF1D1C" w:rsidP="00FF1D1C">
      <w:pPr>
        <w:spacing w:before="0" w:after="0"/>
        <w:jc w:val="both"/>
        <w:rPr>
          <w:rFonts w:cs="Arial"/>
          <w:szCs w:val="20"/>
        </w:rPr>
      </w:pPr>
      <w:r>
        <w:rPr>
          <w:rFonts w:cs="Arial"/>
          <w:szCs w:val="20"/>
        </w:rPr>
        <w:t>W 2012 roku</w:t>
      </w:r>
      <w:r w:rsidRPr="00531C18">
        <w:rPr>
          <w:rFonts w:cs="Arial"/>
          <w:szCs w:val="20"/>
        </w:rPr>
        <w:t xml:space="preserve"> uchwałą numer XXVI/396/12 Rada Miejska w B</w:t>
      </w:r>
      <w:r>
        <w:rPr>
          <w:rFonts w:cs="Arial"/>
          <w:szCs w:val="20"/>
        </w:rPr>
        <w:t xml:space="preserve">ytomiu wyraziła wolę włączenia </w:t>
      </w:r>
      <w:r w:rsidRPr="00531C18">
        <w:rPr>
          <w:rFonts w:cs="Arial"/>
          <w:szCs w:val="20"/>
        </w:rPr>
        <w:t xml:space="preserve">w granice Katowickiej Specjalnej Strefy Ekonomicznej (KSSE) prawie 18 hektarowego terenu po byłej KWK </w:t>
      </w:r>
      <w:r>
        <w:rPr>
          <w:rFonts w:cs="Arial"/>
          <w:szCs w:val="20"/>
        </w:rPr>
        <w:t>„</w:t>
      </w:r>
      <w:r w:rsidRPr="00531C18">
        <w:rPr>
          <w:rFonts w:cs="Arial"/>
          <w:szCs w:val="20"/>
        </w:rPr>
        <w:t>Powstańców Śląskich</w:t>
      </w:r>
      <w:r>
        <w:rPr>
          <w:rFonts w:cs="Arial"/>
          <w:szCs w:val="20"/>
        </w:rPr>
        <w:t>”,</w:t>
      </w:r>
      <w:r w:rsidRPr="00531C18">
        <w:rPr>
          <w:rFonts w:cs="Arial"/>
          <w:szCs w:val="20"/>
        </w:rPr>
        <w:t xml:space="preserve"> położonego przy ul. </w:t>
      </w:r>
      <w:r>
        <w:rPr>
          <w:rFonts w:cs="Arial"/>
          <w:szCs w:val="20"/>
        </w:rPr>
        <w:t>Ignatza Hakuby. 31 maja 2014 roku teren o powierzchni 17,4 hektarów</w:t>
      </w:r>
      <w:r w:rsidRPr="00531C18">
        <w:rPr>
          <w:rFonts w:cs="Arial"/>
          <w:szCs w:val="20"/>
        </w:rPr>
        <w:t xml:space="preserve">, </w:t>
      </w:r>
      <w:r>
        <w:rPr>
          <w:rFonts w:cs="Arial"/>
          <w:szCs w:val="20"/>
        </w:rPr>
        <w:t>na mocy rozporządzenia</w:t>
      </w:r>
      <w:r w:rsidRPr="00531C18">
        <w:rPr>
          <w:rFonts w:cs="Arial"/>
          <w:szCs w:val="20"/>
        </w:rPr>
        <w:t xml:space="preserve"> Rady Ministrów został włączony do</w:t>
      </w:r>
      <w:r w:rsidRPr="00531C18">
        <w:rPr>
          <w:rFonts w:cs="Arial"/>
          <w:b/>
          <w:bCs/>
          <w:szCs w:val="20"/>
        </w:rPr>
        <w:t xml:space="preserve"> </w:t>
      </w:r>
      <w:r w:rsidRPr="00531C18">
        <w:rPr>
          <w:rFonts w:cs="Arial"/>
          <w:szCs w:val="20"/>
        </w:rPr>
        <w:t xml:space="preserve">Katowickiej Specjalnej Strefy Ekonomicznej Podstrefy Gliwickiej. </w:t>
      </w:r>
      <w:r w:rsidRPr="00D23FBF">
        <w:rPr>
          <w:rFonts w:cs="Arial"/>
          <w:color w:val="000000"/>
          <w:szCs w:val="20"/>
          <w:shd w:val="clear" w:color="auto" w:fill="FFFFFF"/>
        </w:rPr>
        <w:t xml:space="preserve">Łączna powierzchnia terenów inwestycyjnych objętych granicami KSSE przy ul. </w:t>
      </w:r>
      <w:r>
        <w:rPr>
          <w:rFonts w:cs="Arial"/>
          <w:color w:val="000000"/>
          <w:szCs w:val="20"/>
          <w:shd w:val="clear" w:color="auto" w:fill="FFFFFF"/>
        </w:rPr>
        <w:t>Ignatza Hakuby wynosi 17,44 hektarów,</w:t>
      </w:r>
      <w:r>
        <w:rPr>
          <w:rFonts w:cs="Arial"/>
          <w:color w:val="000000"/>
          <w:sz w:val="21"/>
          <w:szCs w:val="21"/>
          <w:shd w:val="clear" w:color="auto" w:fill="FFFFFF"/>
        </w:rPr>
        <w:t xml:space="preserve"> </w:t>
      </w:r>
      <w:r>
        <w:rPr>
          <w:rFonts w:cs="Arial"/>
          <w:color w:val="000000"/>
          <w:szCs w:val="20"/>
          <w:shd w:val="clear" w:color="auto" w:fill="FFFFFF"/>
        </w:rPr>
        <w:t>z czego wszystkie wydzielone obszary</w:t>
      </w:r>
      <w:r w:rsidRPr="00C717EE">
        <w:rPr>
          <w:rFonts w:cs="Arial"/>
          <w:color w:val="000000"/>
          <w:szCs w:val="20"/>
          <w:shd w:val="clear" w:color="auto" w:fill="FFFFFF"/>
        </w:rPr>
        <w:t xml:space="preserve"> znalazły już nabywców.</w:t>
      </w:r>
      <w:r>
        <w:rPr>
          <w:rFonts w:cs="Arial"/>
          <w:color w:val="000000"/>
          <w:szCs w:val="20"/>
          <w:shd w:val="clear" w:color="auto" w:fill="FFFFFF"/>
        </w:rPr>
        <w:t xml:space="preserve"> </w:t>
      </w:r>
      <w:r w:rsidRPr="00D23FBF">
        <w:rPr>
          <w:rFonts w:cs="Arial"/>
          <w:color w:val="000000"/>
          <w:szCs w:val="20"/>
          <w:shd w:val="clear" w:color="auto" w:fill="FFFFFF"/>
        </w:rPr>
        <w:t xml:space="preserve">Nieruchomości te są bardzo </w:t>
      </w:r>
      <w:r w:rsidRPr="00D23FBF">
        <w:rPr>
          <w:rFonts w:cs="Arial"/>
          <w:color w:val="000000"/>
          <w:szCs w:val="20"/>
          <w:shd w:val="clear" w:color="auto" w:fill="FFFFFF"/>
        </w:rPr>
        <w:lastRenderedPageBreak/>
        <w:t>dobrze skomunikowane, położone w pobliżu węzła A1, w samym sercu aglomeracji</w:t>
      </w:r>
      <w:r>
        <w:rPr>
          <w:rFonts w:cs="Arial"/>
          <w:color w:val="000000"/>
          <w:szCs w:val="20"/>
          <w:shd w:val="clear" w:color="auto" w:fill="FFFFFF"/>
        </w:rPr>
        <w:t>,</w:t>
      </w:r>
      <w:r w:rsidRPr="00D23FBF">
        <w:rPr>
          <w:rFonts w:cs="Arial"/>
          <w:color w:val="000000"/>
          <w:szCs w:val="20"/>
          <w:shd w:val="clear" w:color="auto" w:fill="FFFFFF"/>
        </w:rPr>
        <w:t xml:space="preserve"> z dostępem do infrastruktury technicznej. Status specjalnej strefy ekonomicznej umożliwia korzystanie z pomocy publicznej w ramach Polskiej Strefy Inwestycji na okres do 15 lat. Korzyści wynikające z </w:t>
      </w:r>
      <w:r>
        <w:rPr>
          <w:rFonts w:cs="Arial"/>
          <w:color w:val="000000"/>
          <w:szCs w:val="20"/>
          <w:shd w:val="clear" w:color="auto" w:fill="FFFFFF"/>
        </w:rPr>
        <w:t>lokalizacji w Bytomiu dostrzegli</w:t>
      </w:r>
      <w:r w:rsidRPr="00D23FBF">
        <w:rPr>
          <w:rFonts w:cs="Arial"/>
          <w:color w:val="000000"/>
          <w:szCs w:val="20"/>
          <w:shd w:val="clear" w:color="auto" w:fill="FFFFFF"/>
        </w:rPr>
        <w:t xml:space="preserve"> </w:t>
      </w:r>
      <w:r>
        <w:rPr>
          <w:rFonts w:cs="Arial"/>
          <w:color w:val="000000"/>
          <w:szCs w:val="20"/>
          <w:shd w:val="clear" w:color="auto" w:fill="FFFFFF"/>
        </w:rPr>
        <w:t xml:space="preserve">tacy przedsiębiorcy jak </w:t>
      </w:r>
      <w:r w:rsidRPr="00D23FBF">
        <w:rPr>
          <w:rFonts w:cs="Arial"/>
          <w:color w:val="000000"/>
          <w:szCs w:val="20"/>
          <w:shd w:val="clear" w:color="auto" w:fill="FFFFFF"/>
        </w:rPr>
        <w:t>belgijska firma EPCO</w:t>
      </w:r>
      <w:r>
        <w:rPr>
          <w:rFonts w:cs="Arial"/>
          <w:color w:val="000000"/>
          <w:szCs w:val="20"/>
          <w:shd w:val="clear" w:color="auto" w:fill="FFFFFF"/>
        </w:rPr>
        <w:t xml:space="preserve"> Polska Sp. z o.o. -</w:t>
      </w:r>
      <w:r w:rsidRPr="00D23FBF">
        <w:rPr>
          <w:rFonts w:cs="Arial"/>
          <w:color w:val="000000"/>
          <w:szCs w:val="20"/>
          <w:shd w:val="clear" w:color="auto" w:fill="FFFFFF"/>
        </w:rPr>
        <w:t xml:space="preserve"> produce</w:t>
      </w:r>
      <w:r>
        <w:rPr>
          <w:rFonts w:cs="Arial"/>
          <w:color w:val="000000"/>
          <w:szCs w:val="20"/>
          <w:shd w:val="clear" w:color="auto" w:fill="FFFFFF"/>
        </w:rPr>
        <w:t xml:space="preserve">nt paneli izolacyjnych, a także  szereg polskich firm: </w:t>
      </w:r>
      <w:r w:rsidRPr="00E30142">
        <w:rPr>
          <w:rFonts w:cs="Arial"/>
          <w:color w:val="000000"/>
          <w:szCs w:val="20"/>
          <w:shd w:val="clear" w:color="auto" w:fill="FFFFFF"/>
        </w:rPr>
        <w:t>Cora Lighting Factory Sp. z o.o.</w:t>
      </w:r>
      <w:r>
        <w:rPr>
          <w:rFonts w:cs="Arial"/>
          <w:color w:val="000000"/>
          <w:szCs w:val="20"/>
          <w:shd w:val="clear" w:color="auto" w:fill="FFFFFF"/>
        </w:rPr>
        <w:t xml:space="preserve"> – </w:t>
      </w:r>
      <w:r w:rsidRPr="00D23FBF">
        <w:rPr>
          <w:rFonts w:cs="Arial"/>
          <w:color w:val="000000"/>
          <w:szCs w:val="20"/>
          <w:shd w:val="clear" w:color="auto" w:fill="FFFFFF"/>
        </w:rPr>
        <w:t>producent oświetlenia, firma Domgos 2</w:t>
      </w:r>
      <w:r>
        <w:rPr>
          <w:rFonts w:cs="Arial"/>
          <w:color w:val="000000"/>
          <w:szCs w:val="20"/>
          <w:shd w:val="clear" w:color="auto" w:fill="FFFFFF"/>
        </w:rPr>
        <w:t xml:space="preserve"> Sp. z o.o. - </w:t>
      </w:r>
      <w:r w:rsidRPr="00D23FBF">
        <w:rPr>
          <w:rFonts w:cs="Arial"/>
          <w:color w:val="000000"/>
          <w:szCs w:val="20"/>
          <w:shd w:val="clear" w:color="auto" w:fill="FFFFFF"/>
        </w:rPr>
        <w:t>producent elementów ze stali m.in.</w:t>
      </w:r>
      <w:r>
        <w:rPr>
          <w:rFonts w:cs="Arial"/>
          <w:color w:val="000000"/>
          <w:szCs w:val="20"/>
          <w:shd w:val="clear" w:color="auto" w:fill="FFFFFF"/>
        </w:rPr>
        <w:t xml:space="preserve"> dla branży electromobility, </w:t>
      </w:r>
      <w:r w:rsidRPr="00D23FBF">
        <w:rPr>
          <w:rFonts w:cs="Arial"/>
          <w:color w:val="000000"/>
          <w:szCs w:val="20"/>
          <w:shd w:val="clear" w:color="auto" w:fill="FFFFFF"/>
        </w:rPr>
        <w:t xml:space="preserve"> </w:t>
      </w:r>
      <w:r>
        <w:rPr>
          <w:rFonts w:cs="Arial"/>
          <w:color w:val="000000"/>
          <w:szCs w:val="20"/>
          <w:shd w:val="clear" w:color="auto" w:fill="FFFFFF"/>
        </w:rPr>
        <w:t>firma AND Sp. z o</w:t>
      </w:r>
      <w:r w:rsidRPr="00FF1D1C">
        <w:rPr>
          <w:rFonts w:cs="Arial"/>
          <w:szCs w:val="20"/>
          <w:shd w:val="clear" w:color="auto" w:fill="FFFFFF"/>
        </w:rPr>
        <w:t>.o. produkująca wiaty i garaże stalowe, a także elementy architektury ogrodowej.</w:t>
      </w:r>
      <w:r w:rsidRPr="00267FD5">
        <w:rPr>
          <w:rFonts w:cs="Arial"/>
          <w:color w:val="000000"/>
          <w:szCs w:val="20"/>
          <w:shd w:val="clear" w:color="auto" w:fill="FFFFFF"/>
        </w:rPr>
        <w:t xml:space="preserve"> </w:t>
      </w:r>
      <w:r w:rsidRPr="00267FD5">
        <w:rPr>
          <w:rFonts w:cs="Arial"/>
          <w:szCs w:val="20"/>
        </w:rPr>
        <w:t>W</w:t>
      </w:r>
      <w:r>
        <w:rPr>
          <w:rFonts w:cs="Arial"/>
          <w:szCs w:val="20"/>
        </w:rPr>
        <w:t xml:space="preserve"> 2024 roku został sprzedany ostatni obszar w strefie - </w:t>
      </w:r>
      <w:r>
        <w:rPr>
          <w:rFonts w:cs="Arial"/>
          <w:color w:val="0F0F0F"/>
          <w:szCs w:val="20"/>
        </w:rPr>
        <w:t>Firma GREMBOX</w:t>
      </w:r>
      <w:r w:rsidRPr="002F6C09">
        <w:rPr>
          <w:rFonts w:cs="Arial"/>
          <w:color w:val="0F0F0F"/>
          <w:szCs w:val="20"/>
        </w:rPr>
        <w:t xml:space="preserve"> Sp. z o.o. nabyła od mi</w:t>
      </w:r>
      <w:r>
        <w:rPr>
          <w:rFonts w:cs="Arial"/>
          <w:color w:val="0F0F0F"/>
          <w:szCs w:val="20"/>
        </w:rPr>
        <w:t>asta działkę o powierzchni prawie 4,57 hektarów</w:t>
      </w:r>
      <w:r w:rsidRPr="002F6C09">
        <w:rPr>
          <w:rFonts w:cs="Arial"/>
          <w:color w:val="0F0F0F"/>
          <w:szCs w:val="20"/>
        </w:rPr>
        <w:t xml:space="preserve">. </w:t>
      </w:r>
      <w:r>
        <w:rPr>
          <w:rFonts w:cs="Arial"/>
          <w:color w:val="0F0F0F"/>
          <w:szCs w:val="20"/>
        </w:rPr>
        <w:t>Spółka specjalizuje</w:t>
      </w:r>
      <w:r w:rsidRPr="002F6C09">
        <w:rPr>
          <w:rFonts w:cs="Arial"/>
          <w:color w:val="0F0F0F"/>
          <w:szCs w:val="20"/>
        </w:rPr>
        <w:t xml:space="preserve"> się w produkcji</w:t>
      </w:r>
      <w:r>
        <w:rPr>
          <w:rFonts w:ascii="Montserrat" w:hAnsi="Montserrat"/>
          <w:color w:val="000000"/>
          <w:sz w:val="27"/>
          <w:szCs w:val="27"/>
          <w:shd w:val="clear" w:color="auto" w:fill="FFFFFF"/>
        </w:rPr>
        <w:t xml:space="preserve"> </w:t>
      </w:r>
      <w:r>
        <w:rPr>
          <w:rFonts w:cs="Arial"/>
          <w:color w:val="000000"/>
          <w:szCs w:val="20"/>
          <w:shd w:val="clear" w:color="auto" w:fill="FFFFFF"/>
        </w:rPr>
        <w:t xml:space="preserve">i sprzedaży opakowań z tektury falistej oraz akcesoriów do pakowania. </w:t>
      </w:r>
    </w:p>
    <w:p w:rsidR="00DD141A" w:rsidRDefault="00DD141A" w:rsidP="00DD141A">
      <w:pPr>
        <w:pStyle w:val="StandardWW"/>
        <w:rPr>
          <w:rFonts w:ascii="Arial" w:hAnsi="Arial" w:cs="Arial"/>
          <w:b/>
          <w:webHidden/>
        </w:rPr>
      </w:pPr>
    </w:p>
    <w:p w:rsidR="00EF637E" w:rsidRPr="00DD141A" w:rsidRDefault="00EF637E" w:rsidP="00DD141A">
      <w:pPr>
        <w:pStyle w:val="StandardWW"/>
        <w:rPr>
          <w:rFonts w:ascii="Arial" w:hAnsi="Arial" w:cs="Arial"/>
          <w:b/>
          <w:webHidden/>
        </w:rPr>
      </w:pPr>
      <w:r w:rsidRPr="00DD141A">
        <w:rPr>
          <w:rFonts w:ascii="Arial" w:hAnsi="Arial" w:cs="Arial"/>
          <w:b/>
          <w:webHidden/>
        </w:rPr>
        <w:t>Bytomska Strefa Aktywności Gospodarczej</w:t>
      </w:r>
      <w:bookmarkEnd w:id="110"/>
    </w:p>
    <w:p w:rsidR="00EF637E" w:rsidRPr="00DD141A" w:rsidRDefault="00EF637E" w:rsidP="00DD141A">
      <w:pPr>
        <w:pStyle w:val="StandardWW"/>
        <w:rPr>
          <w:rFonts w:ascii="Arial" w:hAnsi="Arial" w:cs="Arial"/>
          <w:b/>
        </w:rPr>
      </w:pPr>
    </w:p>
    <w:p w:rsidR="00EF637E" w:rsidRPr="00EF637E" w:rsidRDefault="00EF637E" w:rsidP="00EF637E">
      <w:pPr>
        <w:pStyle w:val="Tekstpodstawowy"/>
        <w:spacing w:line="360" w:lineRule="auto"/>
        <w:jc w:val="both"/>
        <w:rPr>
          <w:sz w:val="24"/>
        </w:rPr>
      </w:pPr>
      <w:r w:rsidRPr="00EF637E">
        <w:rPr>
          <w:sz w:val="24"/>
        </w:rPr>
        <w:t>Uchwałą Rady Miejskiej w Bytomiu nr XV/201/13 z późn. zm., z dnia 27 maja 2013 r</w:t>
      </w:r>
      <w:r>
        <w:rPr>
          <w:sz w:val="24"/>
        </w:rPr>
        <w:t>oku</w:t>
      </w:r>
      <w:r w:rsidRPr="00EF637E">
        <w:rPr>
          <w:sz w:val="24"/>
        </w:rPr>
        <w:t>, została powołana Bytomska Strefa Aktywności Gospodarczej (BSAG). Na dzień 31 grudnia 2024</w:t>
      </w:r>
      <w:r>
        <w:rPr>
          <w:sz w:val="24"/>
        </w:rPr>
        <w:t xml:space="preserve"> roku</w:t>
      </w:r>
      <w:r w:rsidRPr="00EF637E">
        <w:rPr>
          <w:sz w:val="24"/>
        </w:rPr>
        <w:t xml:space="preserve"> Bytomska Strefa Aktywności Gospodarczej obejmowała 2 obszary o łącznej powierzchni </w:t>
      </w:r>
      <w:r>
        <w:rPr>
          <w:sz w:val="24"/>
        </w:rPr>
        <w:t>51</w:t>
      </w:r>
      <w:r w:rsidRPr="00EF637E">
        <w:rPr>
          <w:sz w:val="24"/>
        </w:rPr>
        <w:t xml:space="preserve">455 </w:t>
      </w:r>
      <w:r>
        <w:rPr>
          <w:bCs/>
          <w:sz w:val="24"/>
        </w:rPr>
        <w:t>metrów</w:t>
      </w:r>
      <w:r>
        <w:rPr>
          <w:bCs/>
          <w:sz w:val="24"/>
          <w:vertAlign w:val="superscript"/>
        </w:rPr>
        <w:t xml:space="preserve"> </w:t>
      </w:r>
      <w:r>
        <w:rPr>
          <w:sz w:val="24"/>
        </w:rPr>
        <w:t>kwadratowych</w:t>
      </w:r>
      <w:r w:rsidRPr="00EF637E">
        <w:rPr>
          <w:sz w:val="24"/>
        </w:rPr>
        <w:t>, w tym:</w:t>
      </w:r>
    </w:p>
    <w:p w:rsidR="00EF637E" w:rsidRPr="00EF637E" w:rsidRDefault="00EF637E" w:rsidP="00125E2D">
      <w:pPr>
        <w:pStyle w:val="Tekstpodstawowy"/>
        <w:numPr>
          <w:ilvl w:val="0"/>
          <w:numId w:val="198"/>
        </w:numPr>
        <w:spacing w:line="360" w:lineRule="auto"/>
        <w:jc w:val="both"/>
        <w:rPr>
          <w:sz w:val="24"/>
        </w:rPr>
      </w:pPr>
      <w:r w:rsidRPr="00EF637E">
        <w:rPr>
          <w:bCs/>
          <w:sz w:val="24"/>
        </w:rPr>
        <w:t>Obszar II</w:t>
      </w:r>
      <w:r w:rsidRPr="00EF637E">
        <w:rPr>
          <w:sz w:val="24"/>
        </w:rPr>
        <w:t xml:space="preserve"> – </w:t>
      </w:r>
      <w:r>
        <w:rPr>
          <w:sz w:val="24"/>
        </w:rPr>
        <w:t>powierzchnia 28</w:t>
      </w:r>
      <w:r w:rsidRPr="00EF637E">
        <w:rPr>
          <w:sz w:val="24"/>
        </w:rPr>
        <w:t xml:space="preserve">115 </w:t>
      </w:r>
      <w:r>
        <w:rPr>
          <w:bCs/>
          <w:sz w:val="24"/>
        </w:rPr>
        <w:t>metrów</w:t>
      </w:r>
      <w:r>
        <w:rPr>
          <w:bCs/>
          <w:sz w:val="24"/>
          <w:vertAlign w:val="superscript"/>
        </w:rPr>
        <w:t xml:space="preserve"> </w:t>
      </w:r>
      <w:r>
        <w:rPr>
          <w:sz w:val="24"/>
        </w:rPr>
        <w:t>kwadratowych</w:t>
      </w:r>
      <w:r w:rsidRPr="00EF637E">
        <w:rPr>
          <w:sz w:val="24"/>
        </w:rPr>
        <w:t xml:space="preserve"> położony przy ulicy Hajdy</w:t>
      </w:r>
      <w:r w:rsidR="00A72B4D">
        <w:rPr>
          <w:sz w:val="24"/>
        </w:rPr>
        <w:t>,</w:t>
      </w:r>
    </w:p>
    <w:p w:rsidR="00EF637E" w:rsidRPr="00EF637E" w:rsidRDefault="00EF637E" w:rsidP="00125E2D">
      <w:pPr>
        <w:pStyle w:val="Tekstpodstawowy"/>
        <w:numPr>
          <w:ilvl w:val="0"/>
          <w:numId w:val="198"/>
        </w:numPr>
        <w:spacing w:line="360" w:lineRule="auto"/>
        <w:jc w:val="both"/>
        <w:rPr>
          <w:sz w:val="24"/>
        </w:rPr>
      </w:pPr>
      <w:r w:rsidRPr="00EF637E">
        <w:rPr>
          <w:bCs/>
          <w:sz w:val="24"/>
        </w:rPr>
        <w:t>Obszar III</w:t>
      </w:r>
      <w:r w:rsidRPr="00EF637E">
        <w:rPr>
          <w:b/>
          <w:bCs/>
          <w:sz w:val="24"/>
        </w:rPr>
        <w:t xml:space="preserve"> </w:t>
      </w:r>
      <w:r w:rsidRPr="00EF637E">
        <w:rPr>
          <w:bCs/>
          <w:sz w:val="24"/>
        </w:rPr>
        <w:t>–</w:t>
      </w:r>
      <w:r w:rsidRPr="00EF637E">
        <w:rPr>
          <w:b/>
          <w:bCs/>
          <w:sz w:val="24"/>
        </w:rPr>
        <w:t xml:space="preserve"> </w:t>
      </w:r>
      <w:r>
        <w:rPr>
          <w:bCs/>
          <w:sz w:val="24"/>
        </w:rPr>
        <w:t>powierzchnia 23</w:t>
      </w:r>
      <w:r w:rsidRPr="00EF637E">
        <w:rPr>
          <w:bCs/>
          <w:sz w:val="24"/>
        </w:rPr>
        <w:t xml:space="preserve">340 </w:t>
      </w:r>
      <w:r>
        <w:rPr>
          <w:bCs/>
          <w:sz w:val="24"/>
        </w:rPr>
        <w:t>metrów</w:t>
      </w:r>
      <w:r>
        <w:rPr>
          <w:bCs/>
          <w:sz w:val="24"/>
          <w:vertAlign w:val="superscript"/>
        </w:rPr>
        <w:t xml:space="preserve"> </w:t>
      </w:r>
      <w:r>
        <w:rPr>
          <w:sz w:val="24"/>
        </w:rPr>
        <w:t>kwadratowych</w:t>
      </w:r>
      <w:r w:rsidRPr="00EF637E">
        <w:rPr>
          <w:sz w:val="24"/>
        </w:rPr>
        <w:t xml:space="preserve"> położony przy ulicy Łagiewnickiej i Kilara</w:t>
      </w:r>
      <w:r w:rsidR="00A72B4D">
        <w:rPr>
          <w:sz w:val="24"/>
        </w:rPr>
        <w:t>.</w:t>
      </w:r>
      <w:r w:rsidRPr="00EF637E">
        <w:rPr>
          <w:sz w:val="24"/>
        </w:rPr>
        <w:t xml:space="preserve"> </w:t>
      </w:r>
    </w:p>
    <w:p w:rsidR="00EF637E" w:rsidRPr="00EF637E" w:rsidRDefault="00EF637E" w:rsidP="00EF637E">
      <w:pPr>
        <w:pStyle w:val="Tekstpodstawowy"/>
        <w:spacing w:line="360" w:lineRule="auto"/>
        <w:jc w:val="both"/>
        <w:rPr>
          <w:rStyle w:val="Pogrubienie"/>
          <w:b w:val="0"/>
          <w:bCs w:val="0"/>
          <w:sz w:val="24"/>
        </w:rPr>
      </w:pPr>
    </w:p>
    <w:p w:rsidR="00EF637E" w:rsidRPr="00EF637E" w:rsidRDefault="00EF637E" w:rsidP="00EF637E">
      <w:pPr>
        <w:pStyle w:val="Tekstpodstawowy"/>
        <w:spacing w:line="360" w:lineRule="auto"/>
        <w:jc w:val="both"/>
        <w:rPr>
          <w:bCs/>
          <w:sz w:val="24"/>
        </w:rPr>
      </w:pPr>
      <w:r w:rsidRPr="00EF637E">
        <w:rPr>
          <w:rStyle w:val="Pogrubienie"/>
          <w:b w:val="0"/>
          <w:sz w:val="24"/>
        </w:rPr>
        <w:t xml:space="preserve">Wydzierżawiona powierzchnia BSAG wynosiła łącznie </w:t>
      </w:r>
      <w:r>
        <w:rPr>
          <w:rStyle w:val="Pogrubienie"/>
          <w:b w:val="0"/>
          <w:sz w:val="24"/>
        </w:rPr>
        <w:t>28</w:t>
      </w:r>
      <w:r w:rsidRPr="00EF637E">
        <w:rPr>
          <w:rStyle w:val="Pogrubienie"/>
          <w:b w:val="0"/>
          <w:sz w:val="24"/>
        </w:rPr>
        <w:t xml:space="preserve">115 </w:t>
      </w:r>
      <w:r>
        <w:rPr>
          <w:bCs/>
          <w:sz w:val="24"/>
        </w:rPr>
        <w:t>metrów</w:t>
      </w:r>
      <w:r>
        <w:rPr>
          <w:bCs/>
          <w:sz w:val="24"/>
          <w:vertAlign w:val="superscript"/>
        </w:rPr>
        <w:t xml:space="preserve"> </w:t>
      </w:r>
      <w:r>
        <w:rPr>
          <w:sz w:val="24"/>
        </w:rPr>
        <w:t>kwadratowych</w:t>
      </w:r>
      <w:r w:rsidRPr="00EF637E">
        <w:rPr>
          <w:bCs/>
          <w:sz w:val="24"/>
        </w:rPr>
        <w:t>, natomiast wolna powierzchnia</w:t>
      </w:r>
      <w:r w:rsidR="009B7109">
        <w:rPr>
          <w:bCs/>
          <w:sz w:val="24"/>
        </w:rPr>
        <w:t xml:space="preserve"> do wydzierżawienia – 23</w:t>
      </w:r>
      <w:r w:rsidRPr="00EF637E">
        <w:rPr>
          <w:bCs/>
          <w:sz w:val="24"/>
        </w:rPr>
        <w:t>340</w:t>
      </w:r>
      <w:r w:rsidRPr="00EF637E">
        <w:rPr>
          <w:bCs/>
          <w:sz w:val="24"/>
          <w:lang w:eastAsia="en-US"/>
        </w:rPr>
        <w:t xml:space="preserve"> </w:t>
      </w:r>
      <w:r>
        <w:rPr>
          <w:bCs/>
          <w:sz w:val="24"/>
        </w:rPr>
        <w:t>metrów</w:t>
      </w:r>
      <w:r>
        <w:rPr>
          <w:bCs/>
          <w:sz w:val="24"/>
          <w:vertAlign w:val="superscript"/>
        </w:rPr>
        <w:t xml:space="preserve"> </w:t>
      </w:r>
      <w:r>
        <w:rPr>
          <w:sz w:val="24"/>
        </w:rPr>
        <w:t>kwadratowych</w:t>
      </w:r>
      <w:r w:rsidRPr="00EF637E">
        <w:rPr>
          <w:bCs/>
          <w:sz w:val="24"/>
        </w:rPr>
        <w:t xml:space="preserve">. </w:t>
      </w:r>
    </w:p>
    <w:p w:rsidR="00876D97" w:rsidRDefault="00876D97" w:rsidP="00876D97">
      <w:pPr>
        <w:pStyle w:val="Nagwek3"/>
        <w:spacing w:before="0"/>
        <w:jc w:val="both"/>
        <w:rPr>
          <w:rFonts w:cs="Arial"/>
          <w:webHidden/>
          <w:szCs w:val="24"/>
        </w:rPr>
      </w:pPr>
    </w:p>
    <w:p w:rsidR="00876D97" w:rsidRPr="005F14B5" w:rsidRDefault="00876D97" w:rsidP="005F14B5">
      <w:pPr>
        <w:rPr>
          <w:b/>
          <w:webHidden/>
        </w:rPr>
      </w:pPr>
      <w:r w:rsidRPr="005F14B5">
        <w:rPr>
          <w:b/>
          <w:webHidden/>
        </w:rPr>
        <w:t>Projekt KSSENON:</w:t>
      </w:r>
    </w:p>
    <w:p w:rsidR="00876D97" w:rsidRPr="009D7C26" w:rsidRDefault="00876D97" w:rsidP="00876D97">
      <w:pPr>
        <w:spacing w:before="0" w:after="0"/>
        <w:jc w:val="both"/>
        <w:rPr>
          <w:rFonts w:cs="Arial"/>
          <w:szCs w:val="20"/>
        </w:rPr>
      </w:pPr>
      <w:r w:rsidRPr="009D7C26">
        <w:rPr>
          <w:rFonts w:cs="Arial"/>
          <w:szCs w:val="20"/>
        </w:rPr>
        <w:t xml:space="preserve">Akcelerator Biznesowy KSSENON w swoim założeniu będzie miejscem, które łączyć będzie środowisko nowych, rozwijających się przedsięwzięć przemysłowych oraz szeroko rozumiane nieprzemysłowe otoczenie, </w:t>
      </w:r>
      <w:r>
        <w:rPr>
          <w:rFonts w:cs="Arial"/>
          <w:szCs w:val="20"/>
        </w:rPr>
        <w:t xml:space="preserve">ze szczególnym uwzględnieniem funkcji szkoleniowych i edukacyjnych. </w:t>
      </w:r>
      <w:r w:rsidRPr="009D7C26">
        <w:rPr>
          <w:rFonts w:cs="Arial"/>
          <w:szCs w:val="20"/>
        </w:rPr>
        <w:t>Projekt zakłada budowę i wyposażenie kompleksu hal wraz zagospodarowaniem terenu</w:t>
      </w:r>
      <w:r>
        <w:rPr>
          <w:rFonts w:cs="Arial"/>
          <w:szCs w:val="20"/>
        </w:rPr>
        <w:t xml:space="preserve"> na terenie dawnej KWK Centrum. </w:t>
      </w:r>
      <w:r w:rsidRPr="009D7C26">
        <w:rPr>
          <w:rFonts w:cs="Arial"/>
          <w:szCs w:val="20"/>
        </w:rPr>
        <w:t xml:space="preserve">Zamierzenie inwestycyjne jest odpowiedzią na potrzeby rynku – każdy </w:t>
      </w:r>
      <w:r>
        <w:rPr>
          <w:rFonts w:cs="Arial"/>
          <w:szCs w:val="20"/>
        </w:rPr>
        <w:br/>
      </w:r>
      <w:r w:rsidRPr="009D7C26">
        <w:rPr>
          <w:rFonts w:cs="Arial"/>
          <w:szCs w:val="20"/>
        </w:rPr>
        <w:lastRenderedPageBreak/>
        <w:t>z zaprojektowanych budynków będzie się składał z kompleksu modularnych boksów przemysłowych z komplementarną częścią o charakterze pozaprzemysłowym wraz z otoczeniem.</w:t>
      </w:r>
      <w:r>
        <w:rPr>
          <w:rFonts w:cs="Arial"/>
          <w:szCs w:val="20"/>
        </w:rPr>
        <w:t xml:space="preserve"> Ponadto w ramach projektu powstanie centrum edukacyjno-szkoleniowe, z którego będą korzystać uczniowie bytomskich szkół ponadpodstawowych, w sposób praktyczny rozwijając swoje kwalifikacje - we współpracy z lokalnymi przedsiębiorcami. Podmiotami</w:t>
      </w:r>
      <w:r w:rsidRPr="0020569E">
        <w:rPr>
          <w:rFonts w:cs="Arial"/>
          <w:szCs w:val="20"/>
        </w:rPr>
        <w:t xml:space="preserve"> odpowiedzialnym za realizację przedsięwzięcia </w:t>
      </w:r>
      <w:r>
        <w:rPr>
          <w:rFonts w:cs="Arial"/>
          <w:szCs w:val="20"/>
        </w:rPr>
        <w:t xml:space="preserve">są </w:t>
      </w:r>
      <w:r w:rsidRPr="0020569E">
        <w:rPr>
          <w:rFonts w:cs="Arial"/>
          <w:szCs w:val="20"/>
        </w:rPr>
        <w:t xml:space="preserve">Katowicka Specjalna Strefa Ekonomiczna S.A. – realizator i lider projektu oraz Gmina Bytom jako partner projektu. </w:t>
      </w:r>
      <w:r>
        <w:rPr>
          <w:rFonts w:cs="Arial"/>
          <w:szCs w:val="20"/>
        </w:rPr>
        <w:t xml:space="preserve">W roku 2025 została zawarta umowa partnerska pomiędzy podmiotami oraz został złożony wniosek o dofinansowanie. </w:t>
      </w:r>
      <w:r w:rsidRPr="00B7222B">
        <w:rPr>
          <w:rFonts w:cs="Arial"/>
          <w:szCs w:val="20"/>
        </w:rPr>
        <w:t xml:space="preserve">Projekt </w:t>
      </w:r>
      <w:r>
        <w:rPr>
          <w:rFonts w:cs="Arial"/>
          <w:szCs w:val="20"/>
        </w:rPr>
        <w:t xml:space="preserve">jest </w:t>
      </w:r>
      <w:r w:rsidRPr="00B7222B">
        <w:rPr>
          <w:rFonts w:cs="Arial"/>
          <w:szCs w:val="20"/>
        </w:rPr>
        <w:t>ujęty w załączniku nr 10 do Kontraktu Programowego dla Województwa Śląskiego</w:t>
      </w:r>
      <w:r>
        <w:rPr>
          <w:rFonts w:cs="Arial"/>
          <w:szCs w:val="20"/>
        </w:rPr>
        <w:t xml:space="preserve">, </w:t>
      </w:r>
      <w:r w:rsidRPr="00B7222B">
        <w:rPr>
          <w:rFonts w:cs="Arial"/>
          <w:szCs w:val="20"/>
        </w:rPr>
        <w:t>w „Wykaz</w:t>
      </w:r>
      <w:r>
        <w:rPr>
          <w:rFonts w:cs="Arial"/>
          <w:szCs w:val="20"/>
        </w:rPr>
        <w:t xml:space="preserve">ie przedsięwzięć priorytetowych </w:t>
      </w:r>
      <w:r w:rsidRPr="00B7222B">
        <w:rPr>
          <w:rFonts w:cs="Arial"/>
          <w:szCs w:val="20"/>
        </w:rPr>
        <w:t xml:space="preserve">finansowanych </w:t>
      </w:r>
      <w:r>
        <w:rPr>
          <w:rFonts w:cs="Arial"/>
          <w:szCs w:val="20"/>
        </w:rPr>
        <w:t>w ramach Programu Regionalnego”.</w:t>
      </w:r>
    </w:p>
    <w:p w:rsidR="00CD0A7F" w:rsidRDefault="00CD0A7F" w:rsidP="00876D97">
      <w:pPr>
        <w:spacing w:before="0" w:after="0"/>
        <w:jc w:val="both"/>
        <w:rPr>
          <w:b/>
          <w:szCs w:val="24"/>
        </w:rPr>
      </w:pPr>
    </w:p>
    <w:p w:rsidR="005802CD" w:rsidRPr="00EF637E" w:rsidRDefault="009E7253" w:rsidP="00876D97">
      <w:pPr>
        <w:spacing w:before="0" w:after="0"/>
        <w:jc w:val="both"/>
        <w:rPr>
          <w:b/>
          <w:szCs w:val="24"/>
        </w:rPr>
      </w:pPr>
      <w:r w:rsidRPr="00EF637E">
        <w:rPr>
          <w:b/>
          <w:szCs w:val="24"/>
        </w:rPr>
        <w:t>Samorząd gospodarczy w mieście</w:t>
      </w:r>
    </w:p>
    <w:p w:rsidR="00FD1B7D" w:rsidRPr="00EF637E" w:rsidRDefault="00FD1B7D" w:rsidP="00EF637E">
      <w:pPr>
        <w:jc w:val="both"/>
        <w:rPr>
          <w:szCs w:val="24"/>
        </w:rPr>
      </w:pPr>
      <w:r w:rsidRPr="00EF637E">
        <w:rPr>
          <w:szCs w:val="24"/>
        </w:rPr>
        <w:t>Samorząd gospodarczy w mieście reprezentują:</w:t>
      </w:r>
    </w:p>
    <w:p w:rsidR="00FD1B7D" w:rsidRPr="00EF637E" w:rsidRDefault="00FD1B7D" w:rsidP="006F37CB">
      <w:pPr>
        <w:pStyle w:val="Akapitzlist"/>
        <w:numPr>
          <w:ilvl w:val="0"/>
          <w:numId w:val="84"/>
        </w:numPr>
        <w:jc w:val="both"/>
        <w:rPr>
          <w:szCs w:val="24"/>
        </w:rPr>
      </w:pPr>
      <w:r w:rsidRPr="00EF637E">
        <w:rPr>
          <w:szCs w:val="24"/>
        </w:rPr>
        <w:t xml:space="preserve">BIPH - Bytomska Izba Przemysłowo – Handlowa </w:t>
      </w:r>
    </w:p>
    <w:p w:rsidR="00FD1B7D" w:rsidRPr="00EF637E" w:rsidRDefault="00FD1B7D" w:rsidP="006F37CB">
      <w:pPr>
        <w:pStyle w:val="Akapitzlist"/>
        <w:numPr>
          <w:ilvl w:val="0"/>
          <w:numId w:val="84"/>
        </w:numPr>
        <w:jc w:val="both"/>
        <w:rPr>
          <w:szCs w:val="24"/>
        </w:rPr>
      </w:pPr>
      <w:r w:rsidRPr="00EF637E">
        <w:rPr>
          <w:szCs w:val="24"/>
        </w:rPr>
        <w:t xml:space="preserve">Cech Rzemiosł Różnych i Przedsiębiorczości w Bytomiu </w:t>
      </w:r>
    </w:p>
    <w:p w:rsidR="00C20DE8" w:rsidRPr="00EF637E" w:rsidRDefault="00FD1B7D" w:rsidP="006F37CB">
      <w:pPr>
        <w:pStyle w:val="Akapitzlist"/>
        <w:numPr>
          <w:ilvl w:val="0"/>
          <w:numId w:val="84"/>
        </w:numPr>
        <w:jc w:val="both"/>
        <w:rPr>
          <w:szCs w:val="24"/>
        </w:rPr>
      </w:pPr>
      <w:r w:rsidRPr="00EF637E">
        <w:rPr>
          <w:szCs w:val="24"/>
        </w:rPr>
        <w:t>Regionalna Izba Gospodarcza – Delegatura w Bytomiu</w:t>
      </w:r>
    </w:p>
    <w:p w:rsidR="000E687E" w:rsidRPr="00EF637E" w:rsidRDefault="000E687E" w:rsidP="00EF637E">
      <w:pPr>
        <w:pStyle w:val="Akapitzlist"/>
        <w:ind w:left="360"/>
        <w:jc w:val="both"/>
        <w:rPr>
          <w:szCs w:val="24"/>
        </w:rPr>
      </w:pPr>
    </w:p>
    <w:p w:rsidR="00ED0CDD" w:rsidRDefault="00ED0CDD" w:rsidP="009D7FEC">
      <w:pPr>
        <w:pStyle w:val="Nagwek3"/>
        <w:numPr>
          <w:ilvl w:val="2"/>
          <w:numId w:val="134"/>
        </w:numPr>
        <w:ind w:left="0" w:firstLine="0"/>
        <w:jc w:val="both"/>
      </w:pPr>
      <w:bookmarkStart w:id="111" w:name="_Toc233012483"/>
      <w:r>
        <w:t>Oferta inwestycyjna miasta</w:t>
      </w:r>
      <w:bookmarkEnd w:id="111"/>
    </w:p>
    <w:p w:rsidR="006A0F0C" w:rsidRDefault="006A0F0C" w:rsidP="00946E9B">
      <w:pPr>
        <w:pStyle w:val="Tekstpodstawowy"/>
        <w:spacing w:line="360" w:lineRule="auto"/>
        <w:jc w:val="both"/>
        <w:rPr>
          <w:color w:val="000000"/>
          <w:sz w:val="24"/>
        </w:rPr>
      </w:pPr>
    </w:p>
    <w:p w:rsidR="00113D68" w:rsidRPr="00113D68" w:rsidRDefault="00113D68" w:rsidP="00113D68">
      <w:pPr>
        <w:pStyle w:val="Tekstpodstawowy"/>
        <w:spacing w:line="360" w:lineRule="auto"/>
        <w:jc w:val="both"/>
        <w:rPr>
          <w:color w:val="000000"/>
          <w:sz w:val="24"/>
        </w:rPr>
      </w:pPr>
      <w:r w:rsidRPr="00113D68">
        <w:rPr>
          <w:color w:val="000000"/>
          <w:sz w:val="24"/>
        </w:rPr>
        <w:t>Gmina Bytom podejmuje szereg starań celem nakłonienia inwestorów do angażowania kapitału na terenie Bytomia. Realizowanie tego zadania jest konsekwencją polityki miasta, ukierunkowanej na pozyskanie nowych partnerów gospodarczych, jak również wspieranie istniejących w Bytomiu podmiotów.</w:t>
      </w:r>
    </w:p>
    <w:p w:rsidR="00113D68" w:rsidRPr="00113D68" w:rsidRDefault="00113D68" w:rsidP="00113D68">
      <w:pPr>
        <w:spacing w:before="0" w:after="0"/>
        <w:jc w:val="both"/>
        <w:rPr>
          <w:rFonts w:cs="Arial"/>
          <w:color w:val="000000"/>
          <w:szCs w:val="24"/>
        </w:rPr>
      </w:pPr>
      <w:r w:rsidRPr="00113D68">
        <w:rPr>
          <w:rFonts w:cs="Arial"/>
          <w:color w:val="000000"/>
          <w:szCs w:val="24"/>
        </w:rPr>
        <w:t>Instrumentami realizującymi tą politykę są m.in.:</w:t>
      </w:r>
    </w:p>
    <w:p w:rsidR="00113D68" w:rsidRPr="00113D68" w:rsidRDefault="00113D68" w:rsidP="009D7FEC">
      <w:pPr>
        <w:numPr>
          <w:ilvl w:val="0"/>
          <w:numId w:val="166"/>
        </w:numPr>
        <w:spacing w:before="0" w:after="0"/>
        <w:jc w:val="both"/>
        <w:rPr>
          <w:rFonts w:cs="Arial"/>
          <w:color w:val="000000"/>
          <w:szCs w:val="24"/>
        </w:rPr>
      </w:pPr>
      <w:r w:rsidRPr="00113D68">
        <w:rPr>
          <w:rFonts w:cs="Arial"/>
          <w:bCs/>
          <w:color w:val="000000"/>
          <w:szCs w:val="24"/>
        </w:rPr>
        <w:t xml:space="preserve">wyspecjalizowana komórka organizacyjna, tj. Wydział Strategii, Funduszy Europejskich i Obsługi Inwestora </w:t>
      </w:r>
      <w:r>
        <w:rPr>
          <w:rFonts w:cs="Arial"/>
          <w:bCs/>
          <w:color w:val="000000"/>
          <w:szCs w:val="24"/>
        </w:rPr>
        <w:t>–</w:t>
      </w:r>
      <w:r w:rsidRPr="00113D68">
        <w:rPr>
          <w:rFonts w:cs="Arial"/>
          <w:bCs/>
          <w:color w:val="000000"/>
          <w:szCs w:val="24"/>
        </w:rPr>
        <w:t xml:space="preserve"> Referat Obsługi Inwestora i Przedsiębiorcy, zajmująca się obsługą Inwestorów. </w:t>
      </w:r>
      <w:r w:rsidRPr="00113D68">
        <w:rPr>
          <w:rFonts w:cs="Arial"/>
          <w:color w:val="000000"/>
          <w:szCs w:val="24"/>
        </w:rPr>
        <w:t xml:space="preserve">W 2025 </w:t>
      </w:r>
      <w:r>
        <w:rPr>
          <w:rFonts w:cs="Arial"/>
          <w:color w:val="000000"/>
          <w:szCs w:val="24"/>
        </w:rPr>
        <w:t>roku</w:t>
      </w:r>
      <w:r w:rsidRPr="00113D68">
        <w:rPr>
          <w:rFonts w:cs="Arial"/>
          <w:color w:val="000000"/>
          <w:szCs w:val="24"/>
        </w:rPr>
        <w:t xml:space="preserve"> Referat udzielił informacji </w:t>
      </w:r>
      <w:r w:rsidRPr="00113D68">
        <w:rPr>
          <w:rFonts w:cs="Arial"/>
          <w:bCs/>
          <w:color w:val="000000"/>
          <w:szCs w:val="24"/>
        </w:rPr>
        <w:t>23</w:t>
      </w:r>
      <w:r w:rsidRPr="00113D68">
        <w:rPr>
          <w:rFonts w:cs="Arial"/>
          <w:color w:val="000000"/>
          <w:szCs w:val="24"/>
        </w:rPr>
        <w:t xml:space="preserve"> inwestorom poszukującym terenów pod swoje inwestycje lub przedsiębiorcom planującym poszerzenie działalności na terenie Bytomia; </w:t>
      </w:r>
      <w:r w:rsidRPr="00113D68">
        <w:rPr>
          <w:rFonts w:cs="Arial"/>
          <w:color w:val="000000"/>
          <w:szCs w:val="24"/>
        </w:rPr>
        <w:tab/>
      </w:r>
    </w:p>
    <w:p w:rsidR="00113D68" w:rsidRPr="00113D68" w:rsidRDefault="00113D68" w:rsidP="009D7FEC">
      <w:pPr>
        <w:numPr>
          <w:ilvl w:val="0"/>
          <w:numId w:val="166"/>
        </w:numPr>
        <w:spacing w:before="0" w:after="0"/>
        <w:jc w:val="both"/>
        <w:rPr>
          <w:rFonts w:cs="Arial"/>
          <w:color w:val="000000" w:themeColor="text1"/>
          <w:szCs w:val="24"/>
        </w:rPr>
      </w:pPr>
      <w:r w:rsidRPr="00113D68">
        <w:rPr>
          <w:rFonts w:cs="Arial"/>
          <w:bCs/>
          <w:color w:val="000000" w:themeColor="text1"/>
          <w:szCs w:val="24"/>
        </w:rPr>
        <w:lastRenderedPageBreak/>
        <w:t>Katalog Ofert Inwestycyjnych</w:t>
      </w:r>
      <w:r w:rsidRPr="00113D68">
        <w:rPr>
          <w:rFonts w:cs="Arial"/>
          <w:color w:val="000000" w:themeColor="text1"/>
          <w:szCs w:val="24"/>
        </w:rPr>
        <w:t xml:space="preserve"> – w skład którego wchodzą nieruchomości gminne przeznaczone m.in. pod działalność produkcyjną i usługową, budownictwo mieszkaniowe, budowę hoteli. W skład katalogu ofert w 2025 roku wchodziło </w:t>
      </w:r>
      <w:r w:rsidRPr="00113D68">
        <w:rPr>
          <w:rFonts w:cs="Arial"/>
          <w:bCs/>
          <w:color w:val="000000" w:themeColor="text1"/>
          <w:szCs w:val="24"/>
        </w:rPr>
        <w:t>25 nieruchomości gruntowych</w:t>
      </w:r>
      <w:r>
        <w:rPr>
          <w:rFonts w:cs="Arial"/>
          <w:bCs/>
          <w:color w:val="000000" w:themeColor="text1"/>
          <w:szCs w:val="24"/>
        </w:rPr>
        <w:t xml:space="preserve"> </w:t>
      </w:r>
      <w:r w:rsidRPr="00113D68">
        <w:rPr>
          <w:rFonts w:cs="Arial"/>
          <w:bCs/>
          <w:color w:val="000000" w:themeColor="text1"/>
          <w:szCs w:val="24"/>
        </w:rPr>
        <w:t>i zabudowanych o  łącznej powierzchni 34,89 h</w:t>
      </w:r>
      <w:r>
        <w:rPr>
          <w:rFonts w:cs="Arial"/>
          <w:bCs/>
          <w:color w:val="000000" w:themeColor="text1"/>
          <w:szCs w:val="24"/>
        </w:rPr>
        <w:t>ektarów</w:t>
      </w:r>
      <w:r w:rsidRPr="00113D68">
        <w:rPr>
          <w:rFonts w:cs="Arial"/>
          <w:bCs/>
          <w:color w:val="000000" w:themeColor="text1"/>
          <w:szCs w:val="24"/>
        </w:rPr>
        <w:t xml:space="preserve">, </w:t>
      </w:r>
      <w:r w:rsidRPr="00113D68">
        <w:rPr>
          <w:rFonts w:cs="Arial"/>
          <w:color w:val="000000" w:themeColor="text1"/>
          <w:szCs w:val="24"/>
        </w:rPr>
        <w:t>z czego nieruchomości gruntowe zajmowały 30,93</w:t>
      </w:r>
      <w:r>
        <w:rPr>
          <w:rFonts w:cs="Arial"/>
          <w:color w:val="000000" w:themeColor="text1"/>
          <w:szCs w:val="24"/>
        </w:rPr>
        <w:t xml:space="preserve"> hektarów</w:t>
      </w:r>
      <w:r w:rsidRPr="00113D68">
        <w:rPr>
          <w:rFonts w:cs="Arial"/>
          <w:color w:val="000000" w:themeColor="text1"/>
          <w:szCs w:val="24"/>
        </w:rPr>
        <w:t>, a nieruchomości zabudowane zajmowały 3,96</w:t>
      </w:r>
      <w:r>
        <w:rPr>
          <w:rFonts w:cs="Arial"/>
          <w:color w:val="000000" w:themeColor="text1"/>
          <w:szCs w:val="24"/>
        </w:rPr>
        <w:t xml:space="preserve"> hektarów</w:t>
      </w:r>
      <w:r w:rsidRPr="00113D68">
        <w:rPr>
          <w:rFonts w:cs="Arial"/>
          <w:color w:val="000000" w:themeColor="text1"/>
          <w:szCs w:val="24"/>
        </w:rPr>
        <w:t xml:space="preserve"> oraz 24 kamienice lub udziały do zbycia;</w:t>
      </w:r>
    </w:p>
    <w:p w:rsidR="00113D68" w:rsidRPr="00113D68" w:rsidRDefault="00113D68" w:rsidP="009D7FEC">
      <w:pPr>
        <w:pStyle w:val="Akapitzlist"/>
        <w:numPr>
          <w:ilvl w:val="0"/>
          <w:numId w:val="167"/>
        </w:numPr>
        <w:spacing w:before="0" w:after="0"/>
        <w:jc w:val="both"/>
        <w:rPr>
          <w:szCs w:val="24"/>
        </w:rPr>
      </w:pPr>
      <w:r w:rsidRPr="00113D68">
        <w:rPr>
          <w:bCs/>
          <w:szCs w:val="24"/>
        </w:rPr>
        <w:t>Bytomska Baza Nieruchomości</w:t>
      </w:r>
      <w:r w:rsidRPr="00113D68">
        <w:rPr>
          <w:szCs w:val="24"/>
        </w:rPr>
        <w:t xml:space="preserve"> – wirtualny katalog terenów należących do osób fizycznych, prawnych, a także innych jednostek organizacyjnych, które posiadają nieruchomości gruntowe, hale produkcyjno-magazynowe oraz budynki biurowe zlokalizowane w granicach administracyjnych Gminy Bytom i zamierzają je sprzedawać, oddać w użytkowanie wieczyste lub wydzierżawić. W 2025</w:t>
      </w:r>
      <w:r>
        <w:rPr>
          <w:szCs w:val="24"/>
        </w:rPr>
        <w:t xml:space="preserve"> roku</w:t>
      </w:r>
      <w:r w:rsidRPr="00113D68">
        <w:rPr>
          <w:szCs w:val="24"/>
        </w:rPr>
        <w:t xml:space="preserve"> Bytomska Baza Nieruchomości zawierała </w:t>
      </w:r>
      <w:r w:rsidRPr="00113D68">
        <w:rPr>
          <w:bCs/>
          <w:szCs w:val="24"/>
        </w:rPr>
        <w:t>14</w:t>
      </w:r>
      <w:r w:rsidRPr="00113D68">
        <w:rPr>
          <w:szCs w:val="24"/>
        </w:rPr>
        <w:t xml:space="preserve"> </w:t>
      </w:r>
      <w:r w:rsidRPr="00113D68">
        <w:rPr>
          <w:bCs/>
          <w:szCs w:val="24"/>
        </w:rPr>
        <w:t>nieruchomości;</w:t>
      </w:r>
    </w:p>
    <w:p w:rsidR="00113D68" w:rsidRPr="00113D68" w:rsidRDefault="00113D68" w:rsidP="009D7FEC">
      <w:pPr>
        <w:pStyle w:val="Akapitzlist"/>
        <w:numPr>
          <w:ilvl w:val="0"/>
          <w:numId w:val="167"/>
        </w:numPr>
        <w:spacing w:before="0" w:after="0"/>
        <w:jc w:val="both"/>
        <w:rPr>
          <w:rFonts w:cs="Arial"/>
          <w:szCs w:val="24"/>
        </w:rPr>
      </w:pPr>
      <w:r w:rsidRPr="00113D68">
        <w:rPr>
          <w:rFonts w:cs="Arial"/>
          <w:szCs w:val="24"/>
        </w:rPr>
        <w:t>„Przewodnik dla inwestora” – kompendium najważniejszych informacji o mieście przydatnych inwestorom.</w:t>
      </w:r>
      <w:r w:rsidRPr="00113D68">
        <w:rPr>
          <w:rFonts w:cs="Arial"/>
          <w:szCs w:val="24"/>
        </w:rPr>
        <w:tab/>
      </w:r>
    </w:p>
    <w:p w:rsidR="00113D68" w:rsidRPr="00113D68" w:rsidRDefault="00113D68" w:rsidP="00113D68">
      <w:pPr>
        <w:spacing w:before="0" w:after="0"/>
        <w:ind w:left="357"/>
        <w:jc w:val="both"/>
        <w:rPr>
          <w:rFonts w:cs="Arial"/>
          <w:color w:val="FF0000"/>
          <w:szCs w:val="24"/>
        </w:rPr>
      </w:pPr>
    </w:p>
    <w:p w:rsidR="00113D68" w:rsidRPr="00113D68" w:rsidRDefault="00113D68" w:rsidP="00113D68">
      <w:pPr>
        <w:spacing w:before="0" w:after="0"/>
        <w:jc w:val="both"/>
        <w:rPr>
          <w:rFonts w:cs="Arial"/>
          <w:szCs w:val="24"/>
        </w:rPr>
      </w:pPr>
      <w:r w:rsidRPr="00113D68">
        <w:rPr>
          <w:rFonts w:cs="Arial"/>
          <w:bCs/>
          <w:szCs w:val="24"/>
        </w:rPr>
        <w:t xml:space="preserve">Oferta inwestycyjna miasta w 2025 </w:t>
      </w:r>
      <w:r>
        <w:rPr>
          <w:rFonts w:cs="Arial"/>
          <w:bCs/>
          <w:szCs w:val="24"/>
        </w:rPr>
        <w:t>roku</w:t>
      </w:r>
      <w:r w:rsidRPr="00113D68">
        <w:rPr>
          <w:rFonts w:cs="Arial"/>
          <w:bCs/>
          <w:szCs w:val="24"/>
        </w:rPr>
        <w:t xml:space="preserve"> była proponowana, między innymi, poprzez:</w:t>
      </w:r>
    </w:p>
    <w:p w:rsidR="00113D68" w:rsidRPr="00113D68" w:rsidRDefault="00113D68" w:rsidP="009D7FEC">
      <w:pPr>
        <w:numPr>
          <w:ilvl w:val="2"/>
          <w:numId w:val="165"/>
        </w:numPr>
        <w:tabs>
          <w:tab w:val="clear" w:pos="2160"/>
          <w:tab w:val="num" w:pos="-357"/>
        </w:tabs>
        <w:spacing w:before="0" w:after="0"/>
        <w:ind w:left="357" w:hanging="357"/>
        <w:jc w:val="both"/>
        <w:rPr>
          <w:rFonts w:cs="Arial"/>
          <w:szCs w:val="24"/>
        </w:rPr>
      </w:pPr>
      <w:r w:rsidRPr="00113D68">
        <w:rPr>
          <w:rFonts w:cs="Arial"/>
          <w:szCs w:val="24"/>
        </w:rPr>
        <w:t>strony internetowe zajmujące się promocją terenów inwestycyjnych tj.:</w:t>
      </w:r>
    </w:p>
    <w:p w:rsidR="00113D68" w:rsidRPr="00113D68" w:rsidRDefault="00113D68" w:rsidP="009D7FEC">
      <w:pPr>
        <w:pStyle w:val="Akapitzlist"/>
        <w:numPr>
          <w:ilvl w:val="0"/>
          <w:numId w:val="168"/>
        </w:numPr>
        <w:spacing w:before="0" w:after="0"/>
        <w:ind w:left="426"/>
        <w:jc w:val="both"/>
        <w:rPr>
          <w:rFonts w:cs="Arial"/>
          <w:szCs w:val="24"/>
        </w:rPr>
      </w:pPr>
      <w:r w:rsidRPr="00113D68">
        <w:rPr>
          <w:rFonts w:cs="Arial"/>
          <w:szCs w:val="24"/>
        </w:rPr>
        <w:t xml:space="preserve">Portal miejski Bytomia: www.bytom.pl,  </w:t>
      </w:r>
    </w:p>
    <w:p w:rsidR="00113D68" w:rsidRPr="00113D68" w:rsidRDefault="00113D68" w:rsidP="00125E2D">
      <w:pPr>
        <w:pStyle w:val="Tekstpodstawowy"/>
        <w:numPr>
          <w:ilvl w:val="0"/>
          <w:numId w:val="314"/>
        </w:numPr>
        <w:tabs>
          <w:tab w:val="left" w:pos="700"/>
        </w:tabs>
        <w:suppressAutoHyphens/>
        <w:spacing w:line="360" w:lineRule="auto"/>
        <w:ind w:left="426"/>
        <w:jc w:val="both"/>
        <w:rPr>
          <w:color w:val="000000"/>
          <w:sz w:val="24"/>
        </w:rPr>
      </w:pPr>
      <w:r w:rsidRPr="00113D68">
        <w:rPr>
          <w:sz w:val="24"/>
        </w:rPr>
        <w:t xml:space="preserve">Portal Urzędu Marszałkowskiego Województwa Śląskiego: </w:t>
      </w:r>
      <w:hyperlink r:id="rId29" w:history="1">
        <w:r w:rsidRPr="00113D68">
          <w:rPr>
            <w:rStyle w:val="Hipercze"/>
            <w:color w:val="000000"/>
            <w:sz w:val="24"/>
          </w:rPr>
          <w:t>https://boi.invest-in-silesia.pl/</w:t>
        </w:r>
      </w:hyperlink>
      <w:r w:rsidRPr="00113D68">
        <w:rPr>
          <w:sz w:val="24"/>
        </w:rPr>
        <w:t>,</w:t>
      </w:r>
      <w:r w:rsidRPr="00113D68">
        <w:rPr>
          <w:color w:val="000000"/>
          <w:sz w:val="24"/>
        </w:rPr>
        <w:t xml:space="preserve"> </w:t>
      </w:r>
    </w:p>
    <w:p w:rsidR="00113D68" w:rsidRPr="00113D68" w:rsidRDefault="00113D68" w:rsidP="00125E2D">
      <w:pPr>
        <w:pStyle w:val="Tekstpodstawowy"/>
        <w:numPr>
          <w:ilvl w:val="0"/>
          <w:numId w:val="314"/>
        </w:numPr>
        <w:tabs>
          <w:tab w:val="left" w:pos="700"/>
        </w:tabs>
        <w:suppressAutoHyphens/>
        <w:spacing w:line="360" w:lineRule="auto"/>
        <w:ind w:left="426"/>
        <w:jc w:val="both"/>
        <w:rPr>
          <w:color w:val="000000"/>
          <w:sz w:val="24"/>
        </w:rPr>
      </w:pPr>
      <w:r w:rsidRPr="00113D68">
        <w:rPr>
          <w:sz w:val="24"/>
        </w:rPr>
        <w:t>Portal Polskiej Agencji Inwestycji i Handlu:</w:t>
      </w:r>
      <w:r>
        <w:rPr>
          <w:sz w:val="24"/>
        </w:rPr>
        <w:t xml:space="preserve"> </w:t>
      </w:r>
      <w:hyperlink r:id="rId30" w:history="1">
        <w:r w:rsidRPr="00113D68">
          <w:rPr>
            <w:rStyle w:val="Hipercze"/>
            <w:color w:val="000000"/>
            <w:sz w:val="24"/>
          </w:rPr>
          <w:t>https://baza.paih.gov.pl/region/bytom</w:t>
        </w:r>
      </w:hyperlink>
      <w:r w:rsidRPr="00113D68">
        <w:rPr>
          <w:sz w:val="24"/>
        </w:rPr>
        <w:t>;</w:t>
      </w:r>
    </w:p>
    <w:p w:rsidR="00113D68" w:rsidRPr="00113D68" w:rsidRDefault="00113D68" w:rsidP="009D7FEC">
      <w:pPr>
        <w:numPr>
          <w:ilvl w:val="0"/>
          <w:numId w:val="169"/>
        </w:numPr>
        <w:spacing w:before="0" w:after="0"/>
        <w:jc w:val="both"/>
        <w:rPr>
          <w:rFonts w:cs="Arial"/>
          <w:szCs w:val="24"/>
        </w:rPr>
      </w:pPr>
      <w:r w:rsidRPr="00113D68">
        <w:rPr>
          <w:rFonts w:cs="Arial"/>
          <w:szCs w:val="24"/>
        </w:rPr>
        <w:t>współpracę z Katowicką Specjalną Strefą Ekonomiczną SA, Urzędem Marszałkowskim Województwa Śląskiego, a także Górnośląsko-Zagłębiowską Metropolią - przekazywanie oferty inwestorom za ich pośrednictwem;</w:t>
      </w:r>
    </w:p>
    <w:p w:rsidR="00113D68" w:rsidRPr="00113D68" w:rsidRDefault="00113D68" w:rsidP="009D7FEC">
      <w:pPr>
        <w:numPr>
          <w:ilvl w:val="0"/>
          <w:numId w:val="169"/>
        </w:numPr>
        <w:spacing w:before="0" w:after="0"/>
        <w:jc w:val="both"/>
        <w:rPr>
          <w:rFonts w:cs="Arial"/>
          <w:szCs w:val="24"/>
        </w:rPr>
      </w:pPr>
      <w:r w:rsidRPr="00113D68">
        <w:rPr>
          <w:rFonts w:cs="Arial"/>
          <w:szCs w:val="24"/>
        </w:rPr>
        <w:t>dystrybucję oferty w wersji drukowanej oraz w wersji elektronicznej bezpośrednio zainteresowanym inwestorom.</w:t>
      </w:r>
    </w:p>
    <w:p w:rsidR="00113D68" w:rsidRPr="00113D68" w:rsidRDefault="00113D68" w:rsidP="00113D68">
      <w:pPr>
        <w:spacing w:before="0" w:after="0"/>
        <w:jc w:val="both"/>
        <w:rPr>
          <w:rFonts w:cs="Arial"/>
          <w:szCs w:val="24"/>
        </w:rPr>
      </w:pPr>
    </w:p>
    <w:p w:rsidR="00113D68" w:rsidRPr="00113D68" w:rsidRDefault="00113D68" w:rsidP="00113D68">
      <w:pPr>
        <w:spacing w:before="0" w:after="0"/>
        <w:jc w:val="both"/>
        <w:rPr>
          <w:rFonts w:cs="Arial"/>
          <w:szCs w:val="24"/>
        </w:rPr>
      </w:pPr>
      <w:r w:rsidRPr="00113D68">
        <w:rPr>
          <w:rFonts w:cs="Arial"/>
          <w:szCs w:val="24"/>
        </w:rPr>
        <w:t xml:space="preserve">Dodatkowym działaniem mającym na celu dostarczenie informacji o potencjalnych terenach inwestycyjnych Bytomia było zaangażowanie w realizację projektu „Utworzenie systemu zarządzania terenami poprzemysłowymi WSL poprzez rozszerzenie istniejącego systemu zarządzania terenami pogórniczymi (OPI TPP 3.0)”, którego realizatorami są Główny Instytut Górnictwa – Państwowy Instytut Badawczy (Lider Projektu) oraz  Wojewódzki Ośrodek Dokumentacji Geodezyjnej </w:t>
      </w:r>
      <w:r w:rsidRPr="00113D68">
        <w:rPr>
          <w:rFonts w:cs="Arial"/>
          <w:szCs w:val="24"/>
        </w:rPr>
        <w:br/>
      </w:r>
      <w:r w:rsidRPr="00113D68">
        <w:rPr>
          <w:rFonts w:cs="Arial"/>
          <w:szCs w:val="24"/>
        </w:rPr>
        <w:lastRenderedPageBreak/>
        <w:t>i Kartograficznej w Katowicach. Projekt ma na celu rozbudowę systemu OPI TPP 2.0 – bazy danych i systemu analiz terenów poprzemysłowych i pogórniczych regionu.</w:t>
      </w:r>
    </w:p>
    <w:p w:rsidR="007616CB" w:rsidRPr="007616CB" w:rsidRDefault="00113D68" w:rsidP="00946E9B">
      <w:pPr>
        <w:pStyle w:val="Nagwek2"/>
        <w:jc w:val="both"/>
      </w:pPr>
      <w:r>
        <w:br w:type="column"/>
      </w:r>
      <w:bookmarkStart w:id="112" w:name="_Toc233012484"/>
      <w:r w:rsidR="00622B83">
        <w:lastRenderedPageBreak/>
        <w:t xml:space="preserve">4.2 </w:t>
      </w:r>
      <w:r w:rsidR="00ED0CDD">
        <w:t>Rynek pracy</w:t>
      </w:r>
      <w:bookmarkEnd w:id="112"/>
    </w:p>
    <w:p w:rsidR="00ED0CDD" w:rsidRDefault="00ED0CDD" w:rsidP="009D7FEC">
      <w:pPr>
        <w:pStyle w:val="Nagwek3"/>
        <w:numPr>
          <w:ilvl w:val="2"/>
          <w:numId w:val="135"/>
        </w:numPr>
        <w:jc w:val="both"/>
      </w:pPr>
      <w:bookmarkStart w:id="113" w:name="_Toc233012485"/>
      <w:r>
        <w:t>Bezrobocie</w:t>
      </w:r>
      <w:bookmarkEnd w:id="113"/>
    </w:p>
    <w:p w:rsidR="00CD1226" w:rsidRDefault="00CD1226" w:rsidP="006A6E4D">
      <w:pPr>
        <w:spacing w:after="0"/>
        <w:jc w:val="both"/>
        <w:rPr>
          <w:rFonts w:cs="Arial"/>
          <w:szCs w:val="21"/>
        </w:rPr>
      </w:pPr>
      <w:r>
        <w:t>Zmiany stopy</w:t>
      </w:r>
      <w:r w:rsidRPr="000F11AD">
        <w:t xml:space="preserve"> bezrobocia </w:t>
      </w:r>
      <w:r w:rsidR="005B0BB3">
        <w:t>w Bytomiu w latach 2020</w:t>
      </w:r>
      <w:r>
        <w:t>-202</w:t>
      </w:r>
      <w:r w:rsidR="005B0BB3">
        <w:t>5</w:t>
      </w:r>
      <w:r>
        <w:t xml:space="preserve"> </w:t>
      </w:r>
      <w:r w:rsidRPr="000F11AD">
        <w:t>(wg danych na 31</w:t>
      </w:r>
      <w:r>
        <w:t xml:space="preserve"> grudnia </w:t>
      </w:r>
      <w:r w:rsidRPr="000F11AD">
        <w:t>poszczególnych lat)</w:t>
      </w:r>
      <w:r>
        <w:t xml:space="preserve"> w odniesieniu do poziomu bezrobocia rejestrowanego w Województwie Śląskim i w skali kraju przedstawia </w:t>
      </w:r>
      <w:r w:rsidR="005B0BB3">
        <w:t>poniższy wykres.</w:t>
      </w:r>
    </w:p>
    <w:p w:rsidR="000B2533" w:rsidRDefault="000B2533" w:rsidP="006A6E4D">
      <w:pPr>
        <w:pStyle w:val="Legenda"/>
        <w:jc w:val="both"/>
      </w:pPr>
    </w:p>
    <w:p w:rsidR="00D64CA9" w:rsidRDefault="008A0D2C" w:rsidP="003D2521">
      <w:pPr>
        <w:pStyle w:val="Legenda"/>
        <w:jc w:val="both"/>
        <w:rPr>
          <w:rFonts w:cs="Arial"/>
          <w:iCs/>
          <w:color w:val="000000"/>
          <w:szCs w:val="24"/>
        </w:rPr>
      </w:pPr>
      <w:bookmarkStart w:id="114" w:name="_Toc233012541"/>
      <w:r>
        <w:t xml:space="preserve">Wykres </w:t>
      </w:r>
      <w:fldSimple w:instr=" SEQ Wykres \* ARABIC ">
        <w:r w:rsidR="00007BE7">
          <w:rPr>
            <w:noProof/>
          </w:rPr>
          <w:t>16</w:t>
        </w:r>
      </w:fldSimple>
      <w:r>
        <w:t>:</w:t>
      </w:r>
      <w:r w:rsidR="008043EA">
        <w:t xml:space="preserve"> </w:t>
      </w:r>
      <w:r w:rsidR="00D64CA9" w:rsidRPr="00CA23CD">
        <w:rPr>
          <w:rFonts w:cs="Arial"/>
          <w:iCs/>
          <w:color w:val="000000"/>
          <w:szCs w:val="24"/>
        </w:rPr>
        <w:t>Stopa bezrobo</w:t>
      </w:r>
      <w:r w:rsidR="003360E8">
        <w:rPr>
          <w:rFonts w:cs="Arial"/>
          <w:iCs/>
          <w:color w:val="000000"/>
          <w:szCs w:val="24"/>
        </w:rPr>
        <w:t>cia (w procentach) w latach 2020</w:t>
      </w:r>
      <w:r w:rsidR="00D64CA9" w:rsidRPr="00CA23CD">
        <w:rPr>
          <w:rFonts w:cs="Arial"/>
          <w:iCs/>
          <w:color w:val="000000"/>
          <w:szCs w:val="24"/>
        </w:rPr>
        <w:t>-202</w:t>
      </w:r>
      <w:r w:rsidR="005B0BB3">
        <w:rPr>
          <w:rFonts w:cs="Arial"/>
          <w:iCs/>
          <w:color w:val="000000"/>
          <w:szCs w:val="24"/>
        </w:rPr>
        <w:t>5</w:t>
      </w:r>
      <w:r w:rsidR="00D64CA9" w:rsidRPr="00CA23CD">
        <w:rPr>
          <w:rFonts w:cs="Arial"/>
          <w:iCs/>
          <w:color w:val="000000"/>
          <w:szCs w:val="24"/>
        </w:rPr>
        <w:t xml:space="preserve"> (według danych na koniec roku)</w:t>
      </w:r>
      <w:bookmarkEnd w:id="114"/>
    </w:p>
    <w:p w:rsidR="00D64CA9" w:rsidRDefault="00353680" w:rsidP="006F37CB">
      <w:pPr>
        <w:pStyle w:val="Akapitzlist"/>
        <w:numPr>
          <w:ilvl w:val="0"/>
          <w:numId w:val="85"/>
        </w:numPr>
        <w:spacing w:before="0" w:after="0"/>
        <w:ind w:left="363"/>
        <w:jc w:val="both"/>
        <w:rPr>
          <w:rFonts w:cs="Arial"/>
          <w:szCs w:val="24"/>
        </w:rPr>
      </w:pPr>
      <w:r>
        <w:rPr>
          <w:rFonts w:cs="Arial"/>
          <w:szCs w:val="24"/>
        </w:rPr>
        <w:t>2020</w:t>
      </w:r>
      <w:r w:rsidR="00D64CA9" w:rsidRPr="003F0EEC">
        <w:rPr>
          <w:rFonts w:cs="Arial"/>
          <w:szCs w:val="24"/>
        </w:rPr>
        <w:t xml:space="preserve"> </w:t>
      </w:r>
      <w:r w:rsidR="00D64CA9">
        <w:rPr>
          <w:rFonts w:cs="Arial"/>
          <w:szCs w:val="24"/>
        </w:rPr>
        <w:t>rok</w:t>
      </w:r>
    </w:p>
    <w:p w:rsidR="00D64CA9" w:rsidRDefault="005B0BB3" w:rsidP="006F37CB">
      <w:pPr>
        <w:pStyle w:val="Akapitzlist"/>
        <w:numPr>
          <w:ilvl w:val="0"/>
          <w:numId w:val="86"/>
        </w:numPr>
        <w:spacing w:before="0" w:after="0"/>
        <w:ind w:left="1083"/>
        <w:jc w:val="both"/>
        <w:rPr>
          <w:rFonts w:cs="Arial"/>
          <w:szCs w:val="24"/>
        </w:rPr>
      </w:pPr>
      <w:r>
        <w:rPr>
          <w:rFonts w:cs="Arial"/>
          <w:szCs w:val="24"/>
        </w:rPr>
        <w:t>Bytom: 10</w:t>
      </w:r>
    </w:p>
    <w:p w:rsidR="00D64CA9" w:rsidRDefault="005B0BB3" w:rsidP="006F37CB">
      <w:pPr>
        <w:pStyle w:val="Akapitzlist"/>
        <w:numPr>
          <w:ilvl w:val="0"/>
          <w:numId w:val="86"/>
        </w:numPr>
        <w:spacing w:before="0" w:after="0"/>
        <w:ind w:left="1083"/>
        <w:jc w:val="both"/>
        <w:rPr>
          <w:rFonts w:cs="Arial"/>
          <w:szCs w:val="24"/>
        </w:rPr>
      </w:pPr>
      <w:r>
        <w:rPr>
          <w:rFonts w:cs="Arial"/>
          <w:szCs w:val="24"/>
        </w:rPr>
        <w:t>Kraj: 6,3</w:t>
      </w:r>
    </w:p>
    <w:p w:rsidR="00D64CA9" w:rsidRDefault="00C34025" w:rsidP="006F37CB">
      <w:pPr>
        <w:pStyle w:val="Akapitzlist"/>
        <w:numPr>
          <w:ilvl w:val="0"/>
          <w:numId w:val="86"/>
        </w:numPr>
        <w:spacing w:before="0" w:after="0"/>
        <w:ind w:left="1083"/>
        <w:jc w:val="both"/>
        <w:rPr>
          <w:rFonts w:cs="Arial"/>
          <w:szCs w:val="24"/>
        </w:rPr>
      </w:pPr>
      <w:r>
        <w:rPr>
          <w:rFonts w:cs="Arial"/>
          <w:szCs w:val="24"/>
        </w:rPr>
        <w:t>Śląsk: 4,9</w:t>
      </w:r>
    </w:p>
    <w:p w:rsidR="00D64CA9" w:rsidRDefault="00D64CA9" w:rsidP="006F37CB">
      <w:pPr>
        <w:pStyle w:val="Akapitzlist"/>
        <w:numPr>
          <w:ilvl w:val="0"/>
          <w:numId w:val="85"/>
        </w:numPr>
        <w:spacing w:before="0" w:after="0"/>
        <w:ind w:left="363"/>
        <w:jc w:val="both"/>
        <w:rPr>
          <w:rFonts w:cs="Arial"/>
          <w:szCs w:val="24"/>
        </w:rPr>
      </w:pPr>
      <w:r>
        <w:rPr>
          <w:rFonts w:cs="Arial"/>
          <w:szCs w:val="24"/>
        </w:rPr>
        <w:t>20</w:t>
      </w:r>
      <w:r w:rsidR="00353680">
        <w:rPr>
          <w:rFonts w:cs="Arial"/>
          <w:szCs w:val="24"/>
        </w:rPr>
        <w:t>21</w:t>
      </w:r>
      <w:r w:rsidRPr="003F0EEC">
        <w:rPr>
          <w:rFonts w:cs="Arial"/>
          <w:szCs w:val="24"/>
        </w:rPr>
        <w:t xml:space="preserve"> </w:t>
      </w:r>
      <w:r>
        <w:rPr>
          <w:rFonts w:cs="Arial"/>
          <w:szCs w:val="24"/>
        </w:rPr>
        <w:t>rok</w:t>
      </w:r>
    </w:p>
    <w:p w:rsidR="00D64CA9" w:rsidRDefault="00D64CA9" w:rsidP="006F37CB">
      <w:pPr>
        <w:pStyle w:val="Akapitzlist"/>
        <w:numPr>
          <w:ilvl w:val="0"/>
          <w:numId w:val="86"/>
        </w:numPr>
        <w:spacing w:before="0" w:after="0"/>
        <w:ind w:left="1083"/>
        <w:jc w:val="both"/>
        <w:rPr>
          <w:rFonts w:cs="Arial"/>
          <w:szCs w:val="24"/>
        </w:rPr>
      </w:pPr>
      <w:r>
        <w:rPr>
          <w:rFonts w:cs="Arial"/>
          <w:szCs w:val="24"/>
        </w:rPr>
        <w:t>Bytom</w:t>
      </w:r>
      <w:r w:rsidR="005B0BB3">
        <w:rPr>
          <w:rFonts w:cs="Arial"/>
          <w:szCs w:val="24"/>
        </w:rPr>
        <w:t>: 8,6</w:t>
      </w:r>
    </w:p>
    <w:p w:rsidR="00D64CA9" w:rsidRDefault="005B0BB3" w:rsidP="006F37CB">
      <w:pPr>
        <w:pStyle w:val="Akapitzlist"/>
        <w:numPr>
          <w:ilvl w:val="0"/>
          <w:numId w:val="86"/>
        </w:numPr>
        <w:spacing w:before="0" w:after="0"/>
        <w:ind w:left="1083"/>
        <w:jc w:val="both"/>
        <w:rPr>
          <w:rFonts w:cs="Arial"/>
          <w:szCs w:val="24"/>
        </w:rPr>
      </w:pPr>
      <w:r>
        <w:rPr>
          <w:rFonts w:cs="Arial"/>
          <w:szCs w:val="24"/>
        </w:rPr>
        <w:t>Kraj: 5,8</w:t>
      </w:r>
    </w:p>
    <w:p w:rsidR="00D64CA9" w:rsidRDefault="005B0BB3" w:rsidP="006F37CB">
      <w:pPr>
        <w:pStyle w:val="Akapitzlist"/>
        <w:numPr>
          <w:ilvl w:val="0"/>
          <w:numId w:val="86"/>
        </w:numPr>
        <w:spacing w:before="0" w:after="0"/>
        <w:ind w:left="1083"/>
        <w:jc w:val="both"/>
        <w:rPr>
          <w:rFonts w:cs="Arial"/>
          <w:szCs w:val="24"/>
        </w:rPr>
      </w:pPr>
      <w:r>
        <w:rPr>
          <w:rFonts w:cs="Arial"/>
          <w:szCs w:val="24"/>
        </w:rPr>
        <w:t>Śląsk: 4,3</w:t>
      </w:r>
    </w:p>
    <w:p w:rsidR="00CD1226" w:rsidRDefault="00CD1226" w:rsidP="006F37CB">
      <w:pPr>
        <w:pStyle w:val="Akapitzlist"/>
        <w:numPr>
          <w:ilvl w:val="0"/>
          <w:numId w:val="85"/>
        </w:numPr>
        <w:spacing w:after="0"/>
        <w:ind w:left="357" w:hanging="357"/>
        <w:jc w:val="both"/>
        <w:rPr>
          <w:rFonts w:cs="Arial"/>
          <w:szCs w:val="24"/>
        </w:rPr>
      </w:pPr>
      <w:r>
        <w:rPr>
          <w:rFonts w:cs="Arial"/>
          <w:szCs w:val="24"/>
        </w:rPr>
        <w:t>2022 rok</w:t>
      </w:r>
    </w:p>
    <w:p w:rsidR="00CD1226" w:rsidRDefault="005B0BB3" w:rsidP="006F37CB">
      <w:pPr>
        <w:pStyle w:val="Akapitzlist"/>
        <w:numPr>
          <w:ilvl w:val="0"/>
          <w:numId w:val="86"/>
        </w:numPr>
        <w:spacing w:before="0" w:after="0"/>
        <w:ind w:left="1083"/>
        <w:jc w:val="both"/>
        <w:rPr>
          <w:rFonts w:cs="Arial"/>
          <w:szCs w:val="24"/>
        </w:rPr>
      </w:pPr>
      <w:r>
        <w:rPr>
          <w:rFonts w:cs="Arial"/>
          <w:szCs w:val="24"/>
        </w:rPr>
        <w:t>Bytom: 8,3</w:t>
      </w:r>
    </w:p>
    <w:p w:rsidR="00CD1226" w:rsidRDefault="00CD1226" w:rsidP="006F37CB">
      <w:pPr>
        <w:pStyle w:val="Akapitzlist"/>
        <w:numPr>
          <w:ilvl w:val="0"/>
          <w:numId w:val="86"/>
        </w:numPr>
        <w:spacing w:before="0" w:after="0"/>
        <w:ind w:left="1083"/>
        <w:jc w:val="both"/>
        <w:rPr>
          <w:rFonts w:cs="Arial"/>
          <w:szCs w:val="24"/>
        </w:rPr>
      </w:pPr>
      <w:r>
        <w:rPr>
          <w:rFonts w:cs="Arial"/>
          <w:szCs w:val="24"/>
        </w:rPr>
        <w:t>Kraj: 5,2</w:t>
      </w:r>
    </w:p>
    <w:p w:rsidR="00CD1226" w:rsidRDefault="00CD1226" w:rsidP="006F37CB">
      <w:pPr>
        <w:pStyle w:val="Akapitzlist"/>
        <w:numPr>
          <w:ilvl w:val="0"/>
          <w:numId w:val="86"/>
        </w:numPr>
        <w:spacing w:before="0" w:after="0"/>
        <w:ind w:left="1083"/>
        <w:jc w:val="both"/>
        <w:rPr>
          <w:rFonts w:cs="Arial"/>
          <w:szCs w:val="24"/>
        </w:rPr>
      </w:pPr>
      <w:r>
        <w:rPr>
          <w:rFonts w:cs="Arial"/>
          <w:szCs w:val="24"/>
        </w:rPr>
        <w:t>Śląsk: 3,7</w:t>
      </w:r>
    </w:p>
    <w:p w:rsidR="000B2533" w:rsidRDefault="000B2533" w:rsidP="006F37CB">
      <w:pPr>
        <w:pStyle w:val="Akapitzlist"/>
        <w:numPr>
          <w:ilvl w:val="0"/>
          <w:numId w:val="85"/>
        </w:numPr>
        <w:spacing w:before="0" w:after="0"/>
        <w:ind w:left="363"/>
        <w:jc w:val="both"/>
        <w:rPr>
          <w:rFonts w:cs="Arial"/>
          <w:szCs w:val="24"/>
        </w:rPr>
      </w:pPr>
      <w:r>
        <w:rPr>
          <w:rFonts w:cs="Arial"/>
          <w:szCs w:val="24"/>
        </w:rPr>
        <w:t>2023</w:t>
      </w:r>
      <w:r w:rsidRPr="003F0EEC">
        <w:rPr>
          <w:rFonts w:cs="Arial"/>
          <w:szCs w:val="24"/>
        </w:rPr>
        <w:t xml:space="preserve"> </w:t>
      </w:r>
      <w:r>
        <w:rPr>
          <w:rFonts w:cs="Arial"/>
          <w:szCs w:val="24"/>
        </w:rPr>
        <w:t>rok</w:t>
      </w:r>
    </w:p>
    <w:p w:rsidR="000B2533" w:rsidRDefault="000B2533" w:rsidP="006F37CB">
      <w:pPr>
        <w:pStyle w:val="Akapitzlist"/>
        <w:numPr>
          <w:ilvl w:val="0"/>
          <w:numId w:val="86"/>
        </w:numPr>
        <w:spacing w:before="0" w:after="0"/>
        <w:ind w:left="1083"/>
        <w:jc w:val="both"/>
        <w:rPr>
          <w:rFonts w:cs="Arial"/>
          <w:szCs w:val="24"/>
        </w:rPr>
      </w:pPr>
      <w:r>
        <w:rPr>
          <w:rFonts w:cs="Arial"/>
          <w:szCs w:val="24"/>
        </w:rPr>
        <w:t>Bytom: 8,2</w:t>
      </w:r>
    </w:p>
    <w:p w:rsidR="000B2533" w:rsidRDefault="000B2533" w:rsidP="006F37CB">
      <w:pPr>
        <w:pStyle w:val="Akapitzlist"/>
        <w:numPr>
          <w:ilvl w:val="0"/>
          <w:numId w:val="86"/>
        </w:numPr>
        <w:spacing w:before="0" w:after="0"/>
        <w:ind w:left="1083"/>
        <w:jc w:val="both"/>
        <w:rPr>
          <w:rFonts w:cs="Arial"/>
          <w:szCs w:val="24"/>
        </w:rPr>
      </w:pPr>
      <w:r>
        <w:rPr>
          <w:rFonts w:cs="Arial"/>
          <w:szCs w:val="24"/>
        </w:rPr>
        <w:t>Kraj: 5,1</w:t>
      </w:r>
    </w:p>
    <w:p w:rsidR="000B2533" w:rsidRDefault="000B2533" w:rsidP="006F37CB">
      <w:pPr>
        <w:pStyle w:val="Akapitzlist"/>
        <w:numPr>
          <w:ilvl w:val="0"/>
          <w:numId w:val="86"/>
        </w:numPr>
        <w:spacing w:before="0" w:after="0"/>
        <w:ind w:left="1083"/>
        <w:jc w:val="both"/>
        <w:rPr>
          <w:rFonts w:cs="Arial"/>
          <w:szCs w:val="24"/>
        </w:rPr>
      </w:pPr>
      <w:r>
        <w:rPr>
          <w:rFonts w:cs="Arial"/>
          <w:szCs w:val="24"/>
        </w:rPr>
        <w:t>Śląsk: 3,6</w:t>
      </w:r>
    </w:p>
    <w:p w:rsidR="003360E8" w:rsidRDefault="003360E8" w:rsidP="006F37CB">
      <w:pPr>
        <w:pStyle w:val="Akapitzlist"/>
        <w:numPr>
          <w:ilvl w:val="0"/>
          <w:numId w:val="85"/>
        </w:numPr>
        <w:spacing w:before="0" w:after="0"/>
        <w:ind w:left="363"/>
        <w:jc w:val="both"/>
        <w:rPr>
          <w:rFonts w:cs="Arial"/>
          <w:szCs w:val="24"/>
        </w:rPr>
      </w:pPr>
      <w:r>
        <w:rPr>
          <w:rFonts w:cs="Arial"/>
          <w:szCs w:val="24"/>
        </w:rPr>
        <w:t>2024</w:t>
      </w:r>
      <w:r w:rsidRPr="003F0EEC">
        <w:rPr>
          <w:rFonts w:cs="Arial"/>
          <w:szCs w:val="24"/>
        </w:rPr>
        <w:t xml:space="preserve"> </w:t>
      </w:r>
      <w:r>
        <w:rPr>
          <w:rFonts w:cs="Arial"/>
          <w:szCs w:val="24"/>
        </w:rPr>
        <w:t>rok</w:t>
      </w:r>
    </w:p>
    <w:p w:rsidR="003360E8" w:rsidRDefault="003360E8" w:rsidP="006F37CB">
      <w:pPr>
        <w:pStyle w:val="Akapitzlist"/>
        <w:numPr>
          <w:ilvl w:val="0"/>
          <w:numId w:val="86"/>
        </w:numPr>
        <w:spacing w:before="0" w:after="0"/>
        <w:ind w:left="1083"/>
        <w:jc w:val="both"/>
        <w:rPr>
          <w:rFonts w:cs="Arial"/>
          <w:szCs w:val="24"/>
        </w:rPr>
      </w:pPr>
      <w:r>
        <w:rPr>
          <w:rFonts w:cs="Arial"/>
          <w:szCs w:val="24"/>
        </w:rPr>
        <w:t>Bytom: 7,9</w:t>
      </w:r>
    </w:p>
    <w:p w:rsidR="003360E8" w:rsidRDefault="003360E8" w:rsidP="006F37CB">
      <w:pPr>
        <w:pStyle w:val="Akapitzlist"/>
        <w:numPr>
          <w:ilvl w:val="0"/>
          <w:numId w:val="86"/>
        </w:numPr>
        <w:spacing w:before="0" w:after="0"/>
        <w:ind w:left="1083"/>
        <w:jc w:val="both"/>
        <w:rPr>
          <w:rFonts w:cs="Arial"/>
          <w:szCs w:val="24"/>
        </w:rPr>
      </w:pPr>
      <w:r>
        <w:rPr>
          <w:rFonts w:cs="Arial"/>
          <w:szCs w:val="24"/>
        </w:rPr>
        <w:t>Kraj: 5,1</w:t>
      </w:r>
    </w:p>
    <w:p w:rsidR="003360E8" w:rsidRDefault="003360E8" w:rsidP="006F37CB">
      <w:pPr>
        <w:pStyle w:val="Akapitzlist"/>
        <w:numPr>
          <w:ilvl w:val="0"/>
          <w:numId w:val="86"/>
        </w:numPr>
        <w:spacing w:before="0" w:after="0"/>
        <w:ind w:left="1083"/>
        <w:jc w:val="both"/>
        <w:rPr>
          <w:rFonts w:cs="Arial"/>
          <w:szCs w:val="24"/>
        </w:rPr>
      </w:pPr>
      <w:r>
        <w:rPr>
          <w:rFonts w:cs="Arial"/>
          <w:szCs w:val="24"/>
        </w:rPr>
        <w:t>Śląsk: 3,6</w:t>
      </w:r>
    </w:p>
    <w:p w:rsidR="005B0BB3" w:rsidRDefault="005B0BB3" w:rsidP="005B0BB3">
      <w:pPr>
        <w:pStyle w:val="Akapitzlist"/>
        <w:numPr>
          <w:ilvl w:val="0"/>
          <w:numId w:val="85"/>
        </w:numPr>
        <w:spacing w:before="0" w:after="0"/>
        <w:ind w:left="363"/>
        <w:jc w:val="both"/>
        <w:rPr>
          <w:rFonts w:cs="Arial"/>
          <w:szCs w:val="24"/>
        </w:rPr>
      </w:pPr>
      <w:r>
        <w:rPr>
          <w:rFonts w:cs="Arial"/>
          <w:szCs w:val="24"/>
        </w:rPr>
        <w:t>2025</w:t>
      </w:r>
      <w:r w:rsidRPr="003F0EEC">
        <w:rPr>
          <w:rFonts w:cs="Arial"/>
          <w:szCs w:val="24"/>
        </w:rPr>
        <w:t xml:space="preserve"> </w:t>
      </w:r>
      <w:r>
        <w:rPr>
          <w:rFonts w:cs="Arial"/>
          <w:szCs w:val="24"/>
        </w:rPr>
        <w:t>rok</w:t>
      </w:r>
    </w:p>
    <w:p w:rsidR="005B0BB3" w:rsidRDefault="005B0BB3" w:rsidP="005B0BB3">
      <w:pPr>
        <w:pStyle w:val="Akapitzlist"/>
        <w:numPr>
          <w:ilvl w:val="0"/>
          <w:numId w:val="86"/>
        </w:numPr>
        <w:spacing w:before="0" w:after="0"/>
        <w:ind w:left="1083"/>
        <w:jc w:val="both"/>
        <w:rPr>
          <w:rFonts w:cs="Arial"/>
          <w:szCs w:val="24"/>
        </w:rPr>
      </w:pPr>
      <w:r>
        <w:rPr>
          <w:rFonts w:cs="Arial"/>
          <w:szCs w:val="24"/>
        </w:rPr>
        <w:t>Bytom: 10,3</w:t>
      </w:r>
    </w:p>
    <w:p w:rsidR="005B0BB3" w:rsidRDefault="005B0BB3" w:rsidP="005B0BB3">
      <w:pPr>
        <w:pStyle w:val="Akapitzlist"/>
        <w:numPr>
          <w:ilvl w:val="0"/>
          <w:numId w:val="86"/>
        </w:numPr>
        <w:spacing w:before="0" w:after="0"/>
        <w:ind w:left="1083"/>
        <w:jc w:val="both"/>
        <w:rPr>
          <w:rFonts w:cs="Arial"/>
          <w:szCs w:val="24"/>
        </w:rPr>
      </w:pPr>
      <w:r>
        <w:rPr>
          <w:rFonts w:cs="Arial"/>
          <w:szCs w:val="24"/>
        </w:rPr>
        <w:t>Kraj: 5,7</w:t>
      </w:r>
    </w:p>
    <w:p w:rsidR="005B0BB3" w:rsidRPr="003360E8" w:rsidRDefault="005B0BB3" w:rsidP="005B0BB3">
      <w:pPr>
        <w:pStyle w:val="Akapitzlist"/>
        <w:numPr>
          <w:ilvl w:val="0"/>
          <w:numId w:val="86"/>
        </w:numPr>
        <w:spacing w:before="0" w:after="0"/>
        <w:ind w:left="1083"/>
        <w:jc w:val="both"/>
        <w:rPr>
          <w:rFonts w:cs="Arial"/>
          <w:szCs w:val="24"/>
        </w:rPr>
      </w:pPr>
      <w:r>
        <w:rPr>
          <w:rFonts w:cs="Arial"/>
          <w:szCs w:val="24"/>
        </w:rPr>
        <w:t>Śląsk: 4,4</w:t>
      </w:r>
    </w:p>
    <w:p w:rsidR="00D64CA9" w:rsidRDefault="00D64CA9" w:rsidP="00CB1096">
      <w:pPr>
        <w:spacing w:after="0"/>
        <w:rPr>
          <w:rFonts w:cs="Arial"/>
          <w:szCs w:val="24"/>
        </w:rPr>
      </w:pPr>
      <w:r w:rsidRPr="00DD61A6">
        <w:rPr>
          <w:rFonts w:cs="Arial"/>
          <w:szCs w:val="24"/>
        </w:rPr>
        <w:lastRenderedPageBreak/>
        <w:t xml:space="preserve">Źródło: </w:t>
      </w:r>
      <w:r w:rsidR="00CB1096">
        <w:rPr>
          <w:rFonts w:cs="Arial"/>
          <w:szCs w:val="24"/>
        </w:rPr>
        <w:t>Powiatowy</w:t>
      </w:r>
      <w:r w:rsidRPr="00DD61A6">
        <w:rPr>
          <w:rFonts w:cs="Arial"/>
          <w:szCs w:val="24"/>
        </w:rPr>
        <w:t xml:space="preserve"> Urz</w:t>
      </w:r>
      <w:r w:rsidR="00CB1096">
        <w:rPr>
          <w:rFonts w:cs="Arial"/>
          <w:szCs w:val="24"/>
        </w:rPr>
        <w:t>ąd</w:t>
      </w:r>
      <w:r w:rsidRPr="00DD61A6">
        <w:rPr>
          <w:rFonts w:cs="Arial"/>
          <w:szCs w:val="24"/>
        </w:rPr>
        <w:t xml:space="preserve"> Pracy w Bytomiu</w:t>
      </w:r>
    </w:p>
    <w:p w:rsidR="007253A7" w:rsidRDefault="00327491" w:rsidP="006A6E4D">
      <w:pPr>
        <w:spacing w:after="0"/>
        <w:jc w:val="both"/>
        <w:rPr>
          <w:rFonts w:cs="Arial"/>
          <w:szCs w:val="24"/>
        </w:rPr>
      </w:pPr>
      <w:r w:rsidRPr="00327491">
        <w:rPr>
          <w:rFonts w:cs="Arial"/>
          <w:szCs w:val="24"/>
        </w:rPr>
        <w:t>Zmiany stopy b</w:t>
      </w:r>
      <w:r w:rsidR="00CB1096">
        <w:rPr>
          <w:rFonts w:cs="Arial"/>
          <w:szCs w:val="24"/>
        </w:rPr>
        <w:t>ezrobocia w Bytomiu w latach 2020</w:t>
      </w:r>
      <w:r w:rsidRPr="00327491">
        <w:rPr>
          <w:rFonts w:cs="Arial"/>
          <w:szCs w:val="24"/>
        </w:rPr>
        <w:t>-202</w:t>
      </w:r>
      <w:r w:rsidR="00CB1096">
        <w:rPr>
          <w:rFonts w:cs="Arial"/>
          <w:szCs w:val="24"/>
        </w:rPr>
        <w:t>5</w:t>
      </w:r>
      <w:r w:rsidRPr="00327491">
        <w:rPr>
          <w:rFonts w:cs="Arial"/>
          <w:szCs w:val="24"/>
        </w:rPr>
        <w:t xml:space="preserve"> (wg danych na 31.12 poszczególnych lat) w odniesieniu do wybranych sąsiadujących miast o zbliżonym potencjale ludnościowym oraz podobnych problemach społeczno–ekonomicznych przedstawia </w:t>
      </w:r>
      <w:r w:rsidR="00EF7303">
        <w:rPr>
          <w:rFonts w:cs="Arial"/>
          <w:szCs w:val="24"/>
        </w:rPr>
        <w:t>poniższy wykres</w:t>
      </w:r>
      <w:r w:rsidRPr="00327491">
        <w:rPr>
          <w:rFonts w:cs="Arial"/>
          <w:szCs w:val="24"/>
        </w:rPr>
        <w:t>.</w:t>
      </w:r>
    </w:p>
    <w:p w:rsidR="000B2533" w:rsidRDefault="000B2533" w:rsidP="006A6E4D">
      <w:pPr>
        <w:pStyle w:val="Legenda"/>
        <w:jc w:val="both"/>
      </w:pPr>
    </w:p>
    <w:p w:rsidR="00327491" w:rsidRDefault="008A0D2C" w:rsidP="003D2521">
      <w:pPr>
        <w:pStyle w:val="Legenda"/>
        <w:jc w:val="both"/>
        <w:rPr>
          <w:rFonts w:cs="Arial"/>
          <w:szCs w:val="24"/>
        </w:rPr>
      </w:pPr>
      <w:bookmarkStart w:id="115" w:name="_Toc233012542"/>
      <w:r>
        <w:t xml:space="preserve">Wykres </w:t>
      </w:r>
      <w:fldSimple w:instr=" SEQ Wykres \* ARABIC ">
        <w:r w:rsidR="00007BE7">
          <w:rPr>
            <w:noProof/>
          </w:rPr>
          <w:t>17</w:t>
        </w:r>
      </w:fldSimple>
      <w:r>
        <w:t>:</w:t>
      </w:r>
      <w:r w:rsidR="00DA691E">
        <w:t xml:space="preserve"> </w:t>
      </w:r>
      <w:r w:rsidR="00327491" w:rsidRPr="00327491">
        <w:rPr>
          <w:rFonts w:cs="Arial"/>
          <w:szCs w:val="24"/>
        </w:rPr>
        <w:t>Stopa</w:t>
      </w:r>
      <w:r w:rsidR="003360E8">
        <w:rPr>
          <w:rFonts w:cs="Arial"/>
          <w:szCs w:val="24"/>
        </w:rPr>
        <w:t xml:space="preserve"> bezrobocia w latach 2020</w:t>
      </w:r>
      <w:r w:rsidR="00327491">
        <w:rPr>
          <w:rFonts w:cs="Arial"/>
          <w:szCs w:val="24"/>
        </w:rPr>
        <w:t>-202</w:t>
      </w:r>
      <w:r w:rsidR="009B7109">
        <w:rPr>
          <w:rFonts w:cs="Arial"/>
          <w:szCs w:val="24"/>
        </w:rPr>
        <w:t>5</w:t>
      </w:r>
      <w:r w:rsidR="00327491">
        <w:rPr>
          <w:rFonts w:cs="Arial"/>
          <w:szCs w:val="24"/>
        </w:rPr>
        <w:t xml:space="preserve"> </w:t>
      </w:r>
      <w:r w:rsidR="00327491" w:rsidRPr="00327491">
        <w:rPr>
          <w:rFonts w:cs="Arial"/>
          <w:szCs w:val="24"/>
        </w:rPr>
        <w:t>(wg danych na dzień 31 grudnia poszczególnych lat)</w:t>
      </w:r>
      <w:bookmarkEnd w:id="115"/>
    </w:p>
    <w:p w:rsidR="00327491" w:rsidRDefault="00327491" w:rsidP="006F37CB">
      <w:pPr>
        <w:pStyle w:val="Akapitzlist"/>
        <w:numPr>
          <w:ilvl w:val="0"/>
          <w:numId w:val="87"/>
        </w:numPr>
        <w:spacing w:before="0" w:after="0"/>
        <w:ind w:left="363"/>
        <w:jc w:val="both"/>
        <w:rPr>
          <w:rFonts w:cs="Arial"/>
          <w:szCs w:val="24"/>
        </w:rPr>
      </w:pPr>
      <w:r>
        <w:rPr>
          <w:rFonts w:cs="Arial"/>
          <w:szCs w:val="24"/>
        </w:rPr>
        <w:t>2020</w:t>
      </w:r>
      <w:r w:rsidRPr="003F0EEC">
        <w:rPr>
          <w:rFonts w:cs="Arial"/>
          <w:szCs w:val="24"/>
        </w:rPr>
        <w:t xml:space="preserve"> </w:t>
      </w:r>
      <w:r>
        <w:rPr>
          <w:rFonts w:cs="Arial"/>
          <w:szCs w:val="24"/>
        </w:rPr>
        <w:t>rok</w:t>
      </w:r>
    </w:p>
    <w:p w:rsidR="00327491" w:rsidRDefault="00327491" w:rsidP="006F37CB">
      <w:pPr>
        <w:pStyle w:val="Akapitzlist"/>
        <w:numPr>
          <w:ilvl w:val="0"/>
          <w:numId w:val="86"/>
        </w:numPr>
        <w:spacing w:before="0" w:after="0"/>
        <w:ind w:left="1083"/>
        <w:jc w:val="both"/>
        <w:rPr>
          <w:rFonts w:cs="Arial"/>
          <w:szCs w:val="24"/>
        </w:rPr>
      </w:pPr>
      <w:r>
        <w:rPr>
          <w:rFonts w:cs="Arial"/>
          <w:szCs w:val="24"/>
        </w:rPr>
        <w:t>Bytom: 10</w:t>
      </w:r>
    </w:p>
    <w:p w:rsidR="00F51465" w:rsidRDefault="00F51465" w:rsidP="006F37CB">
      <w:pPr>
        <w:pStyle w:val="Akapitzlist"/>
        <w:numPr>
          <w:ilvl w:val="0"/>
          <w:numId w:val="86"/>
        </w:numPr>
        <w:spacing w:before="0" w:after="0"/>
        <w:ind w:left="1083"/>
        <w:jc w:val="both"/>
        <w:rPr>
          <w:rFonts w:cs="Arial"/>
          <w:szCs w:val="24"/>
        </w:rPr>
      </w:pPr>
      <w:r>
        <w:rPr>
          <w:rFonts w:cs="Arial"/>
          <w:szCs w:val="24"/>
        </w:rPr>
        <w:t>Świętochłowice:</w:t>
      </w:r>
      <w:r w:rsidR="00CB1096">
        <w:rPr>
          <w:rFonts w:cs="Arial"/>
          <w:szCs w:val="24"/>
        </w:rPr>
        <w:t xml:space="preserve"> 7,6</w:t>
      </w:r>
    </w:p>
    <w:p w:rsidR="00F51465" w:rsidRDefault="00F51465" w:rsidP="006F37CB">
      <w:pPr>
        <w:pStyle w:val="Akapitzlist"/>
        <w:numPr>
          <w:ilvl w:val="0"/>
          <w:numId w:val="86"/>
        </w:numPr>
        <w:spacing w:before="0" w:after="0"/>
        <w:ind w:left="1083"/>
        <w:jc w:val="both"/>
        <w:rPr>
          <w:rFonts w:cs="Arial"/>
          <w:szCs w:val="24"/>
        </w:rPr>
      </w:pPr>
      <w:r>
        <w:rPr>
          <w:rFonts w:cs="Arial"/>
          <w:szCs w:val="24"/>
        </w:rPr>
        <w:t>Zabrze:</w:t>
      </w:r>
      <w:r w:rsidR="00CB1096">
        <w:rPr>
          <w:rFonts w:cs="Arial"/>
          <w:szCs w:val="24"/>
        </w:rPr>
        <w:t xml:space="preserve"> 7,1</w:t>
      </w:r>
    </w:p>
    <w:p w:rsidR="00F51465" w:rsidRDefault="00F51465" w:rsidP="006F37CB">
      <w:pPr>
        <w:pStyle w:val="Akapitzlist"/>
        <w:numPr>
          <w:ilvl w:val="0"/>
          <w:numId w:val="86"/>
        </w:numPr>
        <w:spacing w:before="0" w:after="0"/>
        <w:ind w:left="1083"/>
        <w:jc w:val="both"/>
        <w:rPr>
          <w:rFonts w:cs="Arial"/>
          <w:szCs w:val="24"/>
        </w:rPr>
      </w:pPr>
      <w:r>
        <w:rPr>
          <w:rFonts w:cs="Arial"/>
          <w:szCs w:val="24"/>
        </w:rPr>
        <w:t>Chorzów:</w:t>
      </w:r>
      <w:r w:rsidR="00CB1096">
        <w:rPr>
          <w:rFonts w:cs="Arial"/>
          <w:szCs w:val="24"/>
        </w:rPr>
        <w:t xml:space="preserve"> 4,5</w:t>
      </w:r>
    </w:p>
    <w:p w:rsidR="00F51465" w:rsidRDefault="00F51465" w:rsidP="006F37CB">
      <w:pPr>
        <w:pStyle w:val="Akapitzlist"/>
        <w:numPr>
          <w:ilvl w:val="0"/>
          <w:numId w:val="86"/>
        </w:numPr>
        <w:spacing w:before="0" w:after="0"/>
        <w:ind w:left="1083"/>
        <w:jc w:val="both"/>
        <w:rPr>
          <w:rFonts w:cs="Arial"/>
          <w:szCs w:val="24"/>
        </w:rPr>
      </w:pPr>
      <w:r>
        <w:rPr>
          <w:rFonts w:cs="Arial"/>
          <w:szCs w:val="24"/>
        </w:rPr>
        <w:t>Ruda Śląska:</w:t>
      </w:r>
      <w:r w:rsidR="004B0F97">
        <w:rPr>
          <w:rFonts w:cs="Arial"/>
          <w:szCs w:val="24"/>
        </w:rPr>
        <w:t xml:space="preserve"> 3,4</w:t>
      </w:r>
    </w:p>
    <w:p w:rsidR="00327491" w:rsidRDefault="00327491" w:rsidP="006F37CB">
      <w:pPr>
        <w:pStyle w:val="Akapitzlist"/>
        <w:numPr>
          <w:ilvl w:val="0"/>
          <w:numId w:val="87"/>
        </w:numPr>
        <w:spacing w:before="0" w:after="0"/>
        <w:ind w:left="363"/>
        <w:jc w:val="both"/>
        <w:rPr>
          <w:rFonts w:cs="Arial"/>
          <w:szCs w:val="24"/>
        </w:rPr>
      </w:pPr>
      <w:r>
        <w:rPr>
          <w:rFonts w:cs="Arial"/>
          <w:szCs w:val="24"/>
        </w:rPr>
        <w:t>2021</w:t>
      </w:r>
      <w:r w:rsidRPr="003F0EEC">
        <w:rPr>
          <w:rFonts w:cs="Arial"/>
          <w:szCs w:val="24"/>
        </w:rPr>
        <w:t xml:space="preserve"> </w:t>
      </w:r>
      <w:r>
        <w:rPr>
          <w:rFonts w:cs="Arial"/>
          <w:szCs w:val="24"/>
        </w:rPr>
        <w:t>rok</w:t>
      </w:r>
    </w:p>
    <w:p w:rsidR="00327491" w:rsidRDefault="00CB1096" w:rsidP="006F37CB">
      <w:pPr>
        <w:pStyle w:val="Akapitzlist"/>
        <w:numPr>
          <w:ilvl w:val="0"/>
          <w:numId w:val="86"/>
        </w:numPr>
        <w:spacing w:before="0" w:after="0"/>
        <w:ind w:left="1083"/>
        <w:jc w:val="both"/>
        <w:rPr>
          <w:rFonts w:cs="Arial"/>
          <w:szCs w:val="24"/>
        </w:rPr>
      </w:pPr>
      <w:r>
        <w:rPr>
          <w:rFonts w:cs="Arial"/>
          <w:szCs w:val="24"/>
        </w:rPr>
        <w:t>Bytom: 8,6</w:t>
      </w:r>
    </w:p>
    <w:p w:rsidR="00F51465" w:rsidRDefault="00F51465" w:rsidP="006F37CB">
      <w:pPr>
        <w:pStyle w:val="Akapitzlist"/>
        <w:numPr>
          <w:ilvl w:val="0"/>
          <w:numId w:val="86"/>
        </w:numPr>
        <w:spacing w:before="0" w:after="0"/>
        <w:ind w:left="1083"/>
        <w:jc w:val="both"/>
        <w:rPr>
          <w:rFonts w:cs="Arial"/>
          <w:szCs w:val="24"/>
        </w:rPr>
      </w:pPr>
      <w:r>
        <w:rPr>
          <w:rFonts w:cs="Arial"/>
          <w:szCs w:val="24"/>
        </w:rPr>
        <w:t>Świętochłowice:</w:t>
      </w:r>
      <w:r w:rsidR="00CB1096">
        <w:rPr>
          <w:rFonts w:cs="Arial"/>
          <w:szCs w:val="24"/>
        </w:rPr>
        <w:t xml:space="preserve"> 5,3</w:t>
      </w:r>
    </w:p>
    <w:p w:rsidR="00F51465" w:rsidRDefault="00F51465" w:rsidP="006F37CB">
      <w:pPr>
        <w:pStyle w:val="Akapitzlist"/>
        <w:numPr>
          <w:ilvl w:val="0"/>
          <w:numId w:val="86"/>
        </w:numPr>
        <w:spacing w:before="0" w:after="0"/>
        <w:ind w:left="1083"/>
        <w:jc w:val="both"/>
        <w:rPr>
          <w:rFonts w:cs="Arial"/>
          <w:szCs w:val="24"/>
        </w:rPr>
      </w:pPr>
      <w:r>
        <w:rPr>
          <w:rFonts w:cs="Arial"/>
          <w:szCs w:val="24"/>
        </w:rPr>
        <w:t>Zabrze:</w:t>
      </w:r>
      <w:r w:rsidR="004B0F97">
        <w:rPr>
          <w:rFonts w:cs="Arial"/>
          <w:szCs w:val="24"/>
        </w:rPr>
        <w:t xml:space="preserve"> 5,2</w:t>
      </w:r>
    </w:p>
    <w:p w:rsidR="00F51465" w:rsidRDefault="00F51465" w:rsidP="006F37CB">
      <w:pPr>
        <w:pStyle w:val="Akapitzlist"/>
        <w:numPr>
          <w:ilvl w:val="0"/>
          <w:numId w:val="86"/>
        </w:numPr>
        <w:spacing w:before="0" w:after="0"/>
        <w:ind w:left="1083"/>
        <w:jc w:val="both"/>
        <w:rPr>
          <w:rFonts w:cs="Arial"/>
          <w:szCs w:val="24"/>
        </w:rPr>
      </w:pPr>
      <w:r>
        <w:rPr>
          <w:rFonts w:cs="Arial"/>
          <w:szCs w:val="24"/>
        </w:rPr>
        <w:t>Chorzów:</w:t>
      </w:r>
      <w:r w:rsidR="00CB1096">
        <w:rPr>
          <w:rFonts w:cs="Arial"/>
          <w:szCs w:val="24"/>
        </w:rPr>
        <w:t xml:space="preserve"> 3,4</w:t>
      </w:r>
    </w:p>
    <w:p w:rsidR="00F51465" w:rsidRDefault="00F51465" w:rsidP="006F37CB">
      <w:pPr>
        <w:pStyle w:val="Akapitzlist"/>
        <w:numPr>
          <w:ilvl w:val="0"/>
          <w:numId w:val="86"/>
        </w:numPr>
        <w:spacing w:before="0" w:after="0"/>
        <w:ind w:left="1083"/>
        <w:jc w:val="both"/>
        <w:rPr>
          <w:rFonts w:cs="Arial"/>
          <w:szCs w:val="24"/>
        </w:rPr>
      </w:pPr>
      <w:r>
        <w:rPr>
          <w:rFonts w:cs="Arial"/>
          <w:szCs w:val="24"/>
        </w:rPr>
        <w:t>Ruda Śląska:</w:t>
      </w:r>
      <w:r w:rsidR="004B0F97">
        <w:rPr>
          <w:rFonts w:cs="Arial"/>
          <w:szCs w:val="24"/>
        </w:rPr>
        <w:t xml:space="preserve"> 2,6</w:t>
      </w:r>
    </w:p>
    <w:p w:rsidR="00CD1226" w:rsidRDefault="00CD1226" w:rsidP="006F37CB">
      <w:pPr>
        <w:pStyle w:val="Akapitzlist"/>
        <w:numPr>
          <w:ilvl w:val="0"/>
          <w:numId w:val="87"/>
        </w:numPr>
        <w:spacing w:after="0"/>
        <w:ind w:left="357" w:hanging="357"/>
        <w:jc w:val="both"/>
        <w:rPr>
          <w:rFonts w:cs="Arial"/>
          <w:szCs w:val="24"/>
        </w:rPr>
      </w:pPr>
      <w:r>
        <w:rPr>
          <w:rFonts w:cs="Arial"/>
          <w:szCs w:val="24"/>
        </w:rPr>
        <w:t>2022 rok</w:t>
      </w:r>
    </w:p>
    <w:p w:rsidR="00CD1226" w:rsidRDefault="00CB1096" w:rsidP="006F37CB">
      <w:pPr>
        <w:pStyle w:val="Akapitzlist"/>
        <w:numPr>
          <w:ilvl w:val="0"/>
          <w:numId w:val="86"/>
        </w:numPr>
        <w:spacing w:before="0" w:after="0"/>
        <w:ind w:left="1083"/>
        <w:jc w:val="both"/>
        <w:rPr>
          <w:rFonts w:cs="Arial"/>
          <w:szCs w:val="24"/>
        </w:rPr>
      </w:pPr>
      <w:r>
        <w:rPr>
          <w:rFonts w:cs="Arial"/>
          <w:szCs w:val="24"/>
        </w:rPr>
        <w:t>Bytom: 8,3</w:t>
      </w:r>
    </w:p>
    <w:p w:rsidR="00CD1226" w:rsidRDefault="00CB1096" w:rsidP="006F37CB">
      <w:pPr>
        <w:pStyle w:val="Akapitzlist"/>
        <w:numPr>
          <w:ilvl w:val="0"/>
          <w:numId w:val="86"/>
        </w:numPr>
        <w:spacing w:before="0" w:after="0"/>
        <w:ind w:left="1083"/>
        <w:jc w:val="both"/>
        <w:rPr>
          <w:rFonts w:cs="Arial"/>
          <w:szCs w:val="24"/>
        </w:rPr>
      </w:pPr>
      <w:r>
        <w:rPr>
          <w:rFonts w:cs="Arial"/>
          <w:szCs w:val="24"/>
        </w:rPr>
        <w:t>Świętochłowice: 4,6</w:t>
      </w:r>
    </w:p>
    <w:p w:rsidR="00CD1226" w:rsidRDefault="00CD1226" w:rsidP="006F37CB">
      <w:pPr>
        <w:pStyle w:val="Akapitzlist"/>
        <w:numPr>
          <w:ilvl w:val="0"/>
          <w:numId w:val="86"/>
        </w:numPr>
        <w:spacing w:before="0" w:after="0"/>
        <w:ind w:left="1083"/>
        <w:jc w:val="both"/>
        <w:rPr>
          <w:rFonts w:cs="Arial"/>
          <w:szCs w:val="24"/>
        </w:rPr>
      </w:pPr>
      <w:r>
        <w:rPr>
          <w:rFonts w:cs="Arial"/>
          <w:szCs w:val="24"/>
        </w:rPr>
        <w:t>Zabrze: 4,4</w:t>
      </w:r>
    </w:p>
    <w:p w:rsidR="00CD1226" w:rsidRDefault="00CB1096" w:rsidP="006F37CB">
      <w:pPr>
        <w:pStyle w:val="Akapitzlist"/>
        <w:numPr>
          <w:ilvl w:val="0"/>
          <w:numId w:val="86"/>
        </w:numPr>
        <w:spacing w:before="0" w:after="0"/>
        <w:ind w:left="1083"/>
        <w:jc w:val="both"/>
        <w:rPr>
          <w:rFonts w:cs="Arial"/>
          <w:szCs w:val="24"/>
        </w:rPr>
      </w:pPr>
      <w:r>
        <w:rPr>
          <w:rFonts w:cs="Arial"/>
          <w:szCs w:val="24"/>
        </w:rPr>
        <w:t>Chorzów: 3,5</w:t>
      </w:r>
    </w:p>
    <w:p w:rsidR="00CD1226" w:rsidRDefault="00CD1226" w:rsidP="006F37CB">
      <w:pPr>
        <w:pStyle w:val="Akapitzlist"/>
        <w:numPr>
          <w:ilvl w:val="0"/>
          <w:numId w:val="86"/>
        </w:numPr>
        <w:spacing w:before="0" w:after="0"/>
        <w:ind w:left="1083"/>
        <w:jc w:val="both"/>
        <w:rPr>
          <w:rFonts w:cs="Arial"/>
          <w:szCs w:val="24"/>
        </w:rPr>
      </w:pPr>
      <w:r>
        <w:rPr>
          <w:rFonts w:cs="Arial"/>
          <w:szCs w:val="24"/>
        </w:rPr>
        <w:t>Ruda Śląska: 2,5</w:t>
      </w:r>
    </w:p>
    <w:p w:rsidR="000B2533" w:rsidRDefault="000B2533" w:rsidP="006F37CB">
      <w:pPr>
        <w:pStyle w:val="Akapitzlist"/>
        <w:numPr>
          <w:ilvl w:val="0"/>
          <w:numId w:val="87"/>
        </w:numPr>
        <w:spacing w:before="0" w:after="0"/>
        <w:ind w:left="363"/>
        <w:jc w:val="both"/>
        <w:rPr>
          <w:rFonts w:cs="Arial"/>
          <w:szCs w:val="24"/>
        </w:rPr>
      </w:pPr>
      <w:r>
        <w:rPr>
          <w:rFonts w:cs="Arial"/>
          <w:szCs w:val="24"/>
        </w:rPr>
        <w:t>2023</w:t>
      </w:r>
      <w:r w:rsidRPr="003F0EEC">
        <w:rPr>
          <w:rFonts w:cs="Arial"/>
          <w:szCs w:val="24"/>
        </w:rPr>
        <w:t xml:space="preserve"> </w:t>
      </w:r>
      <w:r>
        <w:rPr>
          <w:rFonts w:cs="Arial"/>
          <w:szCs w:val="24"/>
        </w:rPr>
        <w:t>rok</w:t>
      </w:r>
    </w:p>
    <w:p w:rsidR="000B2533" w:rsidRDefault="000B2533" w:rsidP="006F37CB">
      <w:pPr>
        <w:pStyle w:val="Akapitzlist"/>
        <w:numPr>
          <w:ilvl w:val="0"/>
          <w:numId w:val="86"/>
        </w:numPr>
        <w:spacing w:before="0" w:after="0"/>
        <w:ind w:left="1083"/>
        <w:jc w:val="both"/>
        <w:rPr>
          <w:rFonts w:cs="Arial"/>
          <w:szCs w:val="24"/>
        </w:rPr>
      </w:pPr>
      <w:r>
        <w:rPr>
          <w:rFonts w:cs="Arial"/>
          <w:szCs w:val="24"/>
        </w:rPr>
        <w:t>Bytom: 8,2</w:t>
      </w:r>
    </w:p>
    <w:p w:rsidR="000B2533" w:rsidRDefault="000B2533" w:rsidP="006F37CB">
      <w:pPr>
        <w:pStyle w:val="Akapitzlist"/>
        <w:numPr>
          <w:ilvl w:val="0"/>
          <w:numId w:val="86"/>
        </w:numPr>
        <w:spacing w:before="0" w:after="0"/>
        <w:ind w:left="1083"/>
        <w:jc w:val="both"/>
        <w:rPr>
          <w:rFonts w:cs="Arial"/>
          <w:szCs w:val="24"/>
        </w:rPr>
      </w:pPr>
      <w:r>
        <w:rPr>
          <w:rFonts w:cs="Arial"/>
          <w:szCs w:val="24"/>
        </w:rPr>
        <w:t>Świętochłowice: 4,3</w:t>
      </w:r>
    </w:p>
    <w:p w:rsidR="000B2533" w:rsidRDefault="00CB1096" w:rsidP="006F37CB">
      <w:pPr>
        <w:pStyle w:val="Akapitzlist"/>
        <w:numPr>
          <w:ilvl w:val="0"/>
          <w:numId w:val="86"/>
        </w:numPr>
        <w:spacing w:before="0" w:after="0"/>
        <w:ind w:left="1083"/>
        <w:jc w:val="both"/>
        <w:rPr>
          <w:rFonts w:cs="Arial"/>
          <w:szCs w:val="24"/>
        </w:rPr>
      </w:pPr>
      <w:r>
        <w:rPr>
          <w:rFonts w:cs="Arial"/>
          <w:szCs w:val="24"/>
        </w:rPr>
        <w:t>Zabrze: 4,2</w:t>
      </w:r>
    </w:p>
    <w:p w:rsidR="000B2533" w:rsidRDefault="000B2533" w:rsidP="006F37CB">
      <w:pPr>
        <w:pStyle w:val="Akapitzlist"/>
        <w:numPr>
          <w:ilvl w:val="0"/>
          <w:numId w:val="86"/>
        </w:numPr>
        <w:spacing w:before="0" w:after="0"/>
        <w:ind w:left="1083"/>
        <w:jc w:val="both"/>
        <w:rPr>
          <w:rFonts w:cs="Arial"/>
          <w:szCs w:val="24"/>
        </w:rPr>
      </w:pPr>
      <w:r>
        <w:rPr>
          <w:rFonts w:cs="Arial"/>
          <w:szCs w:val="24"/>
        </w:rPr>
        <w:t>Chorzów: 3,5</w:t>
      </w:r>
    </w:p>
    <w:p w:rsidR="000B2533" w:rsidRDefault="000B2533" w:rsidP="006F37CB">
      <w:pPr>
        <w:pStyle w:val="Akapitzlist"/>
        <w:numPr>
          <w:ilvl w:val="0"/>
          <w:numId w:val="86"/>
        </w:numPr>
        <w:spacing w:before="0" w:after="0"/>
        <w:ind w:left="1083"/>
        <w:jc w:val="both"/>
        <w:rPr>
          <w:rFonts w:cs="Arial"/>
          <w:szCs w:val="24"/>
        </w:rPr>
      </w:pPr>
      <w:r>
        <w:rPr>
          <w:rFonts w:cs="Arial"/>
          <w:szCs w:val="24"/>
        </w:rPr>
        <w:t>Ruda Śląska: 2,7</w:t>
      </w:r>
    </w:p>
    <w:p w:rsidR="003360E8" w:rsidRDefault="00D17075" w:rsidP="006F37CB">
      <w:pPr>
        <w:pStyle w:val="Akapitzlist"/>
        <w:numPr>
          <w:ilvl w:val="0"/>
          <w:numId w:val="87"/>
        </w:numPr>
        <w:spacing w:before="0" w:after="0"/>
        <w:ind w:left="363"/>
        <w:jc w:val="both"/>
        <w:rPr>
          <w:rFonts w:cs="Arial"/>
          <w:szCs w:val="24"/>
        </w:rPr>
      </w:pPr>
      <w:r>
        <w:rPr>
          <w:rFonts w:cs="Arial"/>
          <w:szCs w:val="24"/>
        </w:rPr>
        <w:br w:type="column"/>
      </w:r>
      <w:r w:rsidR="003360E8">
        <w:rPr>
          <w:rFonts w:cs="Arial"/>
          <w:szCs w:val="24"/>
        </w:rPr>
        <w:lastRenderedPageBreak/>
        <w:t>202</w:t>
      </w:r>
      <w:r w:rsidR="009B7109">
        <w:rPr>
          <w:rFonts w:cs="Arial"/>
          <w:szCs w:val="24"/>
        </w:rPr>
        <w:t>4</w:t>
      </w:r>
      <w:r w:rsidR="003360E8" w:rsidRPr="003F0EEC">
        <w:rPr>
          <w:rFonts w:cs="Arial"/>
          <w:szCs w:val="24"/>
        </w:rPr>
        <w:t xml:space="preserve"> </w:t>
      </w:r>
      <w:r w:rsidR="003360E8">
        <w:rPr>
          <w:rFonts w:cs="Arial"/>
          <w:szCs w:val="24"/>
        </w:rPr>
        <w:t>rok</w:t>
      </w:r>
    </w:p>
    <w:p w:rsidR="003360E8" w:rsidRDefault="003360E8" w:rsidP="006F37CB">
      <w:pPr>
        <w:pStyle w:val="Akapitzlist"/>
        <w:numPr>
          <w:ilvl w:val="0"/>
          <w:numId w:val="86"/>
        </w:numPr>
        <w:spacing w:before="0" w:after="0"/>
        <w:ind w:left="1083"/>
        <w:jc w:val="both"/>
        <w:rPr>
          <w:rFonts w:cs="Arial"/>
          <w:szCs w:val="24"/>
        </w:rPr>
      </w:pPr>
      <w:r>
        <w:rPr>
          <w:rFonts w:cs="Arial"/>
          <w:szCs w:val="24"/>
        </w:rPr>
        <w:t>Bytom: 7,9</w:t>
      </w:r>
    </w:p>
    <w:p w:rsidR="003360E8" w:rsidRDefault="003360E8" w:rsidP="006F37CB">
      <w:pPr>
        <w:pStyle w:val="Akapitzlist"/>
        <w:numPr>
          <w:ilvl w:val="0"/>
          <w:numId w:val="86"/>
        </w:numPr>
        <w:spacing w:before="0" w:after="0"/>
        <w:ind w:left="1083"/>
        <w:jc w:val="both"/>
        <w:rPr>
          <w:rFonts w:cs="Arial"/>
          <w:szCs w:val="24"/>
        </w:rPr>
      </w:pPr>
      <w:r>
        <w:rPr>
          <w:rFonts w:cs="Arial"/>
          <w:szCs w:val="24"/>
        </w:rPr>
        <w:t>Świętochłowice: 4,6</w:t>
      </w:r>
    </w:p>
    <w:p w:rsidR="003360E8" w:rsidRDefault="003360E8" w:rsidP="006F37CB">
      <w:pPr>
        <w:pStyle w:val="Akapitzlist"/>
        <w:numPr>
          <w:ilvl w:val="0"/>
          <w:numId w:val="86"/>
        </w:numPr>
        <w:spacing w:before="0" w:after="0"/>
        <w:ind w:left="1083"/>
        <w:jc w:val="both"/>
        <w:rPr>
          <w:rFonts w:cs="Arial"/>
          <w:szCs w:val="24"/>
        </w:rPr>
      </w:pPr>
      <w:r>
        <w:rPr>
          <w:rFonts w:cs="Arial"/>
          <w:szCs w:val="24"/>
        </w:rPr>
        <w:t>Zabrze: 4,1</w:t>
      </w:r>
    </w:p>
    <w:p w:rsidR="003360E8" w:rsidRDefault="003360E8" w:rsidP="006F37CB">
      <w:pPr>
        <w:pStyle w:val="Akapitzlist"/>
        <w:numPr>
          <w:ilvl w:val="0"/>
          <w:numId w:val="86"/>
        </w:numPr>
        <w:spacing w:before="0" w:after="0"/>
        <w:ind w:left="1083"/>
        <w:jc w:val="both"/>
        <w:rPr>
          <w:rFonts w:cs="Arial"/>
          <w:szCs w:val="24"/>
        </w:rPr>
      </w:pPr>
      <w:r>
        <w:rPr>
          <w:rFonts w:cs="Arial"/>
          <w:szCs w:val="24"/>
        </w:rPr>
        <w:t>Chorzów: 3,5</w:t>
      </w:r>
    </w:p>
    <w:p w:rsidR="003360E8" w:rsidRDefault="003360E8" w:rsidP="006F37CB">
      <w:pPr>
        <w:pStyle w:val="Akapitzlist"/>
        <w:numPr>
          <w:ilvl w:val="0"/>
          <w:numId w:val="86"/>
        </w:numPr>
        <w:spacing w:before="0" w:after="0"/>
        <w:ind w:left="1083"/>
        <w:jc w:val="both"/>
        <w:rPr>
          <w:rFonts w:cs="Arial"/>
          <w:szCs w:val="24"/>
        </w:rPr>
      </w:pPr>
      <w:r>
        <w:rPr>
          <w:rFonts w:cs="Arial"/>
          <w:szCs w:val="24"/>
        </w:rPr>
        <w:t>Ruda Śląska: 2,8</w:t>
      </w:r>
    </w:p>
    <w:p w:rsidR="00CB1096" w:rsidRDefault="009B7109" w:rsidP="00CB1096">
      <w:pPr>
        <w:pStyle w:val="Akapitzlist"/>
        <w:numPr>
          <w:ilvl w:val="0"/>
          <w:numId w:val="87"/>
        </w:numPr>
        <w:spacing w:before="0" w:after="0"/>
        <w:ind w:left="363"/>
        <w:jc w:val="both"/>
        <w:rPr>
          <w:rFonts w:cs="Arial"/>
          <w:szCs w:val="24"/>
        </w:rPr>
      </w:pPr>
      <w:r>
        <w:rPr>
          <w:rFonts w:cs="Arial"/>
          <w:szCs w:val="24"/>
        </w:rPr>
        <w:t>2025</w:t>
      </w:r>
      <w:r w:rsidR="00CB1096" w:rsidRPr="003F0EEC">
        <w:rPr>
          <w:rFonts w:cs="Arial"/>
          <w:szCs w:val="24"/>
        </w:rPr>
        <w:t xml:space="preserve"> </w:t>
      </w:r>
      <w:r w:rsidR="00CB1096">
        <w:rPr>
          <w:rFonts w:cs="Arial"/>
          <w:szCs w:val="24"/>
        </w:rPr>
        <w:t>rok</w:t>
      </w:r>
    </w:p>
    <w:p w:rsidR="00CB1096" w:rsidRDefault="00CB1096" w:rsidP="00CB1096">
      <w:pPr>
        <w:pStyle w:val="Akapitzlist"/>
        <w:numPr>
          <w:ilvl w:val="0"/>
          <w:numId w:val="86"/>
        </w:numPr>
        <w:spacing w:before="0" w:after="0"/>
        <w:ind w:left="1083"/>
        <w:jc w:val="both"/>
        <w:rPr>
          <w:rFonts w:cs="Arial"/>
          <w:szCs w:val="24"/>
        </w:rPr>
      </w:pPr>
      <w:r>
        <w:rPr>
          <w:rFonts w:cs="Arial"/>
          <w:szCs w:val="24"/>
        </w:rPr>
        <w:t>Bytom: 10,3</w:t>
      </w:r>
    </w:p>
    <w:p w:rsidR="00CB1096" w:rsidRDefault="00CB1096" w:rsidP="00CB1096">
      <w:pPr>
        <w:pStyle w:val="Akapitzlist"/>
        <w:numPr>
          <w:ilvl w:val="0"/>
          <w:numId w:val="86"/>
        </w:numPr>
        <w:spacing w:before="0" w:after="0"/>
        <w:ind w:left="1083"/>
        <w:jc w:val="both"/>
        <w:rPr>
          <w:rFonts w:cs="Arial"/>
          <w:szCs w:val="24"/>
        </w:rPr>
      </w:pPr>
      <w:r>
        <w:rPr>
          <w:rFonts w:cs="Arial"/>
          <w:szCs w:val="24"/>
        </w:rPr>
        <w:t>Świętochłowice: 6,3</w:t>
      </w:r>
    </w:p>
    <w:p w:rsidR="00CB1096" w:rsidRDefault="00CB1096" w:rsidP="00CB1096">
      <w:pPr>
        <w:pStyle w:val="Akapitzlist"/>
        <w:numPr>
          <w:ilvl w:val="0"/>
          <w:numId w:val="86"/>
        </w:numPr>
        <w:spacing w:before="0" w:after="0"/>
        <w:ind w:left="1083"/>
        <w:jc w:val="both"/>
        <w:rPr>
          <w:rFonts w:cs="Arial"/>
          <w:szCs w:val="24"/>
        </w:rPr>
      </w:pPr>
      <w:r>
        <w:rPr>
          <w:rFonts w:cs="Arial"/>
          <w:szCs w:val="24"/>
        </w:rPr>
        <w:t>Zabrze: 5,4</w:t>
      </w:r>
    </w:p>
    <w:p w:rsidR="00CB1096" w:rsidRDefault="00CB1096" w:rsidP="00CB1096">
      <w:pPr>
        <w:pStyle w:val="Akapitzlist"/>
        <w:numPr>
          <w:ilvl w:val="0"/>
          <w:numId w:val="86"/>
        </w:numPr>
        <w:spacing w:before="0" w:after="0"/>
        <w:ind w:left="1083"/>
        <w:jc w:val="both"/>
        <w:rPr>
          <w:rFonts w:cs="Arial"/>
          <w:szCs w:val="24"/>
        </w:rPr>
      </w:pPr>
      <w:r>
        <w:rPr>
          <w:rFonts w:cs="Arial"/>
          <w:szCs w:val="24"/>
        </w:rPr>
        <w:t>Chorzów: 4,6</w:t>
      </w:r>
    </w:p>
    <w:p w:rsidR="00CB1096" w:rsidRPr="003360E8" w:rsidRDefault="00CB1096" w:rsidP="00CB1096">
      <w:pPr>
        <w:pStyle w:val="Akapitzlist"/>
        <w:numPr>
          <w:ilvl w:val="0"/>
          <w:numId w:val="86"/>
        </w:numPr>
        <w:spacing w:before="0" w:after="0"/>
        <w:ind w:left="1083"/>
        <w:jc w:val="both"/>
        <w:rPr>
          <w:rFonts w:cs="Arial"/>
          <w:szCs w:val="24"/>
        </w:rPr>
      </w:pPr>
      <w:r>
        <w:rPr>
          <w:rFonts w:cs="Arial"/>
          <w:szCs w:val="24"/>
        </w:rPr>
        <w:t>Ruda Śląska: 4,0</w:t>
      </w:r>
    </w:p>
    <w:p w:rsidR="00CB1096" w:rsidRPr="00CB1096" w:rsidRDefault="00CB1096" w:rsidP="00CB1096">
      <w:pPr>
        <w:spacing w:before="0" w:after="0"/>
        <w:jc w:val="both"/>
        <w:rPr>
          <w:rFonts w:cs="Arial"/>
          <w:szCs w:val="24"/>
        </w:rPr>
      </w:pPr>
    </w:p>
    <w:p w:rsidR="00652753" w:rsidRPr="00652753" w:rsidRDefault="00086D97" w:rsidP="006A6E4D">
      <w:pPr>
        <w:spacing w:after="0"/>
        <w:jc w:val="both"/>
        <w:rPr>
          <w:rFonts w:cs="Arial"/>
          <w:szCs w:val="24"/>
        </w:rPr>
      </w:pPr>
      <w:r>
        <w:rPr>
          <w:rFonts w:cs="Arial"/>
          <w:szCs w:val="24"/>
        </w:rPr>
        <w:t>Źródło: Urząd Statystyczny Bydgoszcz</w:t>
      </w:r>
    </w:p>
    <w:p w:rsidR="00086D97" w:rsidRPr="00086D97" w:rsidRDefault="00086D97" w:rsidP="00086D97">
      <w:pPr>
        <w:spacing w:before="0" w:after="0"/>
        <w:jc w:val="both"/>
        <w:rPr>
          <w:rFonts w:cs="Arial"/>
          <w:color w:val="000000"/>
          <w:szCs w:val="20"/>
        </w:rPr>
      </w:pPr>
      <w:r w:rsidRPr="00CA6E1C">
        <w:rPr>
          <w:rFonts w:cs="Arial"/>
          <w:color w:val="000000"/>
          <w:szCs w:val="20"/>
        </w:rPr>
        <w:t>*Korekta powiatowej stop</w:t>
      </w:r>
      <w:r>
        <w:rPr>
          <w:rFonts w:cs="Arial"/>
          <w:color w:val="000000"/>
          <w:szCs w:val="20"/>
        </w:rPr>
        <w:t>y bezrobocia za grudzień 2024 roku</w:t>
      </w:r>
      <w:r w:rsidRPr="00CA6E1C">
        <w:rPr>
          <w:rFonts w:cs="Arial"/>
          <w:color w:val="000000"/>
          <w:szCs w:val="20"/>
        </w:rPr>
        <w:t xml:space="preserve"> i miesiące od </w:t>
      </w:r>
      <w:r>
        <w:rPr>
          <w:rFonts w:cs="Arial"/>
          <w:color w:val="000000"/>
          <w:szCs w:val="20"/>
        </w:rPr>
        <w:t>stycznia do listopada 2025 roku</w:t>
      </w:r>
      <w:r w:rsidRPr="00CA6E1C">
        <w:rPr>
          <w:rFonts w:cs="Arial"/>
          <w:color w:val="000000"/>
          <w:szCs w:val="20"/>
        </w:rPr>
        <w:t xml:space="preserve"> </w:t>
      </w:r>
      <w:r>
        <w:rPr>
          <w:rFonts w:cs="Arial"/>
          <w:color w:val="000000"/>
          <w:szCs w:val="20"/>
        </w:rPr>
        <w:t>–</w:t>
      </w:r>
      <w:r w:rsidRPr="00CA6E1C">
        <w:rPr>
          <w:rFonts w:cs="Arial"/>
          <w:color w:val="000000"/>
          <w:szCs w:val="20"/>
        </w:rPr>
        <w:t xml:space="preserve"> 27 styczeń 2026 r</w:t>
      </w:r>
      <w:r>
        <w:rPr>
          <w:rFonts w:cs="Arial"/>
          <w:color w:val="000000"/>
          <w:szCs w:val="20"/>
        </w:rPr>
        <w:t>oku</w:t>
      </w:r>
      <w:r w:rsidRPr="00CA6E1C">
        <w:rPr>
          <w:rFonts w:cs="Arial"/>
          <w:color w:val="000000"/>
          <w:szCs w:val="20"/>
        </w:rPr>
        <w:t xml:space="preserve">. </w:t>
      </w:r>
    </w:p>
    <w:p w:rsidR="00086D97" w:rsidRDefault="00086D97" w:rsidP="00086D97">
      <w:pPr>
        <w:pStyle w:val="Tekstpodstawowy"/>
        <w:spacing w:line="276" w:lineRule="auto"/>
        <w:rPr>
          <w:sz w:val="24"/>
        </w:rPr>
      </w:pPr>
    </w:p>
    <w:p w:rsidR="00086D97" w:rsidRPr="00086D97" w:rsidRDefault="00137842" w:rsidP="00086D97">
      <w:pPr>
        <w:pStyle w:val="Tekstpodstawowy"/>
        <w:spacing w:line="360" w:lineRule="auto"/>
        <w:jc w:val="both"/>
        <w:rPr>
          <w:color w:val="FF0000"/>
          <w:sz w:val="24"/>
        </w:rPr>
      </w:pPr>
      <w:r>
        <w:rPr>
          <w:sz w:val="24"/>
        </w:rPr>
        <w:t>Na koniec 2025 roku</w:t>
      </w:r>
      <w:r w:rsidR="00086D97" w:rsidRPr="00086D97">
        <w:rPr>
          <w:sz w:val="24"/>
        </w:rPr>
        <w:t xml:space="preserve"> w Powiatowym Urzędzie Pracy w Bytomiu zarejest</w:t>
      </w:r>
      <w:r w:rsidR="00086D97">
        <w:rPr>
          <w:sz w:val="24"/>
        </w:rPr>
        <w:t>rowanych było 4</w:t>
      </w:r>
      <w:r w:rsidR="00086D97" w:rsidRPr="00086D97">
        <w:rPr>
          <w:sz w:val="24"/>
        </w:rPr>
        <w:t>425 osób, tj. o 166 osób mniej niż w 2020 r</w:t>
      </w:r>
      <w:r w:rsidR="00086D97">
        <w:rPr>
          <w:sz w:val="24"/>
        </w:rPr>
        <w:t>oku</w:t>
      </w:r>
      <w:r w:rsidR="00086D97" w:rsidRPr="00086D97">
        <w:rPr>
          <w:sz w:val="24"/>
        </w:rPr>
        <w:t xml:space="preserve">. W stosunku do roku 2023 liczba ta wzrosła o 887 osób. W latach 2020 – </w:t>
      </w:r>
      <w:smartTag w:uri="urn:schemas-microsoft-com:office:smarttags" w:element="metricconverter">
        <w:smartTagPr>
          <w:attr w:name="ProductID" w:val="80 km"/>
        </w:smartTagPr>
        <w:r w:rsidR="00086D97" w:rsidRPr="00086D97">
          <w:rPr>
            <w:sz w:val="24"/>
          </w:rPr>
          <w:t>2025 stopa</w:t>
        </w:r>
      </w:smartTag>
      <w:r w:rsidR="00086D97" w:rsidRPr="00086D97">
        <w:rPr>
          <w:sz w:val="24"/>
        </w:rPr>
        <w:t xml:space="preserve"> bezrobocia wzrosła o 0,3</w:t>
      </w:r>
      <w:r w:rsidR="00086D97" w:rsidRPr="00086D97">
        <w:rPr>
          <w:color w:val="C00000"/>
          <w:sz w:val="24"/>
        </w:rPr>
        <w:t xml:space="preserve"> </w:t>
      </w:r>
      <w:r w:rsidR="00086D97">
        <w:rPr>
          <w:sz w:val="24"/>
        </w:rPr>
        <w:t>punktu procentowego. W 2025 roku</w:t>
      </w:r>
      <w:r w:rsidR="00086D97" w:rsidRPr="00086D97">
        <w:rPr>
          <w:sz w:val="24"/>
        </w:rPr>
        <w:t xml:space="preserve"> w stosunku do roku 2024 wzrosła ona o 2,4</w:t>
      </w:r>
      <w:r w:rsidR="00086D97" w:rsidRPr="00086D97">
        <w:rPr>
          <w:color w:val="C00000"/>
          <w:sz w:val="24"/>
        </w:rPr>
        <w:t xml:space="preserve"> </w:t>
      </w:r>
      <w:r w:rsidR="00086D97" w:rsidRPr="00086D97">
        <w:rPr>
          <w:sz w:val="24"/>
        </w:rPr>
        <w:t>punktu procentowego.</w:t>
      </w:r>
    </w:p>
    <w:p w:rsidR="003360E8" w:rsidRPr="003360E8" w:rsidRDefault="003360E8" w:rsidP="003360E8">
      <w:pPr>
        <w:pStyle w:val="Legenda"/>
        <w:jc w:val="both"/>
        <w:rPr>
          <w:szCs w:val="24"/>
        </w:rPr>
      </w:pPr>
    </w:p>
    <w:p w:rsidR="00472684" w:rsidRDefault="008A0D2C" w:rsidP="003D2521">
      <w:pPr>
        <w:pStyle w:val="Legenda"/>
        <w:jc w:val="both"/>
      </w:pPr>
      <w:bookmarkStart w:id="116" w:name="_Toc233012390"/>
      <w:r>
        <w:t xml:space="preserve">Tabela </w:t>
      </w:r>
      <w:fldSimple w:instr=" SEQ Tabela \* ARABIC ">
        <w:r w:rsidR="00007BE7">
          <w:rPr>
            <w:noProof/>
          </w:rPr>
          <w:t>41</w:t>
        </w:r>
      </w:fldSimple>
      <w:r>
        <w:t>:</w:t>
      </w:r>
      <w:r w:rsidR="009B27B4">
        <w:t xml:space="preserve"> </w:t>
      </w:r>
      <w:r w:rsidR="00E0489B" w:rsidRPr="00E0489B">
        <w:t>Poziom i struktura bezrobocia rejestrowanego w Bytomiu</w:t>
      </w:r>
      <w:r w:rsidR="00504988">
        <w:t xml:space="preserve"> wraz z dynamiką </w:t>
      </w:r>
      <w:r w:rsidR="003A5879">
        <w:t>2025</w:t>
      </w:r>
      <w:r w:rsidR="003360E8">
        <w:t>/2020</w:t>
      </w:r>
      <w:r w:rsidR="00504988">
        <w:t xml:space="preserve"> w %</w:t>
      </w:r>
      <w:bookmarkEnd w:id="116"/>
    </w:p>
    <w:p w:rsidR="00DF141C" w:rsidRPr="00B637AC" w:rsidRDefault="00DF141C" w:rsidP="006F37CB">
      <w:pPr>
        <w:pStyle w:val="Akapitzlist"/>
        <w:numPr>
          <w:ilvl w:val="0"/>
          <w:numId w:val="88"/>
        </w:numPr>
        <w:spacing w:before="0" w:after="0"/>
        <w:jc w:val="both"/>
        <w:rPr>
          <w:rFonts w:cs="Arial"/>
          <w:szCs w:val="24"/>
        </w:rPr>
      </w:pPr>
      <w:r w:rsidRPr="00B637AC">
        <w:rPr>
          <w:rFonts w:cs="Arial"/>
          <w:szCs w:val="24"/>
        </w:rPr>
        <w:t>Zarejestrowani bezrobotni</w:t>
      </w:r>
      <w:r w:rsidR="00B637AC">
        <w:rPr>
          <w:rFonts w:cs="Arial"/>
          <w:szCs w:val="24"/>
        </w:rPr>
        <w:t xml:space="preserve"> ogółem</w:t>
      </w:r>
      <w:r w:rsidRPr="00B637AC">
        <w:rPr>
          <w:rFonts w:cs="Arial"/>
          <w:szCs w:val="24"/>
        </w:rPr>
        <w:t>:</w:t>
      </w:r>
      <w:r w:rsidR="00701E05">
        <w:rPr>
          <w:rFonts w:cs="Arial"/>
          <w:szCs w:val="24"/>
        </w:rPr>
        <w:t xml:space="preserve"> </w:t>
      </w:r>
      <w:r w:rsidR="00355209">
        <w:rPr>
          <w:rFonts w:cs="Arial"/>
          <w:szCs w:val="24"/>
        </w:rPr>
        <w:t>rok 20</w:t>
      </w:r>
      <w:r w:rsidR="00021BB0">
        <w:rPr>
          <w:rFonts w:cs="Arial"/>
          <w:szCs w:val="24"/>
        </w:rPr>
        <w:t>20</w:t>
      </w:r>
      <w:r w:rsidR="00355209">
        <w:rPr>
          <w:rFonts w:cs="Arial"/>
          <w:szCs w:val="24"/>
        </w:rPr>
        <w:t xml:space="preserve"> - </w:t>
      </w:r>
      <w:r w:rsidRPr="00B637AC">
        <w:rPr>
          <w:rFonts w:cs="Arial"/>
          <w:szCs w:val="24"/>
        </w:rPr>
        <w:t>4591</w:t>
      </w:r>
      <w:r w:rsidR="00355209">
        <w:rPr>
          <w:rFonts w:cs="Arial"/>
          <w:szCs w:val="24"/>
        </w:rPr>
        <w:t>, rok 20</w:t>
      </w:r>
      <w:r w:rsidR="00021BB0">
        <w:rPr>
          <w:rFonts w:cs="Arial"/>
          <w:szCs w:val="24"/>
        </w:rPr>
        <w:t>21</w:t>
      </w:r>
      <w:r w:rsidR="00355209">
        <w:rPr>
          <w:rFonts w:cs="Arial"/>
          <w:szCs w:val="24"/>
        </w:rPr>
        <w:t xml:space="preserve"> </w:t>
      </w:r>
      <w:r w:rsidR="00CC43D2">
        <w:rPr>
          <w:rFonts w:cs="Arial"/>
          <w:szCs w:val="24"/>
        </w:rPr>
        <w:t>–</w:t>
      </w:r>
      <w:r w:rsidR="00355209">
        <w:rPr>
          <w:rFonts w:cs="Arial"/>
          <w:szCs w:val="24"/>
        </w:rPr>
        <w:t xml:space="preserve"> </w:t>
      </w:r>
      <w:r w:rsidRPr="00B637AC">
        <w:rPr>
          <w:rFonts w:cs="Arial"/>
          <w:szCs w:val="24"/>
        </w:rPr>
        <w:t>3806</w:t>
      </w:r>
      <w:r w:rsidR="00CC43D2">
        <w:rPr>
          <w:rFonts w:cs="Arial"/>
          <w:szCs w:val="24"/>
        </w:rPr>
        <w:t xml:space="preserve">, </w:t>
      </w:r>
      <w:r w:rsidR="006F61CB">
        <w:rPr>
          <w:rFonts w:cs="Arial"/>
          <w:szCs w:val="24"/>
        </w:rPr>
        <w:t xml:space="preserve">rok 2022 – 3600, </w:t>
      </w:r>
      <w:r w:rsidR="000B2533">
        <w:rPr>
          <w:rFonts w:cs="Arial"/>
          <w:szCs w:val="24"/>
        </w:rPr>
        <w:t>rok 2023 - 3538,</w:t>
      </w:r>
      <w:r w:rsidR="003360E8" w:rsidRPr="003360E8">
        <w:rPr>
          <w:rFonts w:cs="Arial"/>
          <w:szCs w:val="24"/>
        </w:rPr>
        <w:t xml:space="preserve"> </w:t>
      </w:r>
      <w:r w:rsidR="003A5879">
        <w:rPr>
          <w:rFonts w:cs="Arial"/>
          <w:szCs w:val="24"/>
        </w:rPr>
        <w:t>rok 2024</w:t>
      </w:r>
      <w:r w:rsidR="003360E8">
        <w:rPr>
          <w:rFonts w:cs="Arial"/>
          <w:szCs w:val="24"/>
        </w:rPr>
        <w:t xml:space="preserve"> - </w:t>
      </w:r>
      <w:r w:rsidR="0086406F">
        <w:rPr>
          <w:rFonts w:cs="Arial"/>
          <w:szCs w:val="24"/>
        </w:rPr>
        <w:t>3364</w:t>
      </w:r>
      <w:r w:rsidR="003360E8">
        <w:rPr>
          <w:rFonts w:cs="Arial"/>
          <w:szCs w:val="24"/>
        </w:rPr>
        <w:t xml:space="preserve">, </w:t>
      </w:r>
      <w:r w:rsidR="003A5879">
        <w:rPr>
          <w:rFonts w:cs="Arial"/>
          <w:szCs w:val="24"/>
        </w:rPr>
        <w:t xml:space="preserve">rok 2025 - 4425, </w:t>
      </w:r>
      <w:r w:rsidR="00CC43D2">
        <w:rPr>
          <w:rFonts w:cs="Arial"/>
          <w:szCs w:val="24"/>
        </w:rPr>
        <w:t xml:space="preserve">dynamika (w %) </w:t>
      </w:r>
      <w:r w:rsidR="006F61CB">
        <w:rPr>
          <w:rFonts w:cs="Arial"/>
          <w:szCs w:val="24"/>
        </w:rPr>
        <w:t>–</w:t>
      </w:r>
      <w:r w:rsidR="00CC43D2">
        <w:rPr>
          <w:rFonts w:cs="Arial"/>
          <w:szCs w:val="24"/>
        </w:rPr>
        <w:t xml:space="preserve"> </w:t>
      </w:r>
      <w:r w:rsidR="003A5879">
        <w:rPr>
          <w:rFonts w:cs="Arial"/>
          <w:szCs w:val="24"/>
        </w:rPr>
        <w:t>96,4</w:t>
      </w:r>
    </w:p>
    <w:p w:rsidR="00DF141C" w:rsidRPr="00B637AC" w:rsidRDefault="00355209" w:rsidP="006F37CB">
      <w:pPr>
        <w:pStyle w:val="Akapitzlist"/>
        <w:numPr>
          <w:ilvl w:val="1"/>
          <w:numId w:val="88"/>
        </w:numPr>
        <w:spacing w:before="0" w:after="0"/>
        <w:jc w:val="both"/>
        <w:rPr>
          <w:rFonts w:cs="Arial"/>
          <w:szCs w:val="24"/>
        </w:rPr>
      </w:pPr>
      <w:r w:rsidRPr="00B637AC">
        <w:rPr>
          <w:rFonts w:cs="Arial"/>
          <w:szCs w:val="24"/>
        </w:rPr>
        <w:t>K</w:t>
      </w:r>
      <w:r w:rsidR="00DF141C" w:rsidRPr="00B637AC">
        <w:rPr>
          <w:rFonts w:cs="Arial"/>
          <w:szCs w:val="24"/>
        </w:rPr>
        <w:t>obiety</w:t>
      </w:r>
      <w:r>
        <w:rPr>
          <w:rFonts w:cs="Arial"/>
          <w:szCs w:val="24"/>
        </w:rPr>
        <w:t>: rok 20</w:t>
      </w:r>
      <w:r w:rsidR="003368A2">
        <w:rPr>
          <w:rFonts w:cs="Arial"/>
          <w:szCs w:val="24"/>
        </w:rPr>
        <w:t>20</w:t>
      </w:r>
      <w:r>
        <w:rPr>
          <w:rFonts w:cs="Arial"/>
          <w:szCs w:val="24"/>
        </w:rPr>
        <w:t xml:space="preserve"> – </w:t>
      </w:r>
      <w:r w:rsidR="00DF141C" w:rsidRPr="00B637AC">
        <w:rPr>
          <w:rFonts w:cs="Arial"/>
          <w:szCs w:val="24"/>
        </w:rPr>
        <w:t>2634</w:t>
      </w:r>
      <w:r>
        <w:rPr>
          <w:rFonts w:cs="Arial"/>
          <w:szCs w:val="24"/>
        </w:rPr>
        <w:t>, rok 20</w:t>
      </w:r>
      <w:r w:rsidR="003368A2">
        <w:rPr>
          <w:rFonts w:cs="Arial"/>
          <w:szCs w:val="24"/>
        </w:rPr>
        <w:t>21</w:t>
      </w:r>
      <w:r>
        <w:rPr>
          <w:rFonts w:cs="Arial"/>
          <w:szCs w:val="24"/>
        </w:rPr>
        <w:t xml:space="preserve"> – </w:t>
      </w:r>
      <w:r w:rsidR="00DF141C" w:rsidRPr="00B637AC">
        <w:rPr>
          <w:rFonts w:cs="Arial"/>
          <w:szCs w:val="24"/>
        </w:rPr>
        <w:t>2117</w:t>
      </w:r>
      <w:r w:rsidR="00CC43D2">
        <w:rPr>
          <w:rFonts w:cs="Arial"/>
          <w:szCs w:val="24"/>
        </w:rPr>
        <w:t xml:space="preserve">, </w:t>
      </w:r>
      <w:r w:rsidR="006F61CB">
        <w:rPr>
          <w:rFonts w:cs="Arial"/>
          <w:szCs w:val="24"/>
        </w:rPr>
        <w:t xml:space="preserve">rok 2022 – 2008, </w:t>
      </w:r>
      <w:r w:rsidR="000B2533">
        <w:rPr>
          <w:rFonts w:cs="Arial"/>
          <w:szCs w:val="24"/>
        </w:rPr>
        <w:t>rok 2023 - 1912,</w:t>
      </w:r>
      <w:r w:rsidR="003360E8" w:rsidRPr="003360E8">
        <w:rPr>
          <w:rFonts w:cs="Arial"/>
          <w:szCs w:val="24"/>
        </w:rPr>
        <w:t xml:space="preserve"> </w:t>
      </w:r>
      <w:r w:rsidR="003A5879">
        <w:rPr>
          <w:rFonts w:cs="Arial"/>
          <w:szCs w:val="24"/>
        </w:rPr>
        <w:t>rok 2024</w:t>
      </w:r>
      <w:r w:rsidR="003360E8">
        <w:rPr>
          <w:rFonts w:cs="Arial"/>
          <w:szCs w:val="24"/>
        </w:rPr>
        <w:t xml:space="preserve"> – </w:t>
      </w:r>
      <w:r w:rsidR="0086406F">
        <w:rPr>
          <w:rFonts w:cs="Arial"/>
          <w:szCs w:val="24"/>
        </w:rPr>
        <w:t>1802</w:t>
      </w:r>
      <w:r w:rsidR="003360E8">
        <w:rPr>
          <w:rFonts w:cs="Arial"/>
          <w:szCs w:val="24"/>
        </w:rPr>
        <w:t>,</w:t>
      </w:r>
      <w:r w:rsidR="003A5879" w:rsidRPr="003A5879">
        <w:rPr>
          <w:rFonts w:cs="Arial"/>
          <w:szCs w:val="24"/>
        </w:rPr>
        <w:t xml:space="preserve"> </w:t>
      </w:r>
      <w:r w:rsidR="003A5879">
        <w:rPr>
          <w:rFonts w:cs="Arial"/>
          <w:szCs w:val="24"/>
        </w:rPr>
        <w:t xml:space="preserve">rok 2025 - 2336, </w:t>
      </w:r>
      <w:r w:rsidR="003360E8">
        <w:rPr>
          <w:rFonts w:cs="Arial"/>
          <w:szCs w:val="24"/>
        </w:rPr>
        <w:t xml:space="preserve"> </w:t>
      </w:r>
      <w:r w:rsidR="00CC43D2">
        <w:rPr>
          <w:rFonts w:cs="Arial"/>
          <w:szCs w:val="24"/>
        </w:rPr>
        <w:t xml:space="preserve">dynamika (w %) </w:t>
      </w:r>
      <w:r w:rsidR="006F61CB">
        <w:rPr>
          <w:rFonts w:cs="Arial"/>
          <w:szCs w:val="24"/>
        </w:rPr>
        <w:t>–</w:t>
      </w:r>
      <w:r w:rsidR="00CC43D2">
        <w:rPr>
          <w:rFonts w:cs="Arial"/>
          <w:szCs w:val="24"/>
        </w:rPr>
        <w:t xml:space="preserve"> </w:t>
      </w:r>
      <w:r w:rsidR="003A5879">
        <w:rPr>
          <w:rFonts w:cs="Arial"/>
          <w:szCs w:val="24"/>
        </w:rPr>
        <w:t>88,7</w:t>
      </w:r>
    </w:p>
    <w:p w:rsidR="00DF141C" w:rsidRPr="00B637AC" w:rsidRDefault="00355209" w:rsidP="006F37CB">
      <w:pPr>
        <w:pStyle w:val="Akapitzlist"/>
        <w:numPr>
          <w:ilvl w:val="1"/>
          <w:numId w:val="88"/>
        </w:numPr>
        <w:spacing w:before="0" w:after="0"/>
        <w:jc w:val="both"/>
        <w:rPr>
          <w:rFonts w:cs="Arial"/>
          <w:szCs w:val="24"/>
        </w:rPr>
      </w:pPr>
      <w:r w:rsidRPr="00B637AC">
        <w:rPr>
          <w:rFonts w:cs="Arial"/>
          <w:szCs w:val="24"/>
        </w:rPr>
        <w:t>M</w:t>
      </w:r>
      <w:r w:rsidR="00DF141C" w:rsidRPr="00B637AC">
        <w:rPr>
          <w:rFonts w:cs="Arial"/>
          <w:szCs w:val="24"/>
        </w:rPr>
        <w:t>ężczyźni</w:t>
      </w:r>
      <w:r>
        <w:rPr>
          <w:rFonts w:cs="Arial"/>
          <w:szCs w:val="24"/>
        </w:rPr>
        <w:t>: rok 20</w:t>
      </w:r>
      <w:r w:rsidR="003368A2">
        <w:rPr>
          <w:rFonts w:cs="Arial"/>
          <w:szCs w:val="24"/>
        </w:rPr>
        <w:t>20</w:t>
      </w:r>
      <w:r>
        <w:rPr>
          <w:rFonts w:cs="Arial"/>
          <w:szCs w:val="24"/>
        </w:rPr>
        <w:t xml:space="preserve"> – </w:t>
      </w:r>
      <w:r w:rsidR="00DF141C" w:rsidRPr="00B637AC">
        <w:rPr>
          <w:rFonts w:cs="Arial"/>
          <w:szCs w:val="24"/>
        </w:rPr>
        <w:t>1957</w:t>
      </w:r>
      <w:r>
        <w:rPr>
          <w:rFonts w:cs="Arial"/>
          <w:szCs w:val="24"/>
        </w:rPr>
        <w:t>, rok 20</w:t>
      </w:r>
      <w:r w:rsidR="003368A2">
        <w:rPr>
          <w:rFonts w:cs="Arial"/>
          <w:szCs w:val="24"/>
        </w:rPr>
        <w:t>21</w:t>
      </w:r>
      <w:r>
        <w:rPr>
          <w:rFonts w:cs="Arial"/>
          <w:szCs w:val="24"/>
        </w:rPr>
        <w:t xml:space="preserve"> - </w:t>
      </w:r>
      <w:r w:rsidR="00DF141C" w:rsidRPr="00B637AC">
        <w:rPr>
          <w:rFonts w:cs="Arial"/>
          <w:szCs w:val="24"/>
        </w:rPr>
        <w:t>1689</w:t>
      </w:r>
      <w:r w:rsidR="00CC43D2">
        <w:rPr>
          <w:rFonts w:cs="Arial"/>
          <w:szCs w:val="24"/>
        </w:rPr>
        <w:t xml:space="preserve">, </w:t>
      </w:r>
      <w:r w:rsidR="006F61CB">
        <w:rPr>
          <w:rFonts w:cs="Arial"/>
          <w:szCs w:val="24"/>
        </w:rPr>
        <w:t xml:space="preserve">rok 2022 – 1592, </w:t>
      </w:r>
      <w:r w:rsidR="000B2533">
        <w:rPr>
          <w:rFonts w:cs="Arial"/>
          <w:szCs w:val="24"/>
        </w:rPr>
        <w:t>rok 2023 - 1626,</w:t>
      </w:r>
      <w:r w:rsidR="003360E8" w:rsidRPr="003360E8">
        <w:rPr>
          <w:rFonts w:cs="Arial"/>
          <w:szCs w:val="24"/>
        </w:rPr>
        <w:t xml:space="preserve"> </w:t>
      </w:r>
      <w:r w:rsidR="003A5879">
        <w:rPr>
          <w:rFonts w:cs="Arial"/>
          <w:szCs w:val="24"/>
        </w:rPr>
        <w:t>rok 2024</w:t>
      </w:r>
      <w:r w:rsidR="003360E8">
        <w:rPr>
          <w:rFonts w:cs="Arial"/>
          <w:szCs w:val="24"/>
        </w:rPr>
        <w:t xml:space="preserve"> – </w:t>
      </w:r>
      <w:r w:rsidR="003360E8" w:rsidRPr="00B637AC">
        <w:rPr>
          <w:rFonts w:cs="Arial"/>
          <w:szCs w:val="24"/>
        </w:rPr>
        <w:t>15</w:t>
      </w:r>
      <w:r w:rsidR="0086406F">
        <w:rPr>
          <w:rFonts w:cs="Arial"/>
          <w:szCs w:val="24"/>
        </w:rPr>
        <w:t>62</w:t>
      </w:r>
      <w:r w:rsidR="003360E8">
        <w:rPr>
          <w:rFonts w:cs="Arial"/>
          <w:szCs w:val="24"/>
        </w:rPr>
        <w:t xml:space="preserve">, </w:t>
      </w:r>
      <w:r w:rsidR="003A5879">
        <w:rPr>
          <w:rFonts w:cs="Arial"/>
          <w:szCs w:val="24"/>
        </w:rPr>
        <w:t xml:space="preserve">rok 2025 - 2089, </w:t>
      </w:r>
      <w:r w:rsidR="00CC43D2">
        <w:rPr>
          <w:rFonts w:cs="Arial"/>
          <w:szCs w:val="24"/>
        </w:rPr>
        <w:t xml:space="preserve">dynamika (w %) </w:t>
      </w:r>
      <w:r w:rsidR="006F61CB">
        <w:rPr>
          <w:rFonts w:cs="Arial"/>
          <w:szCs w:val="24"/>
        </w:rPr>
        <w:t>–</w:t>
      </w:r>
      <w:r w:rsidR="00CC43D2">
        <w:rPr>
          <w:rFonts w:cs="Arial"/>
          <w:szCs w:val="24"/>
        </w:rPr>
        <w:t xml:space="preserve"> </w:t>
      </w:r>
      <w:r w:rsidR="003A5879">
        <w:rPr>
          <w:rFonts w:cs="Arial"/>
          <w:szCs w:val="24"/>
        </w:rPr>
        <w:t>106,7</w:t>
      </w:r>
    </w:p>
    <w:p w:rsidR="00DF141C" w:rsidRPr="00B637AC" w:rsidRDefault="00DF141C" w:rsidP="006F37CB">
      <w:pPr>
        <w:pStyle w:val="Akapitzlist"/>
        <w:numPr>
          <w:ilvl w:val="1"/>
          <w:numId w:val="88"/>
        </w:numPr>
        <w:spacing w:before="0" w:after="0"/>
        <w:jc w:val="both"/>
        <w:rPr>
          <w:rFonts w:cs="Arial"/>
          <w:szCs w:val="24"/>
        </w:rPr>
      </w:pPr>
      <w:r w:rsidRPr="00B637AC">
        <w:rPr>
          <w:rFonts w:cs="Arial"/>
          <w:szCs w:val="24"/>
        </w:rPr>
        <w:t>zarejestrowani po raz pierwszy</w:t>
      </w:r>
      <w:r w:rsidR="00355209">
        <w:rPr>
          <w:rFonts w:cs="Arial"/>
          <w:szCs w:val="24"/>
        </w:rPr>
        <w:t>: rok 20</w:t>
      </w:r>
      <w:r w:rsidR="003368A2">
        <w:rPr>
          <w:rFonts w:cs="Arial"/>
          <w:szCs w:val="24"/>
        </w:rPr>
        <w:t>20</w:t>
      </w:r>
      <w:r w:rsidR="00355209">
        <w:rPr>
          <w:rFonts w:cs="Arial"/>
          <w:szCs w:val="24"/>
        </w:rPr>
        <w:t xml:space="preserve"> - </w:t>
      </w:r>
      <w:r w:rsidRPr="00B637AC">
        <w:rPr>
          <w:rFonts w:cs="Arial"/>
          <w:szCs w:val="24"/>
        </w:rPr>
        <w:t>607</w:t>
      </w:r>
      <w:r w:rsidR="00355209">
        <w:rPr>
          <w:rFonts w:cs="Arial"/>
          <w:szCs w:val="24"/>
        </w:rPr>
        <w:t>, rok 20</w:t>
      </w:r>
      <w:r w:rsidR="003368A2">
        <w:rPr>
          <w:rFonts w:cs="Arial"/>
          <w:szCs w:val="24"/>
        </w:rPr>
        <w:t>21</w:t>
      </w:r>
      <w:r w:rsidR="00355209">
        <w:rPr>
          <w:rFonts w:cs="Arial"/>
          <w:szCs w:val="24"/>
        </w:rPr>
        <w:t xml:space="preserve"> - </w:t>
      </w:r>
      <w:r w:rsidRPr="00B637AC">
        <w:rPr>
          <w:rFonts w:cs="Arial"/>
          <w:szCs w:val="24"/>
        </w:rPr>
        <w:t>437</w:t>
      </w:r>
      <w:r w:rsidR="00C95E53">
        <w:rPr>
          <w:rFonts w:cs="Arial"/>
          <w:szCs w:val="24"/>
        </w:rPr>
        <w:t xml:space="preserve">, </w:t>
      </w:r>
      <w:r w:rsidR="006F61CB">
        <w:rPr>
          <w:rFonts w:cs="Arial"/>
          <w:szCs w:val="24"/>
        </w:rPr>
        <w:t>rok 2022 – 452,</w:t>
      </w:r>
      <w:r w:rsidR="000B2533" w:rsidRPr="000B2533">
        <w:rPr>
          <w:rFonts w:cs="Arial"/>
          <w:szCs w:val="24"/>
        </w:rPr>
        <w:t xml:space="preserve"> </w:t>
      </w:r>
      <w:r w:rsidR="000B2533">
        <w:rPr>
          <w:rFonts w:cs="Arial"/>
          <w:szCs w:val="24"/>
        </w:rPr>
        <w:t>rok 2023 - 463,</w:t>
      </w:r>
      <w:r w:rsidR="006F61CB">
        <w:rPr>
          <w:rFonts w:cs="Arial"/>
          <w:szCs w:val="24"/>
        </w:rPr>
        <w:t xml:space="preserve"> </w:t>
      </w:r>
      <w:r w:rsidR="003A5879">
        <w:rPr>
          <w:rFonts w:cs="Arial"/>
          <w:szCs w:val="24"/>
        </w:rPr>
        <w:t>rok 2024</w:t>
      </w:r>
      <w:r w:rsidR="003360E8">
        <w:rPr>
          <w:rFonts w:cs="Arial"/>
          <w:szCs w:val="24"/>
        </w:rPr>
        <w:t xml:space="preserve"> - </w:t>
      </w:r>
      <w:r w:rsidR="0086406F">
        <w:rPr>
          <w:rFonts w:cs="Arial"/>
          <w:szCs w:val="24"/>
        </w:rPr>
        <w:t>452</w:t>
      </w:r>
      <w:r w:rsidR="003360E8">
        <w:rPr>
          <w:rFonts w:cs="Arial"/>
          <w:szCs w:val="24"/>
        </w:rPr>
        <w:t xml:space="preserve">, </w:t>
      </w:r>
      <w:r w:rsidR="003A5879">
        <w:rPr>
          <w:rFonts w:cs="Arial"/>
          <w:szCs w:val="24"/>
        </w:rPr>
        <w:t xml:space="preserve">rok 2025 - 723, </w:t>
      </w:r>
      <w:r w:rsidR="00C95E53">
        <w:rPr>
          <w:rFonts w:cs="Arial"/>
          <w:szCs w:val="24"/>
        </w:rPr>
        <w:t xml:space="preserve">dynamika (w %) </w:t>
      </w:r>
      <w:r w:rsidR="006F61CB">
        <w:rPr>
          <w:rFonts w:cs="Arial"/>
          <w:szCs w:val="24"/>
        </w:rPr>
        <w:t>–</w:t>
      </w:r>
      <w:r w:rsidR="00C95E53">
        <w:rPr>
          <w:rFonts w:cs="Arial"/>
          <w:szCs w:val="24"/>
        </w:rPr>
        <w:t xml:space="preserve"> </w:t>
      </w:r>
      <w:r w:rsidR="003A5879">
        <w:rPr>
          <w:rFonts w:cs="Arial"/>
          <w:szCs w:val="24"/>
        </w:rPr>
        <w:t>119,0</w:t>
      </w:r>
    </w:p>
    <w:p w:rsidR="00DF141C" w:rsidRPr="00B637AC" w:rsidRDefault="00DF141C" w:rsidP="006F37CB">
      <w:pPr>
        <w:pStyle w:val="Akapitzlist"/>
        <w:numPr>
          <w:ilvl w:val="1"/>
          <w:numId w:val="88"/>
        </w:numPr>
        <w:spacing w:before="0" w:after="0"/>
        <w:jc w:val="both"/>
        <w:rPr>
          <w:rFonts w:cs="Arial"/>
          <w:szCs w:val="24"/>
        </w:rPr>
      </w:pPr>
      <w:r w:rsidRPr="00B637AC">
        <w:rPr>
          <w:rFonts w:cs="Arial"/>
          <w:szCs w:val="24"/>
        </w:rPr>
        <w:lastRenderedPageBreak/>
        <w:t>zarejestrowani po raz kol</w:t>
      </w:r>
      <w:r w:rsidR="00355209">
        <w:rPr>
          <w:rFonts w:cs="Arial"/>
          <w:szCs w:val="24"/>
        </w:rPr>
        <w:t xml:space="preserve">ejny: </w:t>
      </w:r>
      <w:r w:rsidR="003368A2">
        <w:rPr>
          <w:rFonts w:cs="Arial"/>
          <w:szCs w:val="24"/>
        </w:rPr>
        <w:t>rok 2020</w:t>
      </w:r>
      <w:r w:rsidR="00355209">
        <w:rPr>
          <w:rFonts w:cs="Arial"/>
          <w:szCs w:val="24"/>
        </w:rPr>
        <w:t xml:space="preserve"> - </w:t>
      </w:r>
      <w:r w:rsidRPr="00B637AC">
        <w:rPr>
          <w:rFonts w:cs="Arial"/>
          <w:szCs w:val="24"/>
        </w:rPr>
        <w:t>3984</w:t>
      </w:r>
      <w:r w:rsidR="003368A2">
        <w:rPr>
          <w:rFonts w:cs="Arial"/>
          <w:szCs w:val="24"/>
        </w:rPr>
        <w:t>, rok 2021</w:t>
      </w:r>
      <w:r w:rsidR="00355209">
        <w:rPr>
          <w:rFonts w:cs="Arial"/>
          <w:szCs w:val="24"/>
        </w:rPr>
        <w:t xml:space="preserve"> - </w:t>
      </w:r>
      <w:r w:rsidRPr="00B637AC">
        <w:rPr>
          <w:rFonts w:cs="Arial"/>
          <w:szCs w:val="24"/>
        </w:rPr>
        <w:t>3369</w:t>
      </w:r>
      <w:r w:rsidR="00C95E53">
        <w:rPr>
          <w:rFonts w:cs="Arial"/>
          <w:szCs w:val="24"/>
        </w:rPr>
        <w:t xml:space="preserve">, </w:t>
      </w:r>
      <w:r w:rsidR="006F61CB">
        <w:rPr>
          <w:rFonts w:cs="Arial"/>
          <w:szCs w:val="24"/>
        </w:rPr>
        <w:t xml:space="preserve">rok 2022 – 3148, </w:t>
      </w:r>
      <w:r w:rsidR="000B2533">
        <w:rPr>
          <w:rFonts w:cs="Arial"/>
          <w:szCs w:val="24"/>
        </w:rPr>
        <w:t>rok 2023 - 3075,</w:t>
      </w:r>
      <w:r w:rsidR="003360E8" w:rsidRPr="003360E8">
        <w:rPr>
          <w:rFonts w:cs="Arial"/>
          <w:szCs w:val="24"/>
        </w:rPr>
        <w:t xml:space="preserve"> </w:t>
      </w:r>
      <w:r w:rsidR="003A5879">
        <w:rPr>
          <w:rFonts w:cs="Arial"/>
          <w:szCs w:val="24"/>
        </w:rPr>
        <w:t>rok 2024</w:t>
      </w:r>
      <w:r w:rsidR="003360E8">
        <w:rPr>
          <w:rFonts w:cs="Arial"/>
          <w:szCs w:val="24"/>
        </w:rPr>
        <w:t xml:space="preserve"> -</w:t>
      </w:r>
      <w:r w:rsidR="0086406F">
        <w:rPr>
          <w:rFonts w:cs="Arial"/>
          <w:szCs w:val="24"/>
        </w:rPr>
        <w:t xml:space="preserve"> 2912</w:t>
      </w:r>
      <w:r w:rsidR="003360E8">
        <w:rPr>
          <w:rFonts w:cs="Arial"/>
          <w:szCs w:val="24"/>
        </w:rPr>
        <w:t xml:space="preserve">, </w:t>
      </w:r>
      <w:r w:rsidR="003A5879">
        <w:rPr>
          <w:rFonts w:cs="Arial"/>
          <w:szCs w:val="24"/>
        </w:rPr>
        <w:t xml:space="preserve">rok 2025 - 3702, </w:t>
      </w:r>
      <w:r w:rsidR="00C95E53">
        <w:rPr>
          <w:rFonts w:cs="Arial"/>
          <w:szCs w:val="24"/>
        </w:rPr>
        <w:t xml:space="preserve">dynamika (w %) </w:t>
      </w:r>
      <w:r w:rsidR="006F61CB">
        <w:rPr>
          <w:rFonts w:cs="Arial"/>
          <w:szCs w:val="24"/>
        </w:rPr>
        <w:t>–</w:t>
      </w:r>
      <w:r w:rsidR="00C95E53">
        <w:rPr>
          <w:rFonts w:cs="Arial"/>
          <w:szCs w:val="24"/>
        </w:rPr>
        <w:t xml:space="preserve"> </w:t>
      </w:r>
      <w:r w:rsidR="003A5879">
        <w:rPr>
          <w:rFonts w:cs="Arial"/>
          <w:szCs w:val="24"/>
        </w:rPr>
        <w:t>92,9</w:t>
      </w:r>
    </w:p>
    <w:p w:rsidR="00DF141C" w:rsidRPr="00B637AC" w:rsidRDefault="00DF141C" w:rsidP="006F37CB">
      <w:pPr>
        <w:pStyle w:val="Akapitzlist"/>
        <w:numPr>
          <w:ilvl w:val="1"/>
          <w:numId w:val="88"/>
        </w:numPr>
        <w:spacing w:before="0" w:after="0"/>
        <w:jc w:val="both"/>
        <w:rPr>
          <w:rFonts w:cs="Arial"/>
          <w:szCs w:val="24"/>
        </w:rPr>
      </w:pPr>
      <w:r w:rsidRPr="00B637AC">
        <w:rPr>
          <w:rFonts w:cs="Arial"/>
          <w:szCs w:val="24"/>
        </w:rPr>
        <w:t>uprzednio pracujący</w:t>
      </w:r>
      <w:r w:rsidR="00355209">
        <w:rPr>
          <w:rFonts w:cs="Arial"/>
          <w:szCs w:val="24"/>
        </w:rPr>
        <w:t xml:space="preserve">: </w:t>
      </w:r>
      <w:r w:rsidR="003368A2">
        <w:rPr>
          <w:rFonts w:cs="Arial"/>
          <w:szCs w:val="24"/>
        </w:rPr>
        <w:t>rok 2020</w:t>
      </w:r>
      <w:r w:rsidR="00355209">
        <w:rPr>
          <w:rFonts w:cs="Arial"/>
          <w:szCs w:val="24"/>
        </w:rPr>
        <w:t xml:space="preserve"> - </w:t>
      </w:r>
      <w:r w:rsidRPr="00B637AC">
        <w:rPr>
          <w:rFonts w:cs="Arial"/>
          <w:szCs w:val="24"/>
        </w:rPr>
        <w:t>3994</w:t>
      </w:r>
      <w:r w:rsidR="003368A2">
        <w:rPr>
          <w:rFonts w:cs="Arial"/>
          <w:szCs w:val="24"/>
        </w:rPr>
        <w:t>, rok 2021</w:t>
      </w:r>
      <w:r w:rsidR="00355209">
        <w:rPr>
          <w:rFonts w:cs="Arial"/>
          <w:szCs w:val="24"/>
        </w:rPr>
        <w:t xml:space="preserve"> - </w:t>
      </w:r>
      <w:r w:rsidRPr="00B637AC">
        <w:rPr>
          <w:rFonts w:cs="Arial"/>
          <w:szCs w:val="24"/>
        </w:rPr>
        <w:t>3363</w:t>
      </w:r>
      <w:r w:rsidR="00C95E53">
        <w:rPr>
          <w:rFonts w:cs="Arial"/>
          <w:szCs w:val="24"/>
        </w:rPr>
        <w:t xml:space="preserve">, </w:t>
      </w:r>
      <w:r w:rsidR="006F61CB">
        <w:rPr>
          <w:rFonts w:cs="Arial"/>
          <w:szCs w:val="24"/>
        </w:rPr>
        <w:t xml:space="preserve">rok 2022 – 3191, </w:t>
      </w:r>
      <w:r w:rsidR="000B2533">
        <w:rPr>
          <w:rFonts w:cs="Arial"/>
          <w:szCs w:val="24"/>
        </w:rPr>
        <w:t>rok 2023 - 3119,</w:t>
      </w:r>
      <w:r w:rsidR="003360E8" w:rsidRPr="003360E8">
        <w:rPr>
          <w:rFonts w:cs="Arial"/>
          <w:szCs w:val="24"/>
        </w:rPr>
        <w:t xml:space="preserve"> </w:t>
      </w:r>
      <w:r w:rsidR="003A5879">
        <w:rPr>
          <w:rFonts w:cs="Arial"/>
          <w:szCs w:val="24"/>
        </w:rPr>
        <w:t>rok 2024</w:t>
      </w:r>
      <w:r w:rsidR="003360E8">
        <w:rPr>
          <w:rFonts w:cs="Arial"/>
          <w:szCs w:val="24"/>
        </w:rPr>
        <w:t xml:space="preserve"> - </w:t>
      </w:r>
      <w:r w:rsidR="0086406F">
        <w:rPr>
          <w:rFonts w:cs="Arial"/>
          <w:szCs w:val="24"/>
        </w:rPr>
        <w:t>2979</w:t>
      </w:r>
      <w:r w:rsidR="003360E8">
        <w:rPr>
          <w:rFonts w:cs="Arial"/>
          <w:szCs w:val="24"/>
        </w:rPr>
        <w:t xml:space="preserve">, </w:t>
      </w:r>
      <w:r w:rsidR="003A5879">
        <w:rPr>
          <w:rFonts w:cs="Arial"/>
          <w:szCs w:val="24"/>
        </w:rPr>
        <w:t xml:space="preserve">rok 2025 - 3932, </w:t>
      </w:r>
      <w:r w:rsidR="00C95E53">
        <w:rPr>
          <w:rFonts w:cs="Arial"/>
          <w:szCs w:val="24"/>
        </w:rPr>
        <w:t xml:space="preserve">dynamika (w %) </w:t>
      </w:r>
      <w:r w:rsidR="006F61CB">
        <w:rPr>
          <w:rFonts w:cs="Arial"/>
          <w:szCs w:val="24"/>
        </w:rPr>
        <w:t>–</w:t>
      </w:r>
      <w:r w:rsidR="00C95E53">
        <w:rPr>
          <w:rFonts w:cs="Arial"/>
          <w:szCs w:val="24"/>
        </w:rPr>
        <w:t xml:space="preserve"> </w:t>
      </w:r>
      <w:r w:rsidR="003A5879">
        <w:rPr>
          <w:rFonts w:cs="Arial"/>
          <w:szCs w:val="24"/>
        </w:rPr>
        <w:t>98,4</w:t>
      </w:r>
    </w:p>
    <w:p w:rsidR="00473E38" w:rsidRDefault="00DF141C" w:rsidP="006F37CB">
      <w:pPr>
        <w:pStyle w:val="Akapitzlist"/>
        <w:numPr>
          <w:ilvl w:val="1"/>
          <w:numId w:val="88"/>
        </w:numPr>
        <w:spacing w:before="0" w:after="0"/>
        <w:jc w:val="both"/>
        <w:rPr>
          <w:rFonts w:cs="Arial"/>
          <w:szCs w:val="24"/>
        </w:rPr>
      </w:pPr>
      <w:r w:rsidRPr="00473E38">
        <w:rPr>
          <w:rFonts w:cs="Arial"/>
          <w:szCs w:val="24"/>
        </w:rPr>
        <w:t>pozostający bez pracy ponad 12 miesięcy (długotrwale bezrobotne)</w:t>
      </w:r>
      <w:r w:rsidR="00355209">
        <w:rPr>
          <w:rFonts w:cs="Arial"/>
          <w:szCs w:val="24"/>
        </w:rPr>
        <w:t>: rok 20</w:t>
      </w:r>
      <w:r w:rsidR="003368A2">
        <w:rPr>
          <w:rFonts w:cs="Arial"/>
          <w:szCs w:val="24"/>
        </w:rPr>
        <w:t>20</w:t>
      </w:r>
      <w:r w:rsidR="00355209">
        <w:rPr>
          <w:rFonts w:cs="Arial"/>
          <w:szCs w:val="24"/>
        </w:rPr>
        <w:t xml:space="preserve"> - </w:t>
      </w:r>
      <w:r w:rsidRPr="00473E38">
        <w:rPr>
          <w:rFonts w:cs="Arial"/>
          <w:szCs w:val="24"/>
        </w:rPr>
        <w:t>2321</w:t>
      </w:r>
      <w:r w:rsidR="00355209">
        <w:rPr>
          <w:rFonts w:cs="Arial"/>
          <w:szCs w:val="24"/>
        </w:rPr>
        <w:t>, rok 20</w:t>
      </w:r>
      <w:r w:rsidR="003368A2">
        <w:rPr>
          <w:rFonts w:cs="Arial"/>
          <w:szCs w:val="24"/>
        </w:rPr>
        <w:t>21</w:t>
      </w:r>
      <w:r w:rsidR="00355209">
        <w:rPr>
          <w:rFonts w:cs="Arial"/>
          <w:szCs w:val="24"/>
        </w:rPr>
        <w:t xml:space="preserve"> - </w:t>
      </w:r>
      <w:r w:rsidRPr="00473E38">
        <w:rPr>
          <w:rFonts w:cs="Arial"/>
          <w:szCs w:val="24"/>
        </w:rPr>
        <w:t>2178</w:t>
      </w:r>
      <w:r w:rsidR="00C95E53">
        <w:rPr>
          <w:rFonts w:cs="Arial"/>
          <w:szCs w:val="24"/>
        </w:rPr>
        <w:t xml:space="preserve">, </w:t>
      </w:r>
      <w:r w:rsidR="006F61CB">
        <w:rPr>
          <w:rFonts w:cs="Arial"/>
          <w:szCs w:val="24"/>
        </w:rPr>
        <w:t xml:space="preserve">rok 2022 – 1825, </w:t>
      </w:r>
      <w:r w:rsidR="000B2533">
        <w:rPr>
          <w:rFonts w:cs="Arial"/>
          <w:szCs w:val="24"/>
        </w:rPr>
        <w:t>rok 2023 - 1795,</w:t>
      </w:r>
      <w:r w:rsidR="0086406F" w:rsidRPr="0086406F">
        <w:rPr>
          <w:rFonts w:cs="Arial"/>
          <w:szCs w:val="24"/>
        </w:rPr>
        <w:t xml:space="preserve"> </w:t>
      </w:r>
      <w:r w:rsidR="0086406F">
        <w:rPr>
          <w:rFonts w:cs="Arial"/>
          <w:szCs w:val="24"/>
        </w:rPr>
        <w:t xml:space="preserve">rok 2024 - </w:t>
      </w:r>
      <w:r w:rsidR="0086406F" w:rsidRPr="00473E38">
        <w:rPr>
          <w:rFonts w:cs="Arial"/>
          <w:szCs w:val="24"/>
        </w:rPr>
        <w:t>1</w:t>
      </w:r>
      <w:r w:rsidR="003A5879">
        <w:rPr>
          <w:rFonts w:cs="Arial"/>
          <w:szCs w:val="24"/>
        </w:rPr>
        <w:t>821</w:t>
      </w:r>
      <w:r w:rsidR="0086406F">
        <w:rPr>
          <w:rFonts w:cs="Arial"/>
          <w:szCs w:val="24"/>
        </w:rPr>
        <w:t xml:space="preserve">, </w:t>
      </w:r>
      <w:r w:rsidR="003A5879">
        <w:rPr>
          <w:rFonts w:cs="Arial"/>
          <w:szCs w:val="24"/>
        </w:rPr>
        <w:t xml:space="preserve">rok 2025 - 2123, </w:t>
      </w:r>
      <w:r w:rsidR="00C95E53">
        <w:rPr>
          <w:rFonts w:cs="Arial"/>
          <w:szCs w:val="24"/>
        </w:rPr>
        <w:t xml:space="preserve">dynamika (w %) </w:t>
      </w:r>
      <w:r w:rsidR="006F61CB">
        <w:rPr>
          <w:rFonts w:cs="Arial"/>
          <w:szCs w:val="24"/>
        </w:rPr>
        <w:t>–</w:t>
      </w:r>
      <w:r w:rsidR="00C95E53">
        <w:rPr>
          <w:rFonts w:cs="Arial"/>
          <w:szCs w:val="24"/>
        </w:rPr>
        <w:t xml:space="preserve"> </w:t>
      </w:r>
      <w:r w:rsidR="003A5879">
        <w:rPr>
          <w:rFonts w:cs="Arial"/>
          <w:szCs w:val="24"/>
        </w:rPr>
        <w:t>91,5</w:t>
      </w:r>
    </w:p>
    <w:p w:rsidR="00CA51D5" w:rsidRPr="00473E38" w:rsidRDefault="00DF141C" w:rsidP="006A6E4D">
      <w:pPr>
        <w:spacing w:before="0" w:after="0"/>
        <w:jc w:val="both"/>
        <w:rPr>
          <w:rFonts w:cs="Arial"/>
          <w:szCs w:val="24"/>
        </w:rPr>
      </w:pPr>
      <w:r w:rsidRPr="00473E38">
        <w:rPr>
          <w:rFonts w:cs="Arial"/>
          <w:szCs w:val="24"/>
        </w:rPr>
        <w:t>Źródło: Opracowanie własne na podstawie Sprawozdań MRPiPS-01 z P</w:t>
      </w:r>
      <w:r w:rsidR="00E663F5" w:rsidRPr="00473E38">
        <w:rPr>
          <w:rFonts w:cs="Arial"/>
          <w:szCs w:val="24"/>
        </w:rPr>
        <w:t>owiatowego Urzędu Pracy w Bytomiu</w:t>
      </w:r>
    </w:p>
    <w:p w:rsidR="000F2F5C" w:rsidRDefault="000F2F5C" w:rsidP="000F2F5C">
      <w:pPr>
        <w:numPr>
          <w:ilvl w:val="12"/>
          <w:numId w:val="0"/>
        </w:numPr>
        <w:spacing w:before="0" w:after="0"/>
        <w:jc w:val="both"/>
        <w:rPr>
          <w:rFonts w:cs="Arial"/>
          <w:szCs w:val="20"/>
        </w:rPr>
      </w:pPr>
    </w:p>
    <w:p w:rsidR="000F2F5C" w:rsidRPr="00CA6E1C" w:rsidRDefault="000F2F5C" w:rsidP="000F2F5C">
      <w:pPr>
        <w:numPr>
          <w:ilvl w:val="12"/>
          <w:numId w:val="0"/>
        </w:numPr>
        <w:spacing w:before="0" w:after="0"/>
        <w:jc w:val="both"/>
        <w:rPr>
          <w:rFonts w:cs="Arial"/>
          <w:szCs w:val="20"/>
        </w:rPr>
      </w:pPr>
      <w:r w:rsidRPr="00CA6E1C">
        <w:rPr>
          <w:rFonts w:cs="Arial"/>
          <w:szCs w:val="20"/>
        </w:rPr>
        <w:t>Liczba bezrobotnych rejestrujących się po raz pierwszy w okresie roku wzrosła w stosunku do</w:t>
      </w:r>
      <w:r>
        <w:rPr>
          <w:rFonts w:cs="Arial"/>
          <w:szCs w:val="20"/>
        </w:rPr>
        <w:t xml:space="preserve"> 2020 roku</w:t>
      </w:r>
      <w:r w:rsidRPr="00CA6E1C">
        <w:rPr>
          <w:rFonts w:cs="Arial"/>
          <w:szCs w:val="20"/>
        </w:rPr>
        <w:t xml:space="preserve"> o 18,6</w:t>
      </w:r>
      <w:r>
        <w:rPr>
          <w:rFonts w:cs="Arial"/>
          <w:szCs w:val="20"/>
        </w:rPr>
        <w:t xml:space="preserve"> procent</w:t>
      </w:r>
      <w:r w:rsidRPr="00CA6E1C">
        <w:rPr>
          <w:rFonts w:cs="Arial"/>
          <w:szCs w:val="20"/>
        </w:rPr>
        <w:t>. Z ewidencji osób bez</w:t>
      </w:r>
      <w:r>
        <w:rPr>
          <w:rFonts w:cs="Arial"/>
          <w:szCs w:val="20"/>
        </w:rPr>
        <w:t>robotnych wyłączonych zostało 4849 osób, to jest o 15,4 procent</w:t>
      </w:r>
      <w:r w:rsidRPr="00CA6E1C">
        <w:rPr>
          <w:rFonts w:cs="Arial"/>
          <w:szCs w:val="20"/>
        </w:rPr>
        <w:t xml:space="preserve"> mniej niż w 2020 r</w:t>
      </w:r>
      <w:r>
        <w:rPr>
          <w:rFonts w:cs="Arial"/>
          <w:szCs w:val="20"/>
        </w:rPr>
        <w:t>oku</w:t>
      </w:r>
      <w:r w:rsidRPr="00CA6E1C">
        <w:rPr>
          <w:rFonts w:cs="Arial"/>
          <w:szCs w:val="20"/>
        </w:rPr>
        <w:t xml:space="preserve">. </w:t>
      </w:r>
    </w:p>
    <w:p w:rsidR="00DB3C2A" w:rsidRDefault="00DB3C2A" w:rsidP="000F2F5C">
      <w:pPr>
        <w:pStyle w:val="Legenda"/>
        <w:jc w:val="both"/>
      </w:pPr>
    </w:p>
    <w:p w:rsidR="00D64CA9" w:rsidRDefault="008A0D2C" w:rsidP="003D2521">
      <w:pPr>
        <w:pStyle w:val="Legenda"/>
        <w:jc w:val="both"/>
      </w:pPr>
      <w:bookmarkStart w:id="117" w:name="_Toc233012391"/>
      <w:r>
        <w:t xml:space="preserve">Tabela </w:t>
      </w:r>
      <w:fldSimple w:instr=" SEQ Tabela \* ARABIC ">
        <w:r w:rsidR="00007BE7">
          <w:rPr>
            <w:noProof/>
          </w:rPr>
          <w:t>42</w:t>
        </w:r>
      </w:fldSimple>
      <w:r>
        <w:t>:</w:t>
      </w:r>
      <w:r w:rsidR="009B27B4">
        <w:t xml:space="preserve"> </w:t>
      </w:r>
      <w:r w:rsidR="009E167B" w:rsidRPr="009E167B">
        <w:t>Bezrobotni nowo rejestro</w:t>
      </w:r>
      <w:r w:rsidR="009E167B">
        <w:t>wani i wyłączani z ewidencji</w:t>
      </w:r>
      <w:bookmarkEnd w:id="117"/>
    </w:p>
    <w:p w:rsidR="008C5A0B" w:rsidRDefault="008C5A0B" w:rsidP="006F37CB">
      <w:pPr>
        <w:pStyle w:val="Akapitzlist"/>
        <w:numPr>
          <w:ilvl w:val="0"/>
          <w:numId w:val="88"/>
        </w:numPr>
        <w:jc w:val="both"/>
      </w:pPr>
      <w:r>
        <w:t>Bezrobotni rejestrujący się:</w:t>
      </w:r>
      <w:r w:rsidR="001C634B">
        <w:t xml:space="preserve"> </w:t>
      </w:r>
      <w:r w:rsidR="00A31CF0">
        <w:t>rok 20</w:t>
      </w:r>
      <w:r w:rsidR="00AA7511">
        <w:t>20</w:t>
      </w:r>
      <w:r w:rsidR="00A31CF0">
        <w:t xml:space="preserve"> – </w:t>
      </w:r>
      <w:r>
        <w:t>6531</w:t>
      </w:r>
      <w:r w:rsidR="00A31CF0">
        <w:t>, rok 20</w:t>
      </w:r>
      <w:r w:rsidR="00AA7511">
        <w:t>21</w:t>
      </w:r>
      <w:r w:rsidR="00A31CF0">
        <w:t xml:space="preserve"> </w:t>
      </w:r>
      <w:r w:rsidR="00646793">
        <w:t>–</w:t>
      </w:r>
      <w:r w:rsidR="00A31CF0">
        <w:t xml:space="preserve"> </w:t>
      </w:r>
      <w:r>
        <w:t>5682</w:t>
      </w:r>
      <w:r w:rsidR="00646793">
        <w:t xml:space="preserve">, </w:t>
      </w:r>
      <w:r w:rsidR="00AA7511">
        <w:t xml:space="preserve">rok 2022 - </w:t>
      </w:r>
      <w:r w:rsidR="00D02CDE">
        <w:t>6321</w:t>
      </w:r>
      <w:r w:rsidR="00AA7511">
        <w:t xml:space="preserve">, </w:t>
      </w:r>
      <w:r w:rsidR="004F4B70">
        <w:t xml:space="preserve">rok 2023 - </w:t>
      </w:r>
      <w:r w:rsidR="00D02CDE">
        <w:t>5956,</w:t>
      </w:r>
      <w:r w:rsidR="00C7728F" w:rsidRPr="00C7728F">
        <w:t xml:space="preserve"> </w:t>
      </w:r>
      <w:r w:rsidR="002F2811">
        <w:t>rok 2024</w:t>
      </w:r>
      <w:r w:rsidR="00C7728F">
        <w:t xml:space="preserve"> – 5414, </w:t>
      </w:r>
      <w:r w:rsidR="006845C9">
        <w:t xml:space="preserve">rok 2025 – 5910, </w:t>
      </w:r>
      <w:r w:rsidR="00646793">
        <w:t xml:space="preserve">dynamika </w:t>
      </w:r>
      <w:r w:rsidR="006845C9">
        <w:t>2025</w:t>
      </w:r>
      <w:r w:rsidR="00C7728F">
        <w:t>/2020</w:t>
      </w:r>
      <w:r w:rsidR="00646793">
        <w:t xml:space="preserve"> w % - </w:t>
      </w:r>
      <w:r w:rsidR="006845C9">
        <w:t>90,5</w:t>
      </w:r>
    </w:p>
    <w:p w:rsidR="008C5A0B" w:rsidRDefault="008C5A0B" w:rsidP="006F37CB">
      <w:pPr>
        <w:pStyle w:val="Akapitzlist"/>
        <w:numPr>
          <w:ilvl w:val="1"/>
          <w:numId w:val="88"/>
        </w:numPr>
        <w:jc w:val="both"/>
      </w:pPr>
      <w:r>
        <w:t>po raz pierwszy</w:t>
      </w:r>
      <w:r w:rsidR="00A31CF0">
        <w:t>: rok 20</w:t>
      </w:r>
      <w:r w:rsidR="00AA7511">
        <w:t>20</w:t>
      </w:r>
      <w:r w:rsidR="00A31CF0">
        <w:t xml:space="preserve"> – </w:t>
      </w:r>
      <w:r>
        <w:t>1121</w:t>
      </w:r>
      <w:r w:rsidR="00A31CF0">
        <w:t>, rok 20</w:t>
      </w:r>
      <w:r w:rsidR="00AA7511">
        <w:t>21</w:t>
      </w:r>
      <w:r w:rsidR="00A31CF0">
        <w:t xml:space="preserve"> </w:t>
      </w:r>
      <w:r w:rsidR="00646793">
        <w:t>–</w:t>
      </w:r>
      <w:r w:rsidR="00A31CF0">
        <w:t xml:space="preserve"> </w:t>
      </w:r>
      <w:r>
        <w:t>973</w:t>
      </w:r>
      <w:r w:rsidR="00646793">
        <w:t xml:space="preserve">, </w:t>
      </w:r>
      <w:r w:rsidR="00AA7511">
        <w:t xml:space="preserve">rok 2022 - </w:t>
      </w:r>
      <w:r w:rsidR="00D02CDE">
        <w:t>1330</w:t>
      </w:r>
      <w:r w:rsidR="00AA7511">
        <w:t xml:space="preserve">, </w:t>
      </w:r>
      <w:r w:rsidR="00D02CDE">
        <w:t xml:space="preserve">rok 2023 - 1077, </w:t>
      </w:r>
      <w:r w:rsidR="002F2811">
        <w:t>rok 2024</w:t>
      </w:r>
      <w:r w:rsidR="00C7728F">
        <w:t xml:space="preserve"> – 1028, </w:t>
      </w:r>
      <w:r w:rsidR="006845C9">
        <w:t xml:space="preserve">rok 2025 – 1330, </w:t>
      </w:r>
      <w:r w:rsidR="00646793">
        <w:t xml:space="preserve">dynamika </w:t>
      </w:r>
      <w:r w:rsidR="00AA7511">
        <w:t>202</w:t>
      </w:r>
      <w:r w:rsidR="006845C9">
        <w:t>5</w:t>
      </w:r>
      <w:r w:rsidR="00C7728F">
        <w:t>/2020</w:t>
      </w:r>
      <w:r w:rsidR="00646793">
        <w:t xml:space="preserve"> w % - </w:t>
      </w:r>
      <w:r w:rsidR="006845C9">
        <w:t>118,6</w:t>
      </w:r>
    </w:p>
    <w:p w:rsidR="008C5A0B" w:rsidRDefault="008C5A0B" w:rsidP="006F37CB">
      <w:pPr>
        <w:pStyle w:val="Akapitzlist"/>
        <w:numPr>
          <w:ilvl w:val="1"/>
          <w:numId w:val="88"/>
        </w:numPr>
        <w:jc w:val="both"/>
      </w:pPr>
      <w:r>
        <w:t>po raz kolejny</w:t>
      </w:r>
      <w:r w:rsidR="00A31CF0">
        <w:t>: rok 20</w:t>
      </w:r>
      <w:r w:rsidR="00AA7511">
        <w:t>20</w:t>
      </w:r>
      <w:r w:rsidR="00A31CF0">
        <w:t xml:space="preserve"> – </w:t>
      </w:r>
      <w:r>
        <w:t>5410</w:t>
      </w:r>
      <w:r w:rsidR="00A31CF0">
        <w:t>; rok 20</w:t>
      </w:r>
      <w:r w:rsidR="00AA7511">
        <w:t>21</w:t>
      </w:r>
      <w:r w:rsidR="00A31CF0">
        <w:t xml:space="preserve"> </w:t>
      </w:r>
      <w:r w:rsidR="00646793">
        <w:t>–</w:t>
      </w:r>
      <w:r w:rsidR="00A31CF0">
        <w:t xml:space="preserve"> </w:t>
      </w:r>
      <w:r>
        <w:t>4709</w:t>
      </w:r>
      <w:r w:rsidR="00646793">
        <w:t xml:space="preserve">, </w:t>
      </w:r>
      <w:r w:rsidR="00AA7511">
        <w:t xml:space="preserve">rok 2022 - </w:t>
      </w:r>
      <w:r w:rsidR="00D02CDE">
        <w:t>4991</w:t>
      </w:r>
      <w:r w:rsidR="00AA7511">
        <w:t>,</w:t>
      </w:r>
      <w:r w:rsidR="00D02CDE" w:rsidRPr="00D02CDE">
        <w:t xml:space="preserve"> </w:t>
      </w:r>
      <w:r w:rsidR="00D02CDE">
        <w:t>rok 2023 - 4879,</w:t>
      </w:r>
      <w:r w:rsidR="00AA7511">
        <w:t xml:space="preserve"> </w:t>
      </w:r>
      <w:r w:rsidR="002F2811">
        <w:t>rok 2024</w:t>
      </w:r>
      <w:r w:rsidR="00C7728F">
        <w:t xml:space="preserve"> – 4386; </w:t>
      </w:r>
      <w:r w:rsidR="006845C9">
        <w:t xml:space="preserve">rok 2025 – 4580, </w:t>
      </w:r>
      <w:r w:rsidR="00646793">
        <w:t xml:space="preserve">dynamika </w:t>
      </w:r>
      <w:r w:rsidR="00AA7511">
        <w:t>202</w:t>
      </w:r>
      <w:r w:rsidR="006845C9">
        <w:t>5</w:t>
      </w:r>
      <w:r w:rsidR="00C7728F">
        <w:t>/2020</w:t>
      </w:r>
      <w:r w:rsidR="00646793">
        <w:t xml:space="preserve"> w % - </w:t>
      </w:r>
      <w:r w:rsidR="006845C9">
        <w:t>84,6</w:t>
      </w:r>
    </w:p>
    <w:p w:rsidR="008C5A0B" w:rsidRDefault="008C5A0B" w:rsidP="006F37CB">
      <w:pPr>
        <w:pStyle w:val="Akapitzlist"/>
        <w:numPr>
          <w:ilvl w:val="0"/>
          <w:numId w:val="88"/>
        </w:numPr>
        <w:jc w:val="both"/>
      </w:pPr>
      <w:r>
        <w:t>Bezrobotni wyłączeni z ewidencji,</w:t>
      </w:r>
    </w:p>
    <w:p w:rsidR="008C5A0B" w:rsidRDefault="008C5A0B" w:rsidP="006F37CB">
      <w:pPr>
        <w:pStyle w:val="Akapitzlist"/>
        <w:numPr>
          <w:ilvl w:val="1"/>
          <w:numId w:val="88"/>
        </w:numPr>
        <w:jc w:val="both"/>
      </w:pPr>
      <w:r>
        <w:t>w tym z powodu:</w:t>
      </w:r>
      <w:r w:rsidR="00A31CF0">
        <w:t xml:space="preserve"> rok 20</w:t>
      </w:r>
      <w:r w:rsidR="00AA7511">
        <w:t>20</w:t>
      </w:r>
      <w:r w:rsidR="00A31CF0">
        <w:t xml:space="preserve"> – </w:t>
      </w:r>
      <w:r>
        <w:t>5680</w:t>
      </w:r>
      <w:r w:rsidR="00A31CF0">
        <w:t>; rok 20</w:t>
      </w:r>
      <w:r w:rsidR="00AA7511">
        <w:t>21</w:t>
      </w:r>
      <w:r w:rsidR="00A31CF0">
        <w:t xml:space="preserve"> </w:t>
      </w:r>
      <w:r w:rsidR="00646793">
        <w:t>–</w:t>
      </w:r>
      <w:r w:rsidR="00A31CF0">
        <w:t xml:space="preserve"> </w:t>
      </w:r>
      <w:r>
        <w:t>6466</w:t>
      </w:r>
      <w:r w:rsidR="00646793">
        <w:t>,</w:t>
      </w:r>
      <w:r w:rsidR="00AA7511" w:rsidRPr="00AA7511">
        <w:t xml:space="preserve"> </w:t>
      </w:r>
      <w:r w:rsidR="00AA7511">
        <w:t xml:space="preserve">rok 2022 - </w:t>
      </w:r>
      <w:r w:rsidR="00D02CDE">
        <w:t>6527</w:t>
      </w:r>
      <w:r w:rsidR="00AA7511">
        <w:t>,</w:t>
      </w:r>
      <w:r w:rsidR="00646793">
        <w:t xml:space="preserve"> </w:t>
      </w:r>
      <w:r w:rsidR="00D02CDE">
        <w:t xml:space="preserve">rok 2023 - 6018, </w:t>
      </w:r>
      <w:r w:rsidR="002F2811">
        <w:t>rok 2024</w:t>
      </w:r>
      <w:r w:rsidR="00C7728F">
        <w:t xml:space="preserve"> – 5585; </w:t>
      </w:r>
      <w:r w:rsidR="006845C9">
        <w:t xml:space="preserve">rok 2025 – 4849, </w:t>
      </w:r>
      <w:r w:rsidR="00646793">
        <w:t xml:space="preserve">dynamika </w:t>
      </w:r>
      <w:r w:rsidR="00AA7511">
        <w:t>202</w:t>
      </w:r>
      <w:r w:rsidR="006845C9">
        <w:t>5</w:t>
      </w:r>
      <w:r w:rsidR="00C7728F">
        <w:t>/2020</w:t>
      </w:r>
      <w:r w:rsidR="00646793">
        <w:t xml:space="preserve"> w % - </w:t>
      </w:r>
      <w:r w:rsidR="006845C9">
        <w:t>85,4</w:t>
      </w:r>
    </w:p>
    <w:p w:rsidR="008C5A0B" w:rsidRDefault="008C5A0B" w:rsidP="006F37CB">
      <w:pPr>
        <w:pStyle w:val="Akapitzlist"/>
        <w:numPr>
          <w:ilvl w:val="1"/>
          <w:numId w:val="88"/>
        </w:numPr>
        <w:jc w:val="both"/>
      </w:pPr>
      <w:r>
        <w:t>podjęcia pracy</w:t>
      </w:r>
      <w:r w:rsidR="00A31CF0">
        <w:t>: rok 20</w:t>
      </w:r>
      <w:r w:rsidR="00AA7511">
        <w:t>20</w:t>
      </w:r>
      <w:r w:rsidR="00A31CF0">
        <w:t xml:space="preserve"> – </w:t>
      </w:r>
      <w:r>
        <w:t>2995</w:t>
      </w:r>
      <w:r w:rsidR="00A31CF0">
        <w:t>, rok 20</w:t>
      </w:r>
      <w:r w:rsidR="00AA7511">
        <w:t>21</w:t>
      </w:r>
      <w:r w:rsidR="00A31CF0">
        <w:t xml:space="preserve"> – </w:t>
      </w:r>
      <w:r>
        <w:t>3119</w:t>
      </w:r>
      <w:r w:rsidR="00646793">
        <w:t xml:space="preserve">, </w:t>
      </w:r>
      <w:r w:rsidR="00AA7511">
        <w:t xml:space="preserve">rok 2022 - </w:t>
      </w:r>
      <w:r w:rsidR="00D02CDE">
        <w:t>2854</w:t>
      </w:r>
      <w:r w:rsidR="00AA7511">
        <w:t xml:space="preserve">, </w:t>
      </w:r>
      <w:r w:rsidR="00D02CDE">
        <w:t xml:space="preserve">rok 2023 - 2859, </w:t>
      </w:r>
      <w:r w:rsidR="002F2811">
        <w:t>rok 2024</w:t>
      </w:r>
      <w:r w:rsidR="00C7728F">
        <w:t xml:space="preserve"> – 2784, </w:t>
      </w:r>
      <w:r w:rsidR="006845C9">
        <w:t xml:space="preserve">rok 2025 – 2888, </w:t>
      </w:r>
      <w:r w:rsidR="00646793">
        <w:t xml:space="preserve">dynamika </w:t>
      </w:r>
      <w:r w:rsidR="00AA7511">
        <w:t>202</w:t>
      </w:r>
      <w:r w:rsidR="006845C9">
        <w:t>5</w:t>
      </w:r>
      <w:r w:rsidR="00C7728F">
        <w:t>/2020</w:t>
      </w:r>
      <w:r w:rsidR="00AA7511">
        <w:t xml:space="preserve"> </w:t>
      </w:r>
      <w:r w:rsidR="00646793">
        <w:t xml:space="preserve">w % - </w:t>
      </w:r>
      <w:r w:rsidR="006845C9">
        <w:t>96,4</w:t>
      </w:r>
    </w:p>
    <w:p w:rsidR="008C5A0B" w:rsidRDefault="008C5A0B" w:rsidP="006F37CB">
      <w:pPr>
        <w:pStyle w:val="Akapitzlist"/>
        <w:numPr>
          <w:ilvl w:val="1"/>
          <w:numId w:val="88"/>
        </w:numPr>
        <w:jc w:val="both"/>
      </w:pPr>
      <w:r>
        <w:lastRenderedPageBreak/>
        <w:t>rozpoczęcia szkolenia lub stażu</w:t>
      </w:r>
      <w:r w:rsidR="007409E1">
        <w:t>:  rok 20</w:t>
      </w:r>
      <w:r w:rsidR="00AA7511">
        <w:t>20</w:t>
      </w:r>
      <w:r w:rsidR="007409E1">
        <w:t xml:space="preserve"> – 344, rok 20</w:t>
      </w:r>
      <w:r w:rsidR="00AA7511">
        <w:t>21</w:t>
      </w:r>
      <w:r w:rsidR="007409E1">
        <w:t xml:space="preserve"> </w:t>
      </w:r>
      <w:r w:rsidR="00646793">
        <w:t>–</w:t>
      </w:r>
      <w:r w:rsidR="007409E1">
        <w:t xml:space="preserve"> </w:t>
      </w:r>
      <w:r>
        <w:t>570</w:t>
      </w:r>
      <w:r w:rsidR="00646793">
        <w:t xml:space="preserve">, </w:t>
      </w:r>
      <w:r w:rsidR="00AA7511">
        <w:t xml:space="preserve">rok 2022 - </w:t>
      </w:r>
      <w:r w:rsidR="00D02CDE">
        <w:t>732</w:t>
      </w:r>
      <w:r w:rsidR="00AA7511">
        <w:t xml:space="preserve">, </w:t>
      </w:r>
      <w:r w:rsidR="00D02CDE">
        <w:t xml:space="preserve">rok 2023 - 580, </w:t>
      </w:r>
      <w:r w:rsidR="002F2811">
        <w:t>rok 2024</w:t>
      </w:r>
      <w:r w:rsidR="00C7728F">
        <w:t xml:space="preserve"> – 393, </w:t>
      </w:r>
      <w:r w:rsidR="006845C9">
        <w:t xml:space="preserve">rok 2025 – 257, </w:t>
      </w:r>
      <w:r w:rsidR="00646793">
        <w:t xml:space="preserve">dynamika </w:t>
      </w:r>
      <w:r w:rsidR="00AA7511">
        <w:t>202</w:t>
      </w:r>
      <w:r w:rsidR="006845C9">
        <w:t>5</w:t>
      </w:r>
      <w:r w:rsidR="00C7728F">
        <w:t>/2020</w:t>
      </w:r>
      <w:r w:rsidR="00646793">
        <w:t xml:space="preserve"> w % - </w:t>
      </w:r>
      <w:r w:rsidR="006845C9">
        <w:t>74,7</w:t>
      </w:r>
    </w:p>
    <w:p w:rsidR="008C5A0B" w:rsidRDefault="008C5A0B" w:rsidP="006F37CB">
      <w:pPr>
        <w:pStyle w:val="Akapitzlist"/>
        <w:numPr>
          <w:ilvl w:val="1"/>
          <w:numId w:val="88"/>
        </w:numPr>
        <w:jc w:val="both"/>
      </w:pPr>
      <w:r>
        <w:t>niepotwierdzenia gotowości do pracy</w:t>
      </w:r>
      <w:r w:rsidR="007409E1">
        <w:t>: rok 20</w:t>
      </w:r>
      <w:r w:rsidR="00AA7511">
        <w:t>20</w:t>
      </w:r>
      <w:r w:rsidR="007409E1">
        <w:t xml:space="preserve"> – </w:t>
      </w:r>
      <w:r>
        <w:t>1192</w:t>
      </w:r>
      <w:r w:rsidR="007409E1">
        <w:t>, rok 20</w:t>
      </w:r>
      <w:r w:rsidR="00AA7511">
        <w:t>21</w:t>
      </w:r>
      <w:r w:rsidR="007409E1">
        <w:t xml:space="preserve"> </w:t>
      </w:r>
      <w:r w:rsidR="00646793">
        <w:t>–</w:t>
      </w:r>
      <w:r w:rsidR="007409E1">
        <w:t xml:space="preserve"> </w:t>
      </w:r>
      <w:r>
        <w:t>1495</w:t>
      </w:r>
      <w:r w:rsidR="00646793">
        <w:t xml:space="preserve">, </w:t>
      </w:r>
      <w:r w:rsidR="00AA7511">
        <w:t xml:space="preserve">rok 2022 - </w:t>
      </w:r>
      <w:r w:rsidR="00D02CDE">
        <w:t>1601</w:t>
      </w:r>
      <w:r w:rsidR="00AA7511">
        <w:t xml:space="preserve">, </w:t>
      </w:r>
      <w:r w:rsidR="00D02CDE">
        <w:t xml:space="preserve">rok 2023 - 1459, </w:t>
      </w:r>
      <w:r w:rsidR="00C7728F">
        <w:t xml:space="preserve">rok 2024 – 1458, </w:t>
      </w:r>
      <w:r w:rsidR="006845C9">
        <w:t xml:space="preserve">rok 2025 – 700, </w:t>
      </w:r>
      <w:r w:rsidR="00646793">
        <w:t xml:space="preserve">dynamika </w:t>
      </w:r>
      <w:r w:rsidR="00AA7511">
        <w:t>202</w:t>
      </w:r>
      <w:r w:rsidR="006845C9">
        <w:t>5</w:t>
      </w:r>
      <w:r w:rsidR="00C7728F">
        <w:t>/2020</w:t>
      </w:r>
      <w:r w:rsidR="00646793">
        <w:t xml:space="preserve"> w % - </w:t>
      </w:r>
      <w:r w:rsidR="006845C9">
        <w:t>60,9</w:t>
      </w:r>
    </w:p>
    <w:p w:rsidR="008C5A0B" w:rsidRDefault="008C5A0B" w:rsidP="006F37CB">
      <w:pPr>
        <w:pStyle w:val="Akapitzlist"/>
        <w:numPr>
          <w:ilvl w:val="1"/>
          <w:numId w:val="88"/>
        </w:numPr>
        <w:jc w:val="both"/>
      </w:pPr>
      <w:r>
        <w:t>z innych powodów</w:t>
      </w:r>
      <w:r w:rsidR="007409E1">
        <w:t>: rok 20</w:t>
      </w:r>
      <w:r w:rsidR="00AA7511">
        <w:t>20</w:t>
      </w:r>
      <w:r w:rsidR="007409E1">
        <w:t xml:space="preserve"> – </w:t>
      </w:r>
      <w:r>
        <w:t>11</w:t>
      </w:r>
      <w:r w:rsidR="00D02CDE">
        <w:t>49</w:t>
      </w:r>
      <w:r w:rsidR="007409E1">
        <w:t>, rok 20</w:t>
      </w:r>
      <w:r w:rsidR="00AA7511">
        <w:t>21</w:t>
      </w:r>
      <w:r w:rsidR="007409E1">
        <w:t xml:space="preserve"> </w:t>
      </w:r>
      <w:r w:rsidR="00646793">
        <w:t>–</w:t>
      </w:r>
      <w:r w:rsidR="007409E1">
        <w:t xml:space="preserve"> </w:t>
      </w:r>
      <w:r w:rsidR="00D02CDE">
        <w:t>1282</w:t>
      </w:r>
      <w:r w:rsidR="00646793">
        <w:t xml:space="preserve">, </w:t>
      </w:r>
      <w:r w:rsidR="00AA7511">
        <w:t xml:space="preserve">rok 2022 - </w:t>
      </w:r>
      <w:r w:rsidR="00D02CDE">
        <w:t>1340</w:t>
      </w:r>
      <w:r w:rsidR="00AA7511">
        <w:t xml:space="preserve">, </w:t>
      </w:r>
      <w:r w:rsidR="00D02CDE">
        <w:t xml:space="preserve">rok 2023 - 1120, </w:t>
      </w:r>
      <w:r w:rsidR="00C7728F">
        <w:t xml:space="preserve">rok 2024 – 950, </w:t>
      </w:r>
      <w:r w:rsidR="006845C9">
        <w:t xml:space="preserve">rok 2025 – 1004, </w:t>
      </w:r>
      <w:r w:rsidR="00646793">
        <w:t xml:space="preserve">dynamika </w:t>
      </w:r>
      <w:r w:rsidR="00AA7511">
        <w:t>202</w:t>
      </w:r>
      <w:r w:rsidR="006845C9">
        <w:t>5</w:t>
      </w:r>
      <w:r w:rsidR="00C7728F">
        <w:t>/2020</w:t>
      </w:r>
      <w:r w:rsidR="00646793">
        <w:t xml:space="preserve"> w % -</w:t>
      </w:r>
      <w:r w:rsidR="00AA7511">
        <w:t xml:space="preserve"> </w:t>
      </w:r>
      <w:r w:rsidR="006845C9">
        <w:t>87,3</w:t>
      </w:r>
    </w:p>
    <w:p w:rsidR="009E167B" w:rsidRDefault="008C5A0B" w:rsidP="006A6E4D">
      <w:pPr>
        <w:jc w:val="both"/>
      </w:pPr>
      <w:r>
        <w:t>Źródło: Opracowanie własne na podstawie Sprawozdań MRPiPS-01 z PUP Bytom</w:t>
      </w:r>
    </w:p>
    <w:p w:rsidR="00D02CDE" w:rsidRPr="00D02CDE" w:rsidRDefault="00322626" w:rsidP="006A6E4D">
      <w:pPr>
        <w:pStyle w:val="Tekstpodstawowy"/>
        <w:spacing w:line="360" w:lineRule="auto"/>
        <w:jc w:val="both"/>
        <w:rPr>
          <w:color w:val="FF0000"/>
          <w:sz w:val="24"/>
        </w:rPr>
      </w:pPr>
      <w:r>
        <w:rPr>
          <w:sz w:val="24"/>
        </w:rPr>
        <w:t>W 202</w:t>
      </w:r>
      <w:r w:rsidR="00A957AC">
        <w:rPr>
          <w:sz w:val="24"/>
        </w:rPr>
        <w:t>5</w:t>
      </w:r>
      <w:r>
        <w:rPr>
          <w:sz w:val="24"/>
        </w:rPr>
        <w:t xml:space="preserve"> roku</w:t>
      </w:r>
      <w:r w:rsidR="00D02CDE" w:rsidRPr="00D02CDE">
        <w:rPr>
          <w:sz w:val="24"/>
        </w:rPr>
        <w:t xml:space="preserve"> PUP w Bytomiu odnotował informacje od </w:t>
      </w:r>
      <w:r w:rsidR="00961439">
        <w:rPr>
          <w:sz w:val="24"/>
        </w:rPr>
        <w:t>2</w:t>
      </w:r>
      <w:r w:rsidR="00D02CDE" w:rsidRPr="00D02CDE">
        <w:rPr>
          <w:sz w:val="24"/>
        </w:rPr>
        <w:t xml:space="preserve"> zakład</w:t>
      </w:r>
      <w:r w:rsidR="00961439">
        <w:rPr>
          <w:sz w:val="24"/>
        </w:rPr>
        <w:t>ów</w:t>
      </w:r>
      <w:r w:rsidR="00D02CDE" w:rsidRPr="00D02CDE">
        <w:rPr>
          <w:sz w:val="24"/>
        </w:rPr>
        <w:t xml:space="preserve"> pracy o zamiarze dokonania zwolnień grupowych z przyczyn niedotyczących pracowników.</w:t>
      </w:r>
    </w:p>
    <w:p w:rsidR="00322626" w:rsidRDefault="00322626" w:rsidP="006A6E4D">
      <w:pPr>
        <w:pStyle w:val="Legenda"/>
        <w:jc w:val="both"/>
      </w:pPr>
    </w:p>
    <w:p w:rsidR="00AE39D1" w:rsidRDefault="008A0D2C" w:rsidP="003D2521">
      <w:pPr>
        <w:pStyle w:val="Legenda"/>
        <w:jc w:val="both"/>
      </w:pPr>
      <w:bookmarkStart w:id="118" w:name="_Toc233012543"/>
      <w:r>
        <w:t xml:space="preserve">Wykres </w:t>
      </w:r>
      <w:fldSimple w:instr=" SEQ Wykres \* ARABIC ">
        <w:r w:rsidR="00007BE7">
          <w:rPr>
            <w:noProof/>
          </w:rPr>
          <w:t>18</w:t>
        </w:r>
      </w:fldSimple>
      <w:r>
        <w:t>:</w:t>
      </w:r>
      <w:r w:rsidR="00DA691E">
        <w:t xml:space="preserve"> </w:t>
      </w:r>
      <w:r w:rsidR="00AE39D1">
        <w:t>Średnioroczny współczynnik pł</w:t>
      </w:r>
      <w:r w:rsidR="00961439">
        <w:t>ynności rynku pracy w latach 2020</w:t>
      </w:r>
      <w:r w:rsidR="00AE39D1">
        <w:t>-202</w:t>
      </w:r>
      <w:r w:rsidR="008C50C4">
        <w:t>5</w:t>
      </w:r>
      <w:bookmarkEnd w:id="118"/>
    </w:p>
    <w:p w:rsidR="00AE39D1" w:rsidRDefault="00AE39D1" w:rsidP="006A6E4D">
      <w:pPr>
        <w:jc w:val="both"/>
      </w:pPr>
      <w:r>
        <w:t xml:space="preserve">2020 rok – 45,8%, 2021 rok – </w:t>
      </w:r>
      <w:r w:rsidR="00620C9E">
        <w:t>54,8</w:t>
      </w:r>
      <w:r>
        <w:t>%</w:t>
      </w:r>
      <w:r w:rsidR="0056575D">
        <w:t xml:space="preserve">, 2022 rok </w:t>
      </w:r>
      <w:r w:rsidR="0072040C">
        <w:t>–</w:t>
      </w:r>
      <w:r w:rsidR="0056575D">
        <w:t xml:space="preserve"> </w:t>
      </w:r>
      <w:r w:rsidR="0072040C">
        <w:t>45,2%</w:t>
      </w:r>
      <w:r w:rsidR="00D02CDE">
        <w:t>, 2023 rok – 48,0%,</w:t>
      </w:r>
      <w:r w:rsidR="00961439">
        <w:t xml:space="preserve"> 2024 rok – 51,4%,</w:t>
      </w:r>
      <w:r w:rsidR="008C50C4" w:rsidRPr="008C50C4">
        <w:t xml:space="preserve"> </w:t>
      </w:r>
      <w:r w:rsidR="008C50C4">
        <w:t>2025 rok – 48,9%.</w:t>
      </w:r>
    </w:p>
    <w:p w:rsidR="00AE39D1" w:rsidRDefault="00AE39D1" w:rsidP="006A6E4D">
      <w:pPr>
        <w:jc w:val="both"/>
      </w:pPr>
      <w:r>
        <w:t>Źródło: opracowanie własne na podstawie sprawozdań o rynku pracy MRPiPS-01 z Powiatowego Urzędu Pracy w Bytomiu</w:t>
      </w:r>
    </w:p>
    <w:p w:rsidR="000F7EEF" w:rsidRPr="000F7EEF" w:rsidRDefault="000F7EEF" w:rsidP="000F7EEF">
      <w:pPr>
        <w:pStyle w:val="Tekstpodstawowy"/>
        <w:numPr>
          <w:ilvl w:val="12"/>
          <w:numId w:val="0"/>
        </w:numPr>
        <w:spacing w:line="360" w:lineRule="auto"/>
        <w:jc w:val="both"/>
        <w:rPr>
          <w:sz w:val="24"/>
        </w:rPr>
      </w:pPr>
      <w:r w:rsidRPr="000F7EEF">
        <w:rPr>
          <w:sz w:val="24"/>
        </w:rPr>
        <w:t>Średnioroczny współczynnik płynności rynku pracy, liczony jako procentowy stosunek liczby bezrobotnych podejmujących pracę do liczby nowo rejestrowanych bezrobotnych, będący ważnym miernikiem szans osób bezrobotnych na u</w:t>
      </w:r>
      <w:r>
        <w:rPr>
          <w:sz w:val="24"/>
        </w:rPr>
        <w:t>zyskanie zatrudnienia, w 2025 roku</w:t>
      </w:r>
      <w:r w:rsidRPr="000F7EEF">
        <w:rPr>
          <w:sz w:val="24"/>
        </w:rPr>
        <w:t xml:space="preserve"> wyn</w:t>
      </w:r>
      <w:r>
        <w:rPr>
          <w:sz w:val="24"/>
        </w:rPr>
        <w:t>iósł 48,9 procent</w:t>
      </w:r>
      <w:r w:rsidRPr="000F7EEF">
        <w:rPr>
          <w:sz w:val="24"/>
        </w:rPr>
        <w:t xml:space="preserve"> i zmniejszył się w stosunku do 2024 r</w:t>
      </w:r>
      <w:r>
        <w:rPr>
          <w:sz w:val="24"/>
        </w:rPr>
        <w:t>oku</w:t>
      </w:r>
      <w:r w:rsidRPr="000F7EEF">
        <w:rPr>
          <w:sz w:val="24"/>
        </w:rPr>
        <w:t xml:space="preserve"> o 2,5 punku procentowego. W porównaniu do 2020 roku uległ on zwiększeniu o 3,1 punktu procentowego. </w:t>
      </w:r>
    </w:p>
    <w:p w:rsidR="00FA1ED9" w:rsidRDefault="00FA1ED9" w:rsidP="006A6E4D">
      <w:pPr>
        <w:jc w:val="both"/>
      </w:pPr>
      <w:r>
        <w:t>Porównanie struktur</w:t>
      </w:r>
      <w:r w:rsidR="0072040C">
        <w:t>y</w:t>
      </w:r>
      <w:r>
        <w:t xml:space="preserve"> wiekowej zbiorowości bezrobotnych w Bytomiu dla lat 20</w:t>
      </w:r>
      <w:r w:rsidR="00961439">
        <w:t>20</w:t>
      </w:r>
      <w:r>
        <w:t xml:space="preserve"> </w:t>
      </w:r>
      <w:r>
        <w:br/>
        <w:t>i 202</w:t>
      </w:r>
      <w:r w:rsidR="00CE434F">
        <w:t>5</w:t>
      </w:r>
      <w:r>
        <w:t xml:space="preserve"> przedstawia się następująco:</w:t>
      </w:r>
    </w:p>
    <w:p w:rsidR="00FA1ED9" w:rsidRDefault="00961439" w:rsidP="006F37CB">
      <w:pPr>
        <w:pStyle w:val="Akapitzlist"/>
        <w:numPr>
          <w:ilvl w:val="0"/>
          <w:numId w:val="79"/>
        </w:numPr>
        <w:jc w:val="both"/>
      </w:pPr>
      <w:r>
        <w:t>do 24 lat: 2020</w:t>
      </w:r>
      <w:r w:rsidR="00FA1ED9">
        <w:t xml:space="preserve"> rok </w:t>
      </w:r>
      <w:r>
        <w:t>9,7</w:t>
      </w:r>
      <w:r w:rsidR="00FA1ED9">
        <w:t>%, 202</w:t>
      </w:r>
      <w:r w:rsidR="00CE434F">
        <w:t>5</w:t>
      </w:r>
      <w:r w:rsidR="00FA1ED9">
        <w:t xml:space="preserve"> rok </w:t>
      </w:r>
      <w:r w:rsidR="00CE434F">
        <w:t>11,0</w:t>
      </w:r>
      <w:r w:rsidR="00FA1ED9">
        <w:t>%</w:t>
      </w:r>
    </w:p>
    <w:p w:rsidR="00FA1ED9" w:rsidRDefault="00961439" w:rsidP="006F37CB">
      <w:pPr>
        <w:pStyle w:val="Akapitzlist"/>
        <w:numPr>
          <w:ilvl w:val="0"/>
          <w:numId w:val="79"/>
        </w:numPr>
        <w:jc w:val="both"/>
      </w:pPr>
      <w:r>
        <w:t>25 – 34 lat: 2020</w:t>
      </w:r>
      <w:r w:rsidR="00FA1ED9">
        <w:t xml:space="preserve"> rok </w:t>
      </w:r>
      <w:r w:rsidR="00D02CDE">
        <w:t>26,</w:t>
      </w:r>
      <w:r>
        <w:t>2</w:t>
      </w:r>
      <w:r w:rsidR="00FA1ED9">
        <w:t>%, 202</w:t>
      </w:r>
      <w:r w:rsidR="00CE434F">
        <w:t>5</w:t>
      </w:r>
      <w:r w:rsidR="001A6367">
        <w:t xml:space="preserve"> rok </w:t>
      </w:r>
      <w:r w:rsidR="00CE434F">
        <w:t>22,1</w:t>
      </w:r>
      <w:r w:rsidR="00FA1ED9">
        <w:t>%</w:t>
      </w:r>
    </w:p>
    <w:p w:rsidR="00FA1ED9" w:rsidRDefault="00961439" w:rsidP="006F37CB">
      <w:pPr>
        <w:pStyle w:val="Akapitzlist"/>
        <w:numPr>
          <w:ilvl w:val="0"/>
          <w:numId w:val="79"/>
        </w:numPr>
        <w:jc w:val="both"/>
      </w:pPr>
      <w:r>
        <w:t>35 – 44 lat: 2020</w:t>
      </w:r>
      <w:r w:rsidR="001A6367">
        <w:t xml:space="preserve"> rok </w:t>
      </w:r>
      <w:r w:rsidR="00D02CDE">
        <w:t>26,</w:t>
      </w:r>
      <w:r>
        <w:t>1</w:t>
      </w:r>
      <w:r w:rsidR="00B05F4B">
        <w:t>%, 202</w:t>
      </w:r>
      <w:r w:rsidR="00CE434F">
        <w:t>5</w:t>
      </w:r>
      <w:r w:rsidR="001A6367">
        <w:t xml:space="preserve"> rok </w:t>
      </w:r>
      <w:r w:rsidR="00CE434F">
        <w:t>28,4</w:t>
      </w:r>
      <w:r w:rsidR="00FA1ED9">
        <w:t>%</w:t>
      </w:r>
    </w:p>
    <w:p w:rsidR="00FA1ED9" w:rsidRDefault="00961439" w:rsidP="006F37CB">
      <w:pPr>
        <w:pStyle w:val="Akapitzlist"/>
        <w:numPr>
          <w:ilvl w:val="0"/>
          <w:numId w:val="79"/>
        </w:numPr>
        <w:jc w:val="both"/>
      </w:pPr>
      <w:r>
        <w:t>45 – 54 lat: 2020</w:t>
      </w:r>
      <w:r w:rsidR="001A6367">
        <w:t xml:space="preserve"> rok </w:t>
      </w:r>
      <w:r>
        <w:t>20,1</w:t>
      </w:r>
      <w:r w:rsidR="00B05F4B">
        <w:t>%, 202</w:t>
      </w:r>
      <w:r w:rsidR="00CE434F">
        <w:t>5</w:t>
      </w:r>
      <w:r w:rsidR="001A6367">
        <w:t xml:space="preserve"> rok </w:t>
      </w:r>
      <w:r w:rsidR="00D02CDE">
        <w:t>23,</w:t>
      </w:r>
      <w:r w:rsidR="00CE434F">
        <w:t>0</w:t>
      </w:r>
      <w:r w:rsidR="00FA1ED9">
        <w:t>%</w:t>
      </w:r>
    </w:p>
    <w:p w:rsidR="00FA1ED9" w:rsidRDefault="00961439" w:rsidP="006F37CB">
      <w:pPr>
        <w:pStyle w:val="Akapitzlist"/>
        <w:numPr>
          <w:ilvl w:val="0"/>
          <w:numId w:val="79"/>
        </w:numPr>
        <w:jc w:val="both"/>
      </w:pPr>
      <w:r>
        <w:lastRenderedPageBreak/>
        <w:t>55 – 59 lat: 2020</w:t>
      </w:r>
      <w:r w:rsidR="001A6367">
        <w:t xml:space="preserve"> rok </w:t>
      </w:r>
      <w:r w:rsidR="00D02CDE">
        <w:t>11,</w:t>
      </w:r>
      <w:r>
        <w:t>2</w:t>
      </w:r>
      <w:r w:rsidR="00B05F4B">
        <w:t>%, 202</w:t>
      </w:r>
      <w:r w:rsidR="00CE434F">
        <w:t>5</w:t>
      </w:r>
      <w:r w:rsidR="001A6367">
        <w:t xml:space="preserve"> rok </w:t>
      </w:r>
      <w:r w:rsidR="00CE434F">
        <w:t>10,1</w:t>
      </w:r>
      <w:r w:rsidR="00FA1ED9">
        <w:t>%</w:t>
      </w:r>
    </w:p>
    <w:p w:rsidR="00FA1ED9" w:rsidRDefault="00961439" w:rsidP="006F37CB">
      <w:pPr>
        <w:pStyle w:val="Akapitzlist"/>
        <w:numPr>
          <w:ilvl w:val="0"/>
          <w:numId w:val="79"/>
        </w:numPr>
        <w:jc w:val="both"/>
      </w:pPr>
      <w:r>
        <w:t>60 lat i więcej: 2020</w:t>
      </w:r>
      <w:r w:rsidR="001A6367">
        <w:t xml:space="preserve"> rok </w:t>
      </w:r>
      <w:r>
        <w:t>6,7</w:t>
      </w:r>
      <w:r w:rsidR="00B05F4B">
        <w:t>%, 202</w:t>
      </w:r>
      <w:r w:rsidR="00CE434F">
        <w:t>5</w:t>
      </w:r>
      <w:r w:rsidR="001A6367">
        <w:t xml:space="preserve"> rok </w:t>
      </w:r>
      <w:r w:rsidR="00CE434F">
        <w:t>5,4</w:t>
      </w:r>
      <w:r w:rsidR="00FA1ED9">
        <w:t>%.</w:t>
      </w:r>
    </w:p>
    <w:p w:rsidR="00951ABF" w:rsidRPr="00536737" w:rsidRDefault="00951ABF" w:rsidP="00951ABF">
      <w:pPr>
        <w:jc w:val="both"/>
      </w:pPr>
      <w:r w:rsidRPr="00536737">
        <w:t>Źródło: Opracowanie własne na podstawie Sprawozdań MRPiPS-01 z PUP Bytom za 2020 i 2025 rok.</w:t>
      </w:r>
    </w:p>
    <w:p w:rsidR="00951ABF" w:rsidRPr="00CA6E1C" w:rsidRDefault="00951ABF" w:rsidP="00951ABF">
      <w:pPr>
        <w:spacing w:before="0" w:after="0"/>
        <w:jc w:val="both"/>
      </w:pPr>
      <w:r w:rsidRPr="00CA6E1C">
        <w:t xml:space="preserve">Strukturę wiekową zbiorowości bezrobotnych przedstawia </w:t>
      </w:r>
      <w:r>
        <w:t>powyższy wykres</w:t>
      </w:r>
      <w:r w:rsidRPr="00CA6E1C">
        <w:t>. Porównując rok 2020 i 2025, można zauważyć, iż w strukturze bytomskich bezrobotnych w kategorii wieku zwiększył  się udział bezrobotnych w przedziale wiekowym od 35 do 44 lat o 2,3 punktu procentowego, w przedziale od 45 do 54 lat – o 2,9 punktu procentowego, w przedziale do 24 lat o 1,3 punktu procentowego.</w:t>
      </w:r>
    </w:p>
    <w:p w:rsidR="00951ABF" w:rsidRPr="00CA6E1C" w:rsidRDefault="00951ABF" w:rsidP="00951ABF">
      <w:pPr>
        <w:spacing w:before="0" w:after="0"/>
        <w:jc w:val="both"/>
        <w:rPr>
          <w:color w:val="FF0000"/>
        </w:rPr>
      </w:pPr>
      <w:r w:rsidRPr="00CA6E1C">
        <w:t>W przedziale wiekowym od 60 lat i więcej nastąpił spadek o 1,3 punkt</w:t>
      </w:r>
      <w:r w:rsidR="00857BF1">
        <w:t xml:space="preserve">u procentowego, w przedziale od </w:t>
      </w:r>
      <w:r w:rsidRPr="00CA6E1C">
        <w:t>25 do 34 lat nastąpił spadek o 4,1 punku procentowego, w przedziale od 55 do 59 lat o 1,3 punktu procentowego.</w:t>
      </w:r>
    </w:p>
    <w:p w:rsidR="00951ABF" w:rsidRPr="00CA6E1C" w:rsidRDefault="00951ABF" w:rsidP="00951ABF">
      <w:pPr>
        <w:spacing w:before="0" w:after="0"/>
        <w:jc w:val="both"/>
      </w:pPr>
      <w:r w:rsidRPr="00CA6E1C">
        <w:t>Największą grupę bezrobotnych w 2025 roku stanowiły osoby reprezentujące przedział wiekowy od 35 do 44 lat.</w:t>
      </w:r>
    </w:p>
    <w:p w:rsidR="00A82AD5" w:rsidRDefault="00A82AD5" w:rsidP="006A6E4D">
      <w:pPr>
        <w:jc w:val="both"/>
      </w:pPr>
      <w:r>
        <w:t>Bezrobotni według poziomu wykształcenia:</w:t>
      </w:r>
    </w:p>
    <w:p w:rsidR="00A82AD5" w:rsidRDefault="00961439" w:rsidP="006F37CB">
      <w:pPr>
        <w:pStyle w:val="Akapitzlist"/>
        <w:numPr>
          <w:ilvl w:val="0"/>
          <w:numId w:val="79"/>
        </w:numPr>
        <w:jc w:val="both"/>
      </w:pPr>
      <w:r>
        <w:t>wyższe: 2020</w:t>
      </w:r>
      <w:r w:rsidR="00A82AD5">
        <w:t xml:space="preserve"> rok </w:t>
      </w:r>
      <w:r>
        <w:t>7,8</w:t>
      </w:r>
      <w:r w:rsidR="00A82AD5">
        <w:t>%, 202</w:t>
      </w:r>
      <w:r w:rsidR="00951ABF">
        <w:t>5</w:t>
      </w:r>
      <w:r w:rsidR="007265F5">
        <w:t xml:space="preserve"> rok </w:t>
      </w:r>
      <w:r w:rsidR="00320625">
        <w:t>8</w:t>
      </w:r>
      <w:r w:rsidR="007265F5">
        <w:t>,</w:t>
      </w:r>
      <w:r>
        <w:t>5</w:t>
      </w:r>
      <w:r w:rsidR="00A82AD5">
        <w:t>%</w:t>
      </w:r>
    </w:p>
    <w:p w:rsidR="00A82AD5" w:rsidRDefault="00A82AD5" w:rsidP="006F37CB">
      <w:pPr>
        <w:pStyle w:val="Akapitzlist"/>
        <w:numPr>
          <w:ilvl w:val="0"/>
          <w:numId w:val="79"/>
        </w:numPr>
        <w:jc w:val="both"/>
      </w:pPr>
      <w:r>
        <w:t>p</w:t>
      </w:r>
      <w:r w:rsidR="00961439">
        <w:t>olicealne, średnie zawodowe: 2020</w:t>
      </w:r>
      <w:r>
        <w:t xml:space="preserve"> rok </w:t>
      </w:r>
      <w:r w:rsidR="00961439">
        <w:t>19,2</w:t>
      </w:r>
      <w:r>
        <w:t>%, 202</w:t>
      </w:r>
      <w:r w:rsidR="00951ABF">
        <w:t>5</w:t>
      </w:r>
      <w:r w:rsidR="007265F5">
        <w:t xml:space="preserve"> rok </w:t>
      </w:r>
      <w:r w:rsidR="00961439">
        <w:t>19,0</w:t>
      </w:r>
      <w:r>
        <w:t>%</w:t>
      </w:r>
    </w:p>
    <w:p w:rsidR="00A82AD5" w:rsidRDefault="00961439" w:rsidP="006F37CB">
      <w:pPr>
        <w:pStyle w:val="Akapitzlist"/>
        <w:numPr>
          <w:ilvl w:val="0"/>
          <w:numId w:val="79"/>
        </w:numPr>
        <w:jc w:val="both"/>
      </w:pPr>
      <w:r>
        <w:t>średnie ogólnokształcące: 2020</w:t>
      </w:r>
      <w:r w:rsidR="007265F5">
        <w:t xml:space="preserve"> rok </w:t>
      </w:r>
      <w:r w:rsidR="00320625">
        <w:t>9,</w:t>
      </w:r>
      <w:r>
        <w:t>8</w:t>
      </w:r>
      <w:r w:rsidR="00A82AD5">
        <w:t>%, 202</w:t>
      </w:r>
      <w:r w:rsidR="00951ABF">
        <w:t>5</w:t>
      </w:r>
      <w:r w:rsidR="007265F5">
        <w:t xml:space="preserve"> rok </w:t>
      </w:r>
      <w:r>
        <w:t>10,7</w:t>
      </w:r>
      <w:r w:rsidR="00A82AD5">
        <w:t>%</w:t>
      </w:r>
    </w:p>
    <w:p w:rsidR="00A82AD5" w:rsidRDefault="00961439" w:rsidP="006F37CB">
      <w:pPr>
        <w:pStyle w:val="Akapitzlist"/>
        <w:numPr>
          <w:ilvl w:val="0"/>
          <w:numId w:val="79"/>
        </w:numPr>
        <w:jc w:val="both"/>
      </w:pPr>
      <w:r>
        <w:t>zasadnicze zawodowe: 2020</w:t>
      </w:r>
      <w:r w:rsidR="007265F5">
        <w:t xml:space="preserve"> rok </w:t>
      </w:r>
      <w:r>
        <w:t>24,6</w:t>
      </w:r>
      <w:r w:rsidR="00A82AD5">
        <w:t>%, 202</w:t>
      </w:r>
      <w:r w:rsidR="00951ABF">
        <w:t>5</w:t>
      </w:r>
      <w:r w:rsidR="007265F5">
        <w:t xml:space="preserve"> rok 24,</w:t>
      </w:r>
      <w:r>
        <w:t>9</w:t>
      </w:r>
      <w:r w:rsidR="00A82AD5">
        <w:t>%</w:t>
      </w:r>
    </w:p>
    <w:p w:rsidR="00907434" w:rsidRDefault="00961439" w:rsidP="006F37CB">
      <w:pPr>
        <w:pStyle w:val="Akapitzlist"/>
        <w:numPr>
          <w:ilvl w:val="0"/>
          <w:numId w:val="79"/>
        </w:numPr>
        <w:jc w:val="both"/>
      </w:pPr>
      <w:r>
        <w:t>gimnazjalne i poniżej: 2020</w:t>
      </w:r>
      <w:r w:rsidR="007265F5">
        <w:t xml:space="preserve"> rok </w:t>
      </w:r>
      <w:r>
        <w:t>38,6</w:t>
      </w:r>
      <w:r w:rsidR="00A82AD5">
        <w:t>%, 202</w:t>
      </w:r>
      <w:r w:rsidR="00951ABF">
        <w:t>5</w:t>
      </w:r>
      <w:r w:rsidR="007265F5">
        <w:t xml:space="preserve"> rok </w:t>
      </w:r>
      <w:r>
        <w:t>36,8</w:t>
      </w:r>
      <w:r w:rsidR="00A82AD5">
        <w:t>%.</w:t>
      </w:r>
    </w:p>
    <w:p w:rsidR="00951ABF" w:rsidRPr="00536737" w:rsidRDefault="00951ABF" w:rsidP="00951ABF">
      <w:pPr>
        <w:jc w:val="both"/>
      </w:pPr>
      <w:r w:rsidRPr="00536737">
        <w:t>Źródło: Opracowanie własne na podstawie Sprawozdań MRPiPS-01 z PUP Bytom za 2020 i 2025 rok.</w:t>
      </w:r>
    </w:p>
    <w:p w:rsidR="00951ABF" w:rsidRPr="00951ABF" w:rsidRDefault="00951ABF" w:rsidP="00951ABF">
      <w:pPr>
        <w:pStyle w:val="Tekstpodstawowy3"/>
        <w:spacing w:before="0" w:after="0"/>
        <w:jc w:val="both"/>
        <w:rPr>
          <w:rFonts w:cs="Arial"/>
          <w:sz w:val="24"/>
          <w:szCs w:val="24"/>
        </w:rPr>
      </w:pPr>
      <w:r>
        <w:rPr>
          <w:rFonts w:cs="Arial"/>
          <w:sz w:val="24"/>
          <w:szCs w:val="24"/>
        </w:rPr>
        <w:t>W 2025 roku</w:t>
      </w:r>
      <w:r w:rsidRPr="00951ABF">
        <w:rPr>
          <w:rFonts w:cs="Arial"/>
          <w:sz w:val="24"/>
          <w:szCs w:val="24"/>
        </w:rPr>
        <w:t>, podobnie jak w roku 2020, najliczniejszą grupę wśró</w:t>
      </w:r>
      <w:r>
        <w:rPr>
          <w:rFonts w:cs="Arial"/>
          <w:sz w:val="24"/>
          <w:szCs w:val="24"/>
        </w:rPr>
        <w:t xml:space="preserve">d bezrobotnych stanowiły osoby </w:t>
      </w:r>
      <w:r w:rsidRPr="00951ABF">
        <w:rPr>
          <w:rFonts w:cs="Arial"/>
          <w:sz w:val="24"/>
          <w:szCs w:val="24"/>
        </w:rPr>
        <w:t>z wykształceniem gimnazjalnym i poniżej. Udział tych osób w okresie 6 lat zmalał o 2,1 punktu procentowego. Drugą pod względem wielkości udzi</w:t>
      </w:r>
      <w:r>
        <w:rPr>
          <w:rFonts w:cs="Arial"/>
          <w:sz w:val="24"/>
          <w:szCs w:val="24"/>
        </w:rPr>
        <w:t xml:space="preserve">ału grupę stanowili bezrobotni </w:t>
      </w:r>
      <w:r w:rsidRPr="00951ABF">
        <w:rPr>
          <w:rFonts w:cs="Arial"/>
          <w:sz w:val="24"/>
          <w:szCs w:val="24"/>
        </w:rPr>
        <w:t>z wykształceniem zasadniczym zawodowy</w:t>
      </w:r>
      <w:r>
        <w:rPr>
          <w:rFonts w:cs="Arial"/>
          <w:sz w:val="24"/>
          <w:szCs w:val="24"/>
        </w:rPr>
        <w:t>m, których udział</w:t>
      </w:r>
      <w:r w:rsidR="00137842">
        <w:rPr>
          <w:rFonts w:cs="Arial"/>
          <w:sz w:val="24"/>
          <w:szCs w:val="24"/>
        </w:rPr>
        <w:t xml:space="preserve"> zmalał z 24,6 procent w 2020 roku</w:t>
      </w:r>
      <w:r>
        <w:rPr>
          <w:rFonts w:cs="Arial"/>
          <w:sz w:val="24"/>
          <w:szCs w:val="24"/>
        </w:rPr>
        <w:t xml:space="preserve"> do 22,9 procent</w:t>
      </w:r>
      <w:r w:rsidRPr="00951ABF">
        <w:rPr>
          <w:rFonts w:cs="Arial"/>
          <w:sz w:val="24"/>
          <w:szCs w:val="24"/>
        </w:rPr>
        <w:t xml:space="preserve"> w roku 2025.</w:t>
      </w:r>
    </w:p>
    <w:p w:rsidR="008D6744" w:rsidRDefault="008D6744" w:rsidP="006A6E4D">
      <w:pPr>
        <w:jc w:val="both"/>
      </w:pPr>
      <w:r>
        <w:t>Bezrobotni według czasu pozostawania bez pracy:</w:t>
      </w:r>
    </w:p>
    <w:p w:rsidR="008D6744" w:rsidRDefault="008D6744" w:rsidP="006F37CB">
      <w:pPr>
        <w:pStyle w:val="Akapitzlist"/>
        <w:numPr>
          <w:ilvl w:val="0"/>
          <w:numId w:val="79"/>
        </w:numPr>
        <w:jc w:val="both"/>
      </w:pPr>
      <w:r>
        <w:t xml:space="preserve">do 6 miesięcy: </w:t>
      </w:r>
      <w:r w:rsidR="00961439">
        <w:t>2020</w:t>
      </w:r>
      <w:r>
        <w:t xml:space="preserve"> rok </w:t>
      </w:r>
      <w:r w:rsidR="00961439">
        <w:t>41,9</w:t>
      </w:r>
      <w:r>
        <w:t>%, 202</w:t>
      </w:r>
      <w:r w:rsidR="00951ABF">
        <w:t>5</w:t>
      </w:r>
      <w:r>
        <w:t xml:space="preserve"> rok </w:t>
      </w:r>
      <w:r w:rsidR="00961439">
        <w:t>44,</w:t>
      </w:r>
      <w:r w:rsidR="00951ABF">
        <w:t>7</w:t>
      </w:r>
      <w:r>
        <w:t>%</w:t>
      </w:r>
    </w:p>
    <w:p w:rsidR="008D6744" w:rsidRDefault="00961439" w:rsidP="006F37CB">
      <w:pPr>
        <w:pStyle w:val="Akapitzlist"/>
        <w:numPr>
          <w:ilvl w:val="0"/>
          <w:numId w:val="79"/>
        </w:numPr>
        <w:jc w:val="both"/>
      </w:pPr>
      <w:r>
        <w:lastRenderedPageBreak/>
        <w:t>od 6 do 12 miesięcy: 2020</w:t>
      </w:r>
      <w:r w:rsidR="008D6744">
        <w:t xml:space="preserve"> rok </w:t>
      </w:r>
      <w:r>
        <w:t>21,8</w:t>
      </w:r>
      <w:r w:rsidR="008D6744">
        <w:t>%, 202</w:t>
      </w:r>
      <w:r w:rsidR="00951ABF">
        <w:t>5</w:t>
      </w:r>
      <w:r w:rsidR="008D6744">
        <w:t xml:space="preserve"> rok </w:t>
      </w:r>
      <w:r w:rsidR="00951ABF">
        <w:t>21,9</w:t>
      </w:r>
      <w:r w:rsidR="008D6744">
        <w:t>%</w:t>
      </w:r>
    </w:p>
    <w:p w:rsidR="008D6744" w:rsidRDefault="00961439" w:rsidP="006F37CB">
      <w:pPr>
        <w:pStyle w:val="Akapitzlist"/>
        <w:numPr>
          <w:ilvl w:val="0"/>
          <w:numId w:val="79"/>
        </w:numPr>
        <w:jc w:val="both"/>
      </w:pPr>
      <w:r>
        <w:t>od 12 do 24 miesięcy: 2020</w:t>
      </w:r>
      <w:r w:rsidR="008D6744">
        <w:t xml:space="preserve"> rok </w:t>
      </w:r>
      <w:r>
        <w:t>19,6</w:t>
      </w:r>
      <w:r w:rsidR="008D6744">
        <w:t>%, 202</w:t>
      </w:r>
      <w:r w:rsidR="00951ABF">
        <w:t>5</w:t>
      </w:r>
      <w:r w:rsidR="00A05C4C">
        <w:t xml:space="preserve"> rok </w:t>
      </w:r>
      <w:r w:rsidR="00951ABF">
        <w:t>16,2</w:t>
      </w:r>
      <w:r w:rsidR="008D6744">
        <w:t>%</w:t>
      </w:r>
    </w:p>
    <w:p w:rsidR="008D6744" w:rsidRDefault="00961439" w:rsidP="006F37CB">
      <w:pPr>
        <w:pStyle w:val="Akapitzlist"/>
        <w:numPr>
          <w:ilvl w:val="0"/>
          <w:numId w:val="79"/>
        </w:numPr>
        <w:jc w:val="both"/>
      </w:pPr>
      <w:r>
        <w:t>powyżej 24 miesięcy: 2020</w:t>
      </w:r>
      <w:r w:rsidR="00A05C4C">
        <w:t xml:space="preserve"> rok </w:t>
      </w:r>
      <w:r>
        <w:t>16,7</w:t>
      </w:r>
      <w:r w:rsidR="008D6744">
        <w:t>%, 202</w:t>
      </w:r>
      <w:r w:rsidR="00951ABF">
        <w:t>5</w:t>
      </w:r>
      <w:r w:rsidR="00A05C4C">
        <w:t xml:space="preserve"> rok </w:t>
      </w:r>
      <w:r w:rsidR="00320625">
        <w:t>1</w:t>
      </w:r>
      <w:r w:rsidR="00951ABF">
        <w:t>7,2</w:t>
      </w:r>
      <w:r w:rsidR="008D6744">
        <w:t>%.</w:t>
      </w:r>
    </w:p>
    <w:p w:rsidR="00CB493F" w:rsidRPr="00CB493F" w:rsidRDefault="00CB493F" w:rsidP="00CB493F">
      <w:pPr>
        <w:pStyle w:val="Zagicieodgryformularza"/>
        <w:pBdr>
          <w:bottom w:val="none" w:sz="0" w:space="0" w:color="auto"/>
        </w:pBdr>
        <w:spacing w:line="360" w:lineRule="auto"/>
        <w:jc w:val="both"/>
        <w:rPr>
          <w:iCs/>
          <w:vanish w:val="0"/>
          <w:sz w:val="24"/>
          <w:szCs w:val="24"/>
        </w:rPr>
      </w:pPr>
      <w:r w:rsidRPr="00CB493F">
        <w:rPr>
          <w:iCs/>
          <w:vanish w:val="0"/>
          <w:sz w:val="24"/>
          <w:szCs w:val="24"/>
        </w:rPr>
        <w:t>Źródło: Opracowanie własne na podstawie Sprawozdań MRPiP-01 z PUP Bytom za 2020 i 2025  rok.</w:t>
      </w:r>
    </w:p>
    <w:p w:rsidR="00CB493F" w:rsidRDefault="00CB493F" w:rsidP="00CB493F">
      <w:pPr>
        <w:pStyle w:val="Tekstpodstawowywcity"/>
        <w:spacing w:before="0" w:after="0"/>
        <w:ind w:left="0"/>
        <w:jc w:val="both"/>
        <w:rPr>
          <w:rFonts w:cs="Arial"/>
          <w:szCs w:val="24"/>
        </w:rPr>
      </w:pPr>
    </w:p>
    <w:p w:rsidR="00CB493F" w:rsidRPr="00CB493F" w:rsidRDefault="00CB493F" w:rsidP="00CB493F">
      <w:pPr>
        <w:pStyle w:val="Tekstpodstawowywcity"/>
        <w:spacing w:before="0" w:after="0"/>
        <w:ind w:left="0"/>
        <w:jc w:val="both"/>
        <w:rPr>
          <w:rFonts w:cs="Arial"/>
          <w:szCs w:val="24"/>
        </w:rPr>
      </w:pPr>
      <w:r w:rsidRPr="00CB493F">
        <w:rPr>
          <w:rFonts w:cs="Arial"/>
          <w:szCs w:val="24"/>
        </w:rPr>
        <w:t>Udział osób pozostających bez pracy do 6 miesięcy</w:t>
      </w:r>
      <w:r w:rsidR="00137842">
        <w:rPr>
          <w:rFonts w:cs="Arial"/>
          <w:szCs w:val="24"/>
        </w:rPr>
        <w:t xml:space="preserve"> zwiększył się z 41,9% w 2020 roku</w:t>
      </w:r>
      <w:r w:rsidRPr="00CB493F">
        <w:rPr>
          <w:rFonts w:cs="Arial"/>
          <w:szCs w:val="24"/>
        </w:rPr>
        <w:t xml:space="preserve"> do  44,7% w 2025 r</w:t>
      </w:r>
      <w:r w:rsidR="00137842">
        <w:rPr>
          <w:rFonts w:cs="Arial"/>
          <w:szCs w:val="24"/>
        </w:rPr>
        <w:t>oku</w:t>
      </w:r>
      <w:r w:rsidRPr="00CB493F">
        <w:rPr>
          <w:rFonts w:cs="Arial"/>
          <w:szCs w:val="24"/>
        </w:rPr>
        <w:t>. Udział osób długotrwale bezrobotnych, pozostających bez pracy powyżej 24 m</w:t>
      </w:r>
      <w:r w:rsidR="00137842">
        <w:rPr>
          <w:rFonts w:cs="Arial"/>
          <w:szCs w:val="24"/>
        </w:rPr>
        <w:t>iesięcy wzrósł z 16,7% w 2020 roku</w:t>
      </w:r>
      <w:r w:rsidRPr="00CB493F">
        <w:rPr>
          <w:rFonts w:cs="Arial"/>
          <w:szCs w:val="24"/>
        </w:rPr>
        <w:t xml:space="preserve"> do 19,2% w roku 2025. Największą grupę bezrobotnych reprezentują osoby pozostające bez pracy do 6 miesięcy. </w:t>
      </w:r>
    </w:p>
    <w:p w:rsidR="00CB493F" w:rsidRPr="00CB493F" w:rsidRDefault="00CB493F" w:rsidP="00CB493F">
      <w:pPr>
        <w:pStyle w:val="Tekstpodstawowy"/>
        <w:spacing w:line="360" w:lineRule="auto"/>
        <w:jc w:val="both"/>
        <w:rPr>
          <w:b/>
          <w:sz w:val="24"/>
        </w:rPr>
      </w:pPr>
    </w:p>
    <w:p w:rsidR="00CB493F" w:rsidRPr="00CB493F" w:rsidRDefault="00137842" w:rsidP="00CB493F">
      <w:pPr>
        <w:pStyle w:val="Tekstpodstawowy"/>
        <w:spacing w:line="360" w:lineRule="auto"/>
        <w:jc w:val="both"/>
        <w:rPr>
          <w:sz w:val="24"/>
        </w:rPr>
      </w:pPr>
      <w:r>
        <w:rPr>
          <w:sz w:val="24"/>
        </w:rPr>
        <w:t>W 2025 roku</w:t>
      </w:r>
      <w:r w:rsidR="00CB493F" w:rsidRPr="00CB493F">
        <w:rPr>
          <w:sz w:val="24"/>
        </w:rPr>
        <w:t xml:space="preserve"> do PUP w Bytomiu zgłoszonych zostało 2 750 miejsc pracy.</w:t>
      </w:r>
    </w:p>
    <w:p w:rsidR="00E931B0" w:rsidRDefault="00E931B0" w:rsidP="006A6E4D">
      <w:pPr>
        <w:jc w:val="both"/>
      </w:pPr>
      <w:r>
        <w:t>Zgodnie z „Barometrem zawodów”  zapotrzebowanie na pracowników w 202</w:t>
      </w:r>
      <w:r w:rsidR="00CB493F">
        <w:t>5</w:t>
      </w:r>
      <w:r>
        <w:t xml:space="preserve"> </w:t>
      </w:r>
      <w:r w:rsidR="00E757C9">
        <w:t>roku</w:t>
      </w:r>
      <w:r>
        <w:t xml:space="preserve"> będzie w następujących zawodach:</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rPr>
        <w:t>Blacharze i lakiernicy samochodowi</w:t>
      </w:r>
    </w:p>
    <w:p w:rsidR="00CB493F" w:rsidRPr="00CB493F" w:rsidRDefault="00CB493F" w:rsidP="009D7FEC">
      <w:pPr>
        <w:pStyle w:val="Akapitzlist"/>
        <w:numPr>
          <w:ilvl w:val="0"/>
          <w:numId w:val="170"/>
        </w:numPr>
        <w:shd w:val="clear" w:color="auto" w:fill="FFFFFF"/>
        <w:spacing w:before="0" w:after="0" w:line="276" w:lineRule="auto"/>
        <w:jc w:val="both"/>
        <w:rPr>
          <w:rFonts w:cs="Arial"/>
          <w:szCs w:val="20"/>
        </w:rPr>
      </w:pPr>
      <w:r w:rsidRPr="00CB493F">
        <w:rPr>
          <w:rFonts w:cs="Arial"/>
          <w:szCs w:val="20"/>
        </w:rPr>
        <w:t>Cukiernicy</w:t>
      </w:r>
    </w:p>
    <w:p w:rsidR="00CB493F" w:rsidRPr="00CB493F" w:rsidRDefault="00CB493F" w:rsidP="009D7FEC">
      <w:pPr>
        <w:pStyle w:val="Akapitzlist"/>
        <w:numPr>
          <w:ilvl w:val="0"/>
          <w:numId w:val="170"/>
        </w:numPr>
        <w:shd w:val="clear" w:color="auto" w:fill="FFFFFF"/>
        <w:spacing w:before="0" w:after="0" w:line="276" w:lineRule="auto"/>
        <w:jc w:val="both"/>
        <w:rPr>
          <w:rFonts w:cs="Arial"/>
          <w:szCs w:val="20"/>
        </w:rPr>
      </w:pPr>
      <w:r w:rsidRPr="00CB493F">
        <w:rPr>
          <w:rFonts w:cs="Arial"/>
          <w:szCs w:val="20"/>
        </w:rPr>
        <w:t>Fryzjerzy</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shd w:val="clear" w:color="auto" w:fill="FFFFFF"/>
        </w:rPr>
        <w:t>Kelnerzy i barmani</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shd w:val="clear" w:color="auto" w:fill="FFFFFF"/>
        </w:rPr>
        <w:t>Kierowcy autobusów </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rPr>
        <w:t>Krawcy i pracownicy produkcji odzieży</w:t>
      </w:r>
    </w:p>
    <w:p w:rsidR="00CB493F" w:rsidRPr="00CB493F" w:rsidRDefault="00CB493F" w:rsidP="009D7FEC">
      <w:pPr>
        <w:pStyle w:val="Akapitzlist"/>
        <w:numPr>
          <w:ilvl w:val="0"/>
          <w:numId w:val="170"/>
        </w:numPr>
        <w:shd w:val="clear" w:color="auto" w:fill="FFFFFF"/>
        <w:spacing w:before="0" w:after="0" w:line="276" w:lineRule="auto"/>
        <w:jc w:val="both"/>
        <w:rPr>
          <w:rFonts w:cs="Arial"/>
          <w:szCs w:val="20"/>
        </w:rPr>
      </w:pPr>
      <w:r w:rsidRPr="00CB493F">
        <w:rPr>
          <w:rFonts w:cs="Arial"/>
          <w:szCs w:val="20"/>
        </w:rPr>
        <w:t>Kucharze</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rPr>
        <w:t>Mechanicy pojazdów samochodowych</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shd w:val="clear" w:color="auto" w:fill="FFFFFF"/>
        </w:rPr>
        <w:t>Murarze i tynkarze</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bCs/>
          <w:szCs w:val="20"/>
        </w:rPr>
        <w:t>Nauczyciele praktycznej nauki zawodu</w:t>
      </w:r>
    </w:p>
    <w:p w:rsidR="00CB493F" w:rsidRPr="00CB493F" w:rsidRDefault="00CB493F" w:rsidP="009D7FEC">
      <w:pPr>
        <w:pStyle w:val="Akapitzlist"/>
        <w:numPr>
          <w:ilvl w:val="0"/>
          <w:numId w:val="170"/>
        </w:numPr>
        <w:shd w:val="clear" w:color="auto" w:fill="FFFFFF"/>
        <w:spacing w:before="0" w:after="0" w:line="276" w:lineRule="auto"/>
        <w:jc w:val="both"/>
        <w:rPr>
          <w:rStyle w:val="Hipercze"/>
          <w:rFonts w:cs="Arial"/>
          <w:color w:val="auto"/>
          <w:szCs w:val="20"/>
          <w:u w:val="none"/>
        </w:rPr>
      </w:pPr>
      <w:r w:rsidRPr="00CB493F">
        <w:rPr>
          <w:rStyle w:val="Hipercze"/>
          <w:rFonts w:cs="Arial"/>
          <w:color w:val="auto"/>
          <w:szCs w:val="20"/>
          <w:u w:val="none"/>
        </w:rPr>
        <w:t>Piekarze </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shd w:val="clear" w:color="auto" w:fill="FFFFFF"/>
        </w:rPr>
        <w:t>Pracownicy służb mundurowych </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rPr>
        <w:t>Robotnicy obróbki drewna i stolarze</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shd w:val="clear" w:color="auto" w:fill="FFFFFF"/>
        </w:rPr>
        <w:t>Spawacze </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shd w:val="clear" w:color="auto" w:fill="FFFFFF"/>
        </w:rPr>
        <w:t>Sprzedawcy i kasjerzy </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shd w:val="clear" w:color="auto" w:fill="FFFFFF"/>
        </w:rPr>
        <w:t>Szefowie kuchni </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rPr>
        <w:t>Ślusarze</w:t>
      </w:r>
    </w:p>
    <w:p w:rsidR="00CB493F" w:rsidRPr="00CB493F" w:rsidRDefault="00CB493F" w:rsidP="009D7FEC">
      <w:pPr>
        <w:pStyle w:val="Akapitzlist"/>
        <w:numPr>
          <w:ilvl w:val="0"/>
          <w:numId w:val="170"/>
        </w:numPr>
        <w:shd w:val="clear" w:color="auto" w:fill="FFFFFF"/>
        <w:spacing w:before="0" w:line="276" w:lineRule="auto"/>
        <w:jc w:val="both"/>
        <w:rPr>
          <w:rFonts w:cs="Arial"/>
          <w:szCs w:val="20"/>
        </w:rPr>
      </w:pPr>
      <w:r w:rsidRPr="00CB493F">
        <w:rPr>
          <w:rFonts w:cs="Arial"/>
          <w:szCs w:val="20"/>
        </w:rPr>
        <w:t>Tapicerzy </w:t>
      </w:r>
    </w:p>
    <w:p w:rsidR="00E023E1" w:rsidRDefault="00E023E1" w:rsidP="00E023E1">
      <w:pPr>
        <w:pStyle w:val="Tekstpodstawowy"/>
        <w:spacing w:line="360" w:lineRule="auto"/>
        <w:rPr>
          <w:szCs w:val="20"/>
        </w:rPr>
      </w:pPr>
    </w:p>
    <w:p w:rsidR="00E023E1" w:rsidRPr="00E023E1" w:rsidRDefault="00E023E1" w:rsidP="00E023E1">
      <w:pPr>
        <w:pStyle w:val="Tekstpodstawowy"/>
        <w:spacing w:line="360" w:lineRule="auto"/>
        <w:rPr>
          <w:sz w:val="24"/>
        </w:rPr>
      </w:pPr>
      <w:r w:rsidRPr="00E023E1">
        <w:rPr>
          <w:sz w:val="24"/>
        </w:rPr>
        <w:t>Natomiast nadwyżka nie wystąpiła w trakcie badania.</w:t>
      </w:r>
    </w:p>
    <w:p w:rsidR="00E023E1" w:rsidRDefault="00E023E1" w:rsidP="008A0D2C">
      <w:pPr>
        <w:pStyle w:val="Legenda"/>
      </w:pPr>
    </w:p>
    <w:p w:rsidR="00E931B0" w:rsidRDefault="008A0D2C" w:rsidP="008A0D2C">
      <w:pPr>
        <w:pStyle w:val="Legenda"/>
      </w:pPr>
      <w:bookmarkStart w:id="119" w:name="_Toc233012392"/>
      <w:r>
        <w:lastRenderedPageBreak/>
        <w:t xml:space="preserve">Tabela </w:t>
      </w:r>
      <w:fldSimple w:instr=" SEQ Tabela \* ARABIC ">
        <w:r w:rsidR="00007BE7">
          <w:rPr>
            <w:noProof/>
          </w:rPr>
          <w:t>43</w:t>
        </w:r>
      </w:fldSimple>
      <w:r>
        <w:t>:</w:t>
      </w:r>
      <w:r w:rsidR="009B27B4">
        <w:t xml:space="preserve"> </w:t>
      </w:r>
      <w:r w:rsidR="00E931B0">
        <w:t>Zawody najczęściej występujące w ofertach pracy</w:t>
      </w:r>
      <w:bookmarkEnd w:id="119"/>
    </w:p>
    <w:p w:rsidR="009E4785" w:rsidRDefault="00E023E1" w:rsidP="006F37CB">
      <w:pPr>
        <w:pStyle w:val="Akapitzlist"/>
        <w:numPr>
          <w:ilvl w:val="0"/>
          <w:numId w:val="90"/>
        </w:numPr>
        <w:jc w:val="both"/>
      </w:pPr>
      <w:r>
        <w:t>Na dzień 31 grudnia 2020</w:t>
      </w:r>
      <w:r w:rsidR="009E4785">
        <w:t xml:space="preserve"> roku:</w:t>
      </w:r>
    </w:p>
    <w:p w:rsidR="009E4785" w:rsidRDefault="0093723F" w:rsidP="006F37CB">
      <w:pPr>
        <w:pStyle w:val="Akapitzlist"/>
        <w:numPr>
          <w:ilvl w:val="0"/>
          <w:numId w:val="89"/>
        </w:numPr>
        <w:jc w:val="both"/>
      </w:pPr>
      <w:r>
        <w:t>R</w:t>
      </w:r>
      <w:r w:rsidR="009E4785">
        <w:t>azem</w:t>
      </w:r>
      <w:r>
        <w:t xml:space="preserve">: </w:t>
      </w:r>
      <w:r w:rsidR="00E023E1">
        <w:t>2514</w:t>
      </w:r>
    </w:p>
    <w:p w:rsidR="009E4785" w:rsidRDefault="009E4785" w:rsidP="006F37CB">
      <w:pPr>
        <w:pStyle w:val="Akapitzlist"/>
        <w:numPr>
          <w:ilvl w:val="1"/>
          <w:numId w:val="89"/>
        </w:numPr>
        <w:jc w:val="both"/>
      </w:pPr>
      <w:r>
        <w:t>Technik prac biurowych</w:t>
      </w:r>
      <w:r w:rsidR="00D73E0F">
        <w:t xml:space="preserve"> </w:t>
      </w:r>
      <w:r w:rsidR="00E023E1">
        <w:t>144</w:t>
      </w:r>
    </w:p>
    <w:p w:rsidR="00B54E8E" w:rsidRDefault="00B54E8E" w:rsidP="006F37CB">
      <w:pPr>
        <w:pStyle w:val="Akapitzlist"/>
        <w:numPr>
          <w:ilvl w:val="1"/>
          <w:numId w:val="89"/>
        </w:numPr>
        <w:jc w:val="both"/>
      </w:pPr>
      <w:r>
        <w:t xml:space="preserve">Pomocniczy robotnik budowlany </w:t>
      </w:r>
      <w:r w:rsidR="00E023E1">
        <w:t>183</w:t>
      </w:r>
    </w:p>
    <w:p w:rsidR="00B54E8E" w:rsidRDefault="00B54E8E" w:rsidP="006F37CB">
      <w:pPr>
        <w:pStyle w:val="Akapitzlist"/>
        <w:numPr>
          <w:ilvl w:val="1"/>
          <w:numId w:val="89"/>
        </w:numPr>
        <w:jc w:val="both"/>
      </w:pPr>
      <w:r>
        <w:t xml:space="preserve">Robotnik gospodarczy </w:t>
      </w:r>
      <w:r w:rsidR="00320625">
        <w:t>2</w:t>
      </w:r>
      <w:r w:rsidR="00E023E1">
        <w:t>51</w:t>
      </w:r>
    </w:p>
    <w:p w:rsidR="00B54E8E" w:rsidRDefault="00B54E8E" w:rsidP="006F37CB">
      <w:pPr>
        <w:pStyle w:val="Akapitzlist"/>
        <w:numPr>
          <w:ilvl w:val="1"/>
          <w:numId w:val="89"/>
        </w:numPr>
        <w:jc w:val="both"/>
      </w:pPr>
      <w:r>
        <w:t xml:space="preserve">Sprzątaczka biurowa </w:t>
      </w:r>
      <w:r w:rsidR="00320625">
        <w:t>1</w:t>
      </w:r>
      <w:r w:rsidR="00E023E1">
        <w:t>36</w:t>
      </w:r>
    </w:p>
    <w:p w:rsidR="00B54E8E" w:rsidRDefault="00B54E8E" w:rsidP="006F37CB">
      <w:pPr>
        <w:pStyle w:val="Akapitzlist"/>
        <w:numPr>
          <w:ilvl w:val="1"/>
          <w:numId w:val="89"/>
        </w:numPr>
        <w:jc w:val="both"/>
      </w:pPr>
      <w:r>
        <w:t xml:space="preserve">Sprzedawca </w:t>
      </w:r>
      <w:r w:rsidR="00E023E1">
        <w:t>41</w:t>
      </w:r>
    </w:p>
    <w:p w:rsidR="00E023E1" w:rsidRDefault="00E023E1" w:rsidP="006F37CB">
      <w:pPr>
        <w:pStyle w:val="Akapitzlist"/>
        <w:numPr>
          <w:ilvl w:val="1"/>
          <w:numId w:val="89"/>
        </w:numPr>
        <w:jc w:val="both"/>
      </w:pPr>
      <w:r>
        <w:t>Spawacz 46</w:t>
      </w:r>
    </w:p>
    <w:p w:rsidR="00B54E8E" w:rsidRDefault="00B54E8E" w:rsidP="006F37CB">
      <w:pPr>
        <w:pStyle w:val="Akapitzlist"/>
        <w:numPr>
          <w:ilvl w:val="1"/>
          <w:numId w:val="89"/>
        </w:numPr>
        <w:jc w:val="both"/>
      </w:pPr>
      <w:r>
        <w:t xml:space="preserve">Pozostali </w:t>
      </w:r>
      <w:r w:rsidR="00E023E1">
        <w:t>spawacze i pokrewni</w:t>
      </w:r>
      <w:r>
        <w:t xml:space="preserve"> </w:t>
      </w:r>
      <w:r w:rsidR="00E023E1">
        <w:t>38</w:t>
      </w:r>
    </w:p>
    <w:p w:rsidR="00B54E8E" w:rsidRDefault="00320625" w:rsidP="006F37CB">
      <w:pPr>
        <w:pStyle w:val="Akapitzlist"/>
        <w:numPr>
          <w:ilvl w:val="1"/>
          <w:numId w:val="89"/>
        </w:numPr>
        <w:jc w:val="both"/>
      </w:pPr>
      <w:r>
        <w:t>Inwentaryzator 100</w:t>
      </w:r>
    </w:p>
    <w:p w:rsidR="00320625" w:rsidRDefault="00E023E1" w:rsidP="006F37CB">
      <w:pPr>
        <w:pStyle w:val="Akapitzlist"/>
        <w:numPr>
          <w:ilvl w:val="1"/>
          <w:numId w:val="89"/>
        </w:numPr>
        <w:jc w:val="both"/>
      </w:pPr>
      <w:r>
        <w:t>Monter rusztowań</w:t>
      </w:r>
      <w:r w:rsidR="00320625">
        <w:t xml:space="preserve"> </w:t>
      </w:r>
      <w:r>
        <w:t>300</w:t>
      </w:r>
    </w:p>
    <w:p w:rsidR="00320625" w:rsidRDefault="00E023E1" w:rsidP="006F37CB">
      <w:pPr>
        <w:pStyle w:val="Akapitzlist"/>
        <w:numPr>
          <w:ilvl w:val="1"/>
          <w:numId w:val="89"/>
        </w:numPr>
        <w:jc w:val="both"/>
      </w:pPr>
      <w:r>
        <w:t>Robotnik górniczy dołowy</w:t>
      </w:r>
      <w:r w:rsidR="00320625">
        <w:t xml:space="preserve"> </w:t>
      </w:r>
      <w:r>
        <w:t>88</w:t>
      </w:r>
    </w:p>
    <w:p w:rsidR="0033389D" w:rsidRDefault="0033389D" w:rsidP="006F37CB">
      <w:pPr>
        <w:pStyle w:val="Akapitzlist"/>
        <w:numPr>
          <w:ilvl w:val="0"/>
          <w:numId w:val="90"/>
        </w:numPr>
        <w:jc w:val="both"/>
      </w:pPr>
      <w:r>
        <w:t>Na dzień 31 grudnia 202</w:t>
      </w:r>
      <w:r w:rsidR="00CB493F">
        <w:t>5</w:t>
      </w:r>
      <w:r>
        <w:t xml:space="preserve"> roku:</w:t>
      </w:r>
    </w:p>
    <w:p w:rsidR="00EE4288" w:rsidRDefault="00EE4288" w:rsidP="006F37CB">
      <w:pPr>
        <w:pStyle w:val="Akapitzlist"/>
        <w:numPr>
          <w:ilvl w:val="0"/>
          <w:numId w:val="89"/>
        </w:numPr>
        <w:jc w:val="both"/>
      </w:pPr>
      <w:r>
        <w:t xml:space="preserve">razem: </w:t>
      </w:r>
      <w:r w:rsidR="00CB493F">
        <w:t>2750</w:t>
      </w:r>
    </w:p>
    <w:p w:rsidR="00E023E1" w:rsidRDefault="00CB493F" w:rsidP="006F37CB">
      <w:pPr>
        <w:pStyle w:val="Akapitzlist"/>
        <w:numPr>
          <w:ilvl w:val="1"/>
          <w:numId w:val="89"/>
        </w:numPr>
        <w:jc w:val="both"/>
      </w:pPr>
      <w:r w:rsidRPr="00CA6E1C">
        <w:rPr>
          <w:rFonts w:cs="Arial"/>
          <w:color w:val="000000"/>
          <w:szCs w:val="20"/>
          <w:lang w:eastAsia="pl-PL"/>
        </w:rPr>
        <w:t>Pozostali pracownicy wykonujący prace proste gdzie indziej niesklasyfikowani</w:t>
      </w:r>
      <w:r>
        <w:t xml:space="preserve"> 1131</w:t>
      </w:r>
    </w:p>
    <w:p w:rsidR="00B54E8E" w:rsidRDefault="006C33C4" w:rsidP="006F37CB">
      <w:pPr>
        <w:pStyle w:val="Akapitzlist"/>
        <w:numPr>
          <w:ilvl w:val="1"/>
          <w:numId w:val="89"/>
        </w:numPr>
        <w:jc w:val="both"/>
      </w:pPr>
      <w:r w:rsidRPr="00CA6E1C">
        <w:rPr>
          <w:rFonts w:cs="Arial"/>
          <w:color w:val="000000"/>
          <w:szCs w:val="20"/>
          <w:lang w:eastAsia="pl-PL"/>
        </w:rPr>
        <w:t>Pracownik przygotowujący posiłki typu fast food</w:t>
      </w:r>
      <w:r w:rsidR="00B54E8E" w:rsidRPr="00064726">
        <w:t>)</w:t>
      </w:r>
      <w:r w:rsidR="00B54E8E">
        <w:t xml:space="preserve"> </w:t>
      </w:r>
      <w:r>
        <w:t>601</w:t>
      </w:r>
    </w:p>
    <w:p w:rsidR="00B54E8E" w:rsidRDefault="006C33C4" w:rsidP="006F37CB">
      <w:pPr>
        <w:pStyle w:val="Akapitzlist"/>
        <w:numPr>
          <w:ilvl w:val="1"/>
          <w:numId w:val="89"/>
        </w:numPr>
        <w:jc w:val="both"/>
      </w:pPr>
      <w:r w:rsidRPr="00CA6E1C">
        <w:rPr>
          <w:rFonts w:cs="Arial"/>
          <w:color w:val="000000"/>
          <w:szCs w:val="20"/>
          <w:lang w:eastAsia="pl-PL"/>
        </w:rPr>
        <w:t>Robotnik gospodarczy</w:t>
      </w:r>
      <w:r>
        <w:t xml:space="preserve"> 107</w:t>
      </w:r>
    </w:p>
    <w:p w:rsidR="00320625" w:rsidRDefault="006C33C4" w:rsidP="006F37CB">
      <w:pPr>
        <w:pStyle w:val="Akapitzlist"/>
        <w:numPr>
          <w:ilvl w:val="1"/>
          <w:numId w:val="89"/>
        </w:numPr>
        <w:jc w:val="both"/>
      </w:pPr>
      <w:r w:rsidRPr="00CA6E1C">
        <w:rPr>
          <w:rFonts w:cs="Arial"/>
          <w:color w:val="000000"/>
          <w:szCs w:val="20"/>
          <w:lang w:eastAsia="pl-PL"/>
        </w:rPr>
        <w:t>Pracownik utrzymania czystości (sprzątaczka)</w:t>
      </w:r>
      <w:r>
        <w:t xml:space="preserve"> 87</w:t>
      </w:r>
    </w:p>
    <w:p w:rsidR="00320625" w:rsidRDefault="006C33C4" w:rsidP="006F37CB">
      <w:pPr>
        <w:pStyle w:val="Akapitzlist"/>
        <w:numPr>
          <w:ilvl w:val="1"/>
          <w:numId w:val="89"/>
        </w:numPr>
        <w:jc w:val="both"/>
      </w:pPr>
      <w:r w:rsidRPr="00CA6E1C">
        <w:rPr>
          <w:rFonts w:cs="Arial"/>
          <w:color w:val="000000"/>
          <w:szCs w:val="20"/>
          <w:lang w:eastAsia="pl-PL"/>
        </w:rPr>
        <w:t>Sprzedawca</w:t>
      </w:r>
      <w:r>
        <w:t xml:space="preserve"> 86</w:t>
      </w:r>
    </w:p>
    <w:p w:rsidR="00B54E8E" w:rsidRDefault="006C33C4" w:rsidP="006F37CB">
      <w:pPr>
        <w:pStyle w:val="Akapitzlist"/>
        <w:numPr>
          <w:ilvl w:val="1"/>
          <w:numId w:val="89"/>
        </w:numPr>
        <w:jc w:val="both"/>
      </w:pPr>
      <w:r w:rsidRPr="00CA6E1C">
        <w:rPr>
          <w:rFonts w:cs="Arial"/>
          <w:color w:val="000000"/>
          <w:szCs w:val="20"/>
          <w:lang w:eastAsia="pl-PL"/>
        </w:rPr>
        <w:t>Policjant służby prewencji</w:t>
      </w:r>
      <w:r>
        <w:t xml:space="preserve"> 76</w:t>
      </w:r>
    </w:p>
    <w:p w:rsidR="00E023E1" w:rsidRDefault="006C33C4" w:rsidP="006F37CB">
      <w:pPr>
        <w:pStyle w:val="Akapitzlist"/>
        <w:numPr>
          <w:ilvl w:val="1"/>
          <w:numId w:val="89"/>
        </w:numPr>
        <w:jc w:val="both"/>
      </w:pPr>
      <w:r w:rsidRPr="00CA6E1C">
        <w:rPr>
          <w:rFonts w:cs="Arial"/>
          <w:color w:val="000000"/>
          <w:szCs w:val="20"/>
          <w:lang w:eastAsia="pl-PL"/>
        </w:rPr>
        <w:t>Technik prac biurowych</w:t>
      </w:r>
      <w:r>
        <w:t xml:space="preserve"> 73</w:t>
      </w:r>
    </w:p>
    <w:p w:rsidR="00E023E1" w:rsidRDefault="006C33C4" w:rsidP="006F37CB">
      <w:pPr>
        <w:pStyle w:val="Akapitzlist"/>
        <w:numPr>
          <w:ilvl w:val="1"/>
          <w:numId w:val="89"/>
        </w:numPr>
        <w:jc w:val="both"/>
      </w:pPr>
      <w:r w:rsidRPr="00CA6E1C">
        <w:rPr>
          <w:rFonts w:cs="Arial"/>
          <w:color w:val="000000"/>
          <w:szCs w:val="20"/>
          <w:lang w:eastAsia="pl-PL"/>
        </w:rPr>
        <w:t>Pracownik produkcji</w:t>
      </w:r>
      <w:r>
        <w:t xml:space="preserve"> 67</w:t>
      </w:r>
    </w:p>
    <w:p w:rsidR="00E023E1" w:rsidRDefault="006C33C4" w:rsidP="006F37CB">
      <w:pPr>
        <w:pStyle w:val="Akapitzlist"/>
        <w:numPr>
          <w:ilvl w:val="1"/>
          <w:numId w:val="89"/>
        </w:numPr>
        <w:jc w:val="both"/>
      </w:pPr>
      <w:r w:rsidRPr="00CA6E1C">
        <w:rPr>
          <w:rFonts w:cs="Arial"/>
          <w:color w:val="000000"/>
          <w:szCs w:val="20"/>
          <w:lang w:eastAsia="pl-PL"/>
        </w:rPr>
        <w:t>Robotnik budowlany</w:t>
      </w:r>
      <w:r>
        <w:t xml:space="preserve"> 38</w:t>
      </w:r>
    </w:p>
    <w:p w:rsidR="00E023E1" w:rsidRDefault="006C33C4" w:rsidP="006F37CB">
      <w:pPr>
        <w:pStyle w:val="Akapitzlist"/>
        <w:numPr>
          <w:ilvl w:val="1"/>
          <w:numId w:val="89"/>
        </w:numPr>
        <w:jc w:val="both"/>
      </w:pPr>
      <w:r w:rsidRPr="00CA6E1C">
        <w:rPr>
          <w:rFonts w:cs="Arial"/>
          <w:color w:val="000000"/>
          <w:szCs w:val="20"/>
          <w:lang w:eastAsia="pl-PL"/>
        </w:rPr>
        <w:t>Pomoc kuchenna</w:t>
      </w:r>
      <w:r>
        <w:t xml:space="preserve"> 29</w:t>
      </w:r>
    </w:p>
    <w:p w:rsidR="006C33C4" w:rsidRPr="006C33C4" w:rsidRDefault="006C33C4" w:rsidP="006C33C4">
      <w:pPr>
        <w:pStyle w:val="Tekstpodstawowy"/>
        <w:spacing w:line="360" w:lineRule="auto"/>
        <w:jc w:val="both"/>
        <w:rPr>
          <w:iCs/>
          <w:sz w:val="24"/>
        </w:rPr>
      </w:pPr>
      <w:r w:rsidRPr="006C33C4">
        <w:rPr>
          <w:iCs/>
          <w:sz w:val="24"/>
        </w:rPr>
        <w:t>Źródło: Opracowanie własne na podstawie Sprawozdania z działalności PUP w Bytomi</w:t>
      </w:r>
      <w:r w:rsidR="00137842">
        <w:rPr>
          <w:iCs/>
          <w:sz w:val="24"/>
        </w:rPr>
        <w:t>u za 2020 roku</w:t>
      </w:r>
      <w:r w:rsidRPr="006C33C4">
        <w:rPr>
          <w:iCs/>
          <w:sz w:val="24"/>
        </w:rPr>
        <w:t xml:space="preserve"> i 2025 r</w:t>
      </w:r>
      <w:r w:rsidR="00137842">
        <w:rPr>
          <w:iCs/>
          <w:sz w:val="24"/>
        </w:rPr>
        <w:t>oku</w:t>
      </w:r>
      <w:r w:rsidRPr="006C33C4">
        <w:rPr>
          <w:iCs/>
          <w:sz w:val="24"/>
        </w:rPr>
        <w:t>.</w:t>
      </w:r>
    </w:p>
    <w:p w:rsidR="00874192" w:rsidRDefault="00874192" w:rsidP="006A6E4D">
      <w:pPr>
        <w:spacing w:line="240" w:lineRule="auto"/>
        <w:jc w:val="both"/>
        <w:rPr>
          <w:rFonts w:cs="Arial"/>
          <w:b/>
          <w:bCs/>
          <w:szCs w:val="20"/>
        </w:rPr>
      </w:pPr>
      <w:r w:rsidRPr="0044443E">
        <w:rPr>
          <w:rFonts w:cs="Arial"/>
          <w:b/>
          <w:bCs/>
          <w:szCs w:val="20"/>
        </w:rPr>
        <w:t>Punkt informacyjny dla obywateli Ukra</w:t>
      </w:r>
      <w:r w:rsidR="006C33C4">
        <w:rPr>
          <w:rFonts w:cs="Arial"/>
          <w:b/>
          <w:bCs/>
          <w:szCs w:val="20"/>
        </w:rPr>
        <w:t>iny - raport na dzień 31.12.2025</w:t>
      </w:r>
      <w:r w:rsidRPr="0044443E">
        <w:rPr>
          <w:rFonts w:cs="Arial"/>
          <w:b/>
          <w:bCs/>
          <w:szCs w:val="20"/>
        </w:rPr>
        <w:t xml:space="preserve"> r</w:t>
      </w:r>
      <w:r w:rsidR="005F798D">
        <w:rPr>
          <w:rFonts w:cs="Arial"/>
          <w:b/>
          <w:bCs/>
          <w:szCs w:val="20"/>
        </w:rPr>
        <w:t>oku</w:t>
      </w:r>
    </w:p>
    <w:p w:rsidR="00874192" w:rsidRDefault="00874192" w:rsidP="00322626">
      <w:pPr>
        <w:spacing w:before="0" w:after="0"/>
        <w:jc w:val="both"/>
        <w:rPr>
          <w:rFonts w:cs="Arial"/>
          <w:szCs w:val="20"/>
        </w:rPr>
      </w:pPr>
      <w:r w:rsidRPr="000D54BB">
        <w:rPr>
          <w:rFonts w:cs="Arial"/>
          <w:szCs w:val="20"/>
        </w:rPr>
        <w:t>Liczba osób – obywateli Ukrainy, które skorzystały z pomocy Punktu Informacyjnego</w:t>
      </w:r>
      <w:r w:rsidR="006C33C4">
        <w:rPr>
          <w:rFonts w:cs="Arial"/>
          <w:szCs w:val="20"/>
        </w:rPr>
        <w:t xml:space="preserve"> – 877</w:t>
      </w:r>
    </w:p>
    <w:p w:rsidR="00874192" w:rsidRDefault="00874192" w:rsidP="00322626">
      <w:pPr>
        <w:spacing w:before="0" w:after="0"/>
        <w:jc w:val="both"/>
        <w:rPr>
          <w:rFonts w:cs="Arial"/>
          <w:szCs w:val="20"/>
        </w:rPr>
      </w:pPr>
      <w:r w:rsidRPr="000D54BB">
        <w:rPr>
          <w:rFonts w:cs="Arial"/>
          <w:szCs w:val="20"/>
        </w:rPr>
        <w:lastRenderedPageBreak/>
        <w:t>Liczba osób - obywateli Ukrainy zarejestrowanych w</w:t>
      </w:r>
      <w:r>
        <w:rPr>
          <w:rFonts w:cs="Arial"/>
          <w:szCs w:val="20"/>
        </w:rPr>
        <w:t xml:space="preserve"> Powiatowym</w:t>
      </w:r>
      <w:r w:rsidRPr="000D54BB">
        <w:rPr>
          <w:rFonts w:cs="Arial"/>
          <w:szCs w:val="20"/>
        </w:rPr>
        <w:t xml:space="preserve"> Urzędzie Pracy</w:t>
      </w:r>
      <w:r>
        <w:rPr>
          <w:rFonts w:cs="Arial"/>
          <w:szCs w:val="20"/>
        </w:rPr>
        <w:t xml:space="preserve"> - </w:t>
      </w:r>
      <w:r w:rsidR="006C33C4">
        <w:rPr>
          <w:rFonts w:cs="Arial"/>
          <w:szCs w:val="20"/>
        </w:rPr>
        <w:t>79</w:t>
      </w:r>
    </w:p>
    <w:p w:rsidR="00874192" w:rsidRDefault="00874192" w:rsidP="00322626">
      <w:pPr>
        <w:spacing w:before="0" w:after="0"/>
        <w:jc w:val="both"/>
        <w:rPr>
          <w:rFonts w:cs="Arial"/>
          <w:szCs w:val="20"/>
        </w:rPr>
      </w:pPr>
      <w:r w:rsidRPr="000D54BB">
        <w:rPr>
          <w:rFonts w:cs="Arial"/>
          <w:szCs w:val="20"/>
        </w:rPr>
        <w:t>Liczba powiadomień o powierzeniu wykonywania pracy obywatelom Ukrainy</w:t>
      </w:r>
      <w:r w:rsidRPr="00874192">
        <w:rPr>
          <w:rFonts w:cs="Arial"/>
          <w:szCs w:val="20"/>
        </w:rPr>
        <w:t xml:space="preserve"> </w:t>
      </w:r>
      <w:r>
        <w:rPr>
          <w:rFonts w:cs="Arial"/>
          <w:szCs w:val="20"/>
        </w:rPr>
        <w:t xml:space="preserve">– </w:t>
      </w:r>
      <w:r w:rsidR="006C33C4">
        <w:rPr>
          <w:rFonts w:cs="Arial"/>
          <w:szCs w:val="20"/>
        </w:rPr>
        <w:t>2276</w:t>
      </w:r>
    </w:p>
    <w:p w:rsidR="00874192" w:rsidRPr="00874192" w:rsidRDefault="00874192" w:rsidP="00322626">
      <w:pPr>
        <w:spacing w:before="0" w:after="0"/>
        <w:jc w:val="both"/>
        <w:rPr>
          <w:rFonts w:cs="Arial"/>
          <w:szCs w:val="20"/>
        </w:rPr>
      </w:pPr>
      <w:r w:rsidRPr="000D54BB">
        <w:rPr>
          <w:rFonts w:cs="Arial"/>
          <w:szCs w:val="20"/>
        </w:rPr>
        <w:t>Liczba</w:t>
      </w:r>
      <w:r>
        <w:rPr>
          <w:rFonts w:cs="Arial"/>
          <w:szCs w:val="20"/>
        </w:rPr>
        <w:t xml:space="preserve"> </w:t>
      </w:r>
      <w:r w:rsidRPr="000D54BB">
        <w:rPr>
          <w:rFonts w:cs="Arial"/>
          <w:szCs w:val="20"/>
        </w:rPr>
        <w:t>oświadczeń o zatrudnieniu cudzoziemców – obywateli Ukrainy</w:t>
      </w:r>
      <w:r>
        <w:rPr>
          <w:rFonts w:cs="Arial"/>
          <w:szCs w:val="20"/>
        </w:rPr>
        <w:t xml:space="preserve"> - </w:t>
      </w:r>
      <w:r w:rsidR="006C33C4">
        <w:rPr>
          <w:rFonts w:cs="Arial"/>
          <w:szCs w:val="20"/>
        </w:rPr>
        <w:t>595</w:t>
      </w:r>
    </w:p>
    <w:p w:rsidR="006C33C4" w:rsidRDefault="006C33C4" w:rsidP="00322626">
      <w:pPr>
        <w:spacing w:before="0" w:after="0"/>
        <w:jc w:val="both"/>
        <w:rPr>
          <w:rFonts w:cs="Arial"/>
          <w:szCs w:val="20"/>
        </w:rPr>
      </w:pPr>
    </w:p>
    <w:p w:rsidR="006C33C4" w:rsidRPr="006C33C4" w:rsidRDefault="006C33C4" w:rsidP="006C33C4">
      <w:pPr>
        <w:spacing w:before="0" w:after="0"/>
        <w:jc w:val="both"/>
        <w:rPr>
          <w:rFonts w:cs="Arial"/>
          <w:szCs w:val="20"/>
        </w:rPr>
      </w:pPr>
      <w:r w:rsidRPr="006C33C4">
        <w:rPr>
          <w:rFonts w:cs="Arial"/>
          <w:szCs w:val="20"/>
        </w:rPr>
        <w:t xml:space="preserve">Liczba  obywateli  Ukrainy,  którzy  zarejestrowali się  po 24 lutego 2022 roku – </w:t>
      </w:r>
      <w:r w:rsidRPr="006C33C4">
        <w:rPr>
          <w:rFonts w:cs="Arial"/>
          <w:bCs/>
          <w:szCs w:val="20"/>
        </w:rPr>
        <w:t>897 osób</w:t>
      </w:r>
      <w:r w:rsidRPr="006C33C4">
        <w:rPr>
          <w:rFonts w:cs="Arial"/>
          <w:szCs w:val="20"/>
        </w:rPr>
        <w:t>, z czego do dnia 31 grudnia 2025 roku:</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455 osób podjęło pracę,</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7 osób podjęło pozarolniczą działalność gospodarczą,</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2 osoby podjęły naukę w systemie dziennym,</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160 osób podjęło szkolenie z zakresu nauki j. polskiego,</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31 osób podjęło szkolenia branżowe z nauką j. polskiego,</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10 osób podjęło szkolenie w ramach projektu pn. „Wsparcie cudzoziemców poprzez PSZ Województwa Śląskiego”,</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12 osób podjęło szkolenia indywidualne – branżowe,</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32 osoby podjęło staż,</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215 osób wyrejestrowało się na własny wniosek,</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11 osobom anulowano rejestrację z przyczyn formalnych,</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59 osób zostało wyrejestrowanych z tytułu nie zgłoszenia się w wyznaczonym terminie,</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5 osób przeniosło akta do innego PUP,</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4 osoby zostały wyrejestrowane z tytułu zmiany miejsca zamieszkania,</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8 osób zostało wyrejestrowanych z tytułu przerwania szkolenia,</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3 osoba zostały wyrejestrowane z tytułu przerwania stażu,</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 osoba została wyrejestrowana z tytułu rozpoczęcia Indywidualnego Programu Zatrudnienia Socjalnego,</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11 osób zostało wyrejestrowanych z tytułu podlegania na podstawie odrębnych przepisów obowiązkowi ubezpieczenia społecznego, z wyjątkiem ubezpieczenia społecznego rolników (art.2 ust.1 pkt 2 lit. l),</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 osoba została wyrejestrowana z tytułu odmowy przyjęcia propozycji stażu,</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 osoba została wyrejestrowana z tytułu odmowy przyjęcia propozycji pracy,</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 osoba została wyrejestrowana z tytułu odmowy przyjęcia propozycji szkolenia,</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23 osoby zostały wyrejestrowane z tytułu braku gotowości do podjęcia pracy,</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lastRenderedPageBreak/>
        <w:t>5 osób zostało wyrejestrowanych w tytułu wyjazdu za granicę na okres co najmniej 30 dni</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3 osoby zostały wyrejestrowane z tytułu niezdolność do pracy wskutek choroby lub przebywania w zamkniętym ośrodku odwykowym przez nieprzerwany okres 90 dni,</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 osoba została wyrejestrowana z tytułu pobierania na podstawie przepisów o pomocy społecznej zasiłku stałego,</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 osoba została wyrejestrowana z powodu uzyskiwania miesięcznego przychodu w wysokości przekraczającej połowę minimalnego wynagrodzenia za pracę (art.2 ust.1 pkt 2 lit. h),</w:t>
      </w:r>
    </w:p>
    <w:p w:rsidR="006C33C4" w:rsidRPr="006C33C4" w:rsidRDefault="006C33C4" w:rsidP="00125E2D">
      <w:pPr>
        <w:numPr>
          <w:ilvl w:val="0"/>
          <w:numId w:val="315"/>
        </w:numPr>
        <w:spacing w:before="0" w:after="0"/>
        <w:ind w:left="567" w:hanging="283"/>
        <w:jc w:val="both"/>
        <w:rPr>
          <w:rFonts w:cs="Arial"/>
          <w:szCs w:val="20"/>
        </w:rPr>
      </w:pPr>
      <w:r w:rsidRPr="006C33C4">
        <w:rPr>
          <w:rFonts w:cs="Arial"/>
          <w:szCs w:val="20"/>
        </w:rPr>
        <w:t>1 osoba wyłączona z ewidencji – zgon.</w:t>
      </w:r>
    </w:p>
    <w:p w:rsidR="006C33C4" w:rsidRPr="006C33C4" w:rsidRDefault="006C33C4" w:rsidP="006C33C4">
      <w:pPr>
        <w:spacing w:before="0" w:after="0"/>
        <w:jc w:val="both"/>
        <w:rPr>
          <w:rFonts w:cs="Arial"/>
          <w:szCs w:val="20"/>
        </w:rPr>
      </w:pPr>
    </w:p>
    <w:p w:rsidR="006C33C4" w:rsidRPr="006C33C4" w:rsidRDefault="006C33C4" w:rsidP="006C33C4">
      <w:pPr>
        <w:spacing w:before="0" w:after="0"/>
        <w:jc w:val="both"/>
        <w:rPr>
          <w:rFonts w:cs="Arial"/>
          <w:iCs/>
          <w:szCs w:val="20"/>
          <w:lang w:eastAsia="pl-PL"/>
        </w:rPr>
      </w:pPr>
      <w:r w:rsidRPr="006C33C4">
        <w:rPr>
          <w:rFonts w:cs="Arial"/>
          <w:szCs w:val="20"/>
        </w:rPr>
        <w:t>Powiatowy Urząd Pracy w Bytomiu realizował kilkanaście zadań mających na celu zmniejszenie bezrobocia oraz aktywizację zawodową osób bezrobotnych. Zadania te były finansowane z Funduszu Pracy, Europejskiego Funduszu Społecznego Plus, Państwowego Funduszu Rehabilitacji Osób Niepełnosprawnych oraz Funduszu Sprawiedliwej Transformacji-Fundusze Europejskie dla śląskiego 2021-2027. W/w zadania realizowane były w oparciu o ustawę z dnia 20 kwietnia 2004 roku o promocji zatrudnienia i instytucjach rynku pracy oraz ustawę z dnia 20 marca 2025 r</w:t>
      </w:r>
      <w:r>
        <w:rPr>
          <w:rFonts w:cs="Arial"/>
          <w:szCs w:val="20"/>
        </w:rPr>
        <w:t>oku</w:t>
      </w:r>
      <w:r w:rsidRPr="006C33C4">
        <w:rPr>
          <w:rFonts w:cs="Arial"/>
          <w:szCs w:val="20"/>
        </w:rPr>
        <w:t xml:space="preserve"> o rynku pracy i służbach zatrudnienia.</w:t>
      </w:r>
    </w:p>
    <w:p w:rsidR="006C33C4" w:rsidRPr="006C33C4" w:rsidRDefault="006C33C4" w:rsidP="006C33C4">
      <w:pPr>
        <w:spacing w:before="0" w:after="0"/>
        <w:jc w:val="both"/>
        <w:rPr>
          <w:rFonts w:cs="Arial"/>
          <w:szCs w:val="20"/>
        </w:rPr>
      </w:pPr>
      <w:r w:rsidRPr="006C33C4">
        <w:rPr>
          <w:rFonts w:cs="Arial"/>
          <w:szCs w:val="20"/>
        </w:rPr>
        <w:t>Powiatowy</w:t>
      </w:r>
      <w:r>
        <w:rPr>
          <w:rFonts w:cs="Arial"/>
          <w:szCs w:val="20"/>
        </w:rPr>
        <w:t xml:space="preserve"> Urząd Pracy w Bytomiu w 2025 roku</w:t>
      </w:r>
      <w:r w:rsidRPr="006C33C4">
        <w:rPr>
          <w:rFonts w:cs="Arial"/>
          <w:szCs w:val="20"/>
        </w:rPr>
        <w:t xml:space="preserve"> wydał  środki w kwocie </w:t>
      </w:r>
      <w:r>
        <w:rPr>
          <w:rFonts w:cs="Arial"/>
          <w:bCs/>
          <w:szCs w:val="20"/>
          <w:lang w:eastAsia="pl-PL"/>
        </w:rPr>
        <w:t>16250</w:t>
      </w:r>
      <w:r w:rsidRPr="006C33C4">
        <w:rPr>
          <w:rFonts w:cs="Arial"/>
          <w:bCs/>
          <w:szCs w:val="20"/>
          <w:lang w:eastAsia="pl-PL"/>
        </w:rPr>
        <w:t xml:space="preserve">863,50 </w:t>
      </w:r>
      <w:r>
        <w:rPr>
          <w:rFonts w:cs="Arial"/>
          <w:szCs w:val="20"/>
        </w:rPr>
        <w:t>złotych.</w:t>
      </w:r>
    </w:p>
    <w:p w:rsidR="006A0F0C" w:rsidRDefault="006A0F0C" w:rsidP="003D2521">
      <w:pPr>
        <w:pStyle w:val="Legenda"/>
        <w:jc w:val="both"/>
      </w:pPr>
    </w:p>
    <w:p w:rsidR="004D549A" w:rsidRPr="00B273D8" w:rsidRDefault="008A0D2C" w:rsidP="003D2521">
      <w:pPr>
        <w:pStyle w:val="Legenda"/>
        <w:jc w:val="both"/>
        <w:rPr>
          <w:szCs w:val="24"/>
        </w:rPr>
      </w:pPr>
      <w:bookmarkStart w:id="120" w:name="_Toc233012393"/>
      <w:r>
        <w:t xml:space="preserve">Tabela </w:t>
      </w:r>
      <w:fldSimple w:instr=" SEQ Tabela \* ARABIC ">
        <w:r w:rsidR="00007BE7">
          <w:rPr>
            <w:noProof/>
          </w:rPr>
          <w:t>44</w:t>
        </w:r>
      </w:fldSimple>
      <w:r>
        <w:t>:</w:t>
      </w:r>
      <w:r w:rsidR="009B27B4" w:rsidRPr="00B273D8">
        <w:rPr>
          <w:szCs w:val="24"/>
        </w:rPr>
        <w:t xml:space="preserve"> </w:t>
      </w:r>
      <w:r w:rsidR="00EE716A" w:rsidRPr="00B273D8">
        <w:rPr>
          <w:szCs w:val="24"/>
        </w:rPr>
        <w:t>Zestawienie wydatkowanych środk</w:t>
      </w:r>
      <w:r w:rsidR="005D7341" w:rsidRPr="00B273D8">
        <w:rPr>
          <w:szCs w:val="24"/>
        </w:rPr>
        <w:t xml:space="preserve">ów w Powiatowym Urzędzie Pracy </w:t>
      </w:r>
      <w:r w:rsidR="00EE716A" w:rsidRPr="00B273D8">
        <w:rPr>
          <w:szCs w:val="24"/>
        </w:rPr>
        <w:t>w Bytomiu w latach 202</w:t>
      </w:r>
      <w:r w:rsidR="006C33C4">
        <w:rPr>
          <w:szCs w:val="24"/>
        </w:rPr>
        <w:t>4</w:t>
      </w:r>
      <w:r w:rsidR="00EE716A" w:rsidRPr="00B273D8">
        <w:rPr>
          <w:szCs w:val="24"/>
        </w:rPr>
        <w:t>-</w:t>
      </w:r>
      <w:r w:rsidR="00874192" w:rsidRPr="00B273D8">
        <w:rPr>
          <w:szCs w:val="24"/>
        </w:rPr>
        <w:t>202</w:t>
      </w:r>
      <w:r w:rsidR="006C33C4">
        <w:rPr>
          <w:szCs w:val="24"/>
        </w:rPr>
        <w:t>5</w:t>
      </w:r>
      <w:bookmarkEnd w:id="120"/>
    </w:p>
    <w:p w:rsidR="00AD573D" w:rsidRPr="00B273D8" w:rsidRDefault="00AD573D" w:rsidP="006F37CB">
      <w:pPr>
        <w:pStyle w:val="Akapitzlist"/>
        <w:numPr>
          <w:ilvl w:val="0"/>
          <w:numId w:val="91"/>
        </w:numPr>
        <w:spacing w:before="0" w:after="160"/>
        <w:ind w:left="720"/>
        <w:jc w:val="both"/>
        <w:rPr>
          <w:rFonts w:cs="Arial"/>
          <w:szCs w:val="24"/>
        </w:rPr>
      </w:pPr>
      <w:r w:rsidRPr="00B273D8">
        <w:rPr>
          <w:rFonts w:cs="Arial"/>
          <w:szCs w:val="24"/>
        </w:rPr>
        <w:t>Fundusz Pracy</w:t>
      </w:r>
    </w:p>
    <w:p w:rsidR="00AD573D" w:rsidRPr="00B273D8" w:rsidRDefault="00AD573D" w:rsidP="006F37CB">
      <w:pPr>
        <w:pStyle w:val="Akapitzlist"/>
        <w:numPr>
          <w:ilvl w:val="0"/>
          <w:numId w:val="92"/>
        </w:numPr>
        <w:spacing w:before="0" w:after="160"/>
        <w:ind w:left="710"/>
        <w:jc w:val="both"/>
        <w:rPr>
          <w:rFonts w:cs="Arial"/>
          <w:szCs w:val="24"/>
        </w:rPr>
      </w:pPr>
      <w:r w:rsidRPr="00B273D8">
        <w:rPr>
          <w:rFonts w:cs="Arial"/>
          <w:szCs w:val="24"/>
        </w:rPr>
        <w:t>202</w:t>
      </w:r>
      <w:r w:rsidR="006C33C4">
        <w:rPr>
          <w:rFonts w:cs="Arial"/>
          <w:szCs w:val="24"/>
        </w:rPr>
        <w:t>5</w:t>
      </w:r>
      <w:r w:rsidRPr="00B273D8">
        <w:rPr>
          <w:rFonts w:cs="Arial"/>
          <w:szCs w:val="24"/>
        </w:rPr>
        <w:t xml:space="preserve"> rok:</w:t>
      </w:r>
    </w:p>
    <w:p w:rsidR="00AD573D" w:rsidRPr="00B273D8" w:rsidRDefault="00AD573D" w:rsidP="006F37CB">
      <w:pPr>
        <w:pStyle w:val="Akapitzlist"/>
        <w:numPr>
          <w:ilvl w:val="0"/>
          <w:numId w:val="93"/>
        </w:numPr>
        <w:spacing w:before="0" w:after="160"/>
        <w:ind w:left="1080"/>
        <w:jc w:val="both"/>
        <w:rPr>
          <w:rFonts w:cs="Arial"/>
          <w:szCs w:val="24"/>
        </w:rPr>
      </w:pPr>
      <w:r w:rsidRPr="00B273D8">
        <w:rPr>
          <w:rFonts w:cs="Arial"/>
          <w:szCs w:val="24"/>
        </w:rPr>
        <w:t xml:space="preserve"> Limit </w:t>
      </w:r>
      <w:r w:rsidR="00A742BF" w:rsidRPr="00B273D8">
        <w:rPr>
          <w:rFonts w:cs="Arial"/>
          <w:szCs w:val="24"/>
        </w:rPr>
        <w:t>–</w:t>
      </w:r>
      <w:r w:rsidRPr="00B273D8">
        <w:rPr>
          <w:rFonts w:cs="Arial"/>
          <w:szCs w:val="24"/>
        </w:rPr>
        <w:t xml:space="preserve"> </w:t>
      </w:r>
      <w:r w:rsidR="006C33C4">
        <w:rPr>
          <w:rFonts w:cs="Arial"/>
          <w:szCs w:val="24"/>
          <w:lang w:eastAsia="pl-PL"/>
        </w:rPr>
        <w:t>9470269,79</w:t>
      </w:r>
    </w:p>
    <w:p w:rsidR="00AD573D" w:rsidRPr="00B273D8" w:rsidRDefault="00AD573D" w:rsidP="006F37CB">
      <w:pPr>
        <w:pStyle w:val="Akapitzlist"/>
        <w:numPr>
          <w:ilvl w:val="0"/>
          <w:numId w:val="93"/>
        </w:numPr>
        <w:spacing w:before="0" w:after="160"/>
        <w:ind w:left="1080"/>
        <w:jc w:val="both"/>
        <w:rPr>
          <w:rFonts w:cs="Arial"/>
          <w:szCs w:val="24"/>
        </w:rPr>
      </w:pPr>
      <w:r w:rsidRPr="00B273D8">
        <w:rPr>
          <w:rFonts w:cs="Arial"/>
          <w:szCs w:val="24"/>
        </w:rPr>
        <w:t xml:space="preserve"> Wykonanie </w:t>
      </w:r>
      <w:r w:rsidR="00A742BF" w:rsidRPr="00B273D8">
        <w:rPr>
          <w:rFonts w:cs="Arial"/>
          <w:szCs w:val="24"/>
        </w:rPr>
        <w:t>–</w:t>
      </w:r>
      <w:r w:rsidR="00874192" w:rsidRPr="00B273D8">
        <w:rPr>
          <w:rFonts w:cs="Arial"/>
          <w:szCs w:val="24"/>
        </w:rPr>
        <w:t xml:space="preserve"> </w:t>
      </w:r>
      <w:r w:rsidR="00797860">
        <w:rPr>
          <w:rFonts w:cs="Arial"/>
          <w:szCs w:val="24"/>
          <w:lang w:eastAsia="pl-PL"/>
        </w:rPr>
        <w:t>8695260,39</w:t>
      </w:r>
      <w:r w:rsidR="00D36276" w:rsidRPr="00D36276">
        <w:rPr>
          <w:rFonts w:cs="Arial"/>
          <w:szCs w:val="20"/>
        </w:rPr>
        <w:t xml:space="preserve"> </w:t>
      </w:r>
      <w:r w:rsidR="00D36276">
        <w:rPr>
          <w:rFonts w:cs="Arial"/>
          <w:szCs w:val="20"/>
        </w:rPr>
        <w:t>(</w:t>
      </w:r>
      <w:r w:rsidR="00D36276" w:rsidRPr="0058394A">
        <w:rPr>
          <w:rFonts w:cs="Arial"/>
          <w:szCs w:val="20"/>
        </w:rPr>
        <w:t>Kwota zawiera wkład własny do projektu CRAB-Centrum Rozwoju Aktywności Bytomskiej w </w:t>
      </w:r>
      <w:r w:rsidR="00D36276">
        <w:rPr>
          <w:rFonts w:cs="Arial"/>
          <w:szCs w:val="20"/>
        </w:rPr>
        <w:t>wysokości 10</w:t>
      </w:r>
      <w:r w:rsidR="00D36276" w:rsidRPr="0058394A">
        <w:rPr>
          <w:rFonts w:cs="Arial"/>
          <w:szCs w:val="20"/>
        </w:rPr>
        <w:t>630,04 zł</w:t>
      </w:r>
      <w:r w:rsidR="00D36276">
        <w:rPr>
          <w:rFonts w:cs="Arial"/>
          <w:szCs w:val="20"/>
        </w:rPr>
        <w:t>otych)</w:t>
      </w:r>
      <w:r w:rsidR="00D36276" w:rsidRPr="00B273D8">
        <w:rPr>
          <w:rFonts w:cs="Arial"/>
          <w:szCs w:val="24"/>
        </w:rPr>
        <w:t xml:space="preserve">; </w:t>
      </w:r>
      <w:r w:rsidR="00D36276">
        <w:rPr>
          <w:rFonts w:cs="Arial"/>
          <w:szCs w:val="24"/>
        </w:rPr>
        <w:t>92</w:t>
      </w:r>
      <w:r w:rsidR="00D36276" w:rsidRPr="00B273D8">
        <w:rPr>
          <w:rFonts w:cs="Arial"/>
          <w:szCs w:val="24"/>
        </w:rPr>
        <w:t>%</w:t>
      </w:r>
    </w:p>
    <w:p w:rsidR="00E023E1" w:rsidRPr="00B273D8" w:rsidRDefault="00706C13" w:rsidP="006F37CB">
      <w:pPr>
        <w:pStyle w:val="Akapitzlist"/>
        <w:numPr>
          <w:ilvl w:val="0"/>
          <w:numId w:val="92"/>
        </w:numPr>
        <w:spacing w:before="0" w:after="160"/>
        <w:ind w:left="710"/>
        <w:jc w:val="both"/>
        <w:rPr>
          <w:rFonts w:cs="Arial"/>
          <w:szCs w:val="24"/>
        </w:rPr>
      </w:pPr>
      <w:r>
        <w:rPr>
          <w:rFonts w:cs="Arial"/>
          <w:szCs w:val="24"/>
        </w:rPr>
        <w:t>2024</w:t>
      </w:r>
      <w:r w:rsidR="00E023E1" w:rsidRPr="00B273D8">
        <w:rPr>
          <w:rFonts w:cs="Arial"/>
          <w:szCs w:val="24"/>
        </w:rPr>
        <w:t xml:space="preserve"> rok:</w:t>
      </w:r>
    </w:p>
    <w:p w:rsidR="00E023E1" w:rsidRPr="00B273D8" w:rsidRDefault="00E023E1" w:rsidP="006F37CB">
      <w:pPr>
        <w:pStyle w:val="Akapitzlist"/>
        <w:numPr>
          <w:ilvl w:val="0"/>
          <w:numId w:val="93"/>
        </w:numPr>
        <w:spacing w:before="0" w:after="160"/>
        <w:ind w:left="1080"/>
        <w:jc w:val="both"/>
        <w:rPr>
          <w:rFonts w:cs="Arial"/>
          <w:szCs w:val="24"/>
        </w:rPr>
      </w:pPr>
      <w:r w:rsidRPr="00B273D8">
        <w:rPr>
          <w:rFonts w:cs="Arial"/>
          <w:szCs w:val="24"/>
        </w:rPr>
        <w:t xml:space="preserve"> Limit – </w:t>
      </w:r>
      <w:r w:rsidR="00706C13">
        <w:rPr>
          <w:rFonts w:cs="Arial"/>
          <w:szCs w:val="24"/>
          <w:lang w:eastAsia="pl-PL"/>
        </w:rPr>
        <w:t>9798867,83</w:t>
      </w:r>
    </w:p>
    <w:p w:rsidR="00E023E1" w:rsidRPr="00B273D8" w:rsidRDefault="00E023E1" w:rsidP="006F37CB">
      <w:pPr>
        <w:pStyle w:val="Akapitzlist"/>
        <w:numPr>
          <w:ilvl w:val="0"/>
          <w:numId w:val="93"/>
        </w:numPr>
        <w:spacing w:before="0" w:after="160"/>
        <w:ind w:left="1080"/>
        <w:jc w:val="both"/>
        <w:rPr>
          <w:rFonts w:cs="Arial"/>
          <w:szCs w:val="24"/>
        </w:rPr>
      </w:pPr>
      <w:r w:rsidRPr="00B273D8">
        <w:rPr>
          <w:rFonts w:cs="Arial"/>
          <w:szCs w:val="24"/>
        </w:rPr>
        <w:t xml:space="preserve"> Wykonanie – </w:t>
      </w:r>
      <w:r w:rsidR="00706C13">
        <w:rPr>
          <w:rFonts w:cs="Arial"/>
          <w:szCs w:val="24"/>
          <w:lang w:eastAsia="pl-PL"/>
        </w:rPr>
        <w:t>9326945,81</w:t>
      </w:r>
      <w:r w:rsidRPr="00B273D8">
        <w:rPr>
          <w:rFonts w:cs="Arial"/>
          <w:szCs w:val="24"/>
        </w:rPr>
        <w:t xml:space="preserve">; </w:t>
      </w:r>
      <w:r w:rsidR="00706C13">
        <w:rPr>
          <w:rFonts w:cs="Arial"/>
          <w:szCs w:val="24"/>
        </w:rPr>
        <w:t>95</w:t>
      </w:r>
      <w:r w:rsidRPr="00B273D8">
        <w:rPr>
          <w:rFonts w:cs="Arial"/>
          <w:szCs w:val="24"/>
        </w:rPr>
        <w:t>%</w:t>
      </w:r>
    </w:p>
    <w:p w:rsidR="00AD573D" w:rsidRPr="00B273D8" w:rsidRDefault="00AD573D" w:rsidP="006F37CB">
      <w:pPr>
        <w:pStyle w:val="Akapitzlist"/>
        <w:numPr>
          <w:ilvl w:val="0"/>
          <w:numId w:val="91"/>
        </w:numPr>
        <w:spacing w:before="360" w:after="160"/>
        <w:ind w:left="717"/>
        <w:jc w:val="both"/>
        <w:rPr>
          <w:rFonts w:cs="Arial"/>
          <w:szCs w:val="24"/>
        </w:rPr>
      </w:pPr>
      <w:r w:rsidRPr="00B273D8">
        <w:rPr>
          <w:rFonts w:cs="Arial"/>
          <w:szCs w:val="24"/>
        </w:rPr>
        <w:lastRenderedPageBreak/>
        <w:t>Krajowy Fundusz Szkoleniowy</w:t>
      </w:r>
    </w:p>
    <w:p w:rsidR="00AD573D" w:rsidRPr="00B273D8" w:rsidRDefault="00AD573D" w:rsidP="006F37CB">
      <w:pPr>
        <w:pStyle w:val="Akapitzlist"/>
        <w:numPr>
          <w:ilvl w:val="0"/>
          <w:numId w:val="92"/>
        </w:numPr>
        <w:spacing w:before="0" w:after="160"/>
        <w:ind w:left="710"/>
        <w:jc w:val="both"/>
        <w:rPr>
          <w:rFonts w:cs="Arial"/>
          <w:szCs w:val="24"/>
        </w:rPr>
      </w:pPr>
      <w:r w:rsidRPr="00B273D8">
        <w:rPr>
          <w:rFonts w:cs="Arial"/>
          <w:szCs w:val="24"/>
        </w:rPr>
        <w:t>202</w:t>
      </w:r>
      <w:r w:rsidR="006C33C4">
        <w:rPr>
          <w:rFonts w:cs="Arial"/>
          <w:szCs w:val="24"/>
        </w:rPr>
        <w:t>5</w:t>
      </w:r>
      <w:r w:rsidRPr="00B273D8">
        <w:rPr>
          <w:rFonts w:cs="Arial"/>
          <w:szCs w:val="24"/>
        </w:rPr>
        <w:t xml:space="preserve"> rok:</w:t>
      </w:r>
    </w:p>
    <w:p w:rsidR="00AD573D" w:rsidRPr="00B273D8" w:rsidRDefault="00AD573D" w:rsidP="006F37CB">
      <w:pPr>
        <w:pStyle w:val="Akapitzlist"/>
        <w:numPr>
          <w:ilvl w:val="0"/>
          <w:numId w:val="93"/>
        </w:numPr>
        <w:spacing w:before="0" w:after="160"/>
        <w:ind w:left="1080"/>
        <w:jc w:val="both"/>
        <w:rPr>
          <w:rFonts w:cs="Arial"/>
          <w:szCs w:val="24"/>
        </w:rPr>
      </w:pPr>
      <w:r w:rsidRPr="00B273D8">
        <w:rPr>
          <w:rFonts w:cs="Arial"/>
          <w:szCs w:val="24"/>
        </w:rPr>
        <w:t xml:space="preserve"> Limit - </w:t>
      </w:r>
      <w:r w:rsidR="00874192" w:rsidRPr="00B273D8">
        <w:rPr>
          <w:rFonts w:cs="Arial"/>
          <w:szCs w:val="24"/>
          <w:lang w:eastAsia="pl-PL"/>
        </w:rPr>
        <w:t xml:space="preserve"> </w:t>
      </w:r>
      <w:r w:rsidR="00797860">
        <w:rPr>
          <w:rFonts w:cs="Arial"/>
          <w:szCs w:val="24"/>
          <w:lang w:eastAsia="pl-PL"/>
        </w:rPr>
        <w:t>1578300,00</w:t>
      </w:r>
    </w:p>
    <w:p w:rsidR="00AD573D" w:rsidRPr="00B273D8" w:rsidRDefault="0025791E" w:rsidP="006F37CB">
      <w:pPr>
        <w:pStyle w:val="Akapitzlist"/>
        <w:numPr>
          <w:ilvl w:val="0"/>
          <w:numId w:val="93"/>
        </w:numPr>
        <w:spacing w:before="0" w:after="160"/>
        <w:ind w:left="1080"/>
        <w:jc w:val="both"/>
        <w:rPr>
          <w:rFonts w:cs="Arial"/>
          <w:szCs w:val="24"/>
        </w:rPr>
      </w:pPr>
      <w:r w:rsidRPr="00B273D8">
        <w:rPr>
          <w:rFonts w:cs="Arial"/>
          <w:szCs w:val="24"/>
        </w:rPr>
        <w:t xml:space="preserve"> Wykonanie -</w:t>
      </w:r>
      <w:r w:rsidR="00A742BF" w:rsidRPr="00B273D8">
        <w:rPr>
          <w:rFonts w:cs="Arial"/>
          <w:szCs w:val="24"/>
        </w:rPr>
        <w:t xml:space="preserve"> </w:t>
      </w:r>
      <w:r w:rsidR="00874192" w:rsidRPr="00B273D8">
        <w:rPr>
          <w:rFonts w:cs="Arial"/>
          <w:szCs w:val="24"/>
          <w:lang w:eastAsia="pl-PL"/>
        </w:rPr>
        <w:t xml:space="preserve"> </w:t>
      </w:r>
      <w:r w:rsidR="00797860">
        <w:rPr>
          <w:rFonts w:cs="Arial"/>
          <w:szCs w:val="24"/>
          <w:lang w:eastAsia="pl-PL"/>
        </w:rPr>
        <w:t>1576213,08</w:t>
      </w:r>
      <w:r w:rsidRPr="00B273D8">
        <w:rPr>
          <w:rFonts w:cs="Arial"/>
          <w:szCs w:val="24"/>
        </w:rPr>
        <w:t>;</w:t>
      </w:r>
      <w:r w:rsidR="00AD573D" w:rsidRPr="00B273D8">
        <w:rPr>
          <w:rFonts w:cs="Arial"/>
          <w:szCs w:val="24"/>
        </w:rPr>
        <w:t xml:space="preserve"> 9</w:t>
      </w:r>
      <w:r w:rsidR="00874192" w:rsidRPr="00B273D8">
        <w:rPr>
          <w:rFonts w:cs="Arial"/>
          <w:szCs w:val="24"/>
        </w:rPr>
        <w:t>9</w:t>
      </w:r>
      <w:r w:rsidR="00AD573D" w:rsidRPr="00B273D8">
        <w:rPr>
          <w:rFonts w:cs="Arial"/>
          <w:szCs w:val="24"/>
        </w:rPr>
        <w:t>%</w:t>
      </w:r>
    </w:p>
    <w:p w:rsidR="006E0435" w:rsidRPr="00B273D8" w:rsidRDefault="00706C13" w:rsidP="006F37CB">
      <w:pPr>
        <w:pStyle w:val="Akapitzlist"/>
        <w:numPr>
          <w:ilvl w:val="0"/>
          <w:numId w:val="92"/>
        </w:numPr>
        <w:spacing w:before="0" w:after="160"/>
        <w:ind w:left="710"/>
        <w:jc w:val="both"/>
        <w:rPr>
          <w:rFonts w:cs="Arial"/>
          <w:szCs w:val="24"/>
        </w:rPr>
      </w:pPr>
      <w:r>
        <w:rPr>
          <w:rFonts w:cs="Arial"/>
          <w:szCs w:val="24"/>
        </w:rPr>
        <w:t>2024</w:t>
      </w:r>
      <w:r w:rsidR="006E0435" w:rsidRPr="00B273D8">
        <w:rPr>
          <w:rFonts w:cs="Arial"/>
          <w:szCs w:val="24"/>
        </w:rPr>
        <w:t xml:space="preserve"> rok:</w:t>
      </w:r>
      <w:r w:rsidR="006E0435" w:rsidRPr="00B273D8">
        <w:rPr>
          <w:rFonts w:cs="Arial"/>
          <w:szCs w:val="24"/>
          <w:lang w:eastAsia="pl-PL"/>
        </w:rPr>
        <w:t xml:space="preserve"> </w:t>
      </w:r>
    </w:p>
    <w:p w:rsidR="006E0435" w:rsidRPr="00B273D8" w:rsidRDefault="006E0435" w:rsidP="006F37CB">
      <w:pPr>
        <w:pStyle w:val="Akapitzlist"/>
        <w:numPr>
          <w:ilvl w:val="0"/>
          <w:numId w:val="93"/>
        </w:numPr>
        <w:spacing w:before="0" w:after="160"/>
        <w:ind w:left="1080"/>
        <w:jc w:val="both"/>
        <w:rPr>
          <w:rFonts w:cs="Arial"/>
          <w:szCs w:val="24"/>
        </w:rPr>
      </w:pPr>
      <w:r w:rsidRPr="00B273D8">
        <w:rPr>
          <w:rFonts w:cs="Arial"/>
          <w:szCs w:val="24"/>
        </w:rPr>
        <w:t xml:space="preserve"> Limit –  </w:t>
      </w:r>
      <w:r w:rsidR="00706C13">
        <w:rPr>
          <w:rFonts w:cs="Arial"/>
          <w:szCs w:val="24"/>
          <w:lang w:eastAsia="pl-PL"/>
        </w:rPr>
        <w:t>990716,00</w:t>
      </w:r>
    </w:p>
    <w:p w:rsidR="006E0435" w:rsidRDefault="006E0435" w:rsidP="006F37CB">
      <w:pPr>
        <w:pStyle w:val="Akapitzlist"/>
        <w:numPr>
          <w:ilvl w:val="0"/>
          <w:numId w:val="93"/>
        </w:numPr>
        <w:spacing w:before="0" w:after="160"/>
        <w:ind w:left="1080"/>
        <w:jc w:val="both"/>
        <w:rPr>
          <w:rFonts w:cs="Arial"/>
          <w:szCs w:val="24"/>
        </w:rPr>
      </w:pPr>
      <w:r w:rsidRPr="00B273D8">
        <w:rPr>
          <w:rFonts w:cs="Arial"/>
          <w:szCs w:val="24"/>
        </w:rPr>
        <w:t xml:space="preserve"> Wykonanie </w:t>
      </w:r>
      <w:r w:rsidR="00706C13">
        <w:rPr>
          <w:rFonts w:cs="Arial"/>
          <w:szCs w:val="24"/>
        </w:rPr>
        <w:t>–</w:t>
      </w:r>
      <w:r w:rsidRPr="00B273D8">
        <w:rPr>
          <w:rFonts w:cs="Arial"/>
          <w:szCs w:val="24"/>
        </w:rPr>
        <w:t xml:space="preserve"> </w:t>
      </w:r>
      <w:r w:rsidR="00706C13">
        <w:rPr>
          <w:rFonts w:cs="Arial"/>
          <w:szCs w:val="24"/>
          <w:lang w:eastAsia="pl-PL"/>
        </w:rPr>
        <w:t>979352,26</w:t>
      </w:r>
      <w:r w:rsidR="00706C13">
        <w:rPr>
          <w:rFonts w:cs="Arial"/>
          <w:szCs w:val="24"/>
        </w:rPr>
        <w:t>; 99</w:t>
      </w:r>
      <w:r w:rsidRPr="00B273D8">
        <w:rPr>
          <w:rFonts w:cs="Arial"/>
          <w:szCs w:val="24"/>
        </w:rPr>
        <w:t>%</w:t>
      </w:r>
    </w:p>
    <w:p w:rsidR="006C33C4" w:rsidRPr="00B273D8" w:rsidRDefault="006C33C4" w:rsidP="006C33C4">
      <w:pPr>
        <w:pStyle w:val="Akapitzlist"/>
        <w:numPr>
          <w:ilvl w:val="0"/>
          <w:numId w:val="91"/>
        </w:numPr>
        <w:spacing w:before="0" w:after="160"/>
        <w:ind w:left="720"/>
        <w:jc w:val="both"/>
        <w:rPr>
          <w:rFonts w:cs="Arial"/>
          <w:szCs w:val="24"/>
        </w:rPr>
      </w:pPr>
      <w:r w:rsidRPr="00B273D8">
        <w:rPr>
          <w:rFonts w:cs="Arial"/>
          <w:szCs w:val="24"/>
        </w:rPr>
        <w:t>PFRON</w:t>
      </w:r>
    </w:p>
    <w:p w:rsidR="006C33C4" w:rsidRPr="00B273D8" w:rsidRDefault="006C33C4" w:rsidP="006C33C4">
      <w:pPr>
        <w:pStyle w:val="Akapitzlist"/>
        <w:numPr>
          <w:ilvl w:val="0"/>
          <w:numId w:val="92"/>
        </w:numPr>
        <w:spacing w:before="0" w:after="160"/>
        <w:ind w:left="710"/>
        <w:jc w:val="both"/>
        <w:rPr>
          <w:rFonts w:cs="Arial"/>
          <w:szCs w:val="24"/>
        </w:rPr>
      </w:pPr>
      <w:r w:rsidRPr="00B273D8">
        <w:rPr>
          <w:rFonts w:cs="Arial"/>
          <w:szCs w:val="24"/>
        </w:rPr>
        <w:t>202</w:t>
      </w:r>
      <w:r>
        <w:rPr>
          <w:rFonts w:cs="Arial"/>
          <w:szCs w:val="24"/>
        </w:rPr>
        <w:t>5</w:t>
      </w:r>
      <w:r w:rsidRPr="00B273D8">
        <w:rPr>
          <w:rFonts w:cs="Arial"/>
          <w:szCs w:val="24"/>
        </w:rPr>
        <w:t xml:space="preserve"> rok:</w:t>
      </w:r>
    </w:p>
    <w:p w:rsidR="006C33C4" w:rsidRPr="00B273D8" w:rsidRDefault="006C33C4" w:rsidP="006C33C4">
      <w:pPr>
        <w:pStyle w:val="Akapitzlist"/>
        <w:numPr>
          <w:ilvl w:val="0"/>
          <w:numId w:val="93"/>
        </w:numPr>
        <w:spacing w:before="0" w:after="160"/>
        <w:ind w:left="1080"/>
        <w:jc w:val="both"/>
        <w:rPr>
          <w:rFonts w:cs="Arial"/>
          <w:szCs w:val="24"/>
        </w:rPr>
      </w:pPr>
      <w:r w:rsidRPr="00B273D8">
        <w:rPr>
          <w:rFonts w:cs="Arial"/>
          <w:szCs w:val="24"/>
        </w:rPr>
        <w:t xml:space="preserve"> Limit - </w:t>
      </w:r>
      <w:r w:rsidRPr="00B273D8">
        <w:rPr>
          <w:rFonts w:cs="Arial"/>
          <w:szCs w:val="24"/>
          <w:lang w:eastAsia="pl-PL"/>
        </w:rPr>
        <w:t xml:space="preserve"> </w:t>
      </w:r>
      <w:r w:rsidR="00797860">
        <w:rPr>
          <w:rFonts w:cs="Arial"/>
          <w:szCs w:val="24"/>
          <w:lang w:eastAsia="pl-PL"/>
        </w:rPr>
        <w:t>92109,00</w:t>
      </w:r>
    </w:p>
    <w:p w:rsidR="006C33C4" w:rsidRPr="00B273D8" w:rsidRDefault="006C33C4" w:rsidP="006C33C4">
      <w:pPr>
        <w:pStyle w:val="Akapitzlist"/>
        <w:numPr>
          <w:ilvl w:val="0"/>
          <w:numId w:val="93"/>
        </w:numPr>
        <w:spacing w:before="0" w:after="160"/>
        <w:ind w:left="1080"/>
        <w:jc w:val="both"/>
        <w:rPr>
          <w:rFonts w:cs="Arial"/>
          <w:szCs w:val="24"/>
        </w:rPr>
      </w:pPr>
      <w:r w:rsidRPr="00B273D8">
        <w:rPr>
          <w:rFonts w:cs="Arial"/>
          <w:szCs w:val="24"/>
        </w:rPr>
        <w:t xml:space="preserve"> Wykonanie - </w:t>
      </w:r>
      <w:r w:rsidRPr="00B273D8">
        <w:rPr>
          <w:rFonts w:cs="Arial"/>
          <w:szCs w:val="24"/>
          <w:lang w:eastAsia="pl-PL"/>
        </w:rPr>
        <w:t xml:space="preserve"> </w:t>
      </w:r>
      <w:r w:rsidR="00797860">
        <w:rPr>
          <w:rFonts w:cs="Arial"/>
          <w:szCs w:val="24"/>
          <w:lang w:eastAsia="pl-PL"/>
        </w:rPr>
        <w:t>91323,10</w:t>
      </w:r>
      <w:r w:rsidRPr="00B273D8">
        <w:rPr>
          <w:rFonts w:cs="Arial"/>
          <w:szCs w:val="24"/>
        </w:rPr>
        <w:t>; 99%</w:t>
      </w:r>
    </w:p>
    <w:p w:rsidR="006C33C4" w:rsidRPr="00B273D8" w:rsidRDefault="006C33C4" w:rsidP="006C33C4">
      <w:pPr>
        <w:pStyle w:val="Akapitzlist"/>
        <w:numPr>
          <w:ilvl w:val="0"/>
          <w:numId w:val="92"/>
        </w:numPr>
        <w:spacing w:before="0" w:after="160"/>
        <w:ind w:left="710"/>
        <w:jc w:val="both"/>
        <w:rPr>
          <w:rFonts w:cs="Arial"/>
          <w:szCs w:val="24"/>
        </w:rPr>
      </w:pPr>
      <w:r w:rsidRPr="00B273D8">
        <w:rPr>
          <w:rFonts w:cs="Arial"/>
          <w:szCs w:val="24"/>
        </w:rPr>
        <w:t>202</w:t>
      </w:r>
      <w:r>
        <w:rPr>
          <w:rFonts w:cs="Arial"/>
          <w:szCs w:val="24"/>
        </w:rPr>
        <w:t>4</w:t>
      </w:r>
      <w:r w:rsidRPr="00B273D8">
        <w:rPr>
          <w:rFonts w:cs="Arial"/>
          <w:szCs w:val="24"/>
        </w:rPr>
        <w:t xml:space="preserve"> rok:</w:t>
      </w:r>
    </w:p>
    <w:p w:rsidR="006C33C4" w:rsidRPr="00B273D8" w:rsidRDefault="006C33C4" w:rsidP="006C33C4">
      <w:pPr>
        <w:pStyle w:val="Akapitzlist"/>
        <w:numPr>
          <w:ilvl w:val="0"/>
          <w:numId w:val="93"/>
        </w:numPr>
        <w:spacing w:before="0" w:after="160"/>
        <w:ind w:left="1080"/>
        <w:jc w:val="both"/>
        <w:rPr>
          <w:rFonts w:cs="Arial"/>
          <w:szCs w:val="24"/>
        </w:rPr>
      </w:pPr>
      <w:r w:rsidRPr="00B273D8">
        <w:rPr>
          <w:rFonts w:cs="Arial"/>
          <w:szCs w:val="24"/>
        </w:rPr>
        <w:t xml:space="preserve"> Limit –  </w:t>
      </w:r>
      <w:r>
        <w:rPr>
          <w:rFonts w:cs="Arial"/>
          <w:szCs w:val="24"/>
          <w:lang w:eastAsia="pl-PL"/>
        </w:rPr>
        <w:t>164175,00</w:t>
      </w:r>
    </w:p>
    <w:p w:rsidR="006C33C4" w:rsidRPr="00B273D8" w:rsidRDefault="006C33C4" w:rsidP="006C33C4">
      <w:pPr>
        <w:pStyle w:val="Akapitzlist"/>
        <w:numPr>
          <w:ilvl w:val="0"/>
          <w:numId w:val="93"/>
        </w:numPr>
        <w:spacing w:before="0" w:after="160"/>
        <w:ind w:left="1080"/>
        <w:jc w:val="both"/>
        <w:rPr>
          <w:rFonts w:cs="Arial"/>
          <w:szCs w:val="24"/>
        </w:rPr>
      </w:pPr>
      <w:r w:rsidRPr="00B273D8">
        <w:rPr>
          <w:rFonts w:cs="Arial"/>
          <w:szCs w:val="24"/>
        </w:rPr>
        <w:t xml:space="preserve"> Wykonanie –  </w:t>
      </w:r>
      <w:r>
        <w:rPr>
          <w:rFonts w:cs="Arial"/>
          <w:szCs w:val="24"/>
          <w:lang w:eastAsia="pl-PL"/>
        </w:rPr>
        <w:t>163995,39</w:t>
      </w:r>
      <w:r w:rsidRPr="00B273D8">
        <w:rPr>
          <w:rFonts w:cs="Arial"/>
          <w:szCs w:val="24"/>
        </w:rPr>
        <w:t>; 99%</w:t>
      </w:r>
    </w:p>
    <w:p w:rsidR="006C33C4" w:rsidRPr="00B273D8" w:rsidRDefault="006C33C4" w:rsidP="006C33C4">
      <w:pPr>
        <w:pStyle w:val="Akapitzlist"/>
        <w:numPr>
          <w:ilvl w:val="0"/>
          <w:numId w:val="91"/>
        </w:numPr>
        <w:spacing w:before="0" w:after="160"/>
        <w:ind w:left="709"/>
        <w:jc w:val="both"/>
        <w:rPr>
          <w:rFonts w:cs="Arial"/>
          <w:szCs w:val="24"/>
        </w:rPr>
      </w:pPr>
      <w:r w:rsidRPr="00B273D8">
        <w:rPr>
          <w:rFonts w:cs="Arial"/>
          <w:szCs w:val="24"/>
        </w:rPr>
        <w:t xml:space="preserve">Aktywizacja osób bezrobotnych zarejestrowanych w PUP w Bytomiu </w:t>
      </w:r>
      <w:r w:rsidR="00D36276">
        <w:rPr>
          <w:rFonts w:cs="Arial"/>
          <w:szCs w:val="24"/>
        </w:rPr>
        <w:t>II</w:t>
      </w:r>
    </w:p>
    <w:p w:rsidR="006C33C4" w:rsidRPr="00B273D8" w:rsidRDefault="006C33C4" w:rsidP="006C33C4">
      <w:pPr>
        <w:pStyle w:val="Akapitzlist"/>
        <w:numPr>
          <w:ilvl w:val="0"/>
          <w:numId w:val="89"/>
        </w:numPr>
        <w:spacing w:before="0" w:after="160"/>
        <w:ind w:left="709"/>
        <w:jc w:val="both"/>
        <w:rPr>
          <w:rFonts w:cs="Arial"/>
          <w:szCs w:val="24"/>
        </w:rPr>
      </w:pPr>
      <w:r>
        <w:rPr>
          <w:rFonts w:cs="Arial"/>
          <w:szCs w:val="24"/>
        </w:rPr>
        <w:t>2025</w:t>
      </w:r>
      <w:r w:rsidRPr="00B273D8">
        <w:rPr>
          <w:rFonts w:cs="Arial"/>
          <w:szCs w:val="24"/>
        </w:rPr>
        <w:t xml:space="preserve"> rok:</w:t>
      </w:r>
    </w:p>
    <w:p w:rsidR="006C33C4" w:rsidRPr="00B273D8" w:rsidRDefault="006C33C4" w:rsidP="009D7FEC">
      <w:pPr>
        <w:pStyle w:val="Akapitzlist"/>
        <w:numPr>
          <w:ilvl w:val="0"/>
          <w:numId w:val="129"/>
        </w:numPr>
        <w:spacing w:before="0" w:after="160"/>
        <w:ind w:left="1134"/>
        <w:jc w:val="both"/>
        <w:rPr>
          <w:rFonts w:cs="Arial"/>
          <w:szCs w:val="24"/>
        </w:rPr>
      </w:pPr>
      <w:r w:rsidRPr="00B273D8">
        <w:rPr>
          <w:rFonts w:cs="Arial"/>
          <w:szCs w:val="24"/>
        </w:rPr>
        <w:t xml:space="preserve">Limit – </w:t>
      </w:r>
      <w:r w:rsidRPr="00B273D8">
        <w:rPr>
          <w:rFonts w:cs="Arial"/>
          <w:szCs w:val="24"/>
          <w:lang w:eastAsia="pl-PL"/>
        </w:rPr>
        <w:t xml:space="preserve">  </w:t>
      </w:r>
      <w:r w:rsidR="00797860">
        <w:rPr>
          <w:rFonts w:cs="Arial"/>
          <w:szCs w:val="24"/>
          <w:lang w:eastAsia="pl-PL"/>
        </w:rPr>
        <w:t>5194943,20</w:t>
      </w:r>
    </w:p>
    <w:p w:rsidR="006C33C4" w:rsidRPr="00B273D8" w:rsidRDefault="006C33C4" w:rsidP="009D7FEC">
      <w:pPr>
        <w:pStyle w:val="Akapitzlist"/>
        <w:numPr>
          <w:ilvl w:val="0"/>
          <w:numId w:val="129"/>
        </w:numPr>
        <w:spacing w:before="0" w:after="160"/>
        <w:ind w:left="1134"/>
        <w:jc w:val="both"/>
        <w:rPr>
          <w:rFonts w:cs="Arial"/>
          <w:szCs w:val="24"/>
        </w:rPr>
      </w:pPr>
      <w:r w:rsidRPr="00B273D8">
        <w:rPr>
          <w:rFonts w:cs="Arial"/>
          <w:szCs w:val="24"/>
        </w:rPr>
        <w:t xml:space="preserve">Wykonanie - </w:t>
      </w:r>
      <w:r w:rsidRPr="00B273D8">
        <w:rPr>
          <w:rFonts w:cs="Arial"/>
          <w:szCs w:val="24"/>
          <w:lang w:eastAsia="pl-PL"/>
        </w:rPr>
        <w:t xml:space="preserve">  </w:t>
      </w:r>
      <w:r w:rsidR="00797860">
        <w:rPr>
          <w:rFonts w:cs="Arial"/>
          <w:szCs w:val="24"/>
          <w:lang w:eastAsia="pl-PL"/>
        </w:rPr>
        <w:t>3511193,91</w:t>
      </w:r>
      <w:r w:rsidRPr="00B273D8">
        <w:rPr>
          <w:rFonts w:cs="Arial"/>
          <w:szCs w:val="24"/>
          <w:lang w:eastAsia="pl-PL"/>
        </w:rPr>
        <w:t xml:space="preserve">; </w:t>
      </w:r>
      <w:r w:rsidR="00797860">
        <w:rPr>
          <w:rFonts w:cs="Arial"/>
          <w:szCs w:val="24"/>
          <w:lang w:eastAsia="pl-PL"/>
        </w:rPr>
        <w:t>68</w:t>
      </w:r>
      <w:r w:rsidRPr="00B273D8">
        <w:rPr>
          <w:rFonts w:cs="Arial"/>
          <w:szCs w:val="24"/>
          <w:lang w:eastAsia="pl-PL"/>
        </w:rPr>
        <w:t>%</w:t>
      </w:r>
    </w:p>
    <w:p w:rsidR="006C33C4" w:rsidRPr="00B273D8" w:rsidRDefault="006C33C4" w:rsidP="006C33C4">
      <w:pPr>
        <w:pStyle w:val="Akapitzlist"/>
        <w:numPr>
          <w:ilvl w:val="0"/>
          <w:numId w:val="89"/>
        </w:numPr>
        <w:spacing w:before="0" w:after="160"/>
        <w:ind w:left="709"/>
        <w:jc w:val="both"/>
        <w:rPr>
          <w:rFonts w:cs="Arial"/>
          <w:szCs w:val="24"/>
        </w:rPr>
      </w:pPr>
      <w:r w:rsidRPr="00B273D8">
        <w:rPr>
          <w:rFonts w:cs="Arial"/>
          <w:szCs w:val="24"/>
        </w:rPr>
        <w:t>202</w:t>
      </w:r>
      <w:r>
        <w:rPr>
          <w:rFonts w:cs="Arial"/>
          <w:szCs w:val="24"/>
        </w:rPr>
        <w:t>4</w:t>
      </w:r>
      <w:r w:rsidRPr="00B273D8">
        <w:rPr>
          <w:rFonts w:cs="Arial"/>
          <w:szCs w:val="24"/>
        </w:rPr>
        <w:t xml:space="preserve"> rok:</w:t>
      </w:r>
    </w:p>
    <w:p w:rsidR="006C33C4" w:rsidRPr="00B273D8" w:rsidRDefault="006C33C4" w:rsidP="009D7FEC">
      <w:pPr>
        <w:pStyle w:val="Akapitzlist"/>
        <w:numPr>
          <w:ilvl w:val="0"/>
          <w:numId w:val="129"/>
        </w:numPr>
        <w:spacing w:before="0" w:after="160"/>
        <w:ind w:left="1134"/>
        <w:jc w:val="both"/>
        <w:rPr>
          <w:rFonts w:cs="Arial"/>
          <w:szCs w:val="24"/>
        </w:rPr>
      </w:pPr>
      <w:r w:rsidRPr="00B273D8">
        <w:rPr>
          <w:rFonts w:cs="Arial"/>
          <w:szCs w:val="24"/>
        </w:rPr>
        <w:t xml:space="preserve">Limit – </w:t>
      </w:r>
      <w:r w:rsidRPr="00B273D8">
        <w:rPr>
          <w:rFonts w:cs="Arial"/>
          <w:szCs w:val="24"/>
          <w:lang w:eastAsia="pl-PL"/>
        </w:rPr>
        <w:t xml:space="preserve">  </w:t>
      </w:r>
      <w:r>
        <w:rPr>
          <w:rFonts w:cs="Arial"/>
          <w:szCs w:val="24"/>
          <w:lang w:eastAsia="pl-PL"/>
        </w:rPr>
        <w:t>5602084,74</w:t>
      </w:r>
    </w:p>
    <w:p w:rsidR="006C33C4" w:rsidRPr="00B273D8" w:rsidRDefault="006C33C4" w:rsidP="009D7FEC">
      <w:pPr>
        <w:pStyle w:val="Akapitzlist"/>
        <w:numPr>
          <w:ilvl w:val="0"/>
          <w:numId w:val="129"/>
        </w:numPr>
        <w:spacing w:before="0" w:after="160"/>
        <w:ind w:left="1134"/>
        <w:jc w:val="both"/>
        <w:rPr>
          <w:rFonts w:cs="Arial"/>
          <w:szCs w:val="24"/>
        </w:rPr>
      </w:pPr>
      <w:r w:rsidRPr="00B273D8">
        <w:rPr>
          <w:rFonts w:cs="Arial"/>
          <w:szCs w:val="24"/>
        </w:rPr>
        <w:t xml:space="preserve">Wykonanie - </w:t>
      </w:r>
      <w:r w:rsidRPr="00B273D8">
        <w:rPr>
          <w:rFonts w:cs="Arial"/>
          <w:szCs w:val="24"/>
          <w:lang w:eastAsia="pl-PL"/>
        </w:rPr>
        <w:t xml:space="preserve">  </w:t>
      </w:r>
      <w:r>
        <w:rPr>
          <w:rFonts w:cs="Arial"/>
          <w:szCs w:val="24"/>
          <w:lang w:eastAsia="pl-PL"/>
        </w:rPr>
        <w:t>5438649,79; 97</w:t>
      </w:r>
      <w:r w:rsidRPr="00B273D8">
        <w:rPr>
          <w:rFonts w:cs="Arial"/>
          <w:szCs w:val="24"/>
          <w:lang w:eastAsia="pl-PL"/>
        </w:rPr>
        <w:t>%</w:t>
      </w:r>
    </w:p>
    <w:p w:rsidR="006C33C4" w:rsidRPr="00D36276" w:rsidRDefault="006C33C4" w:rsidP="00D36276">
      <w:pPr>
        <w:pStyle w:val="Akapitzlist"/>
        <w:numPr>
          <w:ilvl w:val="0"/>
          <w:numId w:val="91"/>
        </w:numPr>
        <w:spacing w:before="0" w:after="160"/>
        <w:ind w:left="709" w:hanging="709"/>
        <w:jc w:val="both"/>
        <w:rPr>
          <w:rFonts w:cs="Arial"/>
          <w:szCs w:val="24"/>
        </w:rPr>
      </w:pPr>
      <w:r w:rsidRPr="00D36276">
        <w:rPr>
          <w:rFonts w:cs="Arial"/>
          <w:szCs w:val="20"/>
          <w:lang w:eastAsia="pl-PL"/>
        </w:rPr>
        <w:t>CRAB-Centrum Rozwoju Aktywności Bytomskiej</w:t>
      </w:r>
      <w:r w:rsidRPr="00D36276">
        <w:rPr>
          <w:rFonts w:cs="Arial"/>
          <w:szCs w:val="24"/>
        </w:rPr>
        <w:t xml:space="preserve"> </w:t>
      </w:r>
    </w:p>
    <w:p w:rsidR="00AD573D" w:rsidRPr="006C33C4" w:rsidRDefault="00AD573D" w:rsidP="006F37CB">
      <w:pPr>
        <w:pStyle w:val="Akapitzlist"/>
        <w:numPr>
          <w:ilvl w:val="0"/>
          <w:numId w:val="92"/>
        </w:numPr>
        <w:spacing w:before="0" w:after="160"/>
        <w:ind w:left="710"/>
        <w:jc w:val="both"/>
        <w:rPr>
          <w:rFonts w:cs="Arial"/>
          <w:szCs w:val="24"/>
        </w:rPr>
      </w:pPr>
      <w:r w:rsidRPr="006C33C4">
        <w:rPr>
          <w:rFonts w:cs="Arial"/>
          <w:szCs w:val="24"/>
        </w:rPr>
        <w:t>202</w:t>
      </w:r>
      <w:r w:rsidR="006C33C4" w:rsidRPr="006C33C4">
        <w:rPr>
          <w:rFonts w:cs="Arial"/>
          <w:szCs w:val="24"/>
        </w:rPr>
        <w:t>5</w:t>
      </w:r>
      <w:r w:rsidRPr="006C33C4">
        <w:rPr>
          <w:rFonts w:cs="Arial"/>
          <w:szCs w:val="24"/>
        </w:rPr>
        <w:t xml:space="preserve"> rok:</w:t>
      </w:r>
    </w:p>
    <w:p w:rsidR="00AD573D" w:rsidRPr="00B273D8" w:rsidRDefault="00AD573D" w:rsidP="006F37CB">
      <w:pPr>
        <w:pStyle w:val="Akapitzlist"/>
        <w:numPr>
          <w:ilvl w:val="0"/>
          <w:numId w:val="93"/>
        </w:numPr>
        <w:spacing w:before="0" w:after="160"/>
        <w:ind w:left="1080"/>
        <w:jc w:val="both"/>
        <w:rPr>
          <w:rFonts w:cs="Arial"/>
          <w:szCs w:val="24"/>
        </w:rPr>
      </w:pPr>
      <w:r w:rsidRPr="00B273D8">
        <w:rPr>
          <w:rFonts w:cs="Arial"/>
          <w:szCs w:val="24"/>
        </w:rPr>
        <w:t xml:space="preserve"> Limit </w:t>
      </w:r>
      <w:r w:rsidR="00196D7A" w:rsidRPr="00B273D8">
        <w:rPr>
          <w:rFonts w:cs="Arial"/>
          <w:szCs w:val="24"/>
        </w:rPr>
        <w:t>–</w:t>
      </w:r>
      <w:r w:rsidRPr="00B273D8">
        <w:rPr>
          <w:rFonts w:cs="Arial"/>
          <w:szCs w:val="24"/>
        </w:rPr>
        <w:t xml:space="preserve"> </w:t>
      </w:r>
      <w:r w:rsidR="00874192" w:rsidRPr="00B273D8">
        <w:rPr>
          <w:rFonts w:cs="Arial"/>
          <w:szCs w:val="24"/>
          <w:lang w:eastAsia="pl-PL"/>
        </w:rPr>
        <w:t xml:space="preserve"> </w:t>
      </w:r>
      <w:r w:rsidR="00797860">
        <w:rPr>
          <w:rFonts w:cs="Arial"/>
          <w:szCs w:val="24"/>
          <w:lang w:eastAsia="pl-PL"/>
        </w:rPr>
        <w:t>154816,00</w:t>
      </w:r>
    </w:p>
    <w:p w:rsidR="00AD573D" w:rsidRPr="00B273D8" w:rsidRDefault="00AD573D" w:rsidP="006F37CB">
      <w:pPr>
        <w:pStyle w:val="Akapitzlist"/>
        <w:numPr>
          <w:ilvl w:val="0"/>
          <w:numId w:val="93"/>
        </w:numPr>
        <w:spacing w:before="0" w:after="160"/>
        <w:ind w:left="1080"/>
        <w:jc w:val="both"/>
        <w:rPr>
          <w:rFonts w:cs="Arial"/>
          <w:szCs w:val="24"/>
        </w:rPr>
      </w:pPr>
      <w:r w:rsidRPr="00B273D8">
        <w:rPr>
          <w:rFonts w:cs="Arial"/>
          <w:szCs w:val="24"/>
        </w:rPr>
        <w:t xml:space="preserve"> Wykonanie </w:t>
      </w:r>
      <w:r w:rsidR="00196D7A" w:rsidRPr="00B273D8">
        <w:rPr>
          <w:rFonts w:cs="Arial"/>
          <w:szCs w:val="24"/>
        </w:rPr>
        <w:t>–</w:t>
      </w:r>
      <w:r w:rsidRPr="00B273D8">
        <w:rPr>
          <w:rFonts w:cs="Arial"/>
          <w:szCs w:val="24"/>
        </w:rPr>
        <w:t xml:space="preserve"> </w:t>
      </w:r>
      <w:r w:rsidR="00874192" w:rsidRPr="00B273D8">
        <w:rPr>
          <w:rFonts w:cs="Arial"/>
          <w:szCs w:val="24"/>
          <w:lang w:eastAsia="pl-PL"/>
        </w:rPr>
        <w:t xml:space="preserve"> </w:t>
      </w:r>
      <w:r w:rsidR="00797860">
        <w:rPr>
          <w:rFonts w:cs="Arial"/>
          <w:szCs w:val="24"/>
          <w:lang w:eastAsia="pl-PL"/>
        </w:rPr>
        <w:t>98099,87</w:t>
      </w:r>
      <w:r w:rsidR="00A742BF" w:rsidRPr="00B273D8">
        <w:rPr>
          <w:rFonts w:cs="Arial"/>
          <w:szCs w:val="24"/>
          <w:lang w:eastAsia="pl-PL"/>
        </w:rPr>
        <w:t xml:space="preserve">; </w:t>
      </w:r>
      <w:r w:rsidR="00797860">
        <w:rPr>
          <w:rFonts w:cs="Arial"/>
          <w:szCs w:val="24"/>
          <w:lang w:eastAsia="pl-PL"/>
        </w:rPr>
        <w:t>63</w:t>
      </w:r>
      <w:r w:rsidR="00A742BF" w:rsidRPr="00B273D8">
        <w:rPr>
          <w:rFonts w:cs="Arial"/>
          <w:szCs w:val="24"/>
          <w:lang w:eastAsia="pl-PL"/>
        </w:rPr>
        <w:t>%</w:t>
      </w:r>
    </w:p>
    <w:p w:rsidR="00706C13" w:rsidRPr="00B273D8" w:rsidRDefault="00706C13" w:rsidP="006F37CB">
      <w:pPr>
        <w:pStyle w:val="Akapitzlist"/>
        <w:numPr>
          <w:ilvl w:val="0"/>
          <w:numId w:val="91"/>
        </w:numPr>
        <w:spacing w:before="0" w:after="160"/>
        <w:ind w:left="709"/>
        <w:jc w:val="both"/>
        <w:rPr>
          <w:rFonts w:cs="Arial"/>
          <w:szCs w:val="24"/>
        </w:rPr>
      </w:pPr>
      <w:r>
        <w:rPr>
          <w:rFonts w:cs="Arial"/>
          <w:szCs w:val="24"/>
        </w:rPr>
        <w:t>Biznes na zicher – 100 tysięcy na start</w:t>
      </w:r>
    </w:p>
    <w:p w:rsidR="006C33C4" w:rsidRPr="006C33C4" w:rsidRDefault="006C33C4" w:rsidP="006C33C4">
      <w:pPr>
        <w:pStyle w:val="Akapitzlist"/>
        <w:numPr>
          <w:ilvl w:val="0"/>
          <w:numId w:val="92"/>
        </w:numPr>
        <w:spacing w:before="0" w:after="160"/>
        <w:ind w:left="710"/>
        <w:jc w:val="both"/>
        <w:rPr>
          <w:rFonts w:cs="Arial"/>
          <w:szCs w:val="24"/>
        </w:rPr>
      </w:pPr>
      <w:r w:rsidRPr="006C33C4">
        <w:rPr>
          <w:rFonts w:cs="Arial"/>
          <w:szCs w:val="24"/>
        </w:rPr>
        <w:t>2025 rok:</w:t>
      </w:r>
    </w:p>
    <w:p w:rsidR="006C33C4" w:rsidRPr="00B273D8" w:rsidRDefault="006C33C4" w:rsidP="006C33C4">
      <w:pPr>
        <w:pStyle w:val="Akapitzlist"/>
        <w:numPr>
          <w:ilvl w:val="0"/>
          <w:numId w:val="93"/>
        </w:numPr>
        <w:spacing w:before="0" w:after="160"/>
        <w:ind w:left="1080"/>
        <w:jc w:val="both"/>
        <w:rPr>
          <w:rFonts w:cs="Arial"/>
          <w:szCs w:val="24"/>
        </w:rPr>
      </w:pPr>
      <w:r w:rsidRPr="00B273D8">
        <w:rPr>
          <w:rFonts w:cs="Arial"/>
          <w:szCs w:val="24"/>
        </w:rPr>
        <w:t xml:space="preserve"> Limit – </w:t>
      </w:r>
      <w:r w:rsidRPr="00B273D8">
        <w:rPr>
          <w:rFonts w:cs="Arial"/>
          <w:szCs w:val="24"/>
          <w:lang w:eastAsia="pl-PL"/>
        </w:rPr>
        <w:t xml:space="preserve"> </w:t>
      </w:r>
      <w:r w:rsidR="00797860">
        <w:rPr>
          <w:rFonts w:cs="Arial"/>
          <w:szCs w:val="24"/>
          <w:lang w:eastAsia="pl-PL"/>
        </w:rPr>
        <w:t>4811300,02</w:t>
      </w:r>
    </w:p>
    <w:p w:rsidR="006C33C4" w:rsidRPr="00B273D8" w:rsidRDefault="006C33C4" w:rsidP="006C33C4">
      <w:pPr>
        <w:pStyle w:val="Akapitzlist"/>
        <w:numPr>
          <w:ilvl w:val="0"/>
          <w:numId w:val="93"/>
        </w:numPr>
        <w:spacing w:before="0" w:after="160"/>
        <w:ind w:left="1080"/>
        <w:jc w:val="both"/>
        <w:rPr>
          <w:rFonts w:cs="Arial"/>
          <w:szCs w:val="24"/>
        </w:rPr>
      </w:pPr>
      <w:r w:rsidRPr="00B273D8">
        <w:rPr>
          <w:rFonts w:cs="Arial"/>
          <w:szCs w:val="24"/>
        </w:rPr>
        <w:t xml:space="preserve"> Wykonanie – </w:t>
      </w:r>
      <w:r w:rsidRPr="00B273D8">
        <w:rPr>
          <w:rFonts w:cs="Arial"/>
          <w:szCs w:val="24"/>
          <w:lang w:eastAsia="pl-PL"/>
        </w:rPr>
        <w:t xml:space="preserve"> </w:t>
      </w:r>
      <w:r w:rsidR="00797860">
        <w:rPr>
          <w:rFonts w:cs="Arial"/>
          <w:szCs w:val="24"/>
          <w:lang w:eastAsia="pl-PL"/>
        </w:rPr>
        <w:t>2278773,15</w:t>
      </w:r>
      <w:r w:rsidRPr="00B273D8">
        <w:rPr>
          <w:rFonts w:cs="Arial"/>
          <w:szCs w:val="24"/>
          <w:lang w:eastAsia="pl-PL"/>
        </w:rPr>
        <w:t xml:space="preserve">; </w:t>
      </w:r>
      <w:r w:rsidR="00797860">
        <w:rPr>
          <w:rFonts w:cs="Arial"/>
          <w:szCs w:val="24"/>
          <w:lang w:eastAsia="pl-PL"/>
        </w:rPr>
        <w:t>4</w:t>
      </w:r>
      <w:r w:rsidRPr="00B273D8">
        <w:rPr>
          <w:rFonts w:cs="Arial"/>
          <w:szCs w:val="24"/>
          <w:lang w:eastAsia="pl-PL"/>
        </w:rPr>
        <w:t>7%</w:t>
      </w:r>
    </w:p>
    <w:p w:rsidR="00706C13" w:rsidRPr="00B273D8" w:rsidRDefault="00706C13" w:rsidP="006F37CB">
      <w:pPr>
        <w:pStyle w:val="Akapitzlist"/>
        <w:numPr>
          <w:ilvl w:val="0"/>
          <w:numId w:val="89"/>
        </w:numPr>
        <w:spacing w:before="0" w:after="160"/>
        <w:ind w:left="709"/>
        <w:jc w:val="both"/>
        <w:rPr>
          <w:rFonts w:cs="Arial"/>
          <w:szCs w:val="24"/>
        </w:rPr>
      </w:pPr>
      <w:r w:rsidRPr="00B273D8">
        <w:rPr>
          <w:rFonts w:cs="Arial"/>
          <w:szCs w:val="24"/>
        </w:rPr>
        <w:t>202</w:t>
      </w:r>
      <w:r>
        <w:rPr>
          <w:rFonts w:cs="Arial"/>
          <w:szCs w:val="24"/>
        </w:rPr>
        <w:t>4</w:t>
      </w:r>
      <w:r w:rsidRPr="00B273D8">
        <w:rPr>
          <w:rFonts w:cs="Arial"/>
          <w:szCs w:val="24"/>
        </w:rPr>
        <w:t xml:space="preserve"> rok:</w:t>
      </w:r>
    </w:p>
    <w:p w:rsidR="00706C13" w:rsidRPr="00B273D8" w:rsidRDefault="00706C13" w:rsidP="009D7FEC">
      <w:pPr>
        <w:pStyle w:val="Akapitzlist"/>
        <w:numPr>
          <w:ilvl w:val="0"/>
          <w:numId w:val="129"/>
        </w:numPr>
        <w:spacing w:before="0" w:after="160"/>
        <w:ind w:left="1134"/>
        <w:jc w:val="both"/>
        <w:rPr>
          <w:rFonts w:cs="Arial"/>
          <w:szCs w:val="24"/>
        </w:rPr>
      </w:pPr>
      <w:r w:rsidRPr="00B273D8">
        <w:rPr>
          <w:rFonts w:cs="Arial"/>
          <w:szCs w:val="24"/>
        </w:rPr>
        <w:t xml:space="preserve">Limit – </w:t>
      </w:r>
      <w:r w:rsidRPr="00B273D8">
        <w:rPr>
          <w:rFonts w:cs="Arial"/>
          <w:szCs w:val="24"/>
          <w:lang w:eastAsia="pl-PL"/>
        </w:rPr>
        <w:t xml:space="preserve">  </w:t>
      </w:r>
      <w:r w:rsidR="00C5146D">
        <w:rPr>
          <w:rFonts w:cs="Arial"/>
          <w:szCs w:val="24"/>
          <w:lang w:eastAsia="pl-PL"/>
        </w:rPr>
        <w:t>18150,00</w:t>
      </w:r>
    </w:p>
    <w:p w:rsidR="006C33C4" w:rsidRPr="006C33C4" w:rsidRDefault="00706C13" w:rsidP="009D7FEC">
      <w:pPr>
        <w:pStyle w:val="Akapitzlist"/>
        <w:numPr>
          <w:ilvl w:val="0"/>
          <w:numId w:val="129"/>
        </w:numPr>
        <w:spacing w:before="0" w:after="160"/>
        <w:ind w:left="1134"/>
        <w:jc w:val="both"/>
        <w:rPr>
          <w:rFonts w:cs="Arial"/>
          <w:szCs w:val="24"/>
        </w:rPr>
      </w:pPr>
      <w:r w:rsidRPr="00B273D8">
        <w:rPr>
          <w:rFonts w:cs="Arial"/>
          <w:szCs w:val="24"/>
        </w:rPr>
        <w:t xml:space="preserve">Wykonanie - </w:t>
      </w:r>
      <w:r w:rsidRPr="00B273D8">
        <w:rPr>
          <w:rFonts w:cs="Arial"/>
          <w:szCs w:val="24"/>
          <w:lang w:eastAsia="pl-PL"/>
        </w:rPr>
        <w:t xml:space="preserve">  </w:t>
      </w:r>
      <w:r w:rsidR="00C5146D">
        <w:rPr>
          <w:rFonts w:cs="Arial"/>
          <w:szCs w:val="24"/>
          <w:lang w:eastAsia="pl-PL"/>
        </w:rPr>
        <w:t>15140,70</w:t>
      </w:r>
      <w:r>
        <w:rPr>
          <w:rFonts w:cs="Arial"/>
          <w:szCs w:val="24"/>
          <w:lang w:eastAsia="pl-PL"/>
        </w:rPr>
        <w:t xml:space="preserve">; </w:t>
      </w:r>
      <w:r w:rsidR="00C5146D">
        <w:rPr>
          <w:rFonts w:cs="Arial"/>
          <w:szCs w:val="24"/>
          <w:lang w:eastAsia="pl-PL"/>
        </w:rPr>
        <w:t>83</w:t>
      </w:r>
      <w:r w:rsidRPr="00B273D8">
        <w:rPr>
          <w:rFonts w:cs="Arial"/>
          <w:szCs w:val="24"/>
          <w:lang w:eastAsia="pl-PL"/>
        </w:rPr>
        <w:t>%</w:t>
      </w:r>
    </w:p>
    <w:p w:rsidR="00AD573D" w:rsidRPr="00B273D8" w:rsidRDefault="00D17075" w:rsidP="006A6E4D">
      <w:pPr>
        <w:jc w:val="both"/>
        <w:rPr>
          <w:rFonts w:cs="Arial"/>
          <w:szCs w:val="24"/>
        </w:rPr>
      </w:pPr>
      <w:r>
        <w:rPr>
          <w:rFonts w:cs="Arial"/>
          <w:szCs w:val="24"/>
        </w:rPr>
        <w:br w:type="column"/>
      </w:r>
      <w:r w:rsidR="00AD573D" w:rsidRPr="00B273D8">
        <w:rPr>
          <w:rFonts w:cs="Arial"/>
          <w:szCs w:val="24"/>
        </w:rPr>
        <w:lastRenderedPageBreak/>
        <w:t xml:space="preserve">RAZEM </w:t>
      </w:r>
    </w:p>
    <w:p w:rsidR="00C5146D" w:rsidRPr="00B273D8" w:rsidRDefault="00C5146D" w:rsidP="006F37CB">
      <w:pPr>
        <w:numPr>
          <w:ilvl w:val="0"/>
          <w:numId w:val="92"/>
        </w:numPr>
        <w:spacing w:before="0" w:after="160"/>
        <w:ind w:left="710"/>
        <w:jc w:val="both"/>
        <w:rPr>
          <w:rFonts w:cs="Arial"/>
          <w:szCs w:val="24"/>
        </w:rPr>
      </w:pPr>
      <w:r w:rsidRPr="00B273D8">
        <w:rPr>
          <w:rFonts w:cs="Arial"/>
          <w:szCs w:val="24"/>
        </w:rPr>
        <w:t>202</w:t>
      </w:r>
      <w:r w:rsidR="006C33C4">
        <w:rPr>
          <w:rFonts w:cs="Arial"/>
          <w:szCs w:val="24"/>
        </w:rPr>
        <w:t>5</w:t>
      </w:r>
      <w:r w:rsidRPr="00B273D8">
        <w:rPr>
          <w:rFonts w:cs="Arial"/>
          <w:szCs w:val="24"/>
        </w:rPr>
        <w:t xml:space="preserve"> rok:</w:t>
      </w:r>
    </w:p>
    <w:p w:rsidR="00C5146D" w:rsidRPr="00B273D8" w:rsidRDefault="00C5146D" w:rsidP="006F37CB">
      <w:pPr>
        <w:numPr>
          <w:ilvl w:val="0"/>
          <w:numId w:val="93"/>
        </w:numPr>
        <w:spacing w:before="0" w:after="160"/>
        <w:ind w:left="1080"/>
        <w:jc w:val="both"/>
        <w:rPr>
          <w:rFonts w:cs="Arial"/>
          <w:szCs w:val="24"/>
        </w:rPr>
      </w:pPr>
      <w:r w:rsidRPr="00B273D8">
        <w:rPr>
          <w:rFonts w:cs="Arial"/>
          <w:szCs w:val="24"/>
        </w:rPr>
        <w:t xml:space="preserve"> Limit - </w:t>
      </w:r>
      <w:r w:rsidRPr="00B273D8">
        <w:rPr>
          <w:rFonts w:cs="Arial"/>
          <w:bCs/>
          <w:szCs w:val="24"/>
          <w:lang w:eastAsia="pl-PL"/>
        </w:rPr>
        <w:t xml:space="preserve"> </w:t>
      </w:r>
      <w:r w:rsidR="00797860">
        <w:rPr>
          <w:rFonts w:cs="Arial"/>
          <w:bCs/>
          <w:color w:val="000000"/>
          <w:szCs w:val="24"/>
        </w:rPr>
        <w:t>21301738,01</w:t>
      </w:r>
    </w:p>
    <w:p w:rsidR="00C5146D" w:rsidRPr="00B273D8" w:rsidRDefault="00C5146D" w:rsidP="006F37CB">
      <w:pPr>
        <w:numPr>
          <w:ilvl w:val="0"/>
          <w:numId w:val="93"/>
        </w:numPr>
        <w:spacing w:before="0" w:after="160"/>
        <w:ind w:left="1080"/>
        <w:jc w:val="both"/>
        <w:rPr>
          <w:rFonts w:cs="Arial"/>
          <w:szCs w:val="24"/>
        </w:rPr>
      </w:pPr>
      <w:r w:rsidRPr="00B273D8">
        <w:rPr>
          <w:rFonts w:cs="Arial"/>
          <w:szCs w:val="24"/>
        </w:rPr>
        <w:t xml:space="preserve"> Wykonanie - </w:t>
      </w:r>
      <w:r w:rsidRPr="00B273D8">
        <w:rPr>
          <w:rFonts w:cs="Arial"/>
          <w:bCs/>
          <w:szCs w:val="24"/>
          <w:lang w:eastAsia="pl-PL"/>
        </w:rPr>
        <w:t xml:space="preserve"> </w:t>
      </w:r>
      <w:r w:rsidR="00797860">
        <w:rPr>
          <w:rFonts w:cs="Arial"/>
          <w:bCs/>
          <w:szCs w:val="24"/>
          <w:lang w:eastAsia="pl-PL"/>
        </w:rPr>
        <w:t>16250863,50</w:t>
      </w:r>
      <w:r w:rsidR="00D36276" w:rsidRPr="00D36276">
        <w:rPr>
          <w:rFonts w:cs="Arial"/>
          <w:szCs w:val="20"/>
        </w:rPr>
        <w:t xml:space="preserve"> </w:t>
      </w:r>
      <w:r w:rsidR="00D36276">
        <w:rPr>
          <w:rFonts w:cs="Arial"/>
          <w:szCs w:val="20"/>
        </w:rPr>
        <w:t>(</w:t>
      </w:r>
      <w:r w:rsidR="00D36276" w:rsidRPr="0058394A">
        <w:rPr>
          <w:rFonts w:cs="Arial"/>
          <w:szCs w:val="20"/>
        </w:rPr>
        <w:t>Kwota zawiera kosz</w:t>
      </w:r>
      <w:r w:rsidR="00D36276">
        <w:rPr>
          <w:rFonts w:cs="Arial"/>
          <w:szCs w:val="20"/>
        </w:rPr>
        <w:t>ty bezpośrednie w wysokości 183488,00 złotych)</w:t>
      </w:r>
      <w:r w:rsidRPr="00B273D8">
        <w:rPr>
          <w:rFonts w:cs="Arial"/>
          <w:szCs w:val="24"/>
        </w:rPr>
        <w:t xml:space="preserve">; </w:t>
      </w:r>
      <w:r w:rsidR="00797860">
        <w:rPr>
          <w:rFonts w:cs="Arial"/>
          <w:szCs w:val="24"/>
        </w:rPr>
        <w:t>76</w:t>
      </w:r>
      <w:r w:rsidRPr="00B273D8">
        <w:rPr>
          <w:rFonts w:cs="Arial"/>
          <w:szCs w:val="24"/>
        </w:rPr>
        <w:t>%</w:t>
      </w:r>
    </w:p>
    <w:p w:rsidR="00AD573D" w:rsidRPr="00B273D8" w:rsidRDefault="00E33512" w:rsidP="006F37CB">
      <w:pPr>
        <w:numPr>
          <w:ilvl w:val="0"/>
          <w:numId w:val="92"/>
        </w:numPr>
        <w:spacing w:before="0" w:after="160"/>
        <w:ind w:left="710"/>
        <w:jc w:val="both"/>
        <w:rPr>
          <w:rFonts w:cs="Arial"/>
          <w:szCs w:val="24"/>
        </w:rPr>
      </w:pPr>
      <w:r w:rsidRPr="00B273D8">
        <w:rPr>
          <w:rFonts w:cs="Arial"/>
          <w:szCs w:val="24"/>
        </w:rPr>
        <w:t>202</w:t>
      </w:r>
      <w:r w:rsidR="00C5146D">
        <w:rPr>
          <w:rFonts w:cs="Arial"/>
          <w:szCs w:val="24"/>
        </w:rPr>
        <w:t>4</w:t>
      </w:r>
      <w:r w:rsidR="00AD573D" w:rsidRPr="00B273D8">
        <w:rPr>
          <w:rFonts w:cs="Arial"/>
          <w:szCs w:val="24"/>
        </w:rPr>
        <w:t xml:space="preserve"> rok:</w:t>
      </w:r>
    </w:p>
    <w:p w:rsidR="00AD573D" w:rsidRPr="00B273D8" w:rsidRDefault="00AD573D" w:rsidP="006F37CB">
      <w:pPr>
        <w:numPr>
          <w:ilvl w:val="0"/>
          <w:numId w:val="93"/>
        </w:numPr>
        <w:spacing w:before="0" w:after="160"/>
        <w:ind w:left="1080"/>
        <w:jc w:val="both"/>
        <w:rPr>
          <w:rFonts w:cs="Arial"/>
          <w:szCs w:val="24"/>
        </w:rPr>
      </w:pPr>
      <w:r w:rsidRPr="00B273D8">
        <w:rPr>
          <w:rFonts w:cs="Arial"/>
          <w:szCs w:val="24"/>
        </w:rPr>
        <w:t xml:space="preserve"> Limit </w:t>
      </w:r>
      <w:r w:rsidR="00E33512" w:rsidRPr="00B273D8">
        <w:rPr>
          <w:rFonts w:cs="Arial"/>
          <w:szCs w:val="24"/>
        </w:rPr>
        <w:t>–</w:t>
      </w:r>
      <w:r w:rsidRPr="00B273D8">
        <w:rPr>
          <w:rFonts w:cs="Arial"/>
          <w:szCs w:val="24"/>
        </w:rPr>
        <w:t xml:space="preserve"> </w:t>
      </w:r>
      <w:r w:rsidR="00874192" w:rsidRPr="00B273D8">
        <w:rPr>
          <w:rFonts w:cs="Arial"/>
          <w:szCs w:val="24"/>
        </w:rPr>
        <w:t xml:space="preserve"> </w:t>
      </w:r>
      <w:r w:rsidR="00C5146D">
        <w:rPr>
          <w:rFonts w:cs="Arial"/>
          <w:bCs/>
          <w:szCs w:val="24"/>
          <w:lang w:eastAsia="pl-PL"/>
        </w:rPr>
        <w:t>16573993,57</w:t>
      </w:r>
    </w:p>
    <w:p w:rsidR="00AD573D" w:rsidRPr="00B273D8" w:rsidRDefault="00AD573D" w:rsidP="006F37CB">
      <w:pPr>
        <w:numPr>
          <w:ilvl w:val="0"/>
          <w:numId w:val="93"/>
        </w:numPr>
        <w:spacing w:before="0" w:after="160"/>
        <w:ind w:left="1080"/>
        <w:jc w:val="both"/>
        <w:rPr>
          <w:rFonts w:cs="Arial"/>
          <w:szCs w:val="24"/>
        </w:rPr>
      </w:pPr>
      <w:r w:rsidRPr="00B273D8">
        <w:rPr>
          <w:rFonts w:cs="Arial"/>
          <w:szCs w:val="24"/>
        </w:rPr>
        <w:t xml:space="preserve"> Wykonanie </w:t>
      </w:r>
      <w:r w:rsidR="00E33512" w:rsidRPr="00B273D8">
        <w:rPr>
          <w:rFonts w:cs="Arial"/>
          <w:szCs w:val="24"/>
        </w:rPr>
        <w:t>–</w:t>
      </w:r>
      <w:r w:rsidRPr="00B273D8">
        <w:rPr>
          <w:rFonts w:cs="Arial"/>
          <w:szCs w:val="24"/>
        </w:rPr>
        <w:t xml:space="preserve"> </w:t>
      </w:r>
      <w:r w:rsidR="00874192" w:rsidRPr="00B273D8">
        <w:rPr>
          <w:rFonts w:cs="Arial"/>
          <w:szCs w:val="24"/>
        </w:rPr>
        <w:t xml:space="preserve"> </w:t>
      </w:r>
      <w:r w:rsidR="00C5146D">
        <w:rPr>
          <w:rFonts w:cs="Arial"/>
          <w:bCs/>
          <w:szCs w:val="24"/>
          <w:lang w:eastAsia="pl-PL"/>
        </w:rPr>
        <w:t>15924083,95</w:t>
      </w:r>
      <w:r w:rsidR="00C5146D">
        <w:rPr>
          <w:rFonts w:cs="Arial"/>
          <w:szCs w:val="24"/>
        </w:rPr>
        <w:t>; 96</w:t>
      </w:r>
      <w:r w:rsidRPr="00B273D8">
        <w:rPr>
          <w:rFonts w:cs="Arial"/>
          <w:szCs w:val="24"/>
        </w:rPr>
        <w:t>%</w:t>
      </w:r>
    </w:p>
    <w:p w:rsidR="00AD573D" w:rsidRPr="00B273D8" w:rsidRDefault="00AD573D" w:rsidP="006A6E4D">
      <w:pPr>
        <w:jc w:val="both"/>
        <w:rPr>
          <w:rFonts w:cs="Arial"/>
          <w:szCs w:val="24"/>
        </w:rPr>
      </w:pPr>
      <w:r w:rsidRPr="00B273D8">
        <w:rPr>
          <w:rFonts w:cs="Arial"/>
          <w:szCs w:val="24"/>
        </w:rPr>
        <w:t>Efektywność zatrudnieniowa</w:t>
      </w:r>
    </w:p>
    <w:p w:rsidR="00AD573D" w:rsidRPr="00B273D8" w:rsidRDefault="00AD573D" w:rsidP="006F37CB">
      <w:pPr>
        <w:pStyle w:val="Akapitzlist"/>
        <w:numPr>
          <w:ilvl w:val="0"/>
          <w:numId w:val="92"/>
        </w:numPr>
        <w:spacing w:before="0" w:after="160"/>
        <w:ind w:left="710"/>
        <w:jc w:val="both"/>
        <w:rPr>
          <w:rFonts w:cs="Arial"/>
          <w:szCs w:val="24"/>
        </w:rPr>
      </w:pPr>
      <w:r w:rsidRPr="00B273D8">
        <w:rPr>
          <w:rFonts w:cs="Arial"/>
          <w:szCs w:val="24"/>
        </w:rPr>
        <w:t>20</w:t>
      </w:r>
      <w:r w:rsidR="00C30267" w:rsidRPr="00B273D8">
        <w:rPr>
          <w:rFonts w:cs="Arial"/>
          <w:szCs w:val="24"/>
        </w:rPr>
        <w:t>2</w:t>
      </w:r>
      <w:r w:rsidR="00797860">
        <w:rPr>
          <w:rFonts w:cs="Arial"/>
          <w:szCs w:val="24"/>
        </w:rPr>
        <w:t>5</w:t>
      </w:r>
      <w:r w:rsidRPr="00B273D8">
        <w:rPr>
          <w:rFonts w:cs="Arial"/>
          <w:szCs w:val="24"/>
        </w:rPr>
        <w:t xml:space="preserve"> rok </w:t>
      </w:r>
      <w:r w:rsidR="00C07326" w:rsidRPr="00B273D8">
        <w:rPr>
          <w:rFonts w:cs="Arial"/>
          <w:szCs w:val="24"/>
        </w:rPr>
        <w:t>–</w:t>
      </w:r>
      <w:r w:rsidRPr="00B273D8">
        <w:rPr>
          <w:rFonts w:cs="Arial"/>
          <w:szCs w:val="24"/>
        </w:rPr>
        <w:t xml:space="preserve"> </w:t>
      </w:r>
      <w:r w:rsidR="00797860">
        <w:rPr>
          <w:rFonts w:cs="Arial"/>
          <w:szCs w:val="24"/>
        </w:rPr>
        <w:t>72,62</w:t>
      </w:r>
      <w:r w:rsidRPr="00B273D8">
        <w:rPr>
          <w:rFonts w:cs="Arial"/>
          <w:szCs w:val="24"/>
        </w:rPr>
        <w:t>%</w:t>
      </w:r>
      <w:r w:rsidR="00D36276" w:rsidRPr="00D36276">
        <w:rPr>
          <w:rFonts w:cs="Arial"/>
          <w:szCs w:val="20"/>
        </w:rPr>
        <w:t xml:space="preserve"> </w:t>
      </w:r>
      <w:r w:rsidR="00D36276">
        <w:rPr>
          <w:rFonts w:cs="Arial"/>
          <w:szCs w:val="20"/>
        </w:rPr>
        <w:t>(</w:t>
      </w:r>
      <w:r w:rsidR="00D36276" w:rsidRPr="0058394A">
        <w:rPr>
          <w:rFonts w:cs="Arial"/>
          <w:szCs w:val="20"/>
        </w:rPr>
        <w:t xml:space="preserve">wskaźnik będzie </w:t>
      </w:r>
      <w:r w:rsidR="00D36276">
        <w:rPr>
          <w:rFonts w:cs="Arial"/>
          <w:szCs w:val="20"/>
        </w:rPr>
        <w:t>aktualizowany w kwietniu 2026 roku)</w:t>
      </w:r>
    </w:p>
    <w:p w:rsidR="00AD573D" w:rsidRPr="00B273D8" w:rsidRDefault="00AD573D" w:rsidP="006F37CB">
      <w:pPr>
        <w:pStyle w:val="Akapitzlist"/>
        <w:numPr>
          <w:ilvl w:val="0"/>
          <w:numId w:val="92"/>
        </w:numPr>
        <w:spacing w:before="0" w:after="160"/>
        <w:ind w:left="710"/>
        <w:jc w:val="both"/>
        <w:rPr>
          <w:rFonts w:cs="Arial"/>
          <w:szCs w:val="24"/>
        </w:rPr>
      </w:pPr>
      <w:r w:rsidRPr="00B273D8">
        <w:rPr>
          <w:rFonts w:cs="Arial"/>
          <w:szCs w:val="24"/>
        </w:rPr>
        <w:t>202</w:t>
      </w:r>
      <w:r w:rsidR="00C5146D">
        <w:rPr>
          <w:rFonts w:cs="Arial"/>
          <w:szCs w:val="24"/>
        </w:rPr>
        <w:t>4</w:t>
      </w:r>
      <w:r w:rsidRPr="00B273D8">
        <w:rPr>
          <w:rFonts w:cs="Arial"/>
          <w:szCs w:val="24"/>
        </w:rPr>
        <w:t xml:space="preserve"> rok </w:t>
      </w:r>
      <w:r w:rsidR="00C07326" w:rsidRPr="00B273D8">
        <w:rPr>
          <w:rFonts w:cs="Arial"/>
          <w:szCs w:val="24"/>
        </w:rPr>
        <w:t>–</w:t>
      </w:r>
      <w:r w:rsidRPr="00B273D8">
        <w:rPr>
          <w:rFonts w:cs="Arial"/>
          <w:szCs w:val="24"/>
        </w:rPr>
        <w:t xml:space="preserve"> </w:t>
      </w:r>
      <w:r w:rsidR="00C5146D">
        <w:rPr>
          <w:rFonts w:cs="Arial"/>
          <w:szCs w:val="24"/>
        </w:rPr>
        <w:t>8</w:t>
      </w:r>
      <w:r w:rsidR="00797860">
        <w:rPr>
          <w:rFonts w:cs="Arial"/>
          <w:szCs w:val="24"/>
        </w:rPr>
        <w:t>5,7</w:t>
      </w:r>
      <w:r w:rsidR="00C5146D">
        <w:rPr>
          <w:rFonts w:cs="Arial"/>
          <w:szCs w:val="24"/>
        </w:rPr>
        <w:t>0</w:t>
      </w:r>
      <w:r w:rsidRPr="00B273D8">
        <w:rPr>
          <w:rFonts w:cs="Arial"/>
          <w:szCs w:val="24"/>
        </w:rPr>
        <w:t>%</w:t>
      </w:r>
    </w:p>
    <w:p w:rsidR="00AD573D" w:rsidRPr="00AD573D" w:rsidRDefault="00AD573D" w:rsidP="006A6E4D">
      <w:pPr>
        <w:pStyle w:val="Tekstpodstawowy"/>
        <w:spacing w:before="240" w:line="360" w:lineRule="auto"/>
        <w:jc w:val="both"/>
        <w:rPr>
          <w:iCs/>
          <w:sz w:val="24"/>
        </w:rPr>
      </w:pPr>
      <w:r w:rsidRPr="00AD573D">
        <w:rPr>
          <w:iCs/>
          <w:sz w:val="24"/>
        </w:rPr>
        <w:t xml:space="preserve">Źródło: opracowanie własne na podstawie Sprawozdania z działalności </w:t>
      </w:r>
      <w:r w:rsidRPr="00AD573D">
        <w:rPr>
          <w:sz w:val="24"/>
        </w:rPr>
        <w:t>Powiatowego Urzędu Pracy w Bytomiu</w:t>
      </w:r>
    </w:p>
    <w:p w:rsidR="00210D4A" w:rsidRDefault="00210D4A" w:rsidP="00210D4A">
      <w:pPr>
        <w:spacing w:before="0" w:after="0"/>
        <w:jc w:val="both"/>
        <w:rPr>
          <w:rFonts w:cs="Arial"/>
          <w:szCs w:val="20"/>
        </w:rPr>
      </w:pPr>
    </w:p>
    <w:p w:rsidR="00210D4A" w:rsidRPr="00210D4A" w:rsidRDefault="00210D4A" w:rsidP="00210D4A">
      <w:pPr>
        <w:spacing w:before="0" w:after="0"/>
        <w:jc w:val="both"/>
        <w:rPr>
          <w:rFonts w:cs="Arial"/>
          <w:szCs w:val="20"/>
        </w:rPr>
      </w:pPr>
      <w:r w:rsidRPr="00210D4A">
        <w:rPr>
          <w:rFonts w:cs="Arial"/>
          <w:szCs w:val="20"/>
        </w:rPr>
        <w:t xml:space="preserve">Różnymi formami wsparcia, łącznie objęto </w:t>
      </w:r>
      <w:r>
        <w:rPr>
          <w:rFonts w:cs="Arial"/>
          <w:szCs w:val="20"/>
        </w:rPr>
        <w:t>1</w:t>
      </w:r>
      <w:r w:rsidRPr="00210D4A">
        <w:rPr>
          <w:rFonts w:cs="Arial"/>
          <w:szCs w:val="20"/>
        </w:rPr>
        <w:t>764 osoby bezrobotne i poszukuj</w:t>
      </w:r>
      <w:r>
        <w:rPr>
          <w:rFonts w:cs="Arial"/>
          <w:szCs w:val="20"/>
        </w:rPr>
        <w:t>ące pracy. Urząd Pracy w 2025 roku</w:t>
      </w:r>
      <w:r w:rsidRPr="00210D4A">
        <w:rPr>
          <w:rFonts w:cs="Arial"/>
          <w:szCs w:val="20"/>
        </w:rPr>
        <w:t xml:space="preserve"> realizował:</w:t>
      </w:r>
    </w:p>
    <w:p w:rsidR="00210D4A" w:rsidRPr="00210D4A" w:rsidRDefault="00210D4A" w:rsidP="009D7FEC">
      <w:pPr>
        <w:numPr>
          <w:ilvl w:val="0"/>
          <w:numId w:val="171"/>
        </w:numPr>
        <w:spacing w:before="0" w:after="0"/>
        <w:ind w:left="714" w:hanging="357"/>
        <w:jc w:val="both"/>
        <w:rPr>
          <w:rFonts w:cs="Arial"/>
          <w:szCs w:val="20"/>
          <w:lang w:eastAsia="pl-PL"/>
        </w:rPr>
      </w:pPr>
      <w:r w:rsidRPr="00210D4A">
        <w:rPr>
          <w:rFonts w:cs="Arial"/>
          <w:szCs w:val="20"/>
          <w:lang w:eastAsia="pl-PL"/>
        </w:rPr>
        <w:t>prace interwencyjne - oznaczają zatrudnienie bezrobotnego przez pracodawcę                                z częściowym dofinansowaniem pracodawcy kosztów poniesionych na wynagrodzenia, nagrody i składki na ub</w:t>
      </w:r>
      <w:r w:rsidR="00783A72">
        <w:rPr>
          <w:rFonts w:cs="Arial"/>
          <w:szCs w:val="20"/>
          <w:lang w:eastAsia="pl-PL"/>
        </w:rPr>
        <w:t>ezpieczenia społeczne. W 2025 roku</w:t>
      </w:r>
      <w:r w:rsidRPr="00210D4A">
        <w:rPr>
          <w:rFonts w:cs="Arial"/>
          <w:szCs w:val="20"/>
          <w:lang w:eastAsia="pl-PL"/>
        </w:rPr>
        <w:t xml:space="preserve"> </w:t>
      </w:r>
      <w:r w:rsidRPr="00210D4A">
        <w:rPr>
          <w:rFonts w:cs="Arial"/>
          <w:bCs/>
          <w:szCs w:val="20"/>
          <w:lang w:eastAsia="pl-PL"/>
        </w:rPr>
        <w:t xml:space="preserve">111 </w:t>
      </w:r>
      <w:r w:rsidRPr="00210D4A">
        <w:rPr>
          <w:rFonts w:cs="Arial"/>
          <w:szCs w:val="20"/>
          <w:lang w:eastAsia="pl-PL"/>
        </w:rPr>
        <w:t xml:space="preserve">osób zostało objętych tą formą wsparcia, wydano </w:t>
      </w:r>
      <w:r w:rsidR="00783A72">
        <w:rPr>
          <w:rFonts w:cs="Arial"/>
          <w:bCs/>
          <w:szCs w:val="20"/>
          <w:lang w:eastAsia="pl-PL"/>
        </w:rPr>
        <w:t>802</w:t>
      </w:r>
      <w:r w:rsidRPr="00210D4A">
        <w:rPr>
          <w:rFonts w:cs="Arial"/>
          <w:bCs/>
          <w:szCs w:val="20"/>
          <w:lang w:eastAsia="pl-PL"/>
        </w:rPr>
        <w:t>672,67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jc w:val="both"/>
        <w:rPr>
          <w:rFonts w:cs="Arial"/>
          <w:bCs/>
          <w:szCs w:val="20"/>
          <w:lang w:eastAsia="pl-PL"/>
        </w:rPr>
      </w:pPr>
      <w:r w:rsidRPr="00210D4A">
        <w:rPr>
          <w:rFonts w:cs="Arial"/>
          <w:szCs w:val="20"/>
          <w:lang w:eastAsia="pl-PL"/>
        </w:rPr>
        <w:t xml:space="preserve">roboty publiczne - w ramach których, skierowane osoby bezrobotne otrzymują zatrudnienie na okres do 6 miesięcy na umowę o pracę w pełnym wymiarze czasu pracy. </w:t>
      </w:r>
      <w:r w:rsidRPr="00210D4A">
        <w:rPr>
          <w:rFonts w:cs="Arial"/>
          <w:bCs/>
          <w:szCs w:val="20"/>
          <w:lang w:eastAsia="pl-PL"/>
        </w:rPr>
        <w:t>184</w:t>
      </w:r>
      <w:r w:rsidRPr="00210D4A">
        <w:rPr>
          <w:rFonts w:cs="Arial"/>
          <w:szCs w:val="20"/>
          <w:lang w:eastAsia="pl-PL"/>
        </w:rPr>
        <w:t xml:space="preserve"> osoby, zostały objęte tą formą, wydano  </w:t>
      </w:r>
      <w:r w:rsidR="00783A72">
        <w:rPr>
          <w:rFonts w:cs="Arial"/>
          <w:bCs/>
          <w:szCs w:val="20"/>
          <w:lang w:eastAsia="pl-PL"/>
        </w:rPr>
        <w:t>2745</w:t>
      </w:r>
      <w:r w:rsidRPr="00210D4A">
        <w:rPr>
          <w:rFonts w:cs="Arial"/>
          <w:bCs/>
          <w:szCs w:val="20"/>
          <w:lang w:eastAsia="pl-PL"/>
        </w:rPr>
        <w:t>196,29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jc w:val="both"/>
        <w:rPr>
          <w:rFonts w:cs="Arial"/>
          <w:szCs w:val="20"/>
          <w:lang w:eastAsia="pl-PL"/>
        </w:rPr>
      </w:pPr>
      <w:r w:rsidRPr="00210D4A">
        <w:rPr>
          <w:rFonts w:cs="Arial"/>
          <w:szCs w:val="20"/>
          <w:lang w:eastAsia="pl-PL"/>
        </w:rPr>
        <w:t xml:space="preserve">refundacje kosztów wyposażenia lub doposażenia stanowiska pracy - osoba bezrobotna otrzymuje umowę o pracę w pełnym wymiarze czasu pracy na okres 25 miesięcy. Urząd Pracy wsparł utworzenie </w:t>
      </w:r>
      <w:r w:rsidRPr="00210D4A">
        <w:rPr>
          <w:rFonts w:cs="Arial"/>
          <w:bCs/>
          <w:szCs w:val="20"/>
          <w:lang w:eastAsia="pl-PL"/>
        </w:rPr>
        <w:t>20</w:t>
      </w:r>
      <w:r w:rsidRPr="00210D4A">
        <w:rPr>
          <w:rFonts w:cs="Arial"/>
          <w:szCs w:val="20"/>
          <w:lang w:eastAsia="pl-PL"/>
        </w:rPr>
        <w:t xml:space="preserve"> stanowisk. Urząd wydatkował </w:t>
      </w:r>
      <w:r w:rsidR="00783A72">
        <w:rPr>
          <w:rFonts w:cs="Arial"/>
          <w:bCs/>
          <w:szCs w:val="20"/>
          <w:lang w:eastAsia="pl-PL"/>
        </w:rPr>
        <w:t>911</w:t>
      </w:r>
      <w:r w:rsidRPr="00210D4A">
        <w:rPr>
          <w:rFonts w:cs="Arial"/>
          <w:bCs/>
          <w:szCs w:val="20"/>
          <w:lang w:eastAsia="pl-PL"/>
        </w:rPr>
        <w:t>256,96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staże zawodowe </w:t>
      </w:r>
      <w:r w:rsidRPr="00210D4A">
        <w:rPr>
          <w:rFonts w:cs="Arial"/>
          <w:bCs/>
          <w:szCs w:val="20"/>
          <w:lang w:eastAsia="pl-PL"/>
        </w:rPr>
        <w:t>-</w:t>
      </w:r>
      <w:r w:rsidRPr="00210D4A">
        <w:rPr>
          <w:rFonts w:cs="Arial"/>
          <w:szCs w:val="20"/>
          <w:lang w:eastAsia="pl-PL"/>
        </w:rPr>
        <w:t xml:space="preserve"> umożliwia nabywanie przez bezrobotnego wiedzy i umiejętności przez wykonywanie zadań w miejscu pracy, bez nawiązania stosunku pracy. Ze staży skorzystało </w:t>
      </w:r>
      <w:r w:rsidRPr="00210D4A">
        <w:rPr>
          <w:rFonts w:cs="Arial"/>
          <w:bCs/>
          <w:szCs w:val="20"/>
          <w:lang w:eastAsia="pl-PL"/>
        </w:rPr>
        <w:t xml:space="preserve">233 </w:t>
      </w:r>
      <w:r w:rsidRPr="00210D4A">
        <w:rPr>
          <w:rFonts w:cs="Arial"/>
          <w:szCs w:val="20"/>
          <w:lang w:eastAsia="pl-PL"/>
        </w:rPr>
        <w:t xml:space="preserve">osoby, wydano  </w:t>
      </w:r>
      <w:r w:rsidR="00783A72">
        <w:rPr>
          <w:rFonts w:cs="Arial"/>
          <w:bCs/>
          <w:szCs w:val="20"/>
          <w:lang w:eastAsia="pl-PL"/>
        </w:rPr>
        <w:t>2646</w:t>
      </w:r>
      <w:r w:rsidRPr="00210D4A">
        <w:rPr>
          <w:rFonts w:cs="Arial"/>
          <w:bCs/>
          <w:szCs w:val="20"/>
          <w:lang w:eastAsia="pl-PL"/>
        </w:rPr>
        <w:t>533,35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lastRenderedPageBreak/>
        <w:t xml:space="preserve">refundacja kosztów dojazdu </w:t>
      </w:r>
      <w:r w:rsidRPr="00210D4A">
        <w:rPr>
          <w:rFonts w:cs="Arial"/>
          <w:bCs/>
          <w:szCs w:val="20"/>
          <w:lang w:eastAsia="pl-PL"/>
        </w:rPr>
        <w:t xml:space="preserve">– Urząd zrefundował koszty dojazdu </w:t>
      </w:r>
      <w:r w:rsidRPr="00210D4A">
        <w:rPr>
          <w:rFonts w:cs="Arial"/>
          <w:szCs w:val="20"/>
          <w:lang w:eastAsia="pl-PL"/>
        </w:rPr>
        <w:t>7</w:t>
      </w:r>
      <w:r w:rsidRPr="00210D4A">
        <w:rPr>
          <w:rFonts w:cs="Arial"/>
          <w:bCs/>
          <w:szCs w:val="20"/>
          <w:lang w:eastAsia="pl-PL"/>
        </w:rPr>
        <w:t xml:space="preserve"> uczestnikom stażu na kwotę </w:t>
      </w:r>
      <w:r w:rsidR="00783A72">
        <w:rPr>
          <w:rFonts w:cs="Arial"/>
          <w:szCs w:val="20"/>
          <w:lang w:eastAsia="pl-PL"/>
        </w:rPr>
        <w:t>11</w:t>
      </w:r>
      <w:r w:rsidRPr="00210D4A">
        <w:rPr>
          <w:rFonts w:cs="Arial"/>
          <w:szCs w:val="20"/>
          <w:lang w:eastAsia="pl-PL"/>
        </w:rPr>
        <w:t>492,66 zł</w:t>
      </w:r>
      <w:r w:rsidR="00783A72">
        <w:rPr>
          <w:rFonts w:cs="Arial"/>
          <w:szCs w:val="20"/>
          <w:lang w:eastAsia="pl-PL"/>
        </w:rPr>
        <w:t>otych</w:t>
      </w:r>
      <w:r w:rsidRPr="00210D4A">
        <w:rPr>
          <w:rFonts w:cs="Arial"/>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dotacje na rozpoczęcie działalności gospodarczej - osoba bezrobotna otrzymuje środki na utworzenie dla siebie stanowiska pracy, działalność gospodarczą należy prowadzić przez okres minimum 15 miesięcy, z tej formy skorzystało </w:t>
      </w:r>
      <w:r w:rsidRPr="00210D4A">
        <w:rPr>
          <w:rFonts w:cs="Arial"/>
          <w:bCs/>
          <w:szCs w:val="20"/>
          <w:lang w:eastAsia="pl-PL"/>
        </w:rPr>
        <w:t>117</w:t>
      </w:r>
      <w:r w:rsidRPr="00210D4A">
        <w:rPr>
          <w:rFonts w:cs="Arial"/>
          <w:szCs w:val="20"/>
          <w:lang w:eastAsia="pl-PL"/>
        </w:rPr>
        <w:t xml:space="preserve"> osób, wydano </w:t>
      </w:r>
      <w:r w:rsidR="00783A72">
        <w:rPr>
          <w:rFonts w:cs="Arial"/>
          <w:bCs/>
          <w:szCs w:val="20"/>
          <w:lang w:eastAsia="pl-PL"/>
        </w:rPr>
        <w:t>6490</w:t>
      </w:r>
      <w:r w:rsidRPr="00210D4A">
        <w:rPr>
          <w:rFonts w:cs="Arial"/>
          <w:bCs/>
          <w:szCs w:val="20"/>
          <w:lang w:eastAsia="pl-PL"/>
        </w:rPr>
        <w:t>830,50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bon zasiedleniowy - dzięki tej formie Urząd Pracy ma możliwość wsparcia osoby, które mają możliwość podjęcia zatrudnienia poza miejscem zamieszk</w:t>
      </w:r>
      <w:r w:rsidR="00783A72">
        <w:rPr>
          <w:rFonts w:cs="Arial"/>
          <w:szCs w:val="20"/>
          <w:lang w:eastAsia="pl-PL"/>
        </w:rPr>
        <w:t>ania, w odległości powyżej 80 kilometrów</w:t>
      </w:r>
      <w:r w:rsidRPr="00210D4A">
        <w:rPr>
          <w:rFonts w:cs="Arial"/>
          <w:szCs w:val="20"/>
          <w:lang w:eastAsia="pl-PL"/>
        </w:rPr>
        <w:t xml:space="preserve">. Bon na zasiedlenie został udzielony </w:t>
      </w:r>
      <w:r w:rsidRPr="00210D4A">
        <w:rPr>
          <w:rFonts w:cs="Arial"/>
          <w:bCs/>
          <w:szCs w:val="20"/>
          <w:lang w:eastAsia="pl-PL"/>
        </w:rPr>
        <w:t>4</w:t>
      </w:r>
      <w:r w:rsidRPr="00210D4A">
        <w:rPr>
          <w:rFonts w:cs="Arial"/>
          <w:szCs w:val="20"/>
          <w:lang w:eastAsia="pl-PL"/>
        </w:rPr>
        <w:t xml:space="preserve"> osobom na </w:t>
      </w:r>
      <w:r w:rsidR="00783A72">
        <w:rPr>
          <w:rFonts w:cs="Arial"/>
          <w:bCs/>
          <w:szCs w:val="20"/>
          <w:lang w:eastAsia="pl-PL"/>
        </w:rPr>
        <w:t>64</w:t>
      </w:r>
      <w:r w:rsidRPr="00210D4A">
        <w:rPr>
          <w:rFonts w:cs="Arial"/>
          <w:bCs/>
          <w:szCs w:val="20"/>
          <w:lang w:eastAsia="pl-PL"/>
        </w:rPr>
        <w:t>000,00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prace społecznie użyteczne - jest to forma, która jest skierowana do osób, które są również klientami MOPR-u i nie mają prawa do zasiłku. Osoby wykonują pracę przez 10 godzin w tygodniu. Objęto </w:t>
      </w:r>
      <w:r w:rsidRPr="00210D4A">
        <w:rPr>
          <w:rFonts w:cs="Arial"/>
          <w:bCs/>
          <w:szCs w:val="20"/>
          <w:lang w:eastAsia="pl-PL"/>
        </w:rPr>
        <w:t>127</w:t>
      </w:r>
      <w:r w:rsidRPr="00210D4A">
        <w:rPr>
          <w:rFonts w:cs="Arial"/>
          <w:szCs w:val="20"/>
          <w:lang w:eastAsia="pl-PL"/>
        </w:rPr>
        <w:t xml:space="preserve"> osób, wydano kwotę w wysokości </w:t>
      </w:r>
      <w:r w:rsidR="00783A72">
        <w:rPr>
          <w:rFonts w:cs="Arial"/>
          <w:bCs/>
          <w:szCs w:val="20"/>
          <w:lang w:eastAsia="pl-PL"/>
        </w:rPr>
        <w:t>243</w:t>
      </w:r>
      <w:r w:rsidRPr="00210D4A">
        <w:rPr>
          <w:rFonts w:cs="Arial"/>
          <w:bCs/>
          <w:szCs w:val="20"/>
          <w:lang w:eastAsia="pl-PL"/>
        </w:rPr>
        <w:t>847,50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szkolenia - Urząd Pracy realizował szkolenia grupowe i indywidualne, objęto </w:t>
      </w:r>
      <w:r w:rsidRPr="00210D4A">
        <w:rPr>
          <w:rFonts w:cs="Arial"/>
          <w:bCs/>
          <w:szCs w:val="20"/>
          <w:lang w:eastAsia="pl-PL"/>
        </w:rPr>
        <w:t>126</w:t>
      </w:r>
      <w:r w:rsidRPr="00210D4A">
        <w:rPr>
          <w:rFonts w:cs="Arial"/>
          <w:szCs w:val="20"/>
          <w:lang w:eastAsia="pl-PL"/>
        </w:rPr>
        <w:t xml:space="preserve"> osób, wydano </w:t>
      </w:r>
      <w:r w:rsidR="00783A72">
        <w:rPr>
          <w:rFonts w:cs="Arial"/>
          <w:bCs/>
          <w:szCs w:val="20"/>
          <w:lang w:eastAsia="pl-PL"/>
        </w:rPr>
        <w:t>222</w:t>
      </w:r>
      <w:r w:rsidRPr="00210D4A">
        <w:rPr>
          <w:rFonts w:cs="Arial"/>
          <w:bCs/>
          <w:szCs w:val="20"/>
          <w:lang w:eastAsia="pl-PL"/>
        </w:rPr>
        <w:t>642,73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kształcenie ustawiczne pracowników i pracodawców - jest realizowane ze środków Krajowego Funduszu Szkoleniowego. Realizowano szkolenia grupowe i indywidualne dla </w:t>
      </w:r>
      <w:r w:rsidRPr="00210D4A">
        <w:rPr>
          <w:rFonts w:cs="Arial"/>
          <w:bCs/>
          <w:szCs w:val="20"/>
          <w:lang w:eastAsia="pl-PL"/>
        </w:rPr>
        <w:t>730</w:t>
      </w:r>
      <w:r w:rsidRPr="00210D4A">
        <w:rPr>
          <w:rFonts w:cs="Arial"/>
          <w:szCs w:val="20"/>
          <w:lang w:eastAsia="pl-PL"/>
        </w:rPr>
        <w:t xml:space="preserve"> osób, wydano </w:t>
      </w:r>
      <w:r w:rsidR="00783A72">
        <w:rPr>
          <w:rFonts w:cs="Arial"/>
          <w:bCs/>
          <w:szCs w:val="20"/>
          <w:lang w:eastAsia="pl-PL"/>
        </w:rPr>
        <w:t>1576</w:t>
      </w:r>
      <w:r w:rsidRPr="00210D4A">
        <w:rPr>
          <w:rFonts w:cs="Arial"/>
          <w:bCs/>
          <w:szCs w:val="20"/>
          <w:lang w:eastAsia="pl-PL"/>
        </w:rPr>
        <w:t>213,08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finansowanie kosztów studiów podyplomowych - skorzystało </w:t>
      </w:r>
      <w:r w:rsidRPr="00210D4A">
        <w:rPr>
          <w:rFonts w:cs="Arial"/>
          <w:bCs/>
          <w:szCs w:val="20"/>
          <w:lang w:eastAsia="pl-PL"/>
        </w:rPr>
        <w:t>57</w:t>
      </w:r>
      <w:r w:rsidRPr="00210D4A">
        <w:rPr>
          <w:rFonts w:cs="Arial"/>
          <w:szCs w:val="20"/>
          <w:lang w:eastAsia="pl-PL"/>
        </w:rPr>
        <w:t xml:space="preserve"> osób na kwotę </w:t>
      </w:r>
      <w:r w:rsidR="00783A72">
        <w:rPr>
          <w:rFonts w:cs="Arial"/>
          <w:bCs/>
          <w:szCs w:val="20"/>
          <w:lang w:eastAsia="pl-PL"/>
        </w:rPr>
        <w:t>163</w:t>
      </w:r>
      <w:r w:rsidRPr="00210D4A">
        <w:rPr>
          <w:rFonts w:cs="Arial"/>
          <w:bCs/>
          <w:szCs w:val="20"/>
          <w:lang w:eastAsia="pl-PL"/>
        </w:rPr>
        <w:t>468,24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refundację kosztów opieki nad dzieckiem - dla osób skierowanych na staż lub szkolenie, skorzystało </w:t>
      </w:r>
      <w:r w:rsidRPr="00210D4A">
        <w:rPr>
          <w:rFonts w:cs="Arial"/>
          <w:bCs/>
          <w:szCs w:val="20"/>
          <w:lang w:eastAsia="pl-PL"/>
        </w:rPr>
        <w:t>17</w:t>
      </w:r>
      <w:r w:rsidRPr="00210D4A">
        <w:rPr>
          <w:rFonts w:cs="Arial"/>
          <w:szCs w:val="20"/>
          <w:lang w:eastAsia="pl-PL"/>
        </w:rPr>
        <w:t xml:space="preserve"> osób, na kwotę </w:t>
      </w:r>
      <w:r w:rsidR="00783A72">
        <w:rPr>
          <w:rFonts w:cs="Arial"/>
          <w:bCs/>
          <w:szCs w:val="20"/>
          <w:lang w:eastAsia="pl-PL"/>
        </w:rPr>
        <w:t>26</w:t>
      </w:r>
      <w:r w:rsidRPr="00210D4A">
        <w:rPr>
          <w:rFonts w:cs="Arial"/>
          <w:bCs/>
          <w:szCs w:val="20"/>
          <w:lang w:eastAsia="pl-PL"/>
        </w:rPr>
        <w:t>102,37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zwrot kosztów zatrudnienia pracowników pomagających pracownikowi niepełnosprawnemu PFRON - </w:t>
      </w:r>
      <w:r w:rsidRPr="00210D4A">
        <w:rPr>
          <w:rFonts w:cs="Arial"/>
          <w:bCs/>
          <w:szCs w:val="20"/>
          <w:lang w:eastAsia="pl-PL"/>
        </w:rPr>
        <w:t>1</w:t>
      </w:r>
      <w:r w:rsidRPr="00210D4A">
        <w:rPr>
          <w:rFonts w:cs="Arial"/>
          <w:szCs w:val="20"/>
          <w:lang w:eastAsia="pl-PL"/>
        </w:rPr>
        <w:t xml:space="preserve"> osoba, kwota wydatkowana </w:t>
      </w:r>
      <w:r w:rsidR="00783A72">
        <w:rPr>
          <w:rFonts w:cs="Arial"/>
          <w:bCs/>
          <w:szCs w:val="20"/>
          <w:lang w:eastAsia="pl-PL"/>
        </w:rPr>
        <w:t>6</w:t>
      </w:r>
      <w:r w:rsidRPr="00210D4A">
        <w:rPr>
          <w:rFonts w:cs="Arial"/>
          <w:bCs/>
          <w:szCs w:val="20"/>
          <w:lang w:eastAsia="pl-PL"/>
        </w:rPr>
        <w:t>532,10 zł</w:t>
      </w:r>
      <w:r w:rsidR="00783A72">
        <w:rPr>
          <w:rFonts w:cs="Arial"/>
          <w:bCs/>
          <w:szCs w:val="20"/>
          <w:lang w:eastAsia="pl-PL"/>
        </w:rPr>
        <w:t>otych</w:t>
      </w:r>
      <w:r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szCs w:val="20"/>
          <w:lang w:eastAsia="pl-PL"/>
        </w:rPr>
      </w:pPr>
      <w:r w:rsidRPr="00210D4A">
        <w:rPr>
          <w:rFonts w:cs="Arial"/>
          <w:szCs w:val="20"/>
          <w:lang w:eastAsia="pl-PL"/>
        </w:rPr>
        <w:t xml:space="preserve">usługi wspierające (badania lekarskie osób kierowanych do pracy, na szkolenie) dla </w:t>
      </w:r>
      <w:r w:rsidRPr="00210D4A">
        <w:rPr>
          <w:rFonts w:cs="Arial"/>
          <w:bCs/>
          <w:szCs w:val="20"/>
          <w:lang w:eastAsia="pl-PL"/>
        </w:rPr>
        <w:t>3</w:t>
      </w:r>
      <w:r w:rsidRPr="00210D4A">
        <w:rPr>
          <w:rFonts w:cs="Arial"/>
          <w:szCs w:val="20"/>
          <w:lang w:eastAsia="pl-PL"/>
        </w:rPr>
        <w:t xml:space="preserve"> osób - kwota wydatkowana </w:t>
      </w:r>
      <w:r w:rsidRPr="00210D4A">
        <w:rPr>
          <w:rFonts w:cs="Arial"/>
          <w:bCs/>
          <w:szCs w:val="20"/>
          <w:lang w:eastAsia="pl-PL"/>
        </w:rPr>
        <w:t>180,00 zł</w:t>
      </w:r>
      <w:r w:rsidR="00783A72">
        <w:rPr>
          <w:rFonts w:cs="Arial"/>
          <w:bCs/>
          <w:szCs w:val="20"/>
          <w:lang w:eastAsia="pl-PL"/>
        </w:rPr>
        <w:t>otych</w:t>
      </w:r>
      <w:r w:rsidRPr="00210D4A">
        <w:rPr>
          <w:rFonts w:cs="Arial"/>
          <w:bCs/>
          <w:szCs w:val="20"/>
          <w:lang w:eastAsia="pl-PL"/>
        </w:rPr>
        <w:t>,</w:t>
      </w:r>
    </w:p>
    <w:p w:rsidR="00210D4A" w:rsidRPr="00210D4A" w:rsidRDefault="00A71A37" w:rsidP="009D7FEC">
      <w:pPr>
        <w:numPr>
          <w:ilvl w:val="0"/>
          <w:numId w:val="172"/>
        </w:numPr>
        <w:spacing w:before="0" w:after="0"/>
        <w:ind w:left="714" w:hanging="357"/>
        <w:contextualSpacing/>
        <w:jc w:val="both"/>
        <w:rPr>
          <w:rFonts w:cs="Arial"/>
          <w:bCs/>
          <w:szCs w:val="20"/>
          <w:lang w:eastAsia="pl-PL"/>
        </w:rPr>
      </w:pPr>
      <w:r>
        <w:rPr>
          <w:rFonts w:cs="Arial"/>
          <w:bCs/>
          <w:szCs w:val="20"/>
          <w:lang w:eastAsia="pl-PL"/>
        </w:rPr>
        <w:t>b</w:t>
      </w:r>
      <w:r w:rsidR="00210D4A" w:rsidRPr="00210D4A">
        <w:rPr>
          <w:rFonts w:cs="Arial"/>
          <w:bCs/>
          <w:szCs w:val="20"/>
          <w:lang w:eastAsia="pl-PL"/>
        </w:rPr>
        <w:t xml:space="preserve">on na kształcenie ustawiczne – </w:t>
      </w:r>
      <w:r w:rsidR="00210D4A" w:rsidRPr="00210D4A">
        <w:rPr>
          <w:rFonts w:cs="Arial"/>
          <w:szCs w:val="20"/>
          <w:lang w:eastAsia="pl-PL"/>
        </w:rPr>
        <w:t>w ramach bonu istnieje możliwość finansowania kosztów szkoleń, kosztów studiów podyplomowych lub koszt</w:t>
      </w:r>
      <w:r w:rsidR="00783A72">
        <w:rPr>
          <w:rFonts w:cs="Arial"/>
          <w:szCs w:val="20"/>
          <w:lang w:eastAsia="pl-PL"/>
        </w:rPr>
        <w:t xml:space="preserve">ów potwierdzenia nabycia wiedzy </w:t>
      </w:r>
      <w:r w:rsidR="00210D4A" w:rsidRPr="00210D4A">
        <w:rPr>
          <w:rFonts w:cs="Arial"/>
          <w:szCs w:val="20"/>
          <w:lang w:eastAsia="pl-PL"/>
        </w:rPr>
        <w:t>i umiejętności lub koszty uzyskania dokumentów potwierdzających naby</w:t>
      </w:r>
      <w:r w:rsidR="00783A72">
        <w:rPr>
          <w:rFonts w:cs="Arial"/>
          <w:szCs w:val="20"/>
          <w:lang w:eastAsia="pl-PL"/>
        </w:rPr>
        <w:t>cie wiedzy i umiejętności. W 2025 roku</w:t>
      </w:r>
      <w:r w:rsidR="00210D4A" w:rsidRPr="00210D4A">
        <w:rPr>
          <w:rFonts w:cs="Arial"/>
          <w:szCs w:val="20"/>
          <w:lang w:eastAsia="pl-PL"/>
        </w:rPr>
        <w:t xml:space="preserve"> wydano </w:t>
      </w:r>
      <w:r w:rsidR="00210D4A" w:rsidRPr="00210D4A">
        <w:rPr>
          <w:rFonts w:cs="Arial"/>
          <w:bCs/>
          <w:szCs w:val="20"/>
          <w:lang w:eastAsia="pl-PL"/>
        </w:rPr>
        <w:t>19</w:t>
      </w:r>
      <w:r w:rsidR="00210D4A" w:rsidRPr="00210D4A">
        <w:rPr>
          <w:rFonts w:cs="Arial"/>
          <w:szCs w:val="20"/>
          <w:lang w:eastAsia="pl-PL"/>
        </w:rPr>
        <w:t xml:space="preserve"> bonów. Wydatkowano kwotę </w:t>
      </w:r>
      <w:r w:rsidR="00210D4A" w:rsidRPr="00210D4A">
        <w:rPr>
          <w:rFonts w:cs="Arial"/>
          <w:bCs/>
          <w:szCs w:val="20"/>
          <w:lang w:eastAsia="pl-PL"/>
        </w:rPr>
        <w:t>120975,37 zł</w:t>
      </w:r>
      <w:r w:rsidR="00783A72">
        <w:rPr>
          <w:rFonts w:cs="Arial"/>
          <w:bCs/>
          <w:szCs w:val="20"/>
          <w:lang w:eastAsia="pl-PL"/>
        </w:rPr>
        <w:t>otych</w:t>
      </w:r>
      <w:r w:rsidR="00210D4A" w:rsidRPr="00210D4A">
        <w:rPr>
          <w:rFonts w:cs="Arial"/>
          <w:szCs w:val="20"/>
          <w:lang w:eastAsia="pl-PL"/>
        </w:rPr>
        <w:t>,</w:t>
      </w:r>
    </w:p>
    <w:p w:rsidR="00210D4A" w:rsidRPr="00210D4A" w:rsidRDefault="00A71A37" w:rsidP="009D7FEC">
      <w:pPr>
        <w:numPr>
          <w:ilvl w:val="0"/>
          <w:numId w:val="172"/>
        </w:numPr>
        <w:spacing w:before="0" w:after="0"/>
        <w:ind w:left="714" w:hanging="357"/>
        <w:contextualSpacing/>
        <w:jc w:val="both"/>
        <w:rPr>
          <w:rFonts w:cs="Arial"/>
          <w:bCs/>
          <w:szCs w:val="20"/>
          <w:lang w:eastAsia="pl-PL"/>
        </w:rPr>
      </w:pPr>
      <w:r>
        <w:rPr>
          <w:rFonts w:cs="Arial"/>
          <w:bCs/>
          <w:szCs w:val="20"/>
          <w:lang w:eastAsia="pl-PL"/>
        </w:rPr>
        <w:t>r</w:t>
      </w:r>
      <w:r w:rsidR="00210D4A" w:rsidRPr="00210D4A">
        <w:rPr>
          <w:rFonts w:cs="Arial"/>
          <w:bCs/>
          <w:szCs w:val="20"/>
          <w:lang w:eastAsia="pl-PL"/>
        </w:rPr>
        <w:t xml:space="preserve">efundacja składek ZUS przedsiębiorstwom społecznym – </w:t>
      </w:r>
      <w:r w:rsidR="00210D4A" w:rsidRPr="00210D4A">
        <w:rPr>
          <w:rFonts w:cs="Arial"/>
          <w:szCs w:val="20"/>
          <w:lang w:eastAsia="pl-PL"/>
        </w:rPr>
        <w:t>refundacja składek ZUS za pracowników zagrożonych wykluczeniem społeczn</w:t>
      </w:r>
      <w:r w:rsidR="00783A72">
        <w:rPr>
          <w:rFonts w:cs="Arial"/>
          <w:szCs w:val="20"/>
          <w:lang w:eastAsia="pl-PL"/>
        </w:rPr>
        <w:t xml:space="preserve">ym przez okres 24 </w:t>
      </w:r>
      <w:r w:rsidR="00783A72">
        <w:rPr>
          <w:rFonts w:cs="Arial"/>
          <w:szCs w:val="20"/>
          <w:lang w:eastAsia="pl-PL"/>
        </w:rPr>
        <w:lastRenderedPageBreak/>
        <w:t>miesięcy i 50 procent</w:t>
      </w:r>
      <w:r w:rsidR="00210D4A" w:rsidRPr="00210D4A">
        <w:rPr>
          <w:rFonts w:cs="Arial"/>
          <w:szCs w:val="20"/>
          <w:lang w:eastAsia="pl-PL"/>
        </w:rPr>
        <w:t xml:space="preserve"> przez kolejne 12 miesięcy, do wysokości minimalnego </w:t>
      </w:r>
      <w:r w:rsidR="00783A72">
        <w:rPr>
          <w:rFonts w:cs="Arial"/>
          <w:szCs w:val="20"/>
          <w:lang w:eastAsia="pl-PL"/>
        </w:rPr>
        <w:t>wynagrodzenia. W 2025 roku</w:t>
      </w:r>
      <w:r w:rsidR="00210D4A" w:rsidRPr="00210D4A">
        <w:rPr>
          <w:rFonts w:cs="Arial"/>
          <w:szCs w:val="20"/>
          <w:lang w:eastAsia="pl-PL"/>
        </w:rPr>
        <w:t xml:space="preserve"> zrefundowano składki </w:t>
      </w:r>
      <w:r w:rsidR="00210D4A" w:rsidRPr="00210D4A">
        <w:rPr>
          <w:rFonts w:cs="Arial"/>
          <w:bCs/>
          <w:szCs w:val="20"/>
          <w:lang w:eastAsia="pl-PL"/>
        </w:rPr>
        <w:t>8</w:t>
      </w:r>
      <w:r w:rsidR="00210D4A" w:rsidRPr="00210D4A">
        <w:rPr>
          <w:rFonts w:cs="Arial"/>
          <w:szCs w:val="20"/>
          <w:lang w:eastAsia="pl-PL"/>
        </w:rPr>
        <w:t xml:space="preserve"> osobom. Wydatkowani kwotę </w:t>
      </w:r>
      <w:r w:rsidR="00783A72">
        <w:rPr>
          <w:rFonts w:cs="Arial"/>
          <w:bCs/>
          <w:szCs w:val="20"/>
          <w:lang w:eastAsia="pl-PL"/>
        </w:rPr>
        <w:t>35</w:t>
      </w:r>
      <w:r w:rsidR="00210D4A" w:rsidRPr="00210D4A">
        <w:rPr>
          <w:rFonts w:cs="Arial"/>
          <w:bCs/>
          <w:szCs w:val="20"/>
          <w:lang w:eastAsia="pl-PL"/>
        </w:rPr>
        <w:t>431,68 zł</w:t>
      </w:r>
      <w:r w:rsidR="00783A72">
        <w:rPr>
          <w:rFonts w:cs="Arial"/>
          <w:bCs/>
          <w:szCs w:val="20"/>
          <w:lang w:eastAsia="pl-PL"/>
        </w:rPr>
        <w:t>otych</w:t>
      </w:r>
      <w:r w:rsidR="00210D4A" w:rsidRPr="00210D4A">
        <w:rPr>
          <w:rFonts w:cs="Arial"/>
          <w:bCs/>
          <w:szCs w:val="20"/>
          <w:lang w:eastAsia="pl-PL"/>
        </w:rPr>
        <w:t>,</w:t>
      </w:r>
    </w:p>
    <w:p w:rsidR="00210D4A" w:rsidRPr="00210D4A" w:rsidRDefault="00210D4A" w:rsidP="009D7FEC">
      <w:pPr>
        <w:numPr>
          <w:ilvl w:val="0"/>
          <w:numId w:val="172"/>
        </w:numPr>
        <w:spacing w:before="0" w:after="0"/>
        <w:ind w:left="714" w:hanging="357"/>
        <w:contextualSpacing/>
        <w:jc w:val="both"/>
        <w:rPr>
          <w:rFonts w:cs="Arial"/>
          <w:bCs/>
          <w:szCs w:val="20"/>
          <w:lang w:eastAsia="pl-PL"/>
        </w:rPr>
      </w:pPr>
      <w:r w:rsidRPr="00210D4A">
        <w:rPr>
          <w:rFonts w:cs="Arial"/>
          <w:bCs/>
          <w:szCs w:val="20"/>
          <w:lang w:eastAsia="pl-PL"/>
        </w:rPr>
        <w:t xml:space="preserve">refundacja świadczeń integracyjnych* - </w:t>
      </w:r>
      <w:r w:rsidRPr="00210D4A">
        <w:rPr>
          <w:rFonts w:cs="Arial"/>
          <w:szCs w:val="20"/>
          <w:lang w:eastAsia="pl-PL"/>
        </w:rPr>
        <w:t xml:space="preserve">dokonywana jest na podstawie art. 108 ust.1 pkt 40 ustawy o promocji zatrudnienia i instytucjach rynku pracy, na rzecz CIS w Bytomiu dla uczestników realizujących Indywidualne Programy Zatrudnienia Socjalnego. Zatrudnieniem socjalnym objęto </w:t>
      </w:r>
      <w:r w:rsidRPr="00210D4A">
        <w:rPr>
          <w:rFonts w:cs="Arial"/>
          <w:bCs/>
          <w:szCs w:val="20"/>
          <w:lang w:eastAsia="pl-PL"/>
        </w:rPr>
        <w:t>154</w:t>
      </w:r>
      <w:r w:rsidRPr="00210D4A">
        <w:rPr>
          <w:rFonts w:cs="Arial"/>
          <w:szCs w:val="20"/>
          <w:lang w:eastAsia="pl-PL"/>
        </w:rPr>
        <w:t xml:space="preserve"> uczestników, wydatkowano </w:t>
      </w:r>
      <w:r w:rsidRPr="00210D4A">
        <w:rPr>
          <w:rFonts w:cs="Arial"/>
          <w:bCs/>
          <w:szCs w:val="20"/>
          <w:lang w:eastAsia="pl-PL"/>
        </w:rPr>
        <w:t>1835783,25 zł</w:t>
      </w:r>
      <w:r w:rsidR="00783A72">
        <w:rPr>
          <w:rFonts w:cs="Arial"/>
          <w:bCs/>
          <w:szCs w:val="20"/>
          <w:lang w:eastAsia="pl-PL"/>
        </w:rPr>
        <w:t>otych</w:t>
      </w:r>
      <w:r w:rsidRPr="00210D4A">
        <w:rPr>
          <w:rFonts w:cs="Arial"/>
          <w:bCs/>
          <w:szCs w:val="20"/>
          <w:lang w:eastAsia="pl-PL"/>
        </w:rPr>
        <w:t>.</w:t>
      </w:r>
    </w:p>
    <w:p w:rsidR="00C07326" w:rsidRPr="00C07326" w:rsidRDefault="00C07326" w:rsidP="006A6E4D">
      <w:pPr>
        <w:jc w:val="both"/>
        <w:rPr>
          <w:b/>
        </w:rPr>
      </w:pPr>
      <w:r w:rsidRPr="00C07326">
        <w:rPr>
          <w:rStyle w:val="A4"/>
          <w:rFonts w:cstheme="minorBidi"/>
          <w:b/>
          <w:color w:val="auto"/>
          <w:sz w:val="24"/>
        </w:rPr>
        <w:t>Projekty finansowane z Europejskiego Funduszu Społecznego</w:t>
      </w:r>
    </w:p>
    <w:p w:rsidR="00AF62E3" w:rsidRDefault="008A0D2C" w:rsidP="003D2521">
      <w:pPr>
        <w:pStyle w:val="Legenda"/>
        <w:jc w:val="both"/>
      </w:pPr>
      <w:bookmarkStart w:id="121" w:name="_Toc233012394"/>
      <w:r>
        <w:t xml:space="preserve">Tabela </w:t>
      </w:r>
      <w:fldSimple w:instr=" SEQ Tabela \* ARABIC ">
        <w:r w:rsidR="00007BE7">
          <w:rPr>
            <w:noProof/>
          </w:rPr>
          <w:t>45</w:t>
        </w:r>
      </w:fldSimple>
      <w:r>
        <w:t>:</w:t>
      </w:r>
      <w:r w:rsidR="009B27B4">
        <w:t xml:space="preserve"> </w:t>
      </w:r>
      <w:r w:rsidR="00AF62E3">
        <w:t>Projekty finansowane z Europejskiego Funduszu Społecznego</w:t>
      </w:r>
      <w:bookmarkEnd w:id="121"/>
    </w:p>
    <w:p w:rsidR="00AF62E3" w:rsidRDefault="002A56BA" w:rsidP="006F37CB">
      <w:pPr>
        <w:pStyle w:val="Akapitzlist"/>
        <w:numPr>
          <w:ilvl w:val="0"/>
          <w:numId w:val="89"/>
        </w:numPr>
        <w:jc w:val="both"/>
      </w:pPr>
      <w:r>
        <w:t xml:space="preserve">Biznes na zicher – 100 tysięcy </w:t>
      </w:r>
      <w:r w:rsidR="00210081">
        <w:t>na start</w:t>
      </w:r>
      <w:r w:rsidR="00C956E5">
        <w:t xml:space="preserve">; realizator - </w:t>
      </w:r>
      <w:r w:rsidR="00AF62E3">
        <w:t>Powiatowy Urząd Pracy</w:t>
      </w:r>
      <w:r w:rsidR="00C956E5">
        <w:t xml:space="preserve">, </w:t>
      </w:r>
      <w:r w:rsidR="00AF62E3">
        <w:t xml:space="preserve">Projekt </w:t>
      </w:r>
      <w:r w:rsidR="00C07326">
        <w:t xml:space="preserve">w </w:t>
      </w:r>
      <w:r>
        <w:t>trakcie realizacji do 30.09.2026</w:t>
      </w:r>
      <w:r w:rsidR="00C07326">
        <w:t xml:space="preserve"> roku</w:t>
      </w:r>
      <w:r w:rsidR="00C956E5">
        <w:t xml:space="preserve">; kwota dofinansowania </w:t>
      </w:r>
      <w:r>
        <w:t>–</w:t>
      </w:r>
      <w:r w:rsidR="00C956E5">
        <w:t xml:space="preserve"> </w:t>
      </w:r>
      <w:r>
        <w:rPr>
          <w:rFonts w:cs="Arial"/>
          <w:szCs w:val="20"/>
        </w:rPr>
        <w:t>5094897,50</w:t>
      </w:r>
      <w:r w:rsidR="00C07326">
        <w:rPr>
          <w:rFonts w:cs="Arial"/>
          <w:szCs w:val="20"/>
        </w:rPr>
        <w:t xml:space="preserve"> </w:t>
      </w:r>
      <w:r w:rsidR="00C956E5">
        <w:t>złotych</w:t>
      </w:r>
    </w:p>
    <w:p w:rsidR="00AF62E3" w:rsidRDefault="00210081" w:rsidP="006F37CB">
      <w:pPr>
        <w:pStyle w:val="Akapitzlist"/>
        <w:numPr>
          <w:ilvl w:val="0"/>
          <w:numId w:val="89"/>
        </w:numPr>
        <w:jc w:val="both"/>
      </w:pPr>
      <w:r w:rsidRPr="00ED1500">
        <w:rPr>
          <w:rFonts w:cs="Arial"/>
          <w:szCs w:val="20"/>
        </w:rPr>
        <w:t>Aktywizacja osób bezrobotnych zarejestrowanych w Powiatowym Urzędzie Pracy w Bytomiu</w:t>
      </w:r>
      <w:r w:rsidR="00783A72">
        <w:rPr>
          <w:rFonts w:cs="Arial"/>
          <w:szCs w:val="20"/>
        </w:rPr>
        <w:t xml:space="preserve"> II</w:t>
      </w:r>
      <w:r w:rsidR="00C07326">
        <w:t>;</w:t>
      </w:r>
      <w:r w:rsidR="00C956E5" w:rsidRPr="00C956E5">
        <w:t xml:space="preserve"> </w:t>
      </w:r>
      <w:r w:rsidR="00C956E5">
        <w:t xml:space="preserve">realizator - </w:t>
      </w:r>
      <w:r w:rsidR="00AF62E3">
        <w:t>Powiatowy Urząd Pracy</w:t>
      </w:r>
      <w:r w:rsidR="00C956E5">
        <w:t xml:space="preserve">, </w:t>
      </w:r>
      <w:r w:rsidR="00783A72">
        <w:t>Projekt w trakcie realizacji do 31.12.2026 roku</w:t>
      </w:r>
      <w:r w:rsidR="00C956E5">
        <w:t xml:space="preserve">; kwota dofinansowania </w:t>
      </w:r>
      <w:r>
        <w:t>–</w:t>
      </w:r>
      <w:r w:rsidR="00C956E5">
        <w:t xml:space="preserve"> </w:t>
      </w:r>
      <w:r w:rsidR="00783A72">
        <w:rPr>
          <w:rFonts w:cs="Arial"/>
          <w:szCs w:val="20"/>
        </w:rPr>
        <w:t>10389886,40</w:t>
      </w:r>
      <w:r w:rsidR="00C07326">
        <w:rPr>
          <w:rFonts w:cs="Arial"/>
          <w:szCs w:val="20"/>
        </w:rPr>
        <w:t xml:space="preserve"> </w:t>
      </w:r>
      <w:r w:rsidR="00C956E5">
        <w:t>złotych</w:t>
      </w:r>
    </w:p>
    <w:p w:rsidR="00783A72" w:rsidRDefault="00783A72" w:rsidP="00783A72">
      <w:pPr>
        <w:pStyle w:val="Akapitzlist"/>
        <w:numPr>
          <w:ilvl w:val="0"/>
          <w:numId w:val="89"/>
        </w:numPr>
        <w:jc w:val="both"/>
      </w:pPr>
      <w:r w:rsidRPr="00CA6E1C">
        <w:rPr>
          <w:rFonts w:cs="Arial"/>
          <w:szCs w:val="20"/>
        </w:rPr>
        <w:t>CRAB - Centrum Rozwoju Aktywności Bytomskiej</w:t>
      </w:r>
      <w:r>
        <w:t>;</w:t>
      </w:r>
      <w:r w:rsidRPr="00C956E5">
        <w:t xml:space="preserve"> </w:t>
      </w:r>
      <w:r>
        <w:t xml:space="preserve">realizator - Powiatowy Urząd Pracy, Projekt w trakcie realizacji do 31.12.2026 roku; kwota dofinansowania – </w:t>
      </w:r>
      <w:r>
        <w:rPr>
          <w:rFonts w:cs="Arial"/>
          <w:szCs w:val="20"/>
        </w:rPr>
        <w:t xml:space="preserve">360468,00 </w:t>
      </w:r>
      <w:r>
        <w:t>złotych</w:t>
      </w:r>
    </w:p>
    <w:p w:rsidR="001C6B61" w:rsidRPr="001C6B61" w:rsidRDefault="001C6B61" w:rsidP="006A6E4D">
      <w:pPr>
        <w:spacing w:before="60" w:after="0"/>
        <w:jc w:val="both"/>
        <w:rPr>
          <w:rFonts w:cs="Arial"/>
          <w:szCs w:val="24"/>
        </w:rPr>
      </w:pPr>
      <w:r w:rsidRPr="001C6B61">
        <w:rPr>
          <w:rFonts w:cs="Arial"/>
          <w:iCs/>
          <w:szCs w:val="24"/>
        </w:rPr>
        <w:t>Źródło: Opracowanie własne PUP</w:t>
      </w:r>
    </w:p>
    <w:p w:rsidR="000E687E" w:rsidRDefault="000E687E" w:rsidP="006A6E4D">
      <w:pPr>
        <w:pStyle w:val="Legenda"/>
        <w:jc w:val="both"/>
      </w:pPr>
    </w:p>
    <w:p w:rsidR="00ED0CDD" w:rsidRDefault="00ED0CDD" w:rsidP="009D7FEC">
      <w:pPr>
        <w:pStyle w:val="Nagwek3"/>
        <w:numPr>
          <w:ilvl w:val="2"/>
          <w:numId w:val="135"/>
        </w:numPr>
        <w:ind w:left="0" w:firstLine="0"/>
        <w:jc w:val="both"/>
      </w:pPr>
      <w:bookmarkStart w:id="122" w:name="_Toc233012486"/>
      <w:r>
        <w:t>Współpraca z Powiatową Radą Rynku Pracy</w:t>
      </w:r>
      <w:bookmarkEnd w:id="122"/>
    </w:p>
    <w:p w:rsidR="006B4A76" w:rsidRDefault="006B4A76" w:rsidP="006B4A76">
      <w:pPr>
        <w:spacing w:before="0" w:after="0"/>
        <w:jc w:val="both"/>
        <w:rPr>
          <w:rFonts w:cs="Arial"/>
          <w:iCs/>
          <w:szCs w:val="20"/>
        </w:rPr>
      </w:pPr>
    </w:p>
    <w:p w:rsidR="00466629" w:rsidRPr="006B4A76" w:rsidRDefault="00466629" w:rsidP="006B4A76">
      <w:pPr>
        <w:spacing w:before="0" w:after="0"/>
        <w:jc w:val="both"/>
        <w:rPr>
          <w:rFonts w:cs="Arial"/>
          <w:iCs/>
          <w:szCs w:val="20"/>
        </w:rPr>
      </w:pPr>
      <w:r w:rsidRPr="006B4A76">
        <w:rPr>
          <w:rFonts w:cs="Arial"/>
          <w:iCs/>
          <w:szCs w:val="20"/>
        </w:rPr>
        <w:t xml:space="preserve">Zarządzeniem Nr 81/25 Prezydenta </w:t>
      </w:r>
      <w:r w:rsidR="00137842">
        <w:rPr>
          <w:rFonts w:cs="Arial"/>
          <w:iCs/>
          <w:szCs w:val="20"/>
        </w:rPr>
        <w:t>Bytomia z dnia 26 lutego 2025 roku</w:t>
      </w:r>
      <w:r w:rsidRPr="006B4A76">
        <w:rPr>
          <w:rFonts w:cs="Arial"/>
          <w:iCs/>
          <w:szCs w:val="20"/>
        </w:rPr>
        <w:t xml:space="preserve"> została powołana Powiatowa Rada Rynku Pracy w Bytomiu na nową kadencję, w składzie:</w:t>
      </w:r>
      <w:bookmarkStart w:id="123" w:name="_Hlk219793907"/>
    </w:p>
    <w:p w:rsidR="00466629" w:rsidRPr="006B4A76" w:rsidRDefault="00466629" w:rsidP="00125E2D">
      <w:pPr>
        <w:numPr>
          <w:ilvl w:val="0"/>
          <w:numId w:val="316"/>
        </w:numPr>
        <w:spacing w:before="0" w:after="0"/>
        <w:jc w:val="both"/>
        <w:rPr>
          <w:rFonts w:cs="Arial"/>
          <w:szCs w:val="20"/>
        </w:rPr>
      </w:pPr>
      <w:r w:rsidRPr="006B4A76">
        <w:rPr>
          <w:rFonts w:cs="Arial"/>
          <w:szCs w:val="20"/>
        </w:rPr>
        <w:t>Pani Barbara Bonk – przedstawiciel związku zawodowego,</w:t>
      </w:r>
    </w:p>
    <w:p w:rsidR="00466629" w:rsidRPr="006B4A76" w:rsidRDefault="00466629" w:rsidP="00125E2D">
      <w:pPr>
        <w:numPr>
          <w:ilvl w:val="0"/>
          <w:numId w:val="316"/>
        </w:numPr>
        <w:spacing w:before="0" w:after="0"/>
        <w:jc w:val="both"/>
        <w:rPr>
          <w:rFonts w:cs="Arial"/>
          <w:szCs w:val="20"/>
        </w:rPr>
      </w:pPr>
      <w:r w:rsidRPr="006B4A76">
        <w:rPr>
          <w:rFonts w:cs="Arial"/>
          <w:szCs w:val="20"/>
        </w:rPr>
        <w:t>Pan Mariusz Wakuła – przedstawiciel związku zawodowego,</w:t>
      </w:r>
    </w:p>
    <w:p w:rsidR="00466629" w:rsidRPr="006B4A76" w:rsidRDefault="00466629" w:rsidP="00125E2D">
      <w:pPr>
        <w:numPr>
          <w:ilvl w:val="0"/>
          <w:numId w:val="316"/>
        </w:numPr>
        <w:spacing w:before="0" w:after="0"/>
        <w:jc w:val="both"/>
        <w:rPr>
          <w:rFonts w:cs="Arial"/>
          <w:szCs w:val="20"/>
        </w:rPr>
      </w:pPr>
      <w:r w:rsidRPr="006B4A76">
        <w:rPr>
          <w:rFonts w:cs="Arial"/>
          <w:szCs w:val="20"/>
        </w:rPr>
        <w:t>Pan Dariusz Markwica – przedstawiciel związku zawodowego,</w:t>
      </w:r>
    </w:p>
    <w:p w:rsidR="00466629" w:rsidRPr="006B4A76" w:rsidRDefault="00466629" w:rsidP="00125E2D">
      <w:pPr>
        <w:numPr>
          <w:ilvl w:val="0"/>
          <w:numId w:val="316"/>
        </w:numPr>
        <w:spacing w:before="0" w:after="0"/>
        <w:jc w:val="both"/>
        <w:rPr>
          <w:rFonts w:cs="Arial"/>
          <w:szCs w:val="20"/>
        </w:rPr>
      </w:pPr>
      <w:r w:rsidRPr="006B4A76">
        <w:rPr>
          <w:rFonts w:cs="Arial"/>
          <w:szCs w:val="20"/>
        </w:rPr>
        <w:t>Pan Antoni Wojciechowski – przedstawiciel organizacji pracodawców,</w:t>
      </w:r>
    </w:p>
    <w:p w:rsidR="00466629" w:rsidRPr="006B4A76" w:rsidRDefault="00466629" w:rsidP="00125E2D">
      <w:pPr>
        <w:numPr>
          <w:ilvl w:val="0"/>
          <w:numId w:val="316"/>
        </w:numPr>
        <w:spacing w:before="0" w:after="0"/>
        <w:jc w:val="both"/>
        <w:rPr>
          <w:rFonts w:cs="Arial"/>
          <w:szCs w:val="20"/>
        </w:rPr>
      </w:pPr>
      <w:r w:rsidRPr="006B4A76">
        <w:rPr>
          <w:rFonts w:cs="Arial"/>
          <w:szCs w:val="20"/>
        </w:rPr>
        <w:t>Pani Magdalena Górak - przedstawiciel jednostki samorządu terytorialnego,</w:t>
      </w:r>
    </w:p>
    <w:p w:rsidR="00466629" w:rsidRPr="006B4A76" w:rsidRDefault="00466629" w:rsidP="00125E2D">
      <w:pPr>
        <w:numPr>
          <w:ilvl w:val="0"/>
          <w:numId w:val="316"/>
        </w:numPr>
        <w:spacing w:before="0" w:after="0"/>
        <w:jc w:val="both"/>
        <w:rPr>
          <w:rFonts w:cs="Arial"/>
          <w:szCs w:val="20"/>
        </w:rPr>
      </w:pPr>
      <w:r w:rsidRPr="006B4A76">
        <w:rPr>
          <w:rFonts w:cs="Arial"/>
          <w:szCs w:val="20"/>
        </w:rPr>
        <w:t>Pani Joanna Stępień - przedstawiciel jednostki samorządu terytorialnego,</w:t>
      </w:r>
    </w:p>
    <w:p w:rsidR="00466629" w:rsidRPr="006B4A76" w:rsidRDefault="00466629" w:rsidP="00125E2D">
      <w:pPr>
        <w:numPr>
          <w:ilvl w:val="0"/>
          <w:numId w:val="316"/>
        </w:numPr>
        <w:spacing w:before="0" w:after="0"/>
        <w:jc w:val="both"/>
        <w:rPr>
          <w:rFonts w:cs="Arial"/>
          <w:szCs w:val="20"/>
        </w:rPr>
      </w:pPr>
      <w:r w:rsidRPr="006B4A76">
        <w:rPr>
          <w:rFonts w:cs="Arial"/>
          <w:szCs w:val="20"/>
        </w:rPr>
        <w:lastRenderedPageBreak/>
        <w:t>Pani Beata Adamczyk - Nowak - przedstawiciel jednostki samorządu terytorialnego.</w:t>
      </w:r>
    </w:p>
    <w:p w:rsidR="00466629" w:rsidRPr="006B4A76" w:rsidRDefault="00466629" w:rsidP="006B4A76">
      <w:pPr>
        <w:spacing w:before="0" w:after="0"/>
        <w:ind w:left="360"/>
        <w:jc w:val="both"/>
        <w:rPr>
          <w:rFonts w:cs="Arial"/>
          <w:szCs w:val="20"/>
        </w:rPr>
      </w:pPr>
    </w:p>
    <w:bookmarkEnd w:id="123"/>
    <w:p w:rsidR="00466629" w:rsidRPr="006B4A76" w:rsidRDefault="00466629" w:rsidP="006B4A76">
      <w:pPr>
        <w:spacing w:before="0" w:after="0"/>
        <w:jc w:val="both"/>
        <w:rPr>
          <w:rFonts w:cs="Arial"/>
          <w:szCs w:val="20"/>
        </w:rPr>
      </w:pPr>
      <w:r w:rsidRPr="006B4A76">
        <w:rPr>
          <w:rFonts w:cs="Arial"/>
          <w:szCs w:val="20"/>
        </w:rPr>
        <w:t>Funkcję Przewodniczącej Powiatowej Rady Rynku Pracy w Bytomiu pełniła Pani Magdalena Górak, a Wiceprzewodniczącego Pan Mariusz Wakuła.</w:t>
      </w:r>
    </w:p>
    <w:p w:rsidR="00466629" w:rsidRPr="006B4A76" w:rsidRDefault="00466629" w:rsidP="006B4A76">
      <w:pPr>
        <w:shd w:val="clear" w:color="auto" w:fill="FFFFFF"/>
        <w:spacing w:before="0" w:after="0"/>
        <w:jc w:val="both"/>
        <w:rPr>
          <w:rFonts w:cs="Arial"/>
          <w:szCs w:val="20"/>
        </w:rPr>
      </w:pPr>
      <w:r w:rsidRPr="006B4A76">
        <w:rPr>
          <w:rFonts w:cs="Arial"/>
          <w:szCs w:val="20"/>
        </w:rPr>
        <w:t>W 2025 r</w:t>
      </w:r>
      <w:r w:rsidR="006B4A76">
        <w:rPr>
          <w:rFonts w:cs="Arial"/>
          <w:szCs w:val="20"/>
        </w:rPr>
        <w:t>oku</w:t>
      </w:r>
      <w:r w:rsidRPr="006B4A76">
        <w:rPr>
          <w:rFonts w:cs="Arial"/>
          <w:szCs w:val="20"/>
        </w:rPr>
        <w:t xml:space="preserve"> odbyły się 4 posiedzenia Powiatowej Rady Rynku  Pracy w Bytomiu, tj. posiedzenie inaugurujące </w:t>
      </w:r>
      <w:r w:rsidR="00137842">
        <w:rPr>
          <w:rFonts w:cs="Arial"/>
          <w:szCs w:val="20"/>
        </w:rPr>
        <w:t>kadencję w dniu 18 marca 2025 roku</w:t>
      </w:r>
      <w:r w:rsidRPr="006B4A76">
        <w:rPr>
          <w:rFonts w:cs="Arial"/>
          <w:szCs w:val="20"/>
        </w:rPr>
        <w:t xml:space="preserve"> oraz posiedz</w:t>
      </w:r>
      <w:r w:rsidR="006B4A76">
        <w:rPr>
          <w:rFonts w:cs="Arial"/>
          <w:szCs w:val="20"/>
        </w:rPr>
        <w:t>enia w dniach 8 kwietnia 2025 roku, 30 czerwca 2025 roku i 17 grudnia 2025 roku</w:t>
      </w:r>
      <w:r w:rsidRPr="006B4A76">
        <w:rPr>
          <w:rFonts w:cs="Arial"/>
          <w:szCs w:val="20"/>
        </w:rPr>
        <w:t xml:space="preserve"> Rada podjęła w 202</w:t>
      </w:r>
      <w:r w:rsidR="006B4A76">
        <w:rPr>
          <w:rFonts w:cs="Arial"/>
          <w:szCs w:val="20"/>
        </w:rPr>
        <w:t>5 roku</w:t>
      </w:r>
      <w:r w:rsidRPr="006B4A76">
        <w:rPr>
          <w:rFonts w:cs="Arial"/>
          <w:szCs w:val="20"/>
        </w:rPr>
        <w:t xml:space="preserve"> łącznie 15 uchwał, w tym 5 w trybie obiegowym. Podjęte uchwały dotyczyły wydania opinii w sprawie:</w:t>
      </w:r>
    </w:p>
    <w:p w:rsidR="00466629" w:rsidRPr="006B4A76" w:rsidRDefault="00466629" w:rsidP="00125E2D">
      <w:pPr>
        <w:numPr>
          <w:ilvl w:val="0"/>
          <w:numId w:val="317"/>
        </w:numPr>
        <w:tabs>
          <w:tab w:val="clear" w:pos="0"/>
        </w:tabs>
        <w:spacing w:before="0" w:after="0"/>
        <w:ind w:left="426" w:hanging="360"/>
        <w:jc w:val="both"/>
        <w:rPr>
          <w:rFonts w:cs="Arial"/>
          <w:szCs w:val="20"/>
        </w:rPr>
      </w:pPr>
      <w:r w:rsidRPr="006B4A76">
        <w:rPr>
          <w:rFonts w:cs="Arial"/>
          <w:szCs w:val="20"/>
        </w:rPr>
        <w:t xml:space="preserve">podziału oraz zmian w przeznaczeniu środków Funduszu Pracy oraz Europejskiego Funduszu Społecznego Plus pozostających w dyspozycji Powiatowego Urzędu Pracy w Bytomiu w roku 2025, </w:t>
      </w:r>
    </w:p>
    <w:p w:rsidR="00466629" w:rsidRPr="006B4A76" w:rsidRDefault="00466629" w:rsidP="00125E2D">
      <w:pPr>
        <w:numPr>
          <w:ilvl w:val="0"/>
          <w:numId w:val="317"/>
        </w:numPr>
        <w:tabs>
          <w:tab w:val="clear" w:pos="0"/>
        </w:tabs>
        <w:spacing w:before="0" w:after="0"/>
        <w:ind w:left="426" w:hanging="360"/>
        <w:jc w:val="both"/>
        <w:rPr>
          <w:rFonts w:cs="Arial"/>
          <w:szCs w:val="20"/>
        </w:rPr>
      </w:pPr>
      <w:r w:rsidRPr="006B4A76">
        <w:rPr>
          <w:rFonts w:cs="Arial"/>
          <w:szCs w:val="20"/>
        </w:rPr>
        <w:t>wniosków o odstąpienie żądania zwrotu nienależnie pobranych świadczeń z Funduszu Pracy.</w:t>
      </w:r>
    </w:p>
    <w:p w:rsidR="00466629" w:rsidRPr="006B4A76" w:rsidRDefault="00466629" w:rsidP="006B4A76">
      <w:pPr>
        <w:shd w:val="clear" w:color="auto" w:fill="FFFFFF"/>
        <w:spacing w:before="0" w:after="0"/>
        <w:jc w:val="both"/>
        <w:rPr>
          <w:rFonts w:cs="Arial"/>
          <w:szCs w:val="20"/>
        </w:rPr>
      </w:pPr>
    </w:p>
    <w:p w:rsidR="00466629" w:rsidRPr="006B4A76" w:rsidRDefault="00466629" w:rsidP="006B4A76">
      <w:pPr>
        <w:spacing w:before="0" w:after="0"/>
        <w:jc w:val="both"/>
        <w:rPr>
          <w:rFonts w:cs="Arial"/>
          <w:szCs w:val="20"/>
        </w:rPr>
      </w:pPr>
      <w:r w:rsidRPr="006B4A76">
        <w:rPr>
          <w:rFonts w:cs="Arial"/>
          <w:szCs w:val="20"/>
        </w:rPr>
        <w:t>Ponadto Członkowie Rady na bieżąco zapoznawali się z aktualną sytuacją na lokalnym rynku pracy. Rada dokonała również pozytywnej oceny sprawozdania z działalności Powiatowego Urzędu Pracy w Bytomiu w roku 2024.</w:t>
      </w:r>
    </w:p>
    <w:p w:rsidR="00466629" w:rsidRPr="006B4A76" w:rsidRDefault="00466629" w:rsidP="006B4A76">
      <w:pPr>
        <w:spacing w:before="0" w:after="0"/>
        <w:jc w:val="both"/>
        <w:rPr>
          <w:rFonts w:cs="Arial"/>
          <w:szCs w:val="20"/>
        </w:rPr>
      </w:pPr>
    </w:p>
    <w:p w:rsidR="00466629" w:rsidRPr="006B4A76" w:rsidRDefault="00466629" w:rsidP="006B4A76">
      <w:pPr>
        <w:spacing w:before="0" w:after="0"/>
        <w:jc w:val="both"/>
        <w:rPr>
          <w:rFonts w:cs="Arial"/>
          <w:szCs w:val="20"/>
        </w:rPr>
      </w:pPr>
      <w:r w:rsidRPr="006B4A76">
        <w:rPr>
          <w:rFonts w:cs="Arial"/>
          <w:szCs w:val="20"/>
        </w:rPr>
        <w:t xml:space="preserve">W związku z wejściem w życie </w:t>
      </w:r>
      <w:r w:rsidR="00414581">
        <w:rPr>
          <w:rFonts w:cs="Arial"/>
          <w:color w:val="0A0A0A"/>
          <w:shd w:val="clear" w:color="auto" w:fill="FFFFFF"/>
        </w:rPr>
        <w:t>ustawy z dnia 20 marca 2025 roku</w:t>
      </w:r>
      <w:r w:rsidRPr="006B4A76">
        <w:rPr>
          <w:rFonts w:cs="Arial"/>
          <w:color w:val="0A0A0A"/>
          <w:shd w:val="clear" w:color="auto" w:fill="FFFFFF"/>
        </w:rPr>
        <w:t xml:space="preserve"> o rynku pracy i służbach zatrudnienia, </w:t>
      </w:r>
      <w:r w:rsidRPr="006B4A76">
        <w:rPr>
          <w:rFonts w:cs="Arial"/>
          <w:szCs w:val="20"/>
        </w:rPr>
        <w:t>najpó</w:t>
      </w:r>
      <w:r w:rsidR="00414581">
        <w:rPr>
          <w:rFonts w:cs="Arial"/>
          <w:szCs w:val="20"/>
        </w:rPr>
        <w:t>źniej z dniem 31 grudnia 2025 roku</w:t>
      </w:r>
      <w:r w:rsidRPr="006B4A76">
        <w:rPr>
          <w:rFonts w:cs="Arial"/>
          <w:szCs w:val="20"/>
        </w:rPr>
        <w:t xml:space="preserve"> musiała wygasnąć dotychczasowa kadencja Rady. W związku z powyższym Zarządzeniem Nr 575/25 Prezydenta B</w:t>
      </w:r>
      <w:r w:rsidR="00414581">
        <w:rPr>
          <w:rFonts w:cs="Arial"/>
          <w:szCs w:val="20"/>
        </w:rPr>
        <w:t>ytomia z dnia 18 grudnia 2025 roku</w:t>
      </w:r>
      <w:r w:rsidRPr="006B4A76">
        <w:rPr>
          <w:rFonts w:cs="Arial"/>
          <w:szCs w:val="20"/>
        </w:rPr>
        <w:t xml:space="preserve"> została powołana Powiatowa Rada Rynku Pracy w Bytomiu na nową kadencję, w składzie:</w:t>
      </w:r>
    </w:p>
    <w:p w:rsidR="00466629" w:rsidRPr="006B4A76" w:rsidRDefault="00466629" w:rsidP="00125E2D">
      <w:pPr>
        <w:numPr>
          <w:ilvl w:val="0"/>
          <w:numId w:val="318"/>
        </w:numPr>
        <w:spacing w:before="0" w:after="0"/>
        <w:jc w:val="both"/>
        <w:rPr>
          <w:rFonts w:cs="Arial"/>
          <w:szCs w:val="20"/>
        </w:rPr>
      </w:pPr>
      <w:r w:rsidRPr="006B4A76">
        <w:rPr>
          <w:rFonts w:cs="Arial"/>
          <w:szCs w:val="20"/>
        </w:rPr>
        <w:t>Pani Barbara Bonk – przedstawiciel związku zawodowego,</w:t>
      </w:r>
    </w:p>
    <w:p w:rsidR="00466629" w:rsidRPr="006B4A76" w:rsidRDefault="00466629" w:rsidP="00125E2D">
      <w:pPr>
        <w:numPr>
          <w:ilvl w:val="0"/>
          <w:numId w:val="318"/>
        </w:numPr>
        <w:spacing w:before="0" w:after="0"/>
        <w:jc w:val="both"/>
        <w:rPr>
          <w:rFonts w:cs="Arial"/>
          <w:szCs w:val="20"/>
        </w:rPr>
      </w:pPr>
      <w:r w:rsidRPr="006B4A76">
        <w:rPr>
          <w:rFonts w:cs="Arial"/>
          <w:szCs w:val="20"/>
        </w:rPr>
        <w:t>Pan Mariusz Wakuła – przedstawiciel związku zawodowego,</w:t>
      </w:r>
    </w:p>
    <w:p w:rsidR="00466629" w:rsidRPr="006B4A76" w:rsidRDefault="00466629" w:rsidP="00125E2D">
      <w:pPr>
        <w:numPr>
          <w:ilvl w:val="0"/>
          <w:numId w:val="318"/>
        </w:numPr>
        <w:spacing w:before="0" w:after="0"/>
        <w:jc w:val="both"/>
        <w:rPr>
          <w:rFonts w:cs="Arial"/>
          <w:szCs w:val="20"/>
        </w:rPr>
      </w:pPr>
      <w:r w:rsidRPr="006B4A76">
        <w:rPr>
          <w:rFonts w:cs="Arial"/>
          <w:szCs w:val="20"/>
        </w:rPr>
        <w:t>Pan Dariusz Markwica – przedstawiciel związku zawodowego,</w:t>
      </w:r>
    </w:p>
    <w:p w:rsidR="00466629" w:rsidRPr="006B4A76" w:rsidRDefault="00466629" w:rsidP="00125E2D">
      <w:pPr>
        <w:numPr>
          <w:ilvl w:val="0"/>
          <w:numId w:val="318"/>
        </w:numPr>
        <w:spacing w:before="0" w:after="0"/>
        <w:jc w:val="both"/>
        <w:rPr>
          <w:rFonts w:cs="Arial"/>
          <w:szCs w:val="20"/>
        </w:rPr>
      </w:pPr>
      <w:r w:rsidRPr="006B4A76">
        <w:rPr>
          <w:rFonts w:cs="Arial"/>
          <w:szCs w:val="20"/>
        </w:rPr>
        <w:t>Pani Ewa Śliwoń – przedstawiciel organizacji pozarządowych,</w:t>
      </w:r>
    </w:p>
    <w:p w:rsidR="00466629" w:rsidRPr="006B4A76" w:rsidRDefault="00466629" w:rsidP="00125E2D">
      <w:pPr>
        <w:numPr>
          <w:ilvl w:val="0"/>
          <w:numId w:val="318"/>
        </w:numPr>
        <w:spacing w:before="0" w:after="0"/>
        <w:jc w:val="both"/>
        <w:rPr>
          <w:rFonts w:cs="Arial"/>
          <w:szCs w:val="20"/>
        </w:rPr>
      </w:pPr>
      <w:r w:rsidRPr="006B4A76">
        <w:rPr>
          <w:rFonts w:cs="Arial"/>
          <w:szCs w:val="20"/>
        </w:rPr>
        <w:t>Pani Antonia Zatorska- przedstawiciel rady działalności pożytku publicznego,</w:t>
      </w:r>
    </w:p>
    <w:p w:rsidR="00466629" w:rsidRPr="006B4A76" w:rsidRDefault="00466629" w:rsidP="00125E2D">
      <w:pPr>
        <w:numPr>
          <w:ilvl w:val="0"/>
          <w:numId w:val="318"/>
        </w:numPr>
        <w:spacing w:before="0" w:after="0"/>
        <w:jc w:val="both"/>
        <w:rPr>
          <w:rFonts w:cs="Arial"/>
          <w:szCs w:val="20"/>
        </w:rPr>
      </w:pPr>
      <w:r w:rsidRPr="006B4A76">
        <w:rPr>
          <w:rFonts w:cs="Arial"/>
          <w:szCs w:val="20"/>
        </w:rPr>
        <w:t>Wioleta Brońska – przedstawiciel ośrodka wsparcia ekonomii społecznej,</w:t>
      </w:r>
    </w:p>
    <w:p w:rsidR="00466629" w:rsidRPr="006B4A76" w:rsidRDefault="00466629" w:rsidP="00125E2D">
      <w:pPr>
        <w:numPr>
          <w:ilvl w:val="0"/>
          <w:numId w:val="318"/>
        </w:numPr>
        <w:spacing w:before="0" w:after="0"/>
        <w:jc w:val="both"/>
        <w:rPr>
          <w:rFonts w:cs="Arial"/>
          <w:szCs w:val="20"/>
        </w:rPr>
      </w:pPr>
      <w:r w:rsidRPr="006B4A76">
        <w:rPr>
          <w:rFonts w:cs="Arial"/>
          <w:szCs w:val="20"/>
        </w:rPr>
        <w:t>Pan Antoni Wojciechowski – przedstawiciel organizacji pracodawców,</w:t>
      </w:r>
    </w:p>
    <w:p w:rsidR="00466629" w:rsidRPr="006B4A76" w:rsidRDefault="00466629" w:rsidP="00125E2D">
      <w:pPr>
        <w:numPr>
          <w:ilvl w:val="0"/>
          <w:numId w:val="318"/>
        </w:numPr>
        <w:spacing w:before="0" w:after="0"/>
        <w:jc w:val="both"/>
        <w:rPr>
          <w:rFonts w:cs="Arial"/>
          <w:szCs w:val="20"/>
        </w:rPr>
      </w:pPr>
      <w:r w:rsidRPr="006B4A76">
        <w:rPr>
          <w:rFonts w:cs="Arial"/>
          <w:szCs w:val="20"/>
        </w:rPr>
        <w:t>Paulina Arczewska – przedstawiciel jednostek OHP,</w:t>
      </w:r>
    </w:p>
    <w:p w:rsidR="00466629" w:rsidRPr="006B4A76" w:rsidRDefault="00466629" w:rsidP="00125E2D">
      <w:pPr>
        <w:numPr>
          <w:ilvl w:val="0"/>
          <w:numId w:val="318"/>
        </w:numPr>
        <w:spacing w:before="0" w:after="0"/>
        <w:jc w:val="both"/>
        <w:rPr>
          <w:rFonts w:cs="Arial"/>
          <w:szCs w:val="20"/>
        </w:rPr>
      </w:pPr>
      <w:r w:rsidRPr="006B4A76">
        <w:rPr>
          <w:rFonts w:cs="Arial"/>
          <w:szCs w:val="20"/>
        </w:rPr>
        <w:t>Pani Magdalena Górak - przedstawiciel jednostki samorządu terytorialnego,</w:t>
      </w:r>
    </w:p>
    <w:p w:rsidR="00466629" w:rsidRPr="006B4A76" w:rsidRDefault="00466629" w:rsidP="00125E2D">
      <w:pPr>
        <w:numPr>
          <w:ilvl w:val="0"/>
          <w:numId w:val="318"/>
        </w:numPr>
        <w:spacing w:before="0" w:after="0"/>
        <w:jc w:val="both"/>
        <w:rPr>
          <w:rFonts w:cs="Arial"/>
          <w:szCs w:val="20"/>
        </w:rPr>
      </w:pPr>
      <w:r w:rsidRPr="006B4A76">
        <w:rPr>
          <w:rFonts w:cs="Arial"/>
          <w:szCs w:val="20"/>
        </w:rPr>
        <w:lastRenderedPageBreak/>
        <w:t>Pani Joanna Stępień - przedstawiciel jednostki samorządu terytorialnego,</w:t>
      </w:r>
    </w:p>
    <w:p w:rsidR="00466629" w:rsidRPr="006B4A76" w:rsidRDefault="00466629" w:rsidP="00125E2D">
      <w:pPr>
        <w:numPr>
          <w:ilvl w:val="0"/>
          <w:numId w:val="318"/>
        </w:numPr>
        <w:spacing w:before="0" w:after="0"/>
        <w:jc w:val="both"/>
        <w:rPr>
          <w:rFonts w:cs="Arial"/>
          <w:szCs w:val="20"/>
        </w:rPr>
      </w:pPr>
      <w:r w:rsidRPr="006B4A76">
        <w:rPr>
          <w:rFonts w:cs="Arial"/>
          <w:szCs w:val="20"/>
        </w:rPr>
        <w:t>Pani Beata Adamczyk-Nowak - przedstawiciel jednostki samorządu terytorialnego.</w:t>
      </w:r>
    </w:p>
    <w:p w:rsidR="00466629" w:rsidRPr="006B4A76" w:rsidRDefault="00466629" w:rsidP="006B4A76">
      <w:pPr>
        <w:spacing w:before="0" w:after="0"/>
        <w:contextualSpacing/>
        <w:jc w:val="both"/>
        <w:textAlignment w:val="baseline"/>
        <w:rPr>
          <w:rFonts w:cs="Arial"/>
          <w:color w:val="000000"/>
          <w:kern w:val="24"/>
          <w:szCs w:val="20"/>
        </w:rPr>
      </w:pPr>
    </w:p>
    <w:p w:rsidR="00466629" w:rsidRPr="006B4A76" w:rsidRDefault="00466629" w:rsidP="006B4A76">
      <w:pPr>
        <w:spacing w:before="0" w:after="0"/>
        <w:contextualSpacing/>
        <w:jc w:val="both"/>
        <w:textAlignment w:val="baseline"/>
        <w:rPr>
          <w:rFonts w:cs="Arial"/>
          <w:color w:val="7FD13B"/>
          <w:szCs w:val="20"/>
        </w:rPr>
      </w:pPr>
      <w:r w:rsidRPr="006B4A76">
        <w:rPr>
          <w:rFonts w:cs="Arial"/>
          <w:color w:val="000000"/>
          <w:kern w:val="24"/>
          <w:szCs w:val="20"/>
        </w:rPr>
        <w:t xml:space="preserve">Nowa ustawa </w:t>
      </w:r>
      <w:r w:rsidRPr="006B4A76">
        <w:rPr>
          <w:rFonts w:cs="Arial"/>
          <w:iCs/>
          <w:color w:val="000000"/>
          <w:kern w:val="24"/>
          <w:szCs w:val="20"/>
        </w:rPr>
        <w:t>o rynku pracy i służbach zatrudnienia</w:t>
      </w:r>
      <w:r w:rsidRPr="006B4A76">
        <w:rPr>
          <w:rFonts w:cs="Arial"/>
          <w:color w:val="000000"/>
          <w:kern w:val="24"/>
          <w:szCs w:val="20"/>
        </w:rPr>
        <w:t xml:space="preserve"> określa zadania państwa w zakresie aktywności zawodowej, wspierania zatrudnienia oraz rynku pracy, które są realizowane przez publiczne służby zatrudnienia, agencje zatrudnienia, OHP oraz inne instytucje określone w ustawie. Realizacja przez władze publiczne zadań państwa w zakresie aktywności zawodowej, wspierania zatrudnienia oraz rynku pracy opiera się na dialogu i współpracy z partnerami społecznymi, w szczególności w ramach działalności Rady Rynku Pracy, a także wojewódzkich i powiatowych rad rynku pracy. Powiatowe rady rynku pracy są organami opiniodawczo-doradczymi starosty w zakresie aktywności zawodowej, wspierania zatrudnienia oraz rynku pracy.</w:t>
      </w:r>
    </w:p>
    <w:p w:rsidR="00466629" w:rsidRPr="006B4A76" w:rsidRDefault="00466629" w:rsidP="006B4A76">
      <w:pPr>
        <w:spacing w:before="0" w:after="0"/>
        <w:contextualSpacing/>
        <w:jc w:val="both"/>
        <w:textAlignment w:val="baseline"/>
        <w:rPr>
          <w:rFonts w:cs="Arial"/>
          <w:color w:val="000000"/>
          <w:kern w:val="24"/>
          <w:szCs w:val="20"/>
        </w:rPr>
      </w:pPr>
      <w:r w:rsidRPr="006B4A76">
        <w:rPr>
          <w:rFonts w:cs="Arial"/>
          <w:color w:val="000000"/>
          <w:kern w:val="24"/>
          <w:szCs w:val="20"/>
        </w:rPr>
        <w:t xml:space="preserve">Kadencja rady rynku pracy trwa </w:t>
      </w:r>
      <w:r w:rsidRPr="006B4A76">
        <w:rPr>
          <w:rFonts w:cs="Arial"/>
          <w:bCs/>
          <w:color w:val="000000"/>
          <w:kern w:val="24"/>
          <w:szCs w:val="20"/>
        </w:rPr>
        <w:t>4 lata</w:t>
      </w:r>
      <w:r w:rsidRPr="006B4A76">
        <w:rPr>
          <w:rFonts w:cs="Arial"/>
          <w:color w:val="000000"/>
          <w:kern w:val="24"/>
          <w:szCs w:val="20"/>
        </w:rPr>
        <w:t>. Utrzymano trzypoziomowy układ rad:</w:t>
      </w:r>
    </w:p>
    <w:p w:rsidR="00466629" w:rsidRPr="006B4A76" w:rsidRDefault="00466629" w:rsidP="00125E2D">
      <w:pPr>
        <w:pStyle w:val="Akapitzlist"/>
        <w:numPr>
          <w:ilvl w:val="0"/>
          <w:numId w:val="319"/>
        </w:numPr>
        <w:spacing w:before="0" w:after="0"/>
        <w:jc w:val="both"/>
        <w:textAlignment w:val="baseline"/>
        <w:rPr>
          <w:rFonts w:cs="Arial"/>
          <w:color w:val="000000"/>
          <w:kern w:val="24"/>
          <w:szCs w:val="20"/>
        </w:rPr>
      </w:pPr>
      <w:r w:rsidRPr="006B4A76">
        <w:rPr>
          <w:rFonts w:cs="Arial"/>
          <w:color w:val="000000"/>
          <w:kern w:val="24"/>
          <w:szCs w:val="20"/>
        </w:rPr>
        <w:t>centralny: Rada Rynku Pracy, jako organ opiniodawczo-doradczy ministra właściwego ds. pracy,</w:t>
      </w:r>
    </w:p>
    <w:p w:rsidR="00466629" w:rsidRPr="006B4A76" w:rsidRDefault="00466629" w:rsidP="00125E2D">
      <w:pPr>
        <w:pStyle w:val="Akapitzlist"/>
        <w:numPr>
          <w:ilvl w:val="0"/>
          <w:numId w:val="319"/>
        </w:numPr>
        <w:spacing w:before="0" w:after="0"/>
        <w:jc w:val="both"/>
        <w:textAlignment w:val="baseline"/>
        <w:rPr>
          <w:rFonts w:cs="Arial"/>
          <w:color w:val="000000"/>
          <w:kern w:val="24"/>
          <w:szCs w:val="20"/>
        </w:rPr>
      </w:pPr>
      <w:r w:rsidRPr="006B4A76">
        <w:rPr>
          <w:rFonts w:cs="Arial"/>
          <w:color w:val="000000"/>
          <w:kern w:val="24"/>
          <w:szCs w:val="20"/>
        </w:rPr>
        <w:t>wojewódzki: wojewódzka rada rynku pracy, jako organ opiniodawczo-doradczy marszałka,</w:t>
      </w:r>
    </w:p>
    <w:p w:rsidR="00466629" w:rsidRPr="006B4A76" w:rsidRDefault="00466629" w:rsidP="00125E2D">
      <w:pPr>
        <w:pStyle w:val="Akapitzlist"/>
        <w:numPr>
          <w:ilvl w:val="0"/>
          <w:numId w:val="319"/>
        </w:numPr>
        <w:spacing w:before="0" w:after="0"/>
        <w:jc w:val="both"/>
        <w:textAlignment w:val="baseline"/>
        <w:rPr>
          <w:rFonts w:cs="Arial"/>
          <w:color w:val="7FD13B"/>
          <w:szCs w:val="20"/>
        </w:rPr>
      </w:pPr>
      <w:r w:rsidRPr="006B4A76">
        <w:rPr>
          <w:rFonts w:cs="Arial"/>
          <w:color w:val="000000"/>
          <w:kern w:val="24"/>
          <w:szCs w:val="20"/>
        </w:rPr>
        <w:t>powiatowy: powiatowa rada rynku pracy, jako organ opiniodawczo-doradczy starosty.</w:t>
      </w:r>
    </w:p>
    <w:p w:rsidR="00466629" w:rsidRPr="006B4A76" w:rsidRDefault="00466629" w:rsidP="006B4A76">
      <w:pPr>
        <w:spacing w:before="0" w:after="0"/>
        <w:jc w:val="both"/>
        <w:rPr>
          <w:rFonts w:cs="Arial"/>
          <w:color w:val="000000"/>
          <w:kern w:val="24"/>
          <w:szCs w:val="20"/>
        </w:rPr>
      </w:pPr>
    </w:p>
    <w:p w:rsidR="00466629" w:rsidRPr="006B4A76" w:rsidRDefault="00466629" w:rsidP="006B4A76">
      <w:pPr>
        <w:spacing w:before="0" w:after="0"/>
        <w:contextualSpacing/>
        <w:jc w:val="both"/>
        <w:textAlignment w:val="baseline"/>
        <w:rPr>
          <w:rFonts w:cs="Arial"/>
          <w:color w:val="000000"/>
          <w:kern w:val="24"/>
          <w:szCs w:val="20"/>
        </w:rPr>
      </w:pPr>
      <w:r w:rsidRPr="006B4A76">
        <w:rPr>
          <w:rFonts w:cs="Arial"/>
          <w:color w:val="000000"/>
          <w:kern w:val="24"/>
          <w:szCs w:val="20"/>
        </w:rPr>
        <w:t>Dla wzmocnienia dialogu społecznego rozszerzono skład osobowy rad rynku pracy.</w:t>
      </w:r>
    </w:p>
    <w:p w:rsidR="00466629" w:rsidRPr="006B4A76" w:rsidRDefault="00466629" w:rsidP="006B4A76">
      <w:pPr>
        <w:spacing w:before="0" w:after="0"/>
        <w:contextualSpacing/>
        <w:jc w:val="both"/>
        <w:textAlignment w:val="baseline"/>
        <w:rPr>
          <w:rFonts w:cs="Arial"/>
          <w:color w:val="7FD13B"/>
          <w:szCs w:val="20"/>
        </w:rPr>
      </w:pPr>
      <w:r w:rsidRPr="006B4A76">
        <w:rPr>
          <w:rFonts w:cs="Arial"/>
          <w:bCs/>
          <w:color w:val="000000"/>
          <w:kern w:val="24"/>
          <w:szCs w:val="20"/>
        </w:rPr>
        <w:t>Skład powiatowych rad rynku pracy rozszerzono o:</w:t>
      </w:r>
    </w:p>
    <w:p w:rsidR="00466629" w:rsidRPr="006B4A76" w:rsidRDefault="00466629" w:rsidP="00125E2D">
      <w:pPr>
        <w:pStyle w:val="Akapitzlist"/>
        <w:numPr>
          <w:ilvl w:val="0"/>
          <w:numId w:val="320"/>
        </w:numPr>
        <w:spacing w:before="0" w:after="0"/>
        <w:jc w:val="both"/>
        <w:textAlignment w:val="baseline"/>
        <w:rPr>
          <w:rFonts w:cs="Arial"/>
          <w:color w:val="7FD13B"/>
          <w:szCs w:val="20"/>
        </w:rPr>
      </w:pPr>
      <w:r w:rsidRPr="006B4A76">
        <w:rPr>
          <w:rFonts w:cs="Arial"/>
          <w:color w:val="000000"/>
          <w:kern w:val="24"/>
          <w:szCs w:val="20"/>
        </w:rPr>
        <w:t>jednego przedstawiciela powiatowej rady działalności pożytku publicznego,</w:t>
      </w:r>
    </w:p>
    <w:p w:rsidR="00466629" w:rsidRPr="006B4A76" w:rsidRDefault="00466629" w:rsidP="00125E2D">
      <w:pPr>
        <w:pStyle w:val="Akapitzlist"/>
        <w:numPr>
          <w:ilvl w:val="0"/>
          <w:numId w:val="320"/>
        </w:numPr>
        <w:spacing w:before="0" w:after="0"/>
        <w:jc w:val="both"/>
        <w:textAlignment w:val="baseline"/>
        <w:rPr>
          <w:rFonts w:cs="Arial"/>
          <w:color w:val="7FD13B"/>
          <w:szCs w:val="20"/>
        </w:rPr>
      </w:pPr>
      <w:r w:rsidRPr="006B4A76">
        <w:rPr>
          <w:rFonts w:cs="Arial"/>
          <w:color w:val="000000"/>
          <w:kern w:val="24"/>
          <w:szCs w:val="20"/>
        </w:rPr>
        <w:t>jednego przedstawiciela ośrodka wsparcia ekonomii społecznej, prowadzącego działalność na terenie powiatu,</w:t>
      </w:r>
    </w:p>
    <w:p w:rsidR="00466629" w:rsidRPr="006B4A76" w:rsidRDefault="00466629" w:rsidP="00125E2D">
      <w:pPr>
        <w:pStyle w:val="Akapitzlist"/>
        <w:numPr>
          <w:ilvl w:val="0"/>
          <w:numId w:val="320"/>
        </w:numPr>
        <w:spacing w:before="0" w:after="0"/>
        <w:jc w:val="both"/>
        <w:textAlignment w:val="baseline"/>
        <w:rPr>
          <w:rFonts w:cs="Arial"/>
          <w:color w:val="7FD13B"/>
          <w:szCs w:val="20"/>
        </w:rPr>
      </w:pPr>
      <w:r w:rsidRPr="006B4A76">
        <w:rPr>
          <w:rFonts w:cs="Arial"/>
          <w:color w:val="000000"/>
          <w:kern w:val="24"/>
          <w:szCs w:val="20"/>
        </w:rPr>
        <w:t>jednego przedstawiciela pracodawców z regionu lub reprezentanta organizacji okołobiznesowej działającej na terenie powiatu,</w:t>
      </w:r>
    </w:p>
    <w:p w:rsidR="00466629" w:rsidRPr="006B4A76" w:rsidRDefault="00466629" w:rsidP="00125E2D">
      <w:pPr>
        <w:pStyle w:val="Akapitzlist"/>
        <w:numPr>
          <w:ilvl w:val="0"/>
          <w:numId w:val="320"/>
        </w:numPr>
        <w:spacing w:before="0" w:after="0"/>
        <w:jc w:val="both"/>
        <w:textAlignment w:val="baseline"/>
        <w:rPr>
          <w:rFonts w:cs="Arial"/>
          <w:color w:val="7FD13B"/>
          <w:szCs w:val="20"/>
        </w:rPr>
      </w:pPr>
      <w:r w:rsidRPr="006B4A76">
        <w:rPr>
          <w:rFonts w:cs="Arial"/>
          <w:color w:val="000000"/>
          <w:kern w:val="24"/>
          <w:szCs w:val="20"/>
        </w:rPr>
        <w:t>jednego przedstawiciela jednostek OHP, wskazanego przez wojewódzkiego komendanta OHP.</w:t>
      </w:r>
    </w:p>
    <w:p w:rsidR="00466629" w:rsidRPr="006B4A76" w:rsidRDefault="00466629" w:rsidP="006B4A76">
      <w:pPr>
        <w:spacing w:before="0" w:after="0"/>
        <w:contextualSpacing/>
        <w:jc w:val="both"/>
        <w:textAlignment w:val="baseline"/>
        <w:rPr>
          <w:rFonts w:cs="Arial"/>
          <w:color w:val="000000"/>
          <w:kern w:val="24"/>
          <w:szCs w:val="20"/>
        </w:rPr>
      </w:pPr>
    </w:p>
    <w:p w:rsidR="00466629" w:rsidRPr="006B4A76" w:rsidRDefault="00466629" w:rsidP="006B4A76">
      <w:pPr>
        <w:spacing w:before="0" w:after="0"/>
        <w:contextualSpacing/>
        <w:jc w:val="both"/>
        <w:textAlignment w:val="baseline"/>
        <w:rPr>
          <w:rFonts w:cs="Arial"/>
          <w:color w:val="7FD13B"/>
          <w:szCs w:val="20"/>
        </w:rPr>
      </w:pPr>
      <w:r w:rsidRPr="006B4A76">
        <w:rPr>
          <w:rFonts w:cs="Arial"/>
          <w:color w:val="000000"/>
          <w:kern w:val="24"/>
          <w:szCs w:val="20"/>
        </w:rPr>
        <w:t xml:space="preserve">Wprowadzono </w:t>
      </w:r>
      <w:r w:rsidRPr="006B4A76">
        <w:rPr>
          <w:rFonts w:cs="Arial"/>
          <w:bCs/>
          <w:color w:val="000000"/>
          <w:kern w:val="24"/>
          <w:szCs w:val="20"/>
        </w:rPr>
        <w:t>rotacyjność przewodniczących rad</w:t>
      </w:r>
      <w:r w:rsidR="00414581">
        <w:rPr>
          <w:rFonts w:cs="Arial"/>
          <w:color w:val="000000"/>
          <w:kern w:val="24"/>
          <w:szCs w:val="20"/>
        </w:rPr>
        <w:t xml:space="preserve">, tak aby większa liczba </w:t>
      </w:r>
      <w:r w:rsidRPr="006B4A76">
        <w:rPr>
          <w:rFonts w:cs="Arial"/>
          <w:color w:val="000000"/>
          <w:kern w:val="24"/>
          <w:szCs w:val="20"/>
        </w:rPr>
        <w:t xml:space="preserve">przedstawicieli mogła kierować jej pracami. Przewodniczący rad rynku pracy są </w:t>
      </w:r>
      <w:r w:rsidRPr="006B4A76">
        <w:rPr>
          <w:rFonts w:cs="Arial"/>
          <w:color w:val="000000"/>
          <w:kern w:val="24"/>
          <w:szCs w:val="20"/>
        </w:rPr>
        <w:lastRenderedPageBreak/>
        <w:t xml:space="preserve">wybierani zwykłą większością głosów, w obecności co najmniej połowy członków. Wybór kolejności przewodniczenia w radach rynku pracy uzgadniają członkowie, dążąc do zapewnienia przewodniczenia w radach rynku pracy jak największej liczbie przedstawicieli organów i organizacji powołanych w jej skład. Kadencja przewodniczących rad rynku pracy trwa 12 miesięcy od dnia wyboru. </w:t>
      </w:r>
    </w:p>
    <w:p w:rsidR="00466629" w:rsidRPr="006B4A76" w:rsidRDefault="00466629" w:rsidP="006B4A76">
      <w:pPr>
        <w:shd w:val="clear" w:color="auto" w:fill="FFFFFF"/>
        <w:spacing w:before="0" w:after="0"/>
        <w:jc w:val="both"/>
        <w:rPr>
          <w:rFonts w:cs="Arial"/>
          <w:color w:val="000000"/>
          <w:kern w:val="24"/>
          <w:szCs w:val="20"/>
        </w:rPr>
      </w:pPr>
    </w:p>
    <w:p w:rsidR="00466629" w:rsidRPr="006B4A76" w:rsidRDefault="00466629" w:rsidP="006B4A76">
      <w:pPr>
        <w:kinsoku w:val="0"/>
        <w:overflowPunct w:val="0"/>
        <w:spacing w:before="0" w:after="0"/>
        <w:contextualSpacing/>
        <w:jc w:val="both"/>
        <w:textAlignment w:val="baseline"/>
        <w:rPr>
          <w:rFonts w:cs="Arial"/>
          <w:color w:val="000000"/>
          <w:kern w:val="24"/>
          <w:szCs w:val="20"/>
        </w:rPr>
      </w:pPr>
      <w:r w:rsidRPr="006B4A76">
        <w:rPr>
          <w:rFonts w:cs="Arial"/>
          <w:color w:val="000000"/>
          <w:kern w:val="24"/>
          <w:szCs w:val="20"/>
        </w:rPr>
        <w:t>Szczegóły organizacji i trybu działania rad rynku pracy określił Minister Rodziny, Pracy i Polityki Społecznej w drodze rozporządz</w:t>
      </w:r>
      <w:r w:rsidR="00414581">
        <w:rPr>
          <w:rFonts w:cs="Arial"/>
          <w:color w:val="000000"/>
          <w:kern w:val="24"/>
          <w:szCs w:val="20"/>
        </w:rPr>
        <w:t>enia z dnia 20 listopada 2025 roku</w:t>
      </w:r>
      <w:r w:rsidRPr="006B4A76">
        <w:rPr>
          <w:rFonts w:cs="Arial"/>
          <w:color w:val="000000"/>
          <w:kern w:val="24"/>
          <w:szCs w:val="20"/>
        </w:rPr>
        <w:t xml:space="preserve"> </w:t>
      </w:r>
      <w:r w:rsidRPr="006B4A76">
        <w:rPr>
          <w:rFonts w:cs="Arial"/>
          <w:iCs/>
          <w:color w:val="000000"/>
          <w:kern w:val="24"/>
          <w:szCs w:val="20"/>
        </w:rPr>
        <w:t>w sprawie Rady Rynku Pracy, wojewódzkich rad rynku pracy oraz powiatowych rad rynku pracy</w:t>
      </w:r>
      <w:r w:rsidRPr="006B4A76">
        <w:rPr>
          <w:rFonts w:cs="Arial"/>
          <w:color w:val="000000"/>
          <w:kern w:val="24"/>
          <w:szCs w:val="20"/>
        </w:rPr>
        <w:t>.</w:t>
      </w:r>
    </w:p>
    <w:p w:rsidR="00466629" w:rsidRPr="00CA6E1C" w:rsidRDefault="00466629" w:rsidP="006B4A76">
      <w:pPr>
        <w:spacing w:before="0" w:after="0"/>
        <w:jc w:val="both"/>
        <w:rPr>
          <w:rFonts w:cs="Arial"/>
          <w:i/>
          <w:iCs/>
          <w:color w:val="FF0000"/>
          <w:szCs w:val="20"/>
          <w:lang w:eastAsia="pl-PL"/>
        </w:rPr>
      </w:pPr>
    </w:p>
    <w:p w:rsidR="00ED0CDD" w:rsidRDefault="00210081" w:rsidP="009D7FEC">
      <w:pPr>
        <w:pStyle w:val="Nagwek2"/>
        <w:numPr>
          <w:ilvl w:val="1"/>
          <w:numId w:val="135"/>
        </w:numPr>
        <w:ind w:left="0" w:firstLine="0"/>
        <w:jc w:val="both"/>
      </w:pPr>
      <w:r>
        <w:br w:type="column"/>
      </w:r>
      <w:bookmarkStart w:id="124" w:name="_Toc233012487"/>
      <w:r w:rsidR="00ED0CDD">
        <w:lastRenderedPageBreak/>
        <w:t>Infrastruktura techniczna i usługi komunalne</w:t>
      </w:r>
      <w:bookmarkEnd w:id="124"/>
    </w:p>
    <w:p w:rsidR="00ED0CDD" w:rsidRDefault="00ED0CDD" w:rsidP="009D7FEC">
      <w:pPr>
        <w:pStyle w:val="Nagwek3"/>
        <w:numPr>
          <w:ilvl w:val="2"/>
          <w:numId w:val="135"/>
        </w:numPr>
        <w:ind w:left="0" w:firstLine="0"/>
        <w:jc w:val="both"/>
      </w:pPr>
      <w:bookmarkStart w:id="125" w:name="_Toc233012488"/>
      <w:r>
        <w:t>Gospodarka wodno-kanalizacyjna</w:t>
      </w:r>
      <w:bookmarkEnd w:id="125"/>
    </w:p>
    <w:p w:rsidR="00E3666D" w:rsidRDefault="00E3666D" w:rsidP="00E3666D">
      <w:pPr>
        <w:pStyle w:val="Pa4"/>
        <w:spacing w:line="240" w:lineRule="auto"/>
        <w:jc w:val="both"/>
        <w:rPr>
          <w:rStyle w:val="A4"/>
          <w:rFonts w:ascii="Arial" w:hAnsi="Arial" w:cs="Arial"/>
        </w:rPr>
      </w:pPr>
    </w:p>
    <w:p w:rsidR="00E3666D" w:rsidRPr="00E3666D" w:rsidRDefault="00E3666D" w:rsidP="00E3666D">
      <w:pPr>
        <w:pStyle w:val="Pa4"/>
        <w:spacing w:line="360" w:lineRule="auto"/>
        <w:jc w:val="both"/>
        <w:rPr>
          <w:rStyle w:val="A4"/>
          <w:rFonts w:ascii="Arial" w:hAnsi="Arial" w:cs="Arial"/>
          <w:sz w:val="24"/>
          <w:szCs w:val="24"/>
        </w:rPr>
      </w:pPr>
      <w:r w:rsidRPr="00E3666D">
        <w:rPr>
          <w:rStyle w:val="A4"/>
          <w:rFonts w:ascii="Arial" w:hAnsi="Arial" w:cs="Arial"/>
          <w:sz w:val="24"/>
          <w:szCs w:val="24"/>
        </w:rPr>
        <w:t>Zadania związane z obsługą infrastruktury wodocią</w:t>
      </w:r>
      <w:r w:rsidRPr="00E3666D">
        <w:rPr>
          <w:rStyle w:val="A4"/>
          <w:rFonts w:ascii="Arial" w:hAnsi="Arial" w:cs="Arial"/>
          <w:sz w:val="24"/>
          <w:szCs w:val="24"/>
        </w:rPr>
        <w:softHyphen/>
        <w:t>gowej i kanalizacyjnej na terenie miasta realizowa</w:t>
      </w:r>
      <w:r w:rsidRPr="00E3666D">
        <w:rPr>
          <w:rStyle w:val="A4"/>
          <w:rFonts w:ascii="Arial" w:hAnsi="Arial" w:cs="Arial"/>
          <w:sz w:val="24"/>
          <w:szCs w:val="24"/>
        </w:rPr>
        <w:softHyphen/>
        <w:t>ne są przez Bytomskie Wodociągi Sp. z o.o. (BW Sp. z o.o.), której właścicielem w 100% jest Gmina Bytom. Zadania spółki obejmują zaopa</w:t>
      </w:r>
      <w:r w:rsidRPr="00E3666D">
        <w:rPr>
          <w:rStyle w:val="A4"/>
          <w:rFonts w:ascii="Arial" w:hAnsi="Arial" w:cs="Arial"/>
          <w:sz w:val="24"/>
          <w:szCs w:val="24"/>
        </w:rPr>
        <w:softHyphen/>
        <w:t>trzenie miasta w wodę i sprzedaż wody odbiorcom, odbiór i oczyszczanie ścieków oraz eksploatacje: sie</w:t>
      </w:r>
      <w:r w:rsidRPr="00E3666D">
        <w:rPr>
          <w:rStyle w:val="A4"/>
          <w:rFonts w:ascii="Arial" w:hAnsi="Arial" w:cs="Arial"/>
          <w:sz w:val="24"/>
          <w:szCs w:val="24"/>
        </w:rPr>
        <w:softHyphen/>
        <w:t>ci wodociągowo-kanalizacyjnej, oczyszczalni ście</w:t>
      </w:r>
      <w:r w:rsidRPr="00E3666D">
        <w:rPr>
          <w:rStyle w:val="A4"/>
          <w:rFonts w:ascii="Arial" w:hAnsi="Arial" w:cs="Arial"/>
          <w:sz w:val="24"/>
          <w:szCs w:val="24"/>
        </w:rPr>
        <w:softHyphen/>
        <w:t>ków i obiektów infrastruktury wodno-kanalizacyjnej. W ramach działań spółki prowadzone są także prace remontowe, modernizacje sieci oraz inwestycje w za</w:t>
      </w:r>
      <w:r w:rsidRPr="00E3666D">
        <w:rPr>
          <w:rStyle w:val="A4"/>
          <w:rFonts w:ascii="Arial" w:hAnsi="Arial" w:cs="Arial"/>
          <w:sz w:val="24"/>
          <w:szCs w:val="24"/>
        </w:rPr>
        <w:softHyphen/>
        <w:t xml:space="preserve">kresie gospodarki wodno-ściekowej. </w:t>
      </w:r>
    </w:p>
    <w:p w:rsidR="00E3666D" w:rsidRPr="00E3666D" w:rsidRDefault="00E3666D" w:rsidP="00E3666D">
      <w:pPr>
        <w:pStyle w:val="Pa4"/>
        <w:spacing w:line="360" w:lineRule="auto"/>
        <w:jc w:val="both"/>
        <w:rPr>
          <w:rStyle w:val="A4"/>
          <w:rFonts w:ascii="Arial" w:hAnsi="Arial" w:cs="Arial"/>
          <w:sz w:val="24"/>
          <w:szCs w:val="24"/>
        </w:rPr>
      </w:pPr>
      <w:r w:rsidRPr="00E3666D">
        <w:rPr>
          <w:rStyle w:val="A4"/>
          <w:rFonts w:ascii="Arial" w:hAnsi="Arial" w:cs="Arial"/>
          <w:sz w:val="24"/>
          <w:szCs w:val="24"/>
        </w:rPr>
        <w:t>Producentem i hurtowym dostawcą wody prze</w:t>
      </w:r>
      <w:r w:rsidRPr="00E3666D">
        <w:rPr>
          <w:rStyle w:val="A4"/>
          <w:rFonts w:ascii="Arial" w:hAnsi="Arial" w:cs="Arial"/>
          <w:sz w:val="24"/>
          <w:szCs w:val="24"/>
        </w:rPr>
        <w:softHyphen/>
        <w:t>znaczonej do spożycia jest Górnośląskie Przedsię</w:t>
      </w:r>
      <w:r w:rsidRPr="00E3666D">
        <w:rPr>
          <w:rStyle w:val="A4"/>
          <w:rFonts w:ascii="Arial" w:hAnsi="Arial" w:cs="Arial"/>
          <w:sz w:val="24"/>
          <w:szCs w:val="24"/>
        </w:rPr>
        <w:softHyphen/>
        <w:t>biorstwo Wodociągów SA w Katowicach. Woda transportowana jest siecią rurociągów magistral</w:t>
      </w:r>
      <w:r w:rsidRPr="00E3666D">
        <w:rPr>
          <w:rStyle w:val="A4"/>
          <w:rFonts w:ascii="Arial" w:hAnsi="Arial" w:cs="Arial"/>
          <w:sz w:val="24"/>
          <w:szCs w:val="24"/>
        </w:rPr>
        <w:softHyphen/>
        <w:t xml:space="preserve">nych do sieciowych zbiorników </w:t>
      </w:r>
      <w:r w:rsidR="00137842">
        <w:rPr>
          <w:rStyle w:val="A4"/>
          <w:rFonts w:ascii="Arial" w:hAnsi="Arial" w:cs="Arial"/>
          <w:sz w:val="24"/>
          <w:szCs w:val="24"/>
        </w:rPr>
        <w:t>wyrównawczych. Na koniec 2025 roku</w:t>
      </w:r>
      <w:r w:rsidRPr="00E3666D">
        <w:rPr>
          <w:rStyle w:val="A4"/>
          <w:rFonts w:ascii="Arial" w:hAnsi="Arial" w:cs="Arial"/>
          <w:sz w:val="24"/>
          <w:szCs w:val="24"/>
        </w:rPr>
        <w:t xml:space="preserve"> długość sieci wodociągowej wynosiła </w:t>
      </w:r>
      <w:r>
        <w:rPr>
          <w:rFonts w:ascii="Arial" w:eastAsia="Calibri" w:hAnsi="Arial" w:cs="Arial"/>
        </w:rPr>
        <w:t>449</w:t>
      </w:r>
      <w:r w:rsidRPr="00E3666D">
        <w:rPr>
          <w:rFonts w:ascii="Arial" w:eastAsia="Calibri" w:hAnsi="Arial" w:cs="Arial"/>
        </w:rPr>
        <w:t>378,88 metrów bieżących</w:t>
      </w:r>
      <w:r w:rsidRPr="00E3666D">
        <w:rPr>
          <w:rFonts w:ascii="Arial" w:hAnsi="Arial" w:cs="Arial"/>
        </w:rPr>
        <w:t>.</w:t>
      </w:r>
    </w:p>
    <w:p w:rsidR="00E3666D" w:rsidRDefault="00E3666D" w:rsidP="00A66AB1">
      <w:pPr>
        <w:pStyle w:val="Legenda"/>
        <w:jc w:val="both"/>
      </w:pPr>
    </w:p>
    <w:p w:rsidR="000C7B59" w:rsidRDefault="008A0D2C" w:rsidP="00A66AB1">
      <w:pPr>
        <w:pStyle w:val="Legenda"/>
        <w:jc w:val="both"/>
      </w:pPr>
      <w:bookmarkStart w:id="126" w:name="_Toc233012395"/>
      <w:r>
        <w:t xml:space="preserve">Tabela </w:t>
      </w:r>
      <w:fldSimple w:instr=" SEQ Tabela \* ARABIC ">
        <w:r w:rsidR="00007BE7">
          <w:rPr>
            <w:noProof/>
          </w:rPr>
          <w:t>46</w:t>
        </w:r>
      </w:fldSimple>
      <w:r>
        <w:t>:</w:t>
      </w:r>
      <w:r w:rsidR="009B27B4">
        <w:t xml:space="preserve"> </w:t>
      </w:r>
      <w:r w:rsidR="007C6FDE">
        <w:t>Wybrane dane dotyczące gos</w:t>
      </w:r>
      <w:r w:rsidR="00935531">
        <w:t xml:space="preserve">podarki wodociągowej w Bytomiu </w:t>
      </w:r>
      <w:r w:rsidR="007F6EA2">
        <w:t>w latach 2021</w:t>
      </w:r>
      <w:r w:rsidR="007C6FDE">
        <w:t>-202</w:t>
      </w:r>
      <w:r w:rsidR="007F6EA2">
        <w:t>5</w:t>
      </w:r>
      <w:bookmarkEnd w:id="126"/>
    </w:p>
    <w:p w:rsidR="00935531" w:rsidRDefault="00935531" w:rsidP="006F37CB">
      <w:pPr>
        <w:pStyle w:val="Akapitzlist"/>
        <w:numPr>
          <w:ilvl w:val="0"/>
          <w:numId w:val="94"/>
        </w:numPr>
        <w:jc w:val="both"/>
      </w:pPr>
      <w:r>
        <w:t>Długość sieci wodociągowej w kilometrach</w:t>
      </w:r>
      <w:r w:rsidR="00BA3AA5">
        <w:t>, kolejno w latach 20</w:t>
      </w:r>
      <w:r w:rsidR="00E3666D">
        <w:t>21</w:t>
      </w:r>
      <w:r w:rsidR="008B378C">
        <w:t xml:space="preserve"> </w:t>
      </w:r>
      <w:r w:rsidR="00BA3AA5">
        <w:t>do 202</w:t>
      </w:r>
      <w:r w:rsidR="00E3666D">
        <w:t>5</w:t>
      </w:r>
      <w:r>
        <w:t>: 453,3</w:t>
      </w:r>
      <w:r w:rsidR="00C22146">
        <w:t>; 455,8</w:t>
      </w:r>
      <w:r w:rsidR="00F11D12">
        <w:t>; 446; 448,4</w:t>
      </w:r>
      <w:r w:rsidR="00E3666D">
        <w:t>; 449,4</w:t>
      </w:r>
      <w:r w:rsidR="0025763F">
        <w:t xml:space="preserve"> w tym:</w:t>
      </w:r>
    </w:p>
    <w:p w:rsidR="00935531" w:rsidRDefault="00935531" w:rsidP="006F37CB">
      <w:pPr>
        <w:pStyle w:val="Akapitzlist"/>
        <w:numPr>
          <w:ilvl w:val="1"/>
          <w:numId w:val="94"/>
        </w:numPr>
        <w:jc w:val="both"/>
      </w:pPr>
      <w:r>
        <w:t>sieci rozdzielczej</w:t>
      </w:r>
      <w:r w:rsidR="00AD359D">
        <w:t xml:space="preserve"> w kilometrach, kolejno w latach 20</w:t>
      </w:r>
      <w:r w:rsidR="00E3666D">
        <w:t>21</w:t>
      </w:r>
      <w:r w:rsidR="00AD359D">
        <w:t xml:space="preserve"> do 202</w:t>
      </w:r>
      <w:r w:rsidR="00E3666D">
        <w:t>5</w:t>
      </w:r>
      <w:r w:rsidR="00AD359D">
        <w:t xml:space="preserve">: </w:t>
      </w:r>
      <w:r>
        <w:t>330,1</w:t>
      </w:r>
      <w:r w:rsidR="00C22146">
        <w:t>; 332,8</w:t>
      </w:r>
      <w:r w:rsidR="00411AEC">
        <w:t>; 326</w:t>
      </w:r>
      <w:r w:rsidR="00F11D12">
        <w:t>; 325,4</w:t>
      </w:r>
      <w:r w:rsidR="00E3666D">
        <w:t>; 326,4</w:t>
      </w:r>
      <w:r w:rsidR="00F11D12">
        <w:t xml:space="preserve"> </w:t>
      </w:r>
    </w:p>
    <w:p w:rsidR="00935531" w:rsidRDefault="00935531" w:rsidP="006F37CB">
      <w:pPr>
        <w:pStyle w:val="Akapitzlist"/>
        <w:numPr>
          <w:ilvl w:val="1"/>
          <w:numId w:val="94"/>
        </w:numPr>
        <w:jc w:val="both"/>
      </w:pPr>
      <w:r>
        <w:t>podłączeń</w:t>
      </w:r>
      <w:r w:rsidR="00AB6DC0" w:rsidRPr="00AB6DC0">
        <w:t xml:space="preserve"> </w:t>
      </w:r>
      <w:r w:rsidR="00AB6DC0">
        <w:t>w kilomet</w:t>
      </w:r>
      <w:r w:rsidR="00E3666D">
        <w:t>rach, kolejno w latach 2021</w:t>
      </w:r>
      <w:r w:rsidR="00AB6DC0">
        <w:t xml:space="preserve"> do 202</w:t>
      </w:r>
      <w:r w:rsidR="00E3666D">
        <w:t>5</w:t>
      </w:r>
      <w:r w:rsidR="00AB6DC0">
        <w:t xml:space="preserve">: </w:t>
      </w:r>
      <w:r>
        <w:t>114,1</w:t>
      </w:r>
      <w:r w:rsidR="00C22146">
        <w:t>; 114,4</w:t>
      </w:r>
      <w:r w:rsidR="00411AEC">
        <w:t>; 120,0</w:t>
      </w:r>
      <w:r w:rsidR="00F11D12">
        <w:t>; 123,0</w:t>
      </w:r>
      <w:r w:rsidR="00E3666D">
        <w:t>; 123,0</w:t>
      </w:r>
    </w:p>
    <w:p w:rsidR="00935531" w:rsidRDefault="00935531" w:rsidP="006F37CB">
      <w:pPr>
        <w:pStyle w:val="Akapitzlist"/>
        <w:numPr>
          <w:ilvl w:val="0"/>
          <w:numId w:val="94"/>
        </w:numPr>
        <w:jc w:val="both"/>
      </w:pPr>
      <w:r>
        <w:t>Sprzedaż wody, w</w:t>
      </w:r>
      <w:r w:rsidR="00741DE3">
        <w:t xml:space="preserve"> </w:t>
      </w:r>
      <w:r>
        <w:t>tys</w:t>
      </w:r>
      <w:r w:rsidR="00FA339F">
        <w:t xml:space="preserve">iącach </w:t>
      </w:r>
      <w:r w:rsidR="00FA339F">
        <w:rPr>
          <w:rFonts w:cs="Arial"/>
        </w:rPr>
        <w:t>metrów sześciennych</w:t>
      </w:r>
      <w:r w:rsidR="00741DE3">
        <w:t>, kolejno w latach 20</w:t>
      </w:r>
      <w:r w:rsidR="008B378C">
        <w:t>2</w:t>
      </w:r>
      <w:r w:rsidR="00E3666D">
        <w:t>1</w:t>
      </w:r>
      <w:r w:rsidR="00741DE3">
        <w:t>-202</w:t>
      </w:r>
      <w:r w:rsidR="00E3666D">
        <w:t>5</w:t>
      </w:r>
      <w:r w:rsidR="00741DE3">
        <w:t xml:space="preserve">: </w:t>
      </w:r>
      <w:r>
        <w:t>5875,25</w:t>
      </w:r>
      <w:r w:rsidR="00F11D12">
        <w:t>; 5758,13; 5723,99; 5532,49</w:t>
      </w:r>
      <w:r w:rsidR="00E3666D">
        <w:t>; 5472,54</w:t>
      </w:r>
      <w:r w:rsidR="00015D64">
        <w:t xml:space="preserve"> w tym:</w:t>
      </w:r>
    </w:p>
    <w:p w:rsidR="00935531" w:rsidRDefault="00935531" w:rsidP="006F37CB">
      <w:pPr>
        <w:pStyle w:val="Akapitzlist"/>
        <w:numPr>
          <w:ilvl w:val="1"/>
          <w:numId w:val="94"/>
        </w:numPr>
        <w:jc w:val="both"/>
      </w:pPr>
      <w:r>
        <w:t>dla gospodarstw domowych</w:t>
      </w:r>
      <w:r w:rsidR="000C4CC5">
        <w:t xml:space="preserve">, w tysiącach </w:t>
      </w:r>
      <w:r w:rsidR="00FA339F">
        <w:rPr>
          <w:rFonts w:cs="Arial"/>
        </w:rPr>
        <w:t>metrów sześciennych</w:t>
      </w:r>
      <w:r w:rsidR="000C4CC5">
        <w:t>, kolejno w latach 20</w:t>
      </w:r>
      <w:r w:rsidR="00E3666D">
        <w:t>21</w:t>
      </w:r>
      <w:r w:rsidR="000C4CC5">
        <w:t>-202</w:t>
      </w:r>
      <w:r w:rsidR="00E3666D">
        <w:t>5</w:t>
      </w:r>
      <w:r w:rsidR="000C4CC5">
        <w:t xml:space="preserve">: </w:t>
      </w:r>
      <w:r w:rsidR="00E3666D">
        <w:t xml:space="preserve">4651,19; </w:t>
      </w:r>
      <w:r w:rsidR="00C22146">
        <w:t>4485,60</w:t>
      </w:r>
      <w:r w:rsidR="00411AEC">
        <w:t>; 4438,97</w:t>
      </w:r>
      <w:r w:rsidR="00F11D12">
        <w:t>; 4466,91</w:t>
      </w:r>
      <w:r w:rsidR="00E3666D">
        <w:t>; 4445,89</w:t>
      </w:r>
    </w:p>
    <w:p w:rsidR="00935531" w:rsidRDefault="00935531" w:rsidP="006F37CB">
      <w:pPr>
        <w:pStyle w:val="Akapitzlist"/>
        <w:numPr>
          <w:ilvl w:val="1"/>
          <w:numId w:val="94"/>
        </w:numPr>
        <w:jc w:val="both"/>
      </w:pPr>
      <w:r>
        <w:t>dla pozostałych odbiorców</w:t>
      </w:r>
      <w:r w:rsidR="00B25A60">
        <w:t xml:space="preserve"> , w tysiącach </w:t>
      </w:r>
      <w:r w:rsidR="00FA339F">
        <w:rPr>
          <w:rFonts w:cs="Arial"/>
        </w:rPr>
        <w:t>metrów sześciennych</w:t>
      </w:r>
      <w:r w:rsidR="00E3666D">
        <w:t>, kolejno w latach 2021</w:t>
      </w:r>
      <w:r w:rsidR="00B25A60">
        <w:t>-202</w:t>
      </w:r>
      <w:r w:rsidR="00E3666D">
        <w:t>5</w:t>
      </w:r>
      <w:r w:rsidR="00B25A60">
        <w:t xml:space="preserve">: </w:t>
      </w:r>
      <w:r>
        <w:t>1224,06</w:t>
      </w:r>
      <w:r w:rsidR="00C22146">
        <w:t>; 1272,53</w:t>
      </w:r>
      <w:r w:rsidR="00411AEC">
        <w:t>; 1285,02</w:t>
      </w:r>
      <w:r w:rsidR="00F11D12">
        <w:t>; 1065,58</w:t>
      </w:r>
      <w:r w:rsidR="00E3666D">
        <w:t>; 1026,65</w:t>
      </w:r>
    </w:p>
    <w:p w:rsidR="00935531" w:rsidRDefault="00935531" w:rsidP="006F37CB">
      <w:pPr>
        <w:pStyle w:val="Akapitzlist"/>
        <w:numPr>
          <w:ilvl w:val="0"/>
          <w:numId w:val="94"/>
        </w:numPr>
        <w:jc w:val="both"/>
      </w:pPr>
      <w:r>
        <w:lastRenderedPageBreak/>
        <w:t>Zużycie wody na 1 mieszkańca</w:t>
      </w:r>
      <w:r w:rsidR="00405D5A">
        <w:t xml:space="preserve"> w </w:t>
      </w:r>
      <w:r w:rsidR="00FA339F">
        <w:rPr>
          <w:rFonts w:cs="Arial"/>
        </w:rPr>
        <w:t>metrach sześciennych</w:t>
      </w:r>
      <w:r w:rsidR="00E3666D">
        <w:t xml:space="preserve"> na rok, kolejno w latach 2021</w:t>
      </w:r>
      <w:r w:rsidR="00405D5A">
        <w:t>-20</w:t>
      </w:r>
      <w:r w:rsidR="00C22146">
        <w:t>2</w:t>
      </w:r>
      <w:r w:rsidR="00E3666D">
        <w:t>5</w:t>
      </w:r>
      <w:r w:rsidR="00405D5A">
        <w:t>:</w:t>
      </w:r>
      <w:r w:rsidR="00411AEC">
        <w:t xml:space="preserve"> </w:t>
      </w:r>
      <w:r>
        <w:t>33,8</w:t>
      </w:r>
      <w:r w:rsidR="00C22146">
        <w:t>; 33,3</w:t>
      </w:r>
      <w:r w:rsidR="00411AEC">
        <w:t>; 33,7</w:t>
      </w:r>
      <w:r w:rsidR="00F11D12">
        <w:t>; 34,7</w:t>
      </w:r>
      <w:r w:rsidR="00E3666D">
        <w:t>; 35,3</w:t>
      </w:r>
    </w:p>
    <w:p w:rsidR="00935531" w:rsidRDefault="00935531" w:rsidP="006F37CB">
      <w:pPr>
        <w:pStyle w:val="Akapitzlist"/>
        <w:numPr>
          <w:ilvl w:val="0"/>
          <w:numId w:val="94"/>
        </w:numPr>
        <w:jc w:val="both"/>
      </w:pPr>
      <w:r>
        <w:t>Liczba awarii sieci wodociągowej</w:t>
      </w:r>
      <w:r w:rsidR="005D770C">
        <w:t xml:space="preserve">, </w:t>
      </w:r>
      <w:r>
        <w:t>ilość</w:t>
      </w:r>
      <w:r w:rsidR="00E3666D">
        <w:t xml:space="preserve"> kolejno w latach 2021</w:t>
      </w:r>
      <w:r w:rsidR="005D770C">
        <w:t>-202</w:t>
      </w:r>
      <w:r w:rsidR="00E3666D">
        <w:t>5</w:t>
      </w:r>
      <w:r w:rsidR="00411AEC">
        <w:t xml:space="preserve">: </w:t>
      </w:r>
      <w:r>
        <w:t>206</w:t>
      </w:r>
      <w:r w:rsidR="00C22146">
        <w:t>; 160</w:t>
      </w:r>
      <w:r w:rsidR="00411AEC">
        <w:t>; 174</w:t>
      </w:r>
      <w:r w:rsidR="00F11D12">
        <w:t>; 198</w:t>
      </w:r>
      <w:r w:rsidR="00E3666D">
        <w:t>; 145</w:t>
      </w:r>
    </w:p>
    <w:p w:rsidR="007F6EA2" w:rsidRPr="007F6EA2" w:rsidRDefault="007F6EA2" w:rsidP="007F6EA2">
      <w:pPr>
        <w:jc w:val="both"/>
        <w:rPr>
          <w:rFonts w:cs="Arial"/>
          <w:szCs w:val="24"/>
        </w:rPr>
      </w:pPr>
      <w:r w:rsidRPr="007F6EA2">
        <w:rPr>
          <w:rFonts w:cs="Arial"/>
          <w:szCs w:val="24"/>
        </w:rPr>
        <w:t xml:space="preserve">Źródło: opracowanie własne na podstawie danych Bytomskich Wodociągów </w:t>
      </w:r>
      <w:r>
        <w:rPr>
          <w:rFonts w:cs="Arial"/>
          <w:szCs w:val="24"/>
        </w:rPr>
        <w:br/>
      </w:r>
      <w:r w:rsidRPr="007F6EA2">
        <w:rPr>
          <w:rFonts w:cs="Arial"/>
          <w:szCs w:val="24"/>
        </w:rPr>
        <w:t>Sp. z o.o. w Bytomiu</w:t>
      </w:r>
    </w:p>
    <w:p w:rsidR="00E3666D" w:rsidRPr="00E3666D" w:rsidRDefault="00E3666D" w:rsidP="00E3666D">
      <w:pPr>
        <w:pStyle w:val="Pa4"/>
        <w:spacing w:line="360" w:lineRule="auto"/>
        <w:jc w:val="both"/>
        <w:rPr>
          <w:rFonts w:ascii="Arial" w:hAnsi="Arial" w:cs="Arial"/>
          <w:color w:val="000000"/>
        </w:rPr>
      </w:pPr>
      <w:r w:rsidRPr="00E3666D">
        <w:rPr>
          <w:rStyle w:val="A4"/>
          <w:rFonts w:ascii="Arial" w:hAnsi="Arial" w:cs="Arial"/>
          <w:sz w:val="24"/>
          <w:szCs w:val="24"/>
        </w:rPr>
        <w:t>W stosunku do roku 2024 odnotowano niewielki spadek ilo</w:t>
      </w:r>
      <w:r w:rsidRPr="00E3666D">
        <w:rPr>
          <w:rStyle w:val="A4"/>
          <w:rFonts w:ascii="Arial" w:hAnsi="Arial" w:cs="Arial"/>
          <w:sz w:val="24"/>
          <w:szCs w:val="24"/>
        </w:rPr>
        <w:softHyphen/>
        <w:t>ści sprzedanej wody, który spowodowany był zmniejszeniem sprzedaży wody dla odbiorców innych niż odbiorcy indywidualni.</w:t>
      </w:r>
    </w:p>
    <w:p w:rsidR="00E3666D" w:rsidRPr="00E3666D" w:rsidRDefault="00E3666D" w:rsidP="00E3666D">
      <w:pPr>
        <w:pStyle w:val="Pa4"/>
        <w:spacing w:line="360" w:lineRule="auto"/>
        <w:jc w:val="both"/>
        <w:rPr>
          <w:rStyle w:val="A4"/>
          <w:rFonts w:ascii="Arial" w:hAnsi="Arial" w:cs="Arial"/>
          <w:sz w:val="24"/>
          <w:szCs w:val="24"/>
        </w:rPr>
      </w:pPr>
    </w:p>
    <w:p w:rsidR="00E3666D" w:rsidRPr="00E3666D" w:rsidRDefault="00E3666D" w:rsidP="00E3666D">
      <w:pPr>
        <w:pStyle w:val="Pa4"/>
        <w:spacing w:line="360" w:lineRule="auto"/>
        <w:jc w:val="both"/>
        <w:rPr>
          <w:rStyle w:val="A4"/>
          <w:rFonts w:ascii="Arial" w:hAnsi="Arial" w:cs="Arial"/>
          <w:sz w:val="24"/>
          <w:szCs w:val="24"/>
        </w:rPr>
      </w:pPr>
      <w:r w:rsidRPr="00E3666D">
        <w:rPr>
          <w:rStyle w:val="A4"/>
          <w:rFonts w:ascii="Arial" w:hAnsi="Arial" w:cs="Arial"/>
          <w:sz w:val="24"/>
          <w:szCs w:val="24"/>
        </w:rPr>
        <w:t>Przeciętne zużycie wody przez gospodarstwa domo</w:t>
      </w:r>
      <w:r w:rsidRPr="00E3666D">
        <w:rPr>
          <w:rStyle w:val="A4"/>
          <w:rFonts w:ascii="Arial" w:hAnsi="Arial" w:cs="Arial"/>
          <w:sz w:val="24"/>
          <w:szCs w:val="24"/>
        </w:rPr>
        <w:softHyphen/>
        <w:t>we w 2025</w:t>
      </w:r>
      <w:r>
        <w:rPr>
          <w:rStyle w:val="A4"/>
          <w:rFonts w:ascii="Arial" w:hAnsi="Arial" w:cs="Arial"/>
          <w:sz w:val="24"/>
          <w:szCs w:val="24"/>
        </w:rPr>
        <w:t xml:space="preserve"> roku</w:t>
      </w:r>
      <w:r w:rsidRPr="00E3666D">
        <w:rPr>
          <w:rStyle w:val="A4"/>
          <w:rFonts w:ascii="Arial" w:hAnsi="Arial" w:cs="Arial"/>
          <w:sz w:val="24"/>
          <w:szCs w:val="24"/>
        </w:rPr>
        <w:t xml:space="preserve"> wyniosło 35,3 </w:t>
      </w:r>
      <w:r>
        <w:rPr>
          <w:rFonts w:ascii="Arial" w:hAnsi="Arial" w:cs="Arial"/>
          <w:color w:val="000000"/>
        </w:rPr>
        <w:t>metrów sześciennych</w:t>
      </w:r>
      <w:r w:rsidRPr="00E3666D">
        <w:rPr>
          <w:rStyle w:val="A10"/>
          <w:rFonts w:ascii="Arial" w:hAnsi="Arial" w:cs="Arial"/>
          <w:sz w:val="24"/>
          <w:szCs w:val="24"/>
        </w:rPr>
        <w:t xml:space="preserve"> </w:t>
      </w:r>
      <w:r w:rsidRPr="00E3666D">
        <w:rPr>
          <w:rStyle w:val="A4"/>
          <w:rFonts w:ascii="Arial" w:hAnsi="Arial" w:cs="Arial"/>
          <w:sz w:val="24"/>
          <w:szCs w:val="24"/>
        </w:rPr>
        <w:t>na 1 mieszkańca. W 2025</w:t>
      </w:r>
      <w:r>
        <w:rPr>
          <w:rStyle w:val="A4"/>
          <w:rFonts w:ascii="Arial" w:hAnsi="Arial" w:cs="Arial"/>
          <w:sz w:val="24"/>
          <w:szCs w:val="24"/>
        </w:rPr>
        <w:t xml:space="preserve"> roku</w:t>
      </w:r>
      <w:r w:rsidRPr="00E3666D">
        <w:rPr>
          <w:rStyle w:val="A4"/>
          <w:rFonts w:ascii="Arial" w:hAnsi="Arial" w:cs="Arial"/>
          <w:sz w:val="24"/>
          <w:szCs w:val="24"/>
        </w:rPr>
        <w:t xml:space="preserve"> odnotowano 145 awarii sieci wodociągo</w:t>
      </w:r>
      <w:r w:rsidRPr="00E3666D">
        <w:rPr>
          <w:rStyle w:val="A4"/>
          <w:rFonts w:ascii="Arial" w:hAnsi="Arial" w:cs="Arial"/>
          <w:sz w:val="24"/>
          <w:szCs w:val="24"/>
        </w:rPr>
        <w:softHyphen/>
        <w:t>wej, tj. o 53 mniej niż w 2024 r</w:t>
      </w:r>
      <w:r>
        <w:rPr>
          <w:rStyle w:val="A4"/>
          <w:rFonts w:ascii="Arial" w:hAnsi="Arial" w:cs="Arial"/>
          <w:sz w:val="24"/>
          <w:szCs w:val="24"/>
        </w:rPr>
        <w:t>oku</w:t>
      </w:r>
      <w:r w:rsidRPr="00E3666D">
        <w:rPr>
          <w:rStyle w:val="A4"/>
          <w:rFonts w:ascii="Arial" w:hAnsi="Arial" w:cs="Arial"/>
          <w:sz w:val="24"/>
          <w:szCs w:val="24"/>
        </w:rPr>
        <w:t>. Awarie w szczególności spowodowane były pęknięciami, załamaniami oraz rozszczelnieniami sieci powstałymi w wyniku szkód górniczych, korozją materiału lub uszkodzeniami po</w:t>
      </w:r>
      <w:r w:rsidRPr="00E3666D">
        <w:rPr>
          <w:rStyle w:val="A4"/>
          <w:rFonts w:ascii="Arial" w:hAnsi="Arial" w:cs="Arial"/>
          <w:sz w:val="24"/>
          <w:szCs w:val="24"/>
        </w:rPr>
        <w:softHyphen/>
        <w:t xml:space="preserve">wstałymi podczas prowadzenia robót ziemnych. </w:t>
      </w:r>
    </w:p>
    <w:p w:rsidR="00E3666D" w:rsidRPr="00E3666D" w:rsidRDefault="00E3666D" w:rsidP="00E3666D">
      <w:pPr>
        <w:pStyle w:val="Pa4"/>
        <w:spacing w:line="360" w:lineRule="auto"/>
        <w:jc w:val="both"/>
        <w:rPr>
          <w:rStyle w:val="A4"/>
          <w:rFonts w:ascii="Arial" w:hAnsi="Arial" w:cs="Arial"/>
          <w:sz w:val="24"/>
          <w:szCs w:val="24"/>
        </w:rPr>
      </w:pPr>
      <w:r w:rsidRPr="00E3666D">
        <w:rPr>
          <w:rStyle w:val="A4"/>
          <w:rFonts w:ascii="Arial" w:hAnsi="Arial" w:cs="Arial"/>
          <w:sz w:val="24"/>
          <w:szCs w:val="24"/>
        </w:rPr>
        <w:t>System sieci kanalizacyjnej miasta obejmuje sieci: sanitarną, deszczową, ogólnospławną oraz podłącze</w:t>
      </w:r>
      <w:r w:rsidRPr="00E3666D">
        <w:rPr>
          <w:rStyle w:val="A4"/>
          <w:rFonts w:ascii="Arial" w:hAnsi="Arial" w:cs="Arial"/>
          <w:sz w:val="24"/>
          <w:szCs w:val="24"/>
        </w:rPr>
        <w:softHyphen/>
        <w:t>nia do budynków. Długość sieci kanalizacyjnej eks</w:t>
      </w:r>
      <w:r w:rsidRPr="00E3666D">
        <w:rPr>
          <w:rStyle w:val="A4"/>
          <w:rFonts w:ascii="Arial" w:hAnsi="Arial" w:cs="Arial"/>
          <w:sz w:val="24"/>
          <w:szCs w:val="24"/>
        </w:rPr>
        <w:softHyphen/>
        <w:t>ploatowanej przez BW Sp. z o.o. w 2025 r</w:t>
      </w:r>
      <w:r>
        <w:rPr>
          <w:rStyle w:val="A4"/>
          <w:rFonts w:ascii="Arial" w:hAnsi="Arial" w:cs="Arial"/>
          <w:sz w:val="24"/>
          <w:szCs w:val="24"/>
        </w:rPr>
        <w:t>oku</w:t>
      </w:r>
      <w:r w:rsidRPr="00E3666D">
        <w:rPr>
          <w:rStyle w:val="A4"/>
          <w:rFonts w:ascii="Arial" w:hAnsi="Arial" w:cs="Arial"/>
          <w:sz w:val="24"/>
          <w:szCs w:val="24"/>
        </w:rPr>
        <w:t xml:space="preserve"> wynosiła </w:t>
      </w:r>
      <w:r>
        <w:rPr>
          <w:rStyle w:val="A4"/>
          <w:rFonts w:ascii="Arial" w:hAnsi="Arial" w:cs="Arial"/>
          <w:sz w:val="24"/>
          <w:szCs w:val="24"/>
        </w:rPr>
        <w:t>443</w:t>
      </w:r>
      <w:r w:rsidRPr="00E3666D">
        <w:rPr>
          <w:rStyle w:val="A4"/>
          <w:rFonts w:ascii="Arial" w:hAnsi="Arial" w:cs="Arial"/>
          <w:sz w:val="24"/>
          <w:szCs w:val="24"/>
        </w:rPr>
        <w:t xml:space="preserve">577,02 mb. Różnica pomiędzy latami 2021/2022 wynika z faktu przekazania większości sieci kanalizacji deszczowej eksploatowanej dotychczas przez spółkę - Gminie Bytom. W imieniu Gminy siecią to obecnie zarządza Miejski Zarząd Dróg i Mostów w Bytomiu. </w:t>
      </w:r>
    </w:p>
    <w:p w:rsidR="00E3666D" w:rsidRPr="00E3666D" w:rsidRDefault="00E3666D" w:rsidP="00E3666D">
      <w:pPr>
        <w:pStyle w:val="Pa4"/>
        <w:spacing w:line="360" w:lineRule="auto"/>
        <w:jc w:val="both"/>
        <w:rPr>
          <w:rStyle w:val="A4"/>
          <w:rFonts w:ascii="Arial" w:hAnsi="Arial" w:cs="Arial"/>
          <w:sz w:val="24"/>
          <w:szCs w:val="24"/>
        </w:rPr>
      </w:pPr>
    </w:p>
    <w:p w:rsidR="00E3666D" w:rsidRPr="00E3666D" w:rsidRDefault="00E3666D" w:rsidP="00E3666D">
      <w:pPr>
        <w:pStyle w:val="Pa4"/>
        <w:spacing w:line="360" w:lineRule="auto"/>
        <w:jc w:val="both"/>
        <w:rPr>
          <w:rStyle w:val="A4"/>
          <w:rFonts w:ascii="Arial" w:hAnsi="Arial" w:cs="Arial"/>
          <w:sz w:val="24"/>
          <w:szCs w:val="24"/>
        </w:rPr>
      </w:pPr>
      <w:r w:rsidRPr="00E3666D">
        <w:rPr>
          <w:rStyle w:val="A4"/>
          <w:rFonts w:ascii="Arial" w:hAnsi="Arial" w:cs="Arial"/>
          <w:sz w:val="24"/>
          <w:szCs w:val="24"/>
        </w:rPr>
        <w:t>Wybrane dane dotyczące gospodarki ściekowej w Bytomiu przedstawia poniższa tabela.</w:t>
      </w:r>
    </w:p>
    <w:p w:rsidR="00411AEC" w:rsidRDefault="00411AEC" w:rsidP="006A6E4D">
      <w:pPr>
        <w:pStyle w:val="Legenda"/>
        <w:jc w:val="both"/>
      </w:pPr>
    </w:p>
    <w:p w:rsidR="00B66953" w:rsidRDefault="008A0D2C" w:rsidP="00A66AB1">
      <w:pPr>
        <w:pStyle w:val="Legenda"/>
        <w:jc w:val="both"/>
      </w:pPr>
      <w:bookmarkStart w:id="127" w:name="_Toc233012396"/>
      <w:r>
        <w:t xml:space="preserve">Tabela </w:t>
      </w:r>
      <w:fldSimple w:instr=" SEQ Tabela \* ARABIC ">
        <w:r w:rsidR="00007BE7">
          <w:rPr>
            <w:noProof/>
          </w:rPr>
          <w:t>47</w:t>
        </w:r>
      </w:fldSimple>
      <w:r>
        <w:t>:</w:t>
      </w:r>
      <w:r w:rsidR="009B27B4">
        <w:t xml:space="preserve"> </w:t>
      </w:r>
      <w:r w:rsidR="00AC7E7D">
        <w:t>Wybrane dane dotyczące gospodarki ściekowej w Bytomiu w latach 20</w:t>
      </w:r>
      <w:r w:rsidR="00E3666D">
        <w:t>21</w:t>
      </w:r>
      <w:r w:rsidR="00AC7E7D">
        <w:t>-202</w:t>
      </w:r>
      <w:r w:rsidR="00E3666D">
        <w:t>5</w:t>
      </w:r>
      <w:bookmarkEnd w:id="127"/>
    </w:p>
    <w:p w:rsidR="00F26D0B" w:rsidRDefault="00F26D0B" w:rsidP="006F37CB">
      <w:pPr>
        <w:pStyle w:val="Akapitzlist"/>
        <w:numPr>
          <w:ilvl w:val="0"/>
          <w:numId w:val="95"/>
        </w:numPr>
        <w:jc w:val="both"/>
      </w:pPr>
      <w:r>
        <w:t xml:space="preserve">Długość sieci kanalizacyjnej w </w:t>
      </w:r>
      <w:r w:rsidR="00832EC9">
        <w:t>k</w:t>
      </w:r>
      <w:r w:rsidR="00F11D12">
        <w:t>i</w:t>
      </w:r>
      <w:r w:rsidR="003D1FF8">
        <w:t>lometrach, kolejno w latach 2021</w:t>
      </w:r>
      <w:r w:rsidR="00832EC9">
        <w:t>-202</w:t>
      </w:r>
      <w:r w:rsidR="003D1FF8">
        <w:t>5</w:t>
      </w:r>
      <w:r w:rsidR="00832EC9">
        <w:t>:</w:t>
      </w:r>
      <w:r w:rsidR="00F11D12">
        <w:t xml:space="preserve"> </w:t>
      </w:r>
      <w:r>
        <w:t>435,6</w:t>
      </w:r>
      <w:r w:rsidR="00560284">
        <w:t>; 437,</w:t>
      </w:r>
      <w:r w:rsidR="003E6AF5">
        <w:t>4; 442,7</w:t>
      </w:r>
      <w:r w:rsidR="00F11D12">
        <w:t>; 445,2</w:t>
      </w:r>
      <w:r w:rsidR="003D1FF8">
        <w:t>; 443,6</w:t>
      </w:r>
      <w:r w:rsidR="00626E45">
        <w:t xml:space="preserve"> w tym: </w:t>
      </w:r>
    </w:p>
    <w:p w:rsidR="00F26D0B" w:rsidRDefault="00C06F90" w:rsidP="006F37CB">
      <w:pPr>
        <w:pStyle w:val="Akapitzlist"/>
        <w:numPr>
          <w:ilvl w:val="1"/>
          <w:numId w:val="95"/>
        </w:numPr>
        <w:jc w:val="both"/>
      </w:pPr>
      <w:r>
        <w:t>S</w:t>
      </w:r>
      <w:r w:rsidR="00F26D0B">
        <w:t>anitarnej</w:t>
      </w:r>
      <w:r>
        <w:t xml:space="preserve"> w kilometrach, kolejno w latach 20</w:t>
      </w:r>
      <w:r w:rsidR="003D1FF8">
        <w:t>21</w:t>
      </w:r>
      <w:r>
        <w:t>-202</w:t>
      </w:r>
      <w:r w:rsidR="003D1FF8">
        <w:t>5</w:t>
      </w:r>
      <w:r>
        <w:t xml:space="preserve">: </w:t>
      </w:r>
      <w:r w:rsidR="00F26D0B">
        <w:t>356,6</w:t>
      </w:r>
      <w:r w:rsidR="00560284">
        <w:t>; 357,9</w:t>
      </w:r>
      <w:r w:rsidR="003E6AF5">
        <w:t>; 341,8</w:t>
      </w:r>
      <w:r w:rsidR="00F11D12">
        <w:t>; 344,2</w:t>
      </w:r>
      <w:r w:rsidR="003D1FF8">
        <w:t>; 346,6</w:t>
      </w:r>
    </w:p>
    <w:p w:rsidR="00F26D0B" w:rsidRDefault="00C06F90" w:rsidP="006F37CB">
      <w:pPr>
        <w:pStyle w:val="Akapitzlist"/>
        <w:numPr>
          <w:ilvl w:val="1"/>
          <w:numId w:val="95"/>
        </w:numPr>
        <w:jc w:val="both"/>
      </w:pPr>
      <w:r>
        <w:lastRenderedPageBreak/>
        <w:t>D</w:t>
      </w:r>
      <w:r w:rsidR="00F26D0B">
        <w:t>eszczowej</w:t>
      </w:r>
      <w:r>
        <w:t xml:space="preserve"> w kilometrach, kolejno w latach 20</w:t>
      </w:r>
      <w:r w:rsidR="003D1FF8">
        <w:t>21</w:t>
      </w:r>
      <w:r>
        <w:t>-202</w:t>
      </w:r>
      <w:r w:rsidR="003D1FF8">
        <w:t>5</w:t>
      </w:r>
      <w:r>
        <w:t xml:space="preserve">: </w:t>
      </w:r>
      <w:r w:rsidR="00F26D0B">
        <w:t>3,8</w:t>
      </w:r>
      <w:r w:rsidR="00560284">
        <w:t>; 3,8</w:t>
      </w:r>
      <w:r w:rsidR="003E6AF5">
        <w:t>; 5,7</w:t>
      </w:r>
      <w:r w:rsidR="00F11D12">
        <w:t>; 6,0</w:t>
      </w:r>
      <w:r w:rsidR="003D1FF8">
        <w:t>; 6,1</w:t>
      </w:r>
    </w:p>
    <w:p w:rsidR="00F26D0B" w:rsidRDefault="003E6AF5" w:rsidP="006F37CB">
      <w:pPr>
        <w:pStyle w:val="Akapitzlist"/>
        <w:numPr>
          <w:ilvl w:val="1"/>
          <w:numId w:val="95"/>
        </w:numPr>
        <w:jc w:val="both"/>
      </w:pPr>
      <w:r>
        <w:t>O</w:t>
      </w:r>
      <w:r w:rsidR="00F26D0B">
        <w:t xml:space="preserve">gólnospławnej </w:t>
      </w:r>
      <w:r w:rsidR="00D35D54">
        <w:t>w kilometrach, kolejno w latach 20</w:t>
      </w:r>
      <w:r w:rsidR="003D1FF8">
        <w:t>21</w:t>
      </w:r>
      <w:r w:rsidR="00D35D54">
        <w:t>-202</w:t>
      </w:r>
      <w:r w:rsidR="003D1FF8">
        <w:t>5</w:t>
      </w:r>
      <w:r w:rsidR="00D35D54">
        <w:t xml:space="preserve">: </w:t>
      </w:r>
      <w:r w:rsidR="00F26D0B">
        <w:t>79,0</w:t>
      </w:r>
      <w:r w:rsidR="00560284">
        <w:t>; 79,5</w:t>
      </w:r>
      <w:r>
        <w:t>; 100,9</w:t>
      </w:r>
      <w:r w:rsidR="00F11D12">
        <w:t>; 100,9</w:t>
      </w:r>
      <w:r w:rsidR="003D1FF8">
        <w:t>; 100,9</w:t>
      </w:r>
    </w:p>
    <w:p w:rsidR="00F26D0B" w:rsidRDefault="00F26D0B" w:rsidP="006F37CB">
      <w:pPr>
        <w:pStyle w:val="Akapitzlist"/>
        <w:numPr>
          <w:ilvl w:val="1"/>
          <w:numId w:val="95"/>
        </w:numPr>
        <w:jc w:val="both"/>
      </w:pPr>
      <w:r>
        <w:t>Długość podłączeń</w:t>
      </w:r>
      <w:r w:rsidR="00D35D54" w:rsidRPr="00D35D54">
        <w:t xml:space="preserve"> </w:t>
      </w:r>
      <w:r w:rsidR="00D35D54">
        <w:t>w kilometrach, kolejno w latach 20</w:t>
      </w:r>
      <w:r w:rsidR="003D1FF8">
        <w:t>21</w:t>
      </w:r>
      <w:r w:rsidR="00D35D54">
        <w:t>-202</w:t>
      </w:r>
      <w:r w:rsidR="003D1FF8">
        <w:t>5</w:t>
      </w:r>
      <w:r w:rsidR="00D35D54">
        <w:t xml:space="preserve">: </w:t>
      </w:r>
      <w:r>
        <w:t>83,7</w:t>
      </w:r>
      <w:r w:rsidR="00560284">
        <w:t>; 83,0</w:t>
      </w:r>
      <w:r w:rsidR="003E6AF5">
        <w:t>; 92,2</w:t>
      </w:r>
      <w:r w:rsidR="00F11D12">
        <w:t>; 92,5</w:t>
      </w:r>
      <w:r w:rsidR="003D1FF8">
        <w:t>; 93,8</w:t>
      </w:r>
    </w:p>
    <w:p w:rsidR="00F26D0B" w:rsidRDefault="00F26D0B" w:rsidP="006F37CB">
      <w:pPr>
        <w:pStyle w:val="Akapitzlist"/>
        <w:numPr>
          <w:ilvl w:val="0"/>
          <w:numId w:val="95"/>
        </w:numPr>
        <w:jc w:val="both"/>
      </w:pPr>
      <w:r>
        <w:t>Liczba oczyszczalni ścieków</w:t>
      </w:r>
      <w:r w:rsidR="00457FD2">
        <w:t>, ilość kolejno w latach 20</w:t>
      </w:r>
      <w:r w:rsidR="003D1FF8">
        <w:t>21</w:t>
      </w:r>
      <w:r w:rsidR="00457FD2">
        <w:t>-202</w:t>
      </w:r>
      <w:r w:rsidR="003D1FF8">
        <w:t>5</w:t>
      </w:r>
      <w:r w:rsidR="00457FD2">
        <w:t xml:space="preserve">: </w:t>
      </w:r>
      <w:r>
        <w:t>3</w:t>
      </w:r>
      <w:r w:rsidR="00457FD2">
        <w:t xml:space="preserve">; </w:t>
      </w:r>
      <w:r>
        <w:t>3</w:t>
      </w:r>
      <w:r w:rsidR="00457FD2">
        <w:t xml:space="preserve">; </w:t>
      </w:r>
      <w:r>
        <w:t>3</w:t>
      </w:r>
      <w:r w:rsidR="00457FD2">
        <w:t xml:space="preserve">; </w:t>
      </w:r>
      <w:r>
        <w:t>3</w:t>
      </w:r>
      <w:r w:rsidR="00457FD2">
        <w:t xml:space="preserve">; </w:t>
      </w:r>
      <w:r>
        <w:t>3</w:t>
      </w:r>
      <w:r w:rsidR="00457FD2">
        <w:t xml:space="preserve">; </w:t>
      </w:r>
    </w:p>
    <w:p w:rsidR="00F26D0B" w:rsidRDefault="00F26D0B" w:rsidP="006F37CB">
      <w:pPr>
        <w:pStyle w:val="Akapitzlist"/>
        <w:numPr>
          <w:ilvl w:val="0"/>
          <w:numId w:val="95"/>
        </w:numPr>
        <w:jc w:val="both"/>
      </w:pPr>
      <w:r>
        <w:t>Ścieki odprowadzone miejską siecią kanalizacyjną,</w:t>
      </w:r>
      <w:r w:rsidR="004A2577">
        <w:t xml:space="preserve"> w tysiącach </w:t>
      </w:r>
      <w:r w:rsidR="00FA339F">
        <w:rPr>
          <w:rFonts w:cs="Arial"/>
        </w:rPr>
        <w:t>metrów sześciennych</w:t>
      </w:r>
      <w:r w:rsidR="004A2577">
        <w:t>, kolejno w latach 20</w:t>
      </w:r>
      <w:r w:rsidR="00F11D12">
        <w:t>2</w:t>
      </w:r>
      <w:r w:rsidR="003D1FF8">
        <w:t>1</w:t>
      </w:r>
      <w:r w:rsidR="004A2577">
        <w:t>-202</w:t>
      </w:r>
      <w:r w:rsidR="003D1FF8">
        <w:t>5</w:t>
      </w:r>
      <w:r w:rsidR="004A2577">
        <w:t>:</w:t>
      </w:r>
      <w:r w:rsidR="003144AE">
        <w:t xml:space="preserve"> </w:t>
      </w:r>
      <w:r>
        <w:t>5533,31</w:t>
      </w:r>
      <w:r w:rsidR="003E6AF5">
        <w:t>; 5366,7; 5292,3</w:t>
      </w:r>
      <w:r w:rsidR="00F11D12">
        <w:t>; 5291,5</w:t>
      </w:r>
      <w:r w:rsidR="003D1FF8">
        <w:t>; 5226,0</w:t>
      </w:r>
      <w:r w:rsidR="001E0188">
        <w:t xml:space="preserve"> w tym: </w:t>
      </w:r>
    </w:p>
    <w:p w:rsidR="00F26D0B" w:rsidRDefault="00F26D0B" w:rsidP="006F37CB">
      <w:pPr>
        <w:pStyle w:val="Akapitzlist"/>
        <w:numPr>
          <w:ilvl w:val="0"/>
          <w:numId w:val="95"/>
        </w:numPr>
        <w:jc w:val="both"/>
      </w:pPr>
      <w:r>
        <w:t>z gospodarstw domowych</w:t>
      </w:r>
      <w:r w:rsidR="00395A4B">
        <w:t xml:space="preserve">, w tysiącach </w:t>
      </w:r>
      <w:r w:rsidR="00FA339F">
        <w:rPr>
          <w:rFonts w:cs="Arial"/>
        </w:rPr>
        <w:t>metrów sześciennych</w:t>
      </w:r>
      <w:r w:rsidR="00395A4B">
        <w:t>, kolejno w latach 20</w:t>
      </w:r>
      <w:r w:rsidR="003D1FF8">
        <w:t>21</w:t>
      </w:r>
      <w:r w:rsidR="00395A4B">
        <w:t>-202</w:t>
      </w:r>
      <w:r w:rsidR="003D1FF8">
        <w:t>5</w:t>
      </w:r>
      <w:r w:rsidR="00395A4B">
        <w:t xml:space="preserve">: </w:t>
      </w:r>
      <w:r>
        <w:t>4614,93</w:t>
      </w:r>
      <w:r w:rsidR="00560284">
        <w:t>; 4442,53</w:t>
      </w:r>
      <w:r w:rsidR="00F11D12">
        <w:t>; 4354,1; 4474,8</w:t>
      </w:r>
      <w:r w:rsidR="003D1FF8">
        <w:t>; 4361,6</w:t>
      </w:r>
    </w:p>
    <w:p w:rsidR="00D116E2" w:rsidRDefault="00F26D0B" w:rsidP="006F37CB">
      <w:pPr>
        <w:pStyle w:val="Akapitzlist"/>
        <w:numPr>
          <w:ilvl w:val="0"/>
          <w:numId w:val="95"/>
        </w:numPr>
        <w:jc w:val="both"/>
      </w:pPr>
      <w:r>
        <w:t xml:space="preserve">od pozostałych odbiorców </w:t>
      </w:r>
      <w:r w:rsidR="00395A4B">
        <w:t xml:space="preserve">w tysiącach </w:t>
      </w:r>
      <w:r w:rsidR="00FA339F">
        <w:rPr>
          <w:rFonts w:cs="Arial"/>
        </w:rPr>
        <w:t>metrów sześciennych</w:t>
      </w:r>
      <w:r w:rsidR="00395A4B">
        <w:t>, kolejno w latach 20</w:t>
      </w:r>
      <w:r w:rsidR="003D1FF8">
        <w:t>21</w:t>
      </w:r>
      <w:r w:rsidR="00395A4B">
        <w:t>-202</w:t>
      </w:r>
      <w:r w:rsidR="003D1FF8">
        <w:t>5</w:t>
      </w:r>
      <w:r w:rsidR="00395A4B">
        <w:t xml:space="preserve">; </w:t>
      </w:r>
      <w:r>
        <w:t>918,39</w:t>
      </w:r>
      <w:r w:rsidR="00560284">
        <w:t>; 924,19</w:t>
      </w:r>
      <w:r w:rsidR="003E6AF5">
        <w:t>; 938,2</w:t>
      </w:r>
      <w:r w:rsidR="00F11D12">
        <w:t>; 919,6</w:t>
      </w:r>
      <w:r w:rsidR="003D1FF8">
        <w:t>; 864,4</w:t>
      </w:r>
    </w:p>
    <w:p w:rsidR="00F26D0B" w:rsidRDefault="00F26D0B" w:rsidP="006F37CB">
      <w:pPr>
        <w:pStyle w:val="Akapitzlist"/>
        <w:numPr>
          <w:ilvl w:val="0"/>
          <w:numId w:val="95"/>
        </w:numPr>
        <w:jc w:val="both"/>
      </w:pPr>
      <w:r w:rsidRPr="00F26D0B">
        <w:t>Liczba awarii sieci kanalizacyjnej</w:t>
      </w:r>
      <w:r w:rsidR="00395A4B">
        <w:t xml:space="preserve">, </w:t>
      </w:r>
      <w:r w:rsidRPr="00F26D0B">
        <w:t>ilość</w:t>
      </w:r>
      <w:r w:rsidR="00395A4B">
        <w:t xml:space="preserve"> kolejno w latach 20</w:t>
      </w:r>
      <w:r w:rsidR="003D1FF8">
        <w:t>21</w:t>
      </w:r>
      <w:r w:rsidR="00395A4B">
        <w:t>-202</w:t>
      </w:r>
      <w:r w:rsidR="003D1FF8">
        <w:t>5</w:t>
      </w:r>
      <w:r w:rsidR="00395A4B">
        <w:t xml:space="preserve">: </w:t>
      </w:r>
      <w:r w:rsidRPr="00F26D0B">
        <w:t>56</w:t>
      </w:r>
      <w:r w:rsidR="00560284">
        <w:t>; 48</w:t>
      </w:r>
      <w:r w:rsidR="003E6AF5">
        <w:t>; 31</w:t>
      </w:r>
      <w:r w:rsidR="00F11D12">
        <w:t>; 52</w:t>
      </w:r>
      <w:r w:rsidR="003D1FF8">
        <w:t>; 52</w:t>
      </w:r>
    </w:p>
    <w:p w:rsidR="007F6EA2" w:rsidRPr="007F6EA2" w:rsidRDefault="007F6EA2" w:rsidP="007F6EA2">
      <w:pPr>
        <w:jc w:val="both"/>
        <w:rPr>
          <w:rFonts w:cs="Arial"/>
          <w:szCs w:val="24"/>
        </w:rPr>
      </w:pPr>
      <w:r w:rsidRPr="007F6EA2">
        <w:rPr>
          <w:rFonts w:cs="Arial"/>
          <w:szCs w:val="24"/>
        </w:rPr>
        <w:t xml:space="preserve">Źródło: opracowanie własne na podstawie danych Bytomskich Wodociągów </w:t>
      </w:r>
      <w:r w:rsidRPr="007F6EA2">
        <w:rPr>
          <w:rFonts w:cs="Arial"/>
          <w:szCs w:val="24"/>
        </w:rPr>
        <w:br/>
        <w:t>Sp. z o.o. w Bytomiu</w:t>
      </w:r>
    </w:p>
    <w:p w:rsidR="00C811F8" w:rsidRPr="00C811F8" w:rsidRDefault="00C811F8" w:rsidP="00C811F8">
      <w:pPr>
        <w:pStyle w:val="Pa4"/>
        <w:spacing w:line="360" w:lineRule="auto"/>
        <w:jc w:val="both"/>
        <w:rPr>
          <w:rFonts w:ascii="Arial" w:hAnsi="Arial" w:cs="Arial"/>
          <w:color w:val="000000"/>
        </w:rPr>
      </w:pPr>
      <w:r w:rsidRPr="00C811F8">
        <w:rPr>
          <w:rStyle w:val="A4"/>
          <w:rFonts w:ascii="Arial" w:hAnsi="Arial" w:cs="Arial"/>
          <w:sz w:val="24"/>
          <w:szCs w:val="24"/>
        </w:rPr>
        <w:t>W 2025</w:t>
      </w:r>
      <w:r>
        <w:rPr>
          <w:rStyle w:val="A4"/>
          <w:rFonts w:ascii="Arial" w:hAnsi="Arial" w:cs="Arial"/>
          <w:sz w:val="24"/>
          <w:szCs w:val="24"/>
        </w:rPr>
        <w:t xml:space="preserve"> roku</w:t>
      </w:r>
      <w:r w:rsidRPr="00C811F8">
        <w:rPr>
          <w:rStyle w:val="A4"/>
          <w:rFonts w:ascii="Arial" w:hAnsi="Arial" w:cs="Arial"/>
          <w:sz w:val="24"/>
          <w:szCs w:val="24"/>
        </w:rPr>
        <w:t xml:space="preserve"> miejska sieć kanalizacyjna odprowadziła łącznie </w:t>
      </w:r>
      <w:r w:rsidRPr="00C811F8">
        <w:rPr>
          <w:rFonts w:ascii="Arial" w:hAnsi="Arial" w:cs="Arial"/>
        </w:rPr>
        <w:t>5</w:t>
      </w:r>
      <w:r>
        <w:rPr>
          <w:rFonts w:ascii="Arial" w:hAnsi="Arial" w:cs="Arial"/>
        </w:rPr>
        <w:t>226</w:t>
      </w:r>
      <w:r w:rsidRPr="00C811F8">
        <w:rPr>
          <w:rFonts w:ascii="Arial" w:hAnsi="Arial" w:cs="Arial"/>
        </w:rPr>
        <w:t>027,08</w:t>
      </w:r>
      <w:r w:rsidRPr="00C811F8">
        <w:t xml:space="preserve"> </w:t>
      </w:r>
      <w:r w:rsidRPr="00C811F8">
        <w:rPr>
          <w:rFonts w:ascii="Arial" w:eastAsia="Calibri" w:hAnsi="Arial" w:cs="Arial"/>
          <w:color w:val="000000"/>
        </w:rPr>
        <w:t>m</w:t>
      </w:r>
      <w:r w:rsidRPr="00C811F8">
        <w:rPr>
          <w:rFonts w:ascii="Arial" w:eastAsia="Calibri" w:hAnsi="Arial" w:cs="Arial"/>
          <w:color w:val="000000"/>
          <w:vertAlign w:val="superscript"/>
        </w:rPr>
        <w:t xml:space="preserve">3 </w:t>
      </w:r>
      <w:r w:rsidRPr="00C811F8">
        <w:rPr>
          <w:rStyle w:val="A4"/>
          <w:rFonts w:ascii="Arial" w:hAnsi="Arial" w:cs="Arial"/>
          <w:sz w:val="24"/>
          <w:szCs w:val="24"/>
        </w:rPr>
        <w:t>ścieków bytowych i przemy</w:t>
      </w:r>
      <w:r w:rsidRPr="00C811F8">
        <w:rPr>
          <w:rStyle w:val="A4"/>
          <w:rFonts w:ascii="Arial" w:hAnsi="Arial" w:cs="Arial"/>
          <w:sz w:val="24"/>
          <w:szCs w:val="24"/>
        </w:rPr>
        <w:softHyphen/>
        <w:t>słowych. Odnotowano 52 awarie sieci kanalizacyjnej oraz 303 zapchania. Awarie spowodowane były głównie przeciwspadka</w:t>
      </w:r>
      <w:r w:rsidRPr="00C811F8">
        <w:rPr>
          <w:rStyle w:val="A4"/>
          <w:rFonts w:ascii="Arial" w:hAnsi="Arial" w:cs="Arial"/>
          <w:sz w:val="24"/>
          <w:szCs w:val="24"/>
        </w:rPr>
        <w:softHyphen/>
        <w:t xml:space="preserve">mi powstałymi w wyniku szkód górniczych, stanem technicznym sieci, kradzieżami włazów żeliwnych lub wprowadzaniem do kanalizacji m.in. odpadów stałych. </w:t>
      </w:r>
    </w:p>
    <w:p w:rsidR="00C811F8" w:rsidRPr="00C811F8" w:rsidRDefault="00C811F8" w:rsidP="00C811F8">
      <w:pPr>
        <w:pStyle w:val="Pa4"/>
        <w:spacing w:line="360" w:lineRule="auto"/>
        <w:jc w:val="both"/>
        <w:rPr>
          <w:rStyle w:val="A4"/>
          <w:rFonts w:ascii="Arial" w:hAnsi="Arial" w:cs="Arial"/>
          <w:sz w:val="24"/>
          <w:szCs w:val="24"/>
        </w:rPr>
      </w:pPr>
    </w:p>
    <w:p w:rsidR="00C811F8" w:rsidRPr="00C811F8" w:rsidRDefault="00C811F8" w:rsidP="00C811F8">
      <w:pPr>
        <w:pStyle w:val="Pa4"/>
        <w:spacing w:line="360" w:lineRule="auto"/>
        <w:jc w:val="both"/>
        <w:rPr>
          <w:rStyle w:val="A4"/>
          <w:rFonts w:ascii="Arial" w:hAnsi="Arial" w:cs="Arial"/>
          <w:sz w:val="24"/>
          <w:szCs w:val="24"/>
        </w:rPr>
      </w:pPr>
      <w:r w:rsidRPr="00C811F8">
        <w:rPr>
          <w:rStyle w:val="A4"/>
          <w:rFonts w:ascii="Arial" w:hAnsi="Arial" w:cs="Arial"/>
          <w:sz w:val="24"/>
          <w:szCs w:val="24"/>
        </w:rPr>
        <w:t>Miejski system oczyszczania ścieków obejmuje 3 oczyszczalnie mecha</w:t>
      </w:r>
      <w:r w:rsidRPr="00C811F8">
        <w:rPr>
          <w:rStyle w:val="A4"/>
          <w:rFonts w:ascii="Arial" w:hAnsi="Arial" w:cs="Arial"/>
          <w:sz w:val="24"/>
          <w:szCs w:val="24"/>
        </w:rPr>
        <w:softHyphen/>
        <w:t>niczno-biologiczne eksploatowane przez Bytomskie Wodociągi Sp. z o.o.</w:t>
      </w:r>
    </w:p>
    <w:p w:rsidR="00A66AB1" w:rsidRDefault="00A66AB1" w:rsidP="006A6E4D">
      <w:pPr>
        <w:pStyle w:val="Legenda"/>
        <w:jc w:val="both"/>
        <w:rPr>
          <w:szCs w:val="24"/>
        </w:rPr>
      </w:pPr>
    </w:p>
    <w:p w:rsidR="00F26D0B" w:rsidRPr="003E6AF5" w:rsidRDefault="009B27B4" w:rsidP="006A6E4D">
      <w:pPr>
        <w:pStyle w:val="Legenda"/>
        <w:jc w:val="both"/>
        <w:rPr>
          <w:szCs w:val="24"/>
        </w:rPr>
      </w:pPr>
      <w:bookmarkStart w:id="128" w:name="_Toc233012397"/>
      <w:r w:rsidRPr="003E6AF5">
        <w:rPr>
          <w:szCs w:val="24"/>
        </w:rPr>
        <w:t xml:space="preserve">Tabela </w:t>
      </w:r>
      <w:r w:rsidR="005A012E" w:rsidRPr="003E6AF5">
        <w:rPr>
          <w:szCs w:val="24"/>
        </w:rPr>
        <w:fldChar w:fldCharType="begin"/>
      </w:r>
      <w:r w:rsidR="00576391" w:rsidRPr="003E6AF5">
        <w:rPr>
          <w:szCs w:val="24"/>
        </w:rPr>
        <w:instrText xml:space="preserve"> SEQ Tabela \* ARABIC </w:instrText>
      </w:r>
      <w:r w:rsidR="005A012E" w:rsidRPr="003E6AF5">
        <w:rPr>
          <w:szCs w:val="24"/>
        </w:rPr>
        <w:fldChar w:fldCharType="separate"/>
      </w:r>
      <w:r w:rsidR="00007BE7">
        <w:rPr>
          <w:noProof/>
          <w:szCs w:val="24"/>
        </w:rPr>
        <w:t>48</w:t>
      </w:r>
      <w:r w:rsidR="005A012E" w:rsidRPr="003E6AF5">
        <w:rPr>
          <w:szCs w:val="24"/>
        </w:rPr>
        <w:fldChar w:fldCharType="end"/>
      </w:r>
      <w:r w:rsidRPr="003E6AF5">
        <w:rPr>
          <w:szCs w:val="24"/>
        </w:rPr>
        <w:t xml:space="preserve">: </w:t>
      </w:r>
      <w:r w:rsidR="002C3502" w:rsidRPr="003E6AF5">
        <w:rPr>
          <w:szCs w:val="24"/>
        </w:rPr>
        <w:t>Oczyszczalnie ścieków w Bytomiu</w:t>
      </w:r>
      <w:bookmarkEnd w:id="128"/>
    </w:p>
    <w:p w:rsidR="00CF045E" w:rsidRDefault="00CF045E" w:rsidP="006F37CB">
      <w:pPr>
        <w:pStyle w:val="Akapitzlist"/>
        <w:numPr>
          <w:ilvl w:val="0"/>
          <w:numId w:val="96"/>
        </w:numPr>
        <w:jc w:val="both"/>
      </w:pPr>
      <w:r>
        <w:t>„Centralna”</w:t>
      </w:r>
      <w:r w:rsidR="006C5E8A">
        <w:t xml:space="preserve">, typ - </w:t>
      </w:r>
      <w:r>
        <w:t>Mechaniczno – biologiczna z podwyższonym usuwaniem związków biogennych</w:t>
      </w:r>
      <w:r w:rsidR="006C5E8A">
        <w:t>; p</w:t>
      </w:r>
      <w:r w:rsidR="006C5E8A" w:rsidRPr="006C5E8A">
        <w:t>rzepustowość p</w:t>
      </w:r>
      <w:r w:rsidR="00EC0F25">
        <w:t>r</w:t>
      </w:r>
      <w:r w:rsidR="006C5E8A" w:rsidRPr="006C5E8A">
        <w:t xml:space="preserve">ojektowa </w:t>
      </w:r>
      <w:r w:rsidR="006C5E8A">
        <w:t xml:space="preserve">w </w:t>
      </w:r>
      <w:r w:rsidR="006C5E8A" w:rsidRPr="006C5E8A">
        <w:t>m</w:t>
      </w:r>
      <w:r w:rsidR="006C5E8A" w:rsidRPr="006C5E8A">
        <w:rPr>
          <w:vertAlign w:val="superscript"/>
        </w:rPr>
        <w:t>3</w:t>
      </w:r>
      <w:r w:rsidR="006C5E8A">
        <w:rPr>
          <w:vertAlign w:val="superscript"/>
        </w:rPr>
        <w:t xml:space="preserve"> </w:t>
      </w:r>
      <w:r w:rsidR="006C5E8A">
        <w:t xml:space="preserve">na </w:t>
      </w:r>
      <w:r w:rsidR="006C5E8A" w:rsidRPr="006C5E8A">
        <w:t>dobę</w:t>
      </w:r>
      <w:r w:rsidR="006C5E8A">
        <w:t xml:space="preserve"> – </w:t>
      </w:r>
      <w:r>
        <w:t>30000</w:t>
      </w:r>
      <w:r w:rsidR="006C5E8A">
        <w:t xml:space="preserve">; </w:t>
      </w:r>
      <w:r w:rsidR="00A921B9">
        <w:t xml:space="preserve">napływ rzeczywisty 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rsidR="00C811F8">
        <w:t>18719,86</w:t>
      </w:r>
      <w:r w:rsidR="00A921B9">
        <w:t>;</w:t>
      </w:r>
      <w:r w:rsidR="00EC0F25">
        <w:t xml:space="preserve"> ścieki oczyszczone w 202</w:t>
      </w:r>
      <w:r w:rsidR="00C811F8">
        <w:t>5</w:t>
      </w:r>
      <w:r w:rsidR="00EC0F25">
        <w:t xml:space="preserve"> roku w </w:t>
      </w:r>
      <w:r w:rsidR="00FA339F">
        <w:rPr>
          <w:rFonts w:cs="Arial"/>
        </w:rPr>
        <w:t>metrach sześciennych</w:t>
      </w:r>
      <w:r w:rsidR="00EC0F25">
        <w:t xml:space="preserve"> -</w:t>
      </w:r>
      <w:r w:rsidR="00A921B9">
        <w:t xml:space="preserve"> </w:t>
      </w:r>
      <w:r w:rsidR="00C811F8">
        <w:t>6832748</w:t>
      </w:r>
    </w:p>
    <w:p w:rsidR="00CF045E" w:rsidRPr="00560284" w:rsidRDefault="00CF045E" w:rsidP="006F37CB">
      <w:pPr>
        <w:pStyle w:val="Akapitzlist"/>
        <w:numPr>
          <w:ilvl w:val="0"/>
          <w:numId w:val="96"/>
        </w:numPr>
        <w:jc w:val="both"/>
        <w:rPr>
          <w:szCs w:val="24"/>
        </w:rPr>
      </w:pPr>
      <w:r>
        <w:lastRenderedPageBreak/>
        <w:t>„Miechowice”</w:t>
      </w:r>
      <w:r w:rsidR="006C5E8A" w:rsidRPr="006C5E8A">
        <w:t xml:space="preserve"> </w:t>
      </w:r>
      <w:r w:rsidR="006C5E8A">
        <w:t xml:space="preserve">typ - </w:t>
      </w:r>
      <w:r>
        <w:t>Mechaniczno – biologiczna z podwyższonym usuwaniem związków biogennych</w:t>
      </w:r>
      <w:r w:rsidR="00A921B9" w:rsidRPr="00A921B9">
        <w:t xml:space="preserve"> </w:t>
      </w:r>
      <w:r w:rsidR="00A921B9">
        <w:t>p</w:t>
      </w:r>
      <w:r w:rsidR="00A921B9" w:rsidRPr="006C5E8A">
        <w:t xml:space="preserve">rzepustowość projektowa </w:t>
      </w:r>
      <w:r w:rsidR="00A921B9">
        <w:t xml:space="preserve">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t>12000</w:t>
      </w:r>
      <w:r w:rsidR="00A921B9">
        <w:t xml:space="preserve">; napływ rzeczywisty 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rsidR="00C811F8">
        <w:t>3405,16</w:t>
      </w:r>
      <w:r w:rsidR="00560284">
        <w:t>;</w:t>
      </w:r>
      <w:r w:rsidR="00EC0F25" w:rsidRPr="00EC0F25">
        <w:t xml:space="preserve"> </w:t>
      </w:r>
      <w:r w:rsidR="00EC0F25">
        <w:t>ścieki oczyszczone w 202</w:t>
      </w:r>
      <w:r w:rsidR="00C811F8">
        <w:t>5</w:t>
      </w:r>
      <w:r w:rsidR="00EC0F25">
        <w:t xml:space="preserve"> roku w </w:t>
      </w:r>
      <w:r w:rsidR="00FA339F">
        <w:rPr>
          <w:rFonts w:cs="Arial"/>
        </w:rPr>
        <w:t>metrach sześciennych</w:t>
      </w:r>
      <w:r w:rsidR="00560284">
        <w:rPr>
          <w:szCs w:val="24"/>
        </w:rPr>
        <w:t xml:space="preserve"> - </w:t>
      </w:r>
      <w:r w:rsidR="00C811F8">
        <w:rPr>
          <w:rFonts w:cs="Arial"/>
          <w:szCs w:val="24"/>
        </w:rPr>
        <w:t>1242882</w:t>
      </w:r>
    </w:p>
    <w:p w:rsidR="00CF045E" w:rsidRDefault="00CF045E" w:rsidP="006F37CB">
      <w:pPr>
        <w:pStyle w:val="Akapitzlist"/>
        <w:numPr>
          <w:ilvl w:val="0"/>
          <w:numId w:val="96"/>
        </w:numPr>
        <w:jc w:val="both"/>
      </w:pPr>
      <w:r>
        <w:t>„Bobrek”</w:t>
      </w:r>
      <w:r w:rsidR="006C5E8A" w:rsidRPr="006C5E8A">
        <w:t xml:space="preserve"> </w:t>
      </w:r>
      <w:r w:rsidR="006C5E8A">
        <w:t xml:space="preserve">typ - </w:t>
      </w:r>
      <w:r>
        <w:t>Mechaniczno - biologiczna</w:t>
      </w:r>
      <w:r w:rsidR="00A921B9" w:rsidRPr="00A921B9">
        <w:t xml:space="preserve"> </w:t>
      </w:r>
      <w:r w:rsidR="00A921B9">
        <w:t>p</w:t>
      </w:r>
      <w:r w:rsidR="00A921B9" w:rsidRPr="006C5E8A">
        <w:t xml:space="preserve">rzepustowość projektowa </w:t>
      </w:r>
      <w:r w:rsidR="00A921B9">
        <w:t xml:space="preserve">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t>3500</w:t>
      </w:r>
      <w:r w:rsidR="00A921B9">
        <w:t xml:space="preserve">; napływ rzeczywisty w </w:t>
      </w:r>
      <w:r w:rsidR="00FA339F">
        <w:rPr>
          <w:rFonts w:cs="Arial"/>
        </w:rPr>
        <w:t>metrach sześciennych</w:t>
      </w:r>
      <w:r w:rsidR="00A921B9">
        <w:rPr>
          <w:vertAlign w:val="superscript"/>
        </w:rPr>
        <w:t xml:space="preserve"> </w:t>
      </w:r>
      <w:r w:rsidR="00A921B9">
        <w:t xml:space="preserve">na </w:t>
      </w:r>
      <w:r w:rsidR="00A921B9" w:rsidRPr="006C5E8A">
        <w:t>dobę</w:t>
      </w:r>
      <w:r w:rsidR="00A921B9">
        <w:t xml:space="preserve"> – </w:t>
      </w:r>
      <w:r w:rsidR="00C811F8">
        <w:t>785,91</w:t>
      </w:r>
      <w:r w:rsidR="00560284">
        <w:t>;</w:t>
      </w:r>
      <w:r w:rsidR="00EC0F25" w:rsidRPr="00EC0F25">
        <w:t xml:space="preserve"> </w:t>
      </w:r>
      <w:r w:rsidR="00EC0F25">
        <w:t>ścieki oczyszczone w 202</w:t>
      </w:r>
      <w:r w:rsidR="00C811F8">
        <w:t>5</w:t>
      </w:r>
      <w:r w:rsidR="00EC0F25">
        <w:t xml:space="preserve"> roku w </w:t>
      </w:r>
      <w:r w:rsidR="00560284" w:rsidRPr="00462B7E">
        <w:t>m</w:t>
      </w:r>
      <w:r w:rsidR="00560284">
        <w:rPr>
          <w:vertAlign w:val="superscript"/>
        </w:rPr>
        <w:t>3</w:t>
      </w:r>
      <w:r w:rsidR="00EC0F25">
        <w:t xml:space="preserve"> </w:t>
      </w:r>
      <w:r w:rsidR="00560284">
        <w:t xml:space="preserve">- </w:t>
      </w:r>
      <w:r w:rsidR="00C811F8">
        <w:t>286858</w:t>
      </w:r>
    </w:p>
    <w:p w:rsidR="00C811F8" w:rsidRPr="00C811F8" w:rsidRDefault="00C811F8" w:rsidP="00C811F8">
      <w:pPr>
        <w:jc w:val="both"/>
        <w:rPr>
          <w:rFonts w:cs="Arial"/>
          <w:szCs w:val="24"/>
        </w:rPr>
      </w:pPr>
      <w:r w:rsidRPr="00C811F8">
        <w:rPr>
          <w:rFonts w:cs="Arial"/>
          <w:szCs w:val="24"/>
        </w:rPr>
        <w:t xml:space="preserve">Źródło: opracowanie własne na podstawie danych Bytomskich Wodociągów </w:t>
      </w:r>
      <w:r>
        <w:rPr>
          <w:rFonts w:cs="Arial"/>
          <w:szCs w:val="24"/>
        </w:rPr>
        <w:br/>
      </w:r>
      <w:r w:rsidRPr="00C811F8">
        <w:rPr>
          <w:rFonts w:cs="Arial"/>
          <w:szCs w:val="24"/>
        </w:rPr>
        <w:t>Sp. z o.o. w Bytomiu</w:t>
      </w:r>
    </w:p>
    <w:p w:rsidR="00C811F8" w:rsidRPr="00C811F8" w:rsidRDefault="00C811F8" w:rsidP="00C811F8">
      <w:pPr>
        <w:pStyle w:val="Pa4"/>
        <w:spacing w:line="360" w:lineRule="auto"/>
        <w:jc w:val="both"/>
        <w:rPr>
          <w:rFonts w:ascii="Arial" w:hAnsi="Arial" w:cs="Arial"/>
          <w:color w:val="000000"/>
        </w:rPr>
      </w:pPr>
      <w:r w:rsidRPr="00C811F8">
        <w:rPr>
          <w:rStyle w:val="A4"/>
          <w:rFonts w:ascii="Arial" w:hAnsi="Arial" w:cs="Arial"/>
          <w:sz w:val="24"/>
          <w:szCs w:val="24"/>
        </w:rPr>
        <w:t>Łącznie w 2025</w:t>
      </w:r>
      <w:r>
        <w:rPr>
          <w:rStyle w:val="A4"/>
          <w:rFonts w:ascii="Arial" w:hAnsi="Arial" w:cs="Arial"/>
          <w:sz w:val="24"/>
          <w:szCs w:val="24"/>
        </w:rPr>
        <w:t xml:space="preserve"> roku</w:t>
      </w:r>
      <w:r w:rsidRPr="00C811F8">
        <w:rPr>
          <w:rStyle w:val="A4"/>
          <w:rFonts w:ascii="Arial" w:hAnsi="Arial" w:cs="Arial"/>
          <w:sz w:val="24"/>
          <w:szCs w:val="24"/>
        </w:rPr>
        <w:t xml:space="preserve"> oczyszczonych zostało </w:t>
      </w:r>
      <w:r>
        <w:rPr>
          <w:rStyle w:val="A4"/>
          <w:rFonts w:ascii="Arial" w:hAnsi="Arial" w:cs="Arial"/>
          <w:sz w:val="24"/>
          <w:szCs w:val="24"/>
        </w:rPr>
        <w:t>8362</w:t>
      </w:r>
      <w:r w:rsidRPr="00C811F8">
        <w:rPr>
          <w:rStyle w:val="A4"/>
          <w:rFonts w:ascii="Arial" w:hAnsi="Arial" w:cs="Arial"/>
          <w:sz w:val="24"/>
          <w:szCs w:val="24"/>
        </w:rPr>
        <w:t>488</w:t>
      </w:r>
      <w:r w:rsidRPr="00C811F8">
        <w:rPr>
          <w:rFonts w:ascii="Arial" w:hAnsi="Arial" w:cs="Arial"/>
          <w:b/>
        </w:rPr>
        <w:t xml:space="preserve"> </w:t>
      </w:r>
      <w:r>
        <w:rPr>
          <w:rFonts w:ascii="Arial" w:hAnsi="Arial" w:cs="Arial"/>
        </w:rPr>
        <w:t>metrów</w:t>
      </w:r>
      <w:r>
        <w:rPr>
          <w:rFonts w:ascii="Arial" w:hAnsi="Arial" w:cs="Arial"/>
          <w:vertAlign w:val="superscript"/>
        </w:rPr>
        <w:t xml:space="preserve"> </w:t>
      </w:r>
      <w:r>
        <w:rPr>
          <w:rStyle w:val="A10"/>
          <w:rFonts w:ascii="Arial" w:hAnsi="Arial" w:cs="Arial"/>
          <w:sz w:val="24"/>
          <w:szCs w:val="24"/>
        </w:rPr>
        <w:t>sześciennych</w:t>
      </w:r>
      <w:r w:rsidRPr="00C811F8">
        <w:rPr>
          <w:rStyle w:val="A10"/>
          <w:rFonts w:ascii="Arial" w:hAnsi="Arial" w:cs="Arial"/>
          <w:sz w:val="24"/>
          <w:szCs w:val="24"/>
        </w:rPr>
        <w:t xml:space="preserve"> </w:t>
      </w:r>
      <w:r w:rsidRPr="00C811F8">
        <w:rPr>
          <w:rStyle w:val="A4"/>
          <w:rFonts w:ascii="Arial" w:hAnsi="Arial" w:cs="Arial"/>
          <w:sz w:val="24"/>
          <w:szCs w:val="24"/>
        </w:rPr>
        <w:t>ścieków komunalnych, z tego blisko 82</w:t>
      </w:r>
      <w:r>
        <w:rPr>
          <w:rStyle w:val="A4"/>
          <w:rFonts w:ascii="Arial" w:hAnsi="Arial" w:cs="Arial"/>
          <w:sz w:val="24"/>
          <w:szCs w:val="24"/>
        </w:rPr>
        <w:t xml:space="preserve"> procent</w:t>
      </w:r>
      <w:r w:rsidRPr="00C811F8">
        <w:rPr>
          <w:rStyle w:val="A4"/>
          <w:rFonts w:ascii="Arial" w:hAnsi="Arial" w:cs="Arial"/>
          <w:sz w:val="24"/>
          <w:szCs w:val="24"/>
        </w:rPr>
        <w:t xml:space="preserve"> w oczysz</w:t>
      </w:r>
      <w:r w:rsidRPr="00C811F8">
        <w:rPr>
          <w:rStyle w:val="A4"/>
          <w:rFonts w:ascii="Arial" w:hAnsi="Arial" w:cs="Arial"/>
          <w:sz w:val="24"/>
          <w:szCs w:val="24"/>
        </w:rPr>
        <w:softHyphen/>
        <w:t xml:space="preserve">czalni „Centralna”. </w:t>
      </w:r>
    </w:p>
    <w:p w:rsidR="00C811F8" w:rsidRPr="00C811F8" w:rsidRDefault="00C811F8" w:rsidP="00C811F8">
      <w:pPr>
        <w:pStyle w:val="Pa4"/>
        <w:spacing w:line="360" w:lineRule="auto"/>
        <w:jc w:val="both"/>
        <w:rPr>
          <w:rStyle w:val="A4"/>
          <w:rFonts w:ascii="Arial" w:hAnsi="Arial" w:cs="Arial"/>
          <w:sz w:val="24"/>
          <w:szCs w:val="24"/>
        </w:rPr>
      </w:pPr>
    </w:p>
    <w:p w:rsidR="00C811F8" w:rsidRPr="00C811F8" w:rsidRDefault="00C811F8" w:rsidP="00C811F8">
      <w:pPr>
        <w:pStyle w:val="Pa4"/>
        <w:spacing w:line="360" w:lineRule="auto"/>
        <w:jc w:val="both"/>
        <w:rPr>
          <w:rStyle w:val="A4"/>
          <w:rFonts w:ascii="Arial" w:hAnsi="Arial" w:cs="Arial"/>
          <w:sz w:val="24"/>
          <w:szCs w:val="24"/>
        </w:rPr>
      </w:pPr>
      <w:r w:rsidRPr="00C811F8">
        <w:rPr>
          <w:rStyle w:val="A4"/>
          <w:rFonts w:ascii="Arial" w:hAnsi="Arial" w:cs="Arial"/>
          <w:sz w:val="24"/>
          <w:szCs w:val="24"/>
        </w:rPr>
        <w:t>Więcej informacji nt. działalności BW Sp. z o.o. zostały omówione w rozdziale 4.5.3 Wybrane informacje na temat działalności spółek miejskich.</w:t>
      </w:r>
    </w:p>
    <w:p w:rsidR="000005A6" w:rsidRPr="000005A6" w:rsidRDefault="000005A6" w:rsidP="006A6E4D">
      <w:pPr>
        <w:jc w:val="both"/>
        <w:rPr>
          <w:b/>
          <w:szCs w:val="24"/>
        </w:rPr>
      </w:pPr>
      <w:r w:rsidRPr="000005A6">
        <w:rPr>
          <w:b/>
          <w:szCs w:val="24"/>
        </w:rPr>
        <w:t>Infrastruktura sieci kanalizacji deszczowej</w:t>
      </w:r>
    </w:p>
    <w:p w:rsidR="00C811F8" w:rsidRPr="00C811F8" w:rsidRDefault="00C811F8" w:rsidP="00C811F8">
      <w:pPr>
        <w:spacing w:before="0" w:after="0"/>
        <w:ind w:firstLine="360"/>
        <w:jc w:val="both"/>
        <w:rPr>
          <w:rFonts w:cs="Arial"/>
          <w:szCs w:val="24"/>
        </w:rPr>
      </w:pPr>
      <w:r w:rsidRPr="00C811F8">
        <w:rPr>
          <w:rFonts w:cs="Arial"/>
          <w:szCs w:val="24"/>
        </w:rPr>
        <w:t>Zadania związane z utrzymaniem i obsługą systemu kanalizacji</w:t>
      </w:r>
      <w:r>
        <w:rPr>
          <w:rFonts w:cs="Arial"/>
          <w:szCs w:val="24"/>
        </w:rPr>
        <w:t xml:space="preserve"> deszczowej na terenie miasta, </w:t>
      </w:r>
      <w:r w:rsidRPr="00C811F8">
        <w:rPr>
          <w:rFonts w:cs="Arial"/>
          <w:szCs w:val="24"/>
        </w:rPr>
        <w:t>od 1 stycznia 2021 roku realizowane są przez Miejski Zarząd Dróg i Mostów. Infrastruktura kanalizacyjna do końca 2020 roku zarządzana była pr</w:t>
      </w:r>
      <w:r>
        <w:rPr>
          <w:rFonts w:cs="Arial"/>
          <w:szCs w:val="24"/>
        </w:rPr>
        <w:t xml:space="preserve">zez Bytomskie Przedsiębiorstwo </w:t>
      </w:r>
      <w:r w:rsidRPr="00C811F8">
        <w:rPr>
          <w:rFonts w:cs="Arial"/>
          <w:szCs w:val="24"/>
        </w:rPr>
        <w:t>Komunalne Sp. z o.o. Na mocy umowy sprzedaży Zorganizowane Części Przedsiębiorstwa majątek sieci kanali</w:t>
      </w:r>
      <w:r>
        <w:rPr>
          <w:rFonts w:cs="Arial"/>
          <w:szCs w:val="24"/>
        </w:rPr>
        <w:t>zacji deszczowej o wartości 121</w:t>
      </w:r>
      <w:r w:rsidRPr="00C811F8">
        <w:rPr>
          <w:rFonts w:cs="Arial"/>
          <w:szCs w:val="24"/>
        </w:rPr>
        <w:t>697 270,00 zł</w:t>
      </w:r>
      <w:r>
        <w:rPr>
          <w:rFonts w:cs="Arial"/>
          <w:szCs w:val="24"/>
        </w:rPr>
        <w:t>otych</w:t>
      </w:r>
      <w:r w:rsidRPr="00C811F8">
        <w:rPr>
          <w:rFonts w:cs="Arial"/>
          <w:szCs w:val="24"/>
        </w:rPr>
        <w:t xml:space="preserve"> z</w:t>
      </w:r>
      <w:r>
        <w:rPr>
          <w:rFonts w:cs="Arial"/>
          <w:szCs w:val="24"/>
        </w:rPr>
        <w:t xml:space="preserve">ostał nabyty przez Gminę Bytom </w:t>
      </w:r>
      <w:r w:rsidRPr="00C811F8">
        <w:rPr>
          <w:rFonts w:cs="Arial"/>
          <w:szCs w:val="24"/>
        </w:rPr>
        <w:t xml:space="preserve">i przekazany  jednostce miejskiej. Na przejęty majątek sieci kanalizacji składają się: </w:t>
      </w:r>
    </w:p>
    <w:p w:rsidR="00C811F8" w:rsidRPr="00C811F8" w:rsidRDefault="00C811F8" w:rsidP="009D7FEC">
      <w:pPr>
        <w:pStyle w:val="Akapitzlist"/>
        <w:numPr>
          <w:ilvl w:val="0"/>
          <w:numId w:val="173"/>
        </w:numPr>
        <w:spacing w:before="0" w:after="0"/>
        <w:jc w:val="both"/>
        <w:rPr>
          <w:rFonts w:cs="Arial"/>
          <w:szCs w:val="24"/>
        </w:rPr>
      </w:pPr>
      <w:r>
        <w:rPr>
          <w:rFonts w:cs="Arial"/>
          <w:szCs w:val="24"/>
        </w:rPr>
        <w:t>203,6 kilometrów</w:t>
      </w:r>
      <w:r w:rsidRPr="00C811F8">
        <w:rPr>
          <w:rFonts w:cs="Arial"/>
          <w:szCs w:val="24"/>
        </w:rPr>
        <w:t xml:space="preserve"> sieci kanalizacji deszczowej, </w:t>
      </w:r>
    </w:p>
    <w:p w:rsidR="00C811F8" w:rsidRPr="00C811F8" w:rsidRDefault="00C811F8" w:rsidP="009D7FEC">
      <w:pPr>
        <w:pStyle w:val="Akapitzlist"/>
        <w:numPr>
          <w:ilvl w:val="0"/>
          <w:numId w:val="173"/>
        </w:numPr>
        <w:spacing w:before="0" w:after="0"/>
        <w:jc w:val="both"/>
        <w:rPr>
          <w:rFonts w:cs="Arial"/>
          <w:szCs w:val="24"/>
        </w:rPr>
      </w:pPr>
      <w:r w:rsidRPr="00C811F8">
        <w:rPr>
          <w:rFonts w:cs="Arial"/>
          <w:szCs w:val="24"/>
        </w:rPr>
        <w:t xml:space="preserve">6933 szt. studni deszczowych, </w:t>
      </w:r>
    </w:p>
    <w:p w:rsidR="00C811F8" w:rsidRPr="00C811F8" w:rsidRDefault="00C811F8" w:rsidP="009D7FEC">
      <w:pPr>
        <w:pStyle w:val="Akapitzlist"/>
        <w:numPr>
          <w:ilvl w:val="0"/>
          <w:numId w:val="173"/>
        </w:numPr>
        <w:spacing w:before="0" w:after="0"/>
        <w:jc w:val="both"/>
        <w:rPr>
          <w:rFonts w:cs="Arial"/>
          <w:szCs w:val="24"/>
        </w:rPr>
      </w:pPr>
      <w:r w:rsidRPr="00C811F8">
        <w:rPr>
          <w:rFonts w:cs="Arial"/>
          <w:szCs w:val="24"/>
        </w:rPr>
        <w:t xml:space="preserve">46 szt. komór deszczowych (urządzeń podczyszczających), </w:t>
      </w:r>
    </w:p>
    <w:p w:rsidR="00C811F8" w:rsidRPr="00C811F8" w:rsidRDefault="00C811F8" w:rsidP="009D7FEC">
      <w:pPr>
        <w:pStyle w:val="Akapitzlist"/>
        <w:numPr>
          <w:ilvl w:val="0"/>
          <w:numId w:val="173"/>
        </w:numPr>
        <w:spacing w:before="0" w:after="0"/>
        <w:jc w:val="both"/>
        <w:rPr>
          <w:rFonts w:cs="Arial"/>
          <w:szCs w:val="24"/>
        </w:rPr>
      </w:pPr>
      <w:r w:rsidRPr="00C811F8">
        <w:rPr>
          <w:rFonts w:cs="Arial"/>
          <w:szCs w:val="24"/>
        </w:rPr>
        <w:t xml:space="preserve">6 przepompowni wód deszczowych. </w:t>
      </w:r>
    </w:p>
    <w:p w:rsidR="00C811F8" w:rsidRPr="00C811F8" w:rsidRDefault="00C811F8" w:rsidP="00C811F8">
      <w:pPr>
        <w:spacing w:before="0" w:after="0"/>
        <w:ind w:firstLine="360"/>
        <w:jc w:val="both"/>
        <w:rPr>
          <w:rFonts w:cs="Arial"/>
          <w:szCs w:val="24"/>
        </w:rPr>
      </w:pPr>
      <w:r w:rsidRPr="00C811F8">
        <w:rPr>
          <w:rFonts w:cs="Arial"/>
          <w:szCs w:val="24"/>
        </w:rPr>
        <w:t>Zadania jednostki w zakresie utrzymywania syste</w:t>
      </w:r>
      <w:r>
        <w:rPr>
          <w:rFonts w:cs="Arial"/>
          <w:szCs w:val="24"/>
        </w:rPr>
        <w:t xml:space="preserve">mu odprowadzania wód opadowych </w:t>
      </w:r>
      <w:r w:rsidRPr="00C811F8">
        <w:rPr>
          <w:rFonts w:cs="Arial"/>
          <w:szCs w:val="24"/>
        </w:rPr>
        <w:t>i roztopowych z powierzchni terenu miasta obejmują utrzymywanie w sprawności technic</w:t>
      </w:r>
      <w:r>
        <w:rPr>
          <w:rFonts w:cs="Arial"/>
          <w:szCs w:val="24"/>
        </w:rPr>
        <w:t xml:space="preserve">znej sieci </w:t>
      </w:r>
      <w:r w:rsidRPr="00C811F8">
        <w:rPr>
          <w:rFonts w:cs="Arial"/>
          <w:szCs w:val="24"/>
        </w:rPr>
        <w:t>i urządzeń kanalizacji i deszczowej, wpustów ulicznych oraz utrzymywanie rowów i wylotów kanałów odwadniających. Aktualną wielkość urządzeń sieci kanalizacyjnej przedstawia poniższa tabela.</w:t>
      </w:r>
    </w:p>
    <w:p w:rsidR="003E6AF5" w:rsidRPr="00C811F8" w:rsidRDefault="003E6AF5" w:rsidP="00C811F8">
      <w:pPr>
        <w:pStyle w:val="Legenda"/>
        <w:jc w:val="both"/>
        <w:rPr>
          <w:szCs w:val="24"/>
        </w:rPr>
      </w:pPr>
    </w:p>
    <w:p w:rsidR="00EC0F25" w:rsidRDefault="008A0D2C" w:rsidP="008A0D2C">
      <w:pPr>
        <w:pStyle w:val="Legenda"/>
        <w:jc w:val="both"/>
      </w:pPr>
      <w:bookmarkStart w:id="129" w:name="_Toc233012398"/>
      <w:r>
        <w:lastRenderedPageBreak/>
        <w:t xml:space="preserve">Tabela </w:t>
      </w:r>
      <w:fldSimple w:instr=" SEQ Tabela \* ARABIC ">
        <w:r w:rsidR="00007BE7">
          <w:rPr>
            <w:noProof/>
          </w:rPr>
          <w:t>49</w:t>
        </w:r>
      </w:fldSimple>
      <w:r>
        <w:t xml:space="preserve">: </w:t>
      </w:r>
      <w:r w:rsidR="0059248A">
        <w:t>Wybrane dane dot</w:t>
      </w:r>
      <w:r w:rsidR="009F5CB2">
        <w:t>yczące</w:t>
      </w:r>
      <w:r w:rsidR="0059248A">
        <w:t xml:space="preserve"> utrzym</w:t>
      </w:r>
      <w:r w:rsidR="009F5A28">
        <w:t xml:space="preserve">ania infrastruktury służącej do </w:t>
      </w:r>
      <w:r w:rsidR="0059248A">
        <w:t>odprowadzania wód opadowych i roztopowych</w:t>
      </w:r>
      <w:bookmarkEnd w:id="129"/>
    </w:p>
    <w:p w:rsidR="009F5A28" w:rsidRDefault="00E5795E" w:rsidP="006F37CB">
      <w:pPr>
        <w:pStyle w:val="Akapitzlist"/>
        <w:numPr>
          <w:ilvl w:val="0"/>
          <w:numId w:val="97"/>
        </w:numPr>
        <w:jc w:val="both"/>
      </w:pPr>
      <w:r>
        <w:t>Długość</w:t>
      </w:r>
      <w:r w:rsidR="009F5A28">
        <w:t xml:space="preserve"> </w:t>
      </w:r>
      <w:r>
        <w:t>s</w:t>
      </w:r>
      <w:r w:rsidR="009F5A28">
        <w:t>ieci kanalizacji deszczowej</w:t>
      </w:r>
      <w:r w:rsidR="00CD2E94">
        <w:t xml:space="preserve"> w kilometrach: rok 2021 -</w:t>
      </w:r>
      <w:r w:rsidR="00FA339F">
        <w:t xml:space="preserve"> </w:t>
      </w:r>
      <w:r w:rsidR="009F5A28">
        <w:t>203,6</w:t>
      </w:r>
      <w:r w:rsidR="0011231D">
        <w:t>; rok 2022 – 203,688</w:t>
      </w:r>
      <w:r w:rsidR="003E6AF5">
        <w:t>; rok 2023 – 204,088</w:t>
      </w:r>
      <w:r w:rsidR="00C811F8">
        <w:t>; 2024 – 204,1; 2025 – 204,3</w:t>
      </w:r>
    </w:p>
    <w:p w:rsidR="0011231D" w:rsidRDefault="009F5A28" w:rsidP="00C811F8">
      <w:pPr>
        <w:pStyle w:val="Akapitzlist"/>
        <w:numPr>
          <w:ilvl w:val="0"/>
          <w:numId w:val="97"/>
        </w:numPr>
        <w:jc w:val="both"/>
      </w:pPr>
      <w:r>
        <w:t>Liczba przepompowni</w:t>
      </w:r>
      <w:r w:rsidR="00CD2E94">
        <w:t xml:space="preserve"> w sztukach: 2021 </w:t>
      </w:r>
      <w:r w:rsidR="0011231D">
        <w:t>–</w:t>
      </w:r>
      <w:r w:rsidR="00CD2E94">
        <w:t xml:space="preserve"> </w:t>
      </w:r>
      <w:r>
        <w:t>12</w:t>
      </w:r>
      <w:r w:rsidR="0011231D">
        <w:t>;</w:t>
      </w:r>
      <w:r w:rsidR="0011231D" w:rsidRPr="0011231D">
        <w:t xml:space="preserve"> </w:t>
      </w:r>
      <w:r w:rsidR="0011231D">
        <w:t xml:space="preserve">rok 2022 </w:t>
      </w:r>
      <w:r w:rsidR="003E6AF5">
        <w:t>–</w:t>
      </w:r>
      <w:r w:rsidR="0011231D">
        <w:t xml:space="preserve"> 12</w:t>
      </w:r>
      <w:r w:rsidR="003E6AF5">
        <w:t xml:space="preserve">; rok 2023 </w:t>
      </w:r>
      <w:r w:rsidR="00FA339F">
        <w:t>–</w:t>
      </w:r>
      <w:r w:rsidR="003E6AF5">
        <w:t xml:space="preserve"> 12</w:t>
      </w:r>
      <w:r w:rsidR="00FA339F">
        <w:t>;</w:t>
      </w:r>
      <w:r w:rsidR="00FA339F" w:rsidRPr="00FA339F">
        <w:t xml:space="preserve"> </w:t>
      </w:r>
      <w:r w:rsidR="00FA339F">
        <w:t xml:space="preserve">rok 2024 </w:t>
      </w:r>
      <w:r w:rsidR="00C811F8">
        <w:t>–</w:t>
      </w:r>
      <w:r w:rsidR="00FA339F">
        <w:t xml:space="preserve"> 12</w:t>
      </w:r>
      <w:r w:rsidR="00C811F8">
        <w:t>; 2025 – 12</w:t>
      </w:r>
    </w:p>
    <w:p w:rsidR="003E6AF5" w:rsidRDefault="009F5A28" w:rsidP="00C811F8">
      <w:pPr>
        <w:pStyle w:val="Akapitzlist"/>
        <w:numPr>
          <w:ilvl w:val="0"/>
          <w:numId w:val="97"/>
        </w:numPr>
        <w:jc w:val="both"/>
      </w:pPr>
      <w:r>
        <w:t>Ilość wpustów deszczowych</w:t>
      </w:r>
      <w:r w:rsidR="00CD2E94">
        <w:t xml:space="preserve"> w sztukach: rok 2021 </w:t>
      </w:r>
      <w:r w:rsidR="0011231D">
        <w:t>–</w:t>
      </w:r>
      <w:r w:rsidR="00CD2E94">
        <w:t xml:space="preserve"> </w:t>
      </w:r>
      <w:r>
        <w:t>6038</w:t>
      </w:r>
      <w:r w:rsidR="0011231D">
        <w:t>;</w:t>
      </w:r>
      <w:r w:rsidR="0011231D" w:rsidRPr="0011231D">
        <w:t xml:space="preserve"> </w:t>
      </w:r>
      <w:r w:rsidR="0011231D">
        <w:t xml:space="preserve">rok 2022 </w:t>
      </w:r>
      <w:r w:rsidR="003E6AF5">
        <w:t>–</w:t>
      </w:r>
      <w:r w:rsidR="0011231D">
        <w:t xml:space="preserve"> 6044</w:t>
      </w:r>
      <w:r w:rsidR="003E6AF5">
        <w:t>,</w:t>
      </w:r>
      <w:r w:rsidR="003E6AF5" w:rsidRPr="003E6AF5">
        <w:t xml:space="preserve"> </w:t>
      </w:r>
      <w:r w:rsidR="003E6AF5">
        <w:t xml:space="preserve">rok 2023 </w:t>
      </w:r>
      <w:r w:rsidR="00FA339F">
        <w:t>–</w:t>
      </w:r>
      <w:r w:rsidR="003E6AF5">
        <w:t xml:space="preserve"> 6044</w:t>
      </w:r>
      <w:r w:rsidR="00FA339F">
        <w:t>;</w:t>
      </w:r>
      <w:r w:rsidR="00FA339F" w:rsidRPr="00FA339F">
        <w:t xml:space="preserve"> </w:t>
      </w:r>
      <w:r w:rsidR="00FA339F">
        <w:t xml:space="preserve">rok 2024 </w:t>
      </w:r>
      <w:r w:rsidR="00C811F8">
        <w:t>–</w:t>
      </w:r>
      <w:r w:rsidR="00FA339F">
        <w:t xml:space="preserve"> 6046</w:t>
      </w:r>
      <w:r w:rsidR="00C811F8">
        <w:t>; 2025 – 6064</w:t>
      </w:r>
    </w:p>
    <w:p w:rsidR="009F5A28" w:rsidRDefault="009F5A28" w:rsidP="00C811F8">
      <w:pPr>
        <w:pStyle w:val="Akapitzlist"/>
        <w:numPr>
          <w:ilvl w:val="0"/>
          <w:numId w:val="97"/>
        </w:numPr>
        <w:jc w:val="both"/>
      </w:pPr>
      <w:r>
        <w:t>Ilość urządzeń podczyszczających</w:t>
      </w:r>
      <w:r w:rsidR="00CD2E94">
        <w:t xml:space="preserve"> w sztukach: rok 2021 </w:t>
      </w:r>
      <w:r w:rsidR="003E6AF5">
        <w:t>–</w:t>
      </w:r>
      <w:r w:rsidR="00CD2E94">
        <w:t xml:space="preserve"> </w:t>
      </w:r>
      <w:r>
        <w:t>46</w:t>
      </w:r>
      <w:r w:rsidR="003E6AF5">
        <w:t>;</w:t>
      </w:r>
      <w:r w:rsidR="0011231D" w:rsidRPr="0011231D">
        <w:t xml:space="preserve"> </w:t>
      </w:r>
      <w:r w:rsidR="0011231D">
        <w:t xml:space="preserve">rok 2022 </w:t>
      </w:r>
      <w:r w:rsidR="003E6AF5">
        <w:t>–</w:t>
      </w:r>
      <w:r w:rsidR="0011231D">
        <w:t xml:space="preserve"> 46</w:t>
      </w:r>
      <w:r w:rsidR="003E6AF5">
        <w:t xml:space="preserve">; rok 2023 </w:t>
      </w:r>
      <w:r w:rsidR="00FA339F">
        <w:t>–</w:t>
      </w:r>
      <w:r w:rsidR="003E6AF5">
        <w:t xml:space="preserve"> 46</w:t>
      </w:r>
      <w:r w:rsidR="00FA339F">
        <w:t>;</w:t>
      </w:r>
      <w:r w:rsidR="00FA339F" w:rsidRPr="00FA339F">
        <w:t xml:space="preserve"> </w:t>
      </w:r>
      <w:r w:rsidR="00FA339F">
        <w:t xml:space="preserve">rok 2024 </w:t>
      </w:r>
      <w:r w:rsidR="00C811F8">
        <w:t>–</w:t>
      </w:r>
      <w:r w:rsidR="00FA339F">
        <w:t xml:space="preserve"> 46</w:t>
      </w:r>
      <w:r w:rsidR="00C811F8">
        <w:t>; 2025 – 46</w:t>
      </w:r>
    </w:p>
    <w:p w:rsidR="009F5A28" w:rsidRDefault="009F5A28" w:rsidP="006A6E4D">
      <w:pPr>
        <w:jc w:val="both"/>
      </w:pPr>
      <w:r>
        <w:t>Źródło: dane MZDiM w Bytomiu</w:t>
      </w:r>
    </w:p>
    <w:p w:rsidR="00FA339F" w:rsidRPr="00FA339F" w:rsidRDefault="00FA339F" w:rsidP="00FA339F">
      <w:pPr>
        <w:spacing w:before="0" w:after="0"/>
        <w:jc w:val="both"/>
        <w:rPr>
          <w:rFonts w:cs="Arial"/>
          <w:szCs w:val="24"/>
        </w:rPr>
      </w:pPr>
      <w:r w:rsidRPr="00FA339F">
        <w:rPr>
          <w:rFonts w:cs="Arial"/>
          <w:szCs w:val="24"/>
        </w:rPr>
        <w:t>W celu poprawy funkcjonowania infrastruktury sieci kanalizacji desz</w:t>
      </w:r>
      <w:r w:rsidR="00962538">
        <w:rPr>
          <w:rFonts w:cs="Arial"/>
          <w:szCs w:val="24"/>
        </w:rPr>
        <w:t>czowej na terenie Bytomia w 2025</w:t>
      </w:r>
      <w:r w:rsidRPr="00FA339F">
        <w:rPr>
          <w:rFonts w:cs="Arial"/>
          <w:szCs w:val="24"/>
        </w:rPr>
        <w:t xml:space="preserve"> roku przeprowadzono roboty w zakresie utrzymania urządzeń kanalizacyjnych, remont</w:t>
      </w:r>
      <w:r>
        <w:rPr>
          <w:rFonts w:cs="Arial"/>
          <w:szCs w:val="24"/>
        </w:rPr>
        <w:t xml:space="preserve">ów urządzeń </w:t>
      </w:r>
      <w:r w:rsidRPr="00FA339F">
        <w:rPr>
          <w:rFonts w:cs="Arial"/>
          <w:szCs w:val="24"/>
        </w:rPr>
        <w:t xml:space="preserve">i obiektów o łącznej wartości  </w:t>
      </w:r>
      <w:r w:rsidR="003F646A">
        <w:rPr>
          <w:rFonts w:cs="Arial"/>
          <w:szCs w:val="24"/>
        </w:rPr>
        <w:t>1540000</w:t>
      </w:r>
      <w:r w:rsidRPr="00FA339F">
        <w:rPr>
          <w:rFonts w:cs="Arial"/>
          <w:szCs w:val="24"/>
        </w:rPr>
        <w:t>,00  zł</w:t>
      </w:r>
      <w:r>
        <w:rPr>
          <w:rFonts w:cs="Arial"/>
          <w:szCs w:val="24"/>
        </w:rPr>
        <w:t>otych</w:t>
      </w:r>
      <w:r w:rsidRPr="00FA339F">
        <w:rPr>
          <w:rFonts w:cs="Arial"/>
          <w:szCs w:val="24"/>
        </w:rPr>
        <w:t>.</w:t>
      </w:r>
    </w:p>
    <w:p w:rsidR="0011231D" w:rsidRDefault="0011231D" w:rsidP="006A6E4D">
      <w:pPr>
        <w:jc w:val="both"/>
      </w:pPr>
    </w:p>
    <w:p w:rsidR="00ED0CDD" w:rsidRDefault="00BB70B8" w:rsidP="006A6E4D">
      <w:pPr>
        <w:pStyle w:val="Nagwek3"/>
        <w:jc w:val="both"/>
      </w:pPr>
      <w:bookmarkStart w:id="130" w:name="_Toc233012489"/>
      <w:r w:rsidRPr="00BB70B8">
        <w:t xml:space="preserve">4.3.2. </w:t>
      </w:r>
      <w:r w:rsidR="00ED0CDD" w:rsidRPr="00BB70B8">
        <w:t>Gospodarka odpadami komunalnymi i oczyszczanie miasta</w:t>
      </w:r>
      <w:bookmarkEnd w:id="130"/>
    </w:p>
    <w:p w:rsidR="00061190" w:rsidRPr="003B2074" w:rsidRDefault="00061190" w:rsidP="003B2074">
      <w:pPr>
        <w:spacing w:before="0" w:after="0"/>
        <w:jc w:val="both"/>
        <w:rPr>
          <w:rFonts w:cs="Arial"/>
          <w:szCs w:val="24"/>
        </w:rPr>
      </w:pPr>
    </w:p>
    <w:p w:rsidR="003B2074" w:rsidRPr="003B2074" w:rsidRDefault="003B2074" w:rsidP="003B2074">
      <w:pPr>
        <w:spacing w:before="0" w:after="0"/>
        <w:jc w:val="both"/>
        <w:rPr>
          <w:rFonts w:cs="Arial"/>
          <w:b/>
          <w:szCs w:val="24"/>
        </w:rPr>
      </w:pPr>
      <w:r w:rsidRPr="003B2074">
        <w:rPr>
          <w:rFonts w:cs="Arial"/>
          <w:b/>
          <w:szCs w:val="24"/>
        </w:rPr>
        <w:t>Organizacja systemu odbierania i zagospodarowan</w:t>
      </w:r>
      <w:r w:rsidR="00015250">
        <w:rPr>
          <w:rFonts w:cs="Arial"/>
          <w:b/>
          <w:szCs w:val="24"/>
        </w:rPr>
        <w:t>ia odpadów komunalnych w 2025 roku</w:t>
      </w:r>
    </w:p>
    <w:p w:rsidR="003B2074" w:rsidRPr="003B2074" w:rsidRDefault="00015250" w:rsidP="003B2074">
      <w:pPr>
        <w:spacing w:before="0" w:after="0"/>
        <w:jc w:val="both"/>
        <w:rPr>
          <w:rFonts w:cs="Arial"/>
          <w:szCs w:val="24"/>
        </w:rPr>
      </w:pPr>
      <w:r>
        <w:rPr>
          <w:rFonts w:cs="Arial"/>
          <w:szCs w:val="24"/>
        </w:rPr>
        <w:t>W 2025 roku</w:t>
      </w:r>
      <w:r w:rsidR="003B2074" w:rsidRPr="003B2074">
        <w:rPr>
          <w:rFonts w:cs="Arial"/>
          <w:szCs w:val="24"/>
        </w:rPr>
        <w:t xml:space="preserve"> na terenie miasta Bytom realizowano odbieranie i zagospodarowanie odpadów komunalnych od właścicieli nieruchomości zamieszkałych, zgodnie z obowiązującą umową. Funkcjonował system 5-pojemnikowej selektywn</w:t>
      </w:r>
      <w:r>
        <w:rPr>
          <w:rFonts w:cs="Arial"/>
          <w:szCs w:val="24"/>
        </w:rPr>
        <w:t xml:space="preserve">ej zbiórki odpadów bezpośrednio z </w:t>
      </w:r>
      <w:r w:rsidR="003B2074" w:rsidRPr="003B2074">
        <w:rPr>
          <w:rFonts w:cs="Arial"/>
          <w:szCs w:val="24"/>
        </w:rPr>
        <w:t>nieruchomości, obejmujący następujące frakcje: niesegregowane (zmieszane) odpady komunalne, papier, szkło, metale, tworzywa sztuczne i opakowania wielomateriałowe (zbierane łącznie) oraz bioodpady.</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Na terenie składowiska odpadów komunalnych przy al. Jana Pawła II funkcjonował Punkt Selektywnego Zbierania Odpadów Komunalnych (PSZOK), do którego mieszkańcy mogli nieodpłatnie przekazywać odpady powstające w go</w:t>
      </w:r>
      <w:r w:rsidR="00015250">
        <w:rPr>
          <w:rFonts w:cs="Arial"/>
          <w:szCs w:val="24"/>
        </w:rPr>
        <w:t>spodarstwach domowych. W 2025 roku</w:t>
      </w:r>
      <w:r w:rsidRPr="003B2074">
        <w:rPr>
          <w:rFonts w:cs="Arial"/>
          <w:szCs w:val="24"/>
        </w:rPr>
        <w:t xml:space="preserve"> do PSZOK przyjęto m.in.: zużyty sprzęt elektryczny i </w:t>
      </w:r>
      <w:r w:rsidRPr="003B2074">
        <w:rPr>
          <w:rFonts w:cs="Arial"/>
          <w:szCs w:val="24"/>
        </w:rPr>
        <w:lastRenderedPageBreak/>
        <w:t>elektroniczny (20,961 Mg), zużyte opony (77,92 Mg), frakcje papieru, metali, tworzyw sztucznych, szkła i opakowań wielomateriałowych (46,20 Mg), urządzenia zawierające freony (5,90 Mg), odpady wielkogabarytowe (369,88 Mg), odpady budowlane i rozbiórkowe (690,68 Mg) oraz bioodpady (43,62 Mg).</w:t>
      </w:r>
    </w:p>
    <w:p w:rsidR="003B2074" w:rsidRPr="003B2074" w:rsidRDefault="003B2074" w:rsidP="003B2074">
      <w:pPr>
        <w:spacing w:before="0" w:after="0"/>
        <w:jc w:val="both"/>
        <w:rPr>
          <w:rFonts w:cs="Arial"/>
          <w:szCs w:val="24"/>
        </w:rPr>
      </w:pPr>
    </w:p>
    <w:p w:rsidR="003B2074" w:rsidRPr="00015250" w:rsidRDefault="003B2074" w:rsidP="003B2074">
      <w:pPr>
        <w:spacing w:before="0" w:after="0"/>
        <w:jc w:val="both"/>
        <w:rPr>
          <w:rFonts w:cs="Arial"/>
          <w:szCs w:val="24"/>
        </w:rPr>
      </w:pPr>
      <w:r w:rsidRPr="00015250">
        <w:rPr>
          <w:rFonts w:cs="Arial"/>
          <w:szCs w:val="24"/>
        </w:rPr>
        <w:t xml:space="preserve">Planowana budowa drugiego Punktu Selektywnego Zbierania Odpadów Komunalnych stanowi odpowiedź na potrzeby mieszkańców oraz obowiązujące wymagania prawne w zakresie gospodarki odpadami. Projekt pn. </w:t>
      </w:r>
      <w:r w:rsidRPr="00015250">
        <w:rPr>
          <w:rStyle w:val="Pogrubienie"/>
          <w:rFonts w:cs="Arial"/>
          <w:b w:val="0"/>
          <w:szCs w:val="24"/>
        </w:rPr>
        <w:t>„Budowa i wyposażenie Punktu Selektywnego Zbierania Odpadów Komunalnych w Bytomiu przy ul. Łaszczyka”</w:t>
      </w:r>
      <w:r w:rsidRPr="00015250">
        <w:rPr>
          <w:rFonts w:cs="Arial"/>
          <w:szCs w:val="24"/>
        </w:rPr>
        <w:t xml:space="preserve"> został wybrany do dofinansowania w ramach programu </w:t>
      </w:r>
      <w:r w:rsidRPr="00015250">
        <w:rPr>
          <w:rStyle w:val="Pogrubienie"/>
          <w:rFonts w:cs="Arial"/>
          <w:b w:val="0"/>
          <w:szCs w:val="24"/>
        </w:rPr>
        <w:t>Fundusze Europejskie dla Śląskiego 2021–2027</w:t>
      </w:r>
      <w:r w:rsidRPr="00015250">
        <w:rPr>
          <w:rFonts w:cs="Arial"/>
          <w:b/>
          <w:szCs w:val="24"/>
        </w:rPr>
        <w:t>.</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Równolegle prowadzono zbiórkę przeterminowanych leków w 31 aptekach, w ramach której odebrano 5,26 Mg odp</w:t>
      </w:r>
      <w:r w:rsidR="00015250">
        <w:rPr>
          <w:rFonts w:cs="Arial"/>
          <w:szCs w:val="24"/>
        </w:rPr>
        <w:t xml:space="preserve">adów niebezpiecznych. Zgodnie z </w:t>
      </w:r>
      <w:r w:rsidRPr="003B2074">
        <w:rPr>
          <w:rFonts w:cs="Arial"/>
          <w:szCs w:val="24"/>
        </w:rPr>
        <w:t>harmonogramem realizowano również odbió</w:t>
      </w:r>
      <w:r w:rsidR="00015250">
        <w:rPr>
          <w:rFonts w:cs="Arial"/>
          <w:szCs w:val="24"/>
        </w:rPr>
        <w:t>r odpadów wielkogabarytowych (3</w:t>
      </w:r>
      <w:r w:rsidRPr="003B2074">
        <w:rPr>
          <w:rFonts w:cs="Arial"/>
          <w:szCs w:val="24"/>
        </w:rPr>
        <w:t>762,528 Mg) oraz</w:t>
      </w:r>
      <w:r w:rsidR="00015250">
        <w:rPr>
          <w:rFonts w:cs="Arial"/>
          <w:szCs w:val="24"/>
        </w:rPr>
        <w:t xml:space="preserve"> budowlanych i rozbiórkowych (3</w:t>
      </w:r>
      <w:r w:rsidRPr="003B2074">
        <w:rPr>
          <w:rFonts w:cs="Arial"/>
          <w:szCs w:val="24"/>
        </w:rPr>
        <w:t>103,78 Mg) bezpośrednio z nieruchomości zamieszkałych.</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Łą</w:t>
      </w:r>
      <w:r w:rsidR="00015250">
        <w:rPr>
          <w:rFonts w:cs="Arial"/>
          <w:szCs w:val="24"/>
        </w:rPr>
        <w:t>cznie w 2025 roku</w:t>
      </w:r>
      <w:r w:rsidRPr="003B2074">
        <w:rPr>
          <w:rFonts w:cs="Arial"/>
          <w:szCs w:val="24"/>
        </w:rPr>
        <w:t xml:space="preserve"> z nierucho</w:t>
      </w:r>
      <w:r w:rsidR="00015250">
        <w:rPr>
          <w:rFonts w:cs="Arial"/>
          <w:szCs w:val="24"/>
        </w:rPr>
        <w:t>mości zamieszkałych odebrano 49</w:t>
      </w:r>
      <w:r w:rsidRPr="003B2074">
        <w:rPr>
          <w:rFonts w:cs="Arial"/>
          <w:szCs w:val="24"/>
        </w:rPr>
        <w:t>691,008 Mg odpadów komunalnych, które przekazano do instalacji przetwarzania zmieszanych o</w:t>
      </w:r>
      <w:r w:rsidR="00015250">
        <w:rPr>
          <w:rFonts w:cs="Arial"/>
          <w:szCs w:val="24"/>
        </w:rPr>
        <w:t xml:space="preserve">dpadów komunalnych, bioodpadów </w:t>
      </w:r>
      <w:r w:rsidRPr="003B2074">
        <w:rPr>
          <w:rFonts w:cs="Arial"/>
          <w:szCs w:val="24"/>
        </w:rPr>
        <w:t>i odpadów zielonych oraz do sortowni odpadów komunalnych, zlokalizowanych poza terenem miasta Bytomia.</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Mieszkańcy mogli korzystać z obsługi prowadzonej przez Wydział Gospodarowania Odpadami Komunalnymi Urzędu Miejskiego w Bytomiu, obejmującej m.in. udzielanie informacji, pomoc w wypełnianiu deklaracji o wysokości opłaty za gospodarowanie odpadami komunalnymi oraz zamawianie worków typu BIG-BAG na odpady budowlane i rozbiórkowe.</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 xml:space="preserve">Ponadto na terenie miasta funkcjonowało 17 czerwonych kontenerów do zbiórki zużytego sprzętu elektrycznego i elektronicznego. Bezpłatne, łatwe i bezpieczne dla środowiska pozbywanie się elektrośmieci jest możliwe dzięki porozumieniu podpisanemu przez miasto Bytom z MB RECYCLING Sp. z o.o. i </w:t>
      </w:r>
      <w:r w:rsidR="00015250">
        <w:rPr>
          <w:rFonts w:cs="Arial"/>
          <w:szCs w:val="24"/>
        </w:rPr>
        <w:t>Stala Group Sp. z o.o. W 2025 roku</w:t>
      </w:r>
      <w:r w:rsidRPr="003B2074">
        <w:rPr>
          <w:rFonts w:cs="Arial"/>
          <w:szCs w:val="24"/>
        </w:rPr>
        <w:t xml:space="preserve"> zebrano w ten sposób 45,361 Mg elektroodpadów. Mieszkańcy </w:t>
      </w:r>
      <w:r w:rsidRPr="003B2074">
        <w:rPr>
          <w:rFonts w:cs="Arial"/>
          <w:szCs w:val="24"/>
        </w:rPr>
        <w:lastRenderedPageBreak/>
        <w:t>nadal mogli korzystać z aplikacji EcoHarmonogram, wspierającej prawidłową segregację odpadów oraz informującej o terminach odbioru poszczególnych frakcji, funkcjonowaniu PSZOK i lokalizacji pojemników na elektroodpady.</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b/>
          <w:szCs w:val="24"/>
        </w:rPr>
      </w:pPr>
      <w:r w:rsidRPr="003B2074">
        <w:rPr>
          <w:rFonts w:cs="Arial"/>
          <w:b/>
          <w:szCs w:val="24"/>
        </w:rPr>
        <w:t>Stawka opłaty za gospodarowanie odpadami komunalnymi oraz zakres świadczonych usług</w:t>
      </w:r>
    </w:p>
    <w:p w:rsidR="003B2074" w:rsidRPr="003B2074" w:rsidRDefault="003B2074" w:rsidP="003B2074">
      <w:pPr>
        <w:spacing w:before="0" w:after="0"/>
        <w:jc w:val="both"/>
        <w:rPr>
          <w:rFonts w:cs="Arial"/>
          <w:szCs w:val="24"/>
        </w:rPr>
      </w:pPr>
    </w:p>
    <w:p w:rsidR="003B2074" w:rsidRPr="003B2074" w:rsidRDefault="00015250" w:rsidP="003B2074">
      <w:pPr>
        <w:spacing w:before="0" w:after="0"/>
        <w:jc w:val="both"/>
        <w:rPr>
          <w:rFonts w:cs="Arial"/>
          <w:szCs w:val="24"/>
        </w:rPr>
      </w:pPr>
      <w:r>
        <w:rPr>
          <w:rFonts w:cs="Arial"/>
          <w:szCs w:val="24"/>
        </w:rPr>
        <w:t>W 2025 roku</w:t>
      </w:r>
      <w:r w:rsidR="003B2074" w:rsidRPr="003B2074">
        <w:rPr>
          <w:rFonts w:cs="Arial"/>
          <w:szCs w:val="24"/>
        </w:rPr>
        <w:t xml:space="preserve"> na terenie miasta Bytom obowiązywała niezmieniona stawka opłaty za gospodarowanie odpadami komunalnymi, wynosząca 30,00 zł</w:t>
      </w:r>
      <w:r>
        <w:rPr>
          <w:rFonts w:cs="Arial"/>
          <w:szCs w:val="24"/>
        </w:rPr>
        <w:t>otych</w:t>
      </w:r>
      <w:r w:rsidR="003B2074" w:rsidRPr="003B2074">
        <w:rPr>
          <w:rFonts w:cs="Arial"/>
          <w:szCs w:val="24"/>
        </w:rPr>
        <w:t xml:space="preserve"> miesięcznie od osoby.</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W ramach ponoszonej opłaty mieszkańcy mieli zapewniony szeroki zakres usług w systemie gospodarowania odpadami komunalnymi, obejmujący w szczególności odbiór odpadów segregowanych, bezpłatne dostarczenie worków typu BIG-BAG na odpady budowlane i rozbiórkowe powstające podczas remontów, a także możliwość przekazywania przeterminowanych leków w aptekach.</w:t>
      </w:r>
    </w:p>
    <w:p w:rsidR="003B2074" w:rsidRPr="003B2074" w:rsidRDefault="003B2074" w:rsidP="003B2074">
      <w:pPr>
        <w:spacing w:before="0" w:after="0"/>
        <w:jc w:val="both"/>
        <w:rPr>
          <w:rFonts w:cs="Arial"/>
          <w:szCs w:val="24"/>
        </w:rPr>
      </w:pPr>
      <w:r w:rsidRPr="003B2074">
        <w:rPr>
          <w:rFonts w:cs="Arial"/>
          <w:szCs w:val="24"/>
        </w:rPr>
        <w:t>Ponadto system odbiór dużego sprzętu AGD oraz elektroodpadów bezpośrednio z nieruchomości zamieszkałych, a także możliwość bezpłatnego przekazywania opon oraz innych odpadów wymagających specjalnego zagospodarowania w Punkcie Selektywnej Zbiórki Odpadów Komunalnych (PSZOK) oraz w mobilnych Punktach Selektywnej Zbiorki Odpadów Komunalnych (mPSZOK).</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b/>
          <w:szCs w:val="24"/>
        </w:rPr>
      </w:pPr>
      <w:r w:rsidRPr="003B2074">
        <w:rPr>
          <w:rFonts w:cs="Arial"/>
          <w:b/>
          <w:szCs w:val="24"/>
        </w:rPr>
        <w:t>Koszty i dochody systemu gospodarowania odpadami komunalnymi</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W okresie od 1 stycznia do 31 grudnia 2025 r</w:t>
      </w:r>
      <w:r w:rsidR="00015250">
        <w:rPr>
          <w:rFonts w:cs="Arial"/>
          <w:szCs w:val="24"/>
        </w:rPr>
        <w:t>oku</w:t>
      </w:r>
      <w:r w:rsidRPr="003B2074">
        <w:rPr>
          <w:rFonts w:cs="Arial"/>
          <w:szCs w:val="24"/>
        </w:rPr>
        <w:t xml:space="preserve"> wydatki poniesione na funkcjonowanie systemu gospodarowania odpadami komunalnymi, które uwzględniają m.in. koszty poniesione w związku z odbieraniem, odzyskiem, recyklingiem i unieszkodliwianiem odpadów komunalnych od właścicieli nieruchomości, na których zamieszkują mieszkańcy, wyniosły</w:t>
      </w:r>
      <w:r w:rsidR="00015250">
        <w:rPr>
          <w:rFonts w:cs="Arial"/>
          <w:szCs w:val="24"/>
        </w:rPr>
        <w:t xml:space="preserve"> 49</w:t>
      </w:r>
      <w:r w:rsidRPr="003B2074">
        <w:rPr>
          <w:rFonts w:cs="Arial"/>
          <w:szCs w:val="24"/>
        </w:rPr>
        <w:t>407521,67 zł</w:t>
      </w:r>
      <w:r w:rsidR="0083350B">
        <w:rPr>
          <w:rFonts w:cs="Arial"/>
          <w:szCs w:val="24"/>
        </w:rPr>
        <w:t>otych</w:t>
      </w:r>
      <w:r w:rsidRPr="003B2074">
        <w:rPr>
          <w:rFonts w:cs="Arial"/>
          <w:szCs w:val="24"/>
        </w:rPr>
        <w:t>.</w:t>
      </w:r>
      <w:r w:rsidR="00015250">
        <w:rPr>
          <w:rFonts w:cs="Arial"/>
          <w:szCs w:val="24"/>
        </w:rPr>
        <w:t xml:space="preserve"> Wpływy w 2025 roku wynosiły 47503</w:t>
      </w:r>
      <w:r w:rsidRPr="003B2074">
        <w:rPr>
          <w:rFonts w:cs="Arial"/>
          <w:szCs w:val="24"/>
        </w:rPr>
        <w:t>069,32 zł</w:t>
      </w:r>
      <w:r w:rsidR="00015250">
        <w:rPr>
          <w:rFonts w:cs="Arial"/>
          <w:szCs w:val="24"/>
        </w:rPr>
        <w:t>otych</w:t>
      </w:r>
      <w:r w:rsidRPr="003B2074">
        <w:rPr>
          <w:rFonts w:cs="Arial"/>
          <w:szCs w:val="24"/>
        </w:rPr>
        <w:t xml:space="preserve"> w tym:</w:t>
      </w:r>
    </w:p>
    <w:p w:rsidR="003B2074" w:rsidRPr="003B2074" w:rsidRDefault="003B2074" w:rsidP="003B2074">
      <w:pPr>
        <w:spacing w:before="0" w:after="0"/>
        <w:jc w:val="both"/>
        <w:rPr>
          <w:rFonts w:cs="Arial"/>
          <w:szCs w:val="24"/>
        </w:rPr>
      </w:pPr>
    </w:p>
    <w:p w:rsidR="003B2074" w:rsidRPr="003B2074" w:rsidRDefault="00015250" w:rsidP="00125E2D">
      <w:pPr>
        <w:pStyle w:val="Akapitzlist"/>
        <w:numPr>
          <w:ilvl w:val="0"/>
          <w:numId w:val="199"/>
        </w:numPr>
        <w:spacing w:before="0" w:after="0"/>
        <w:jc w:val="both"/>
        <w:rPr>
          <w:rFonts w:cs="Arial"/>
          <w:szCs w:val="24"/>
        </w:rPr>
      </w:pPr>
      <w:r>
        <w:rPr>
          <w:rFonts w:cs="Arial"/>
          <w:szCs w:val="24"/>
        </w:rPr>
        <w:t>46518</w:t>
      </w:r>
      <w:r w:rsidR="003B2074" w:rsidRPr="003B2074">
        <w:rPr>
          <w:rFonts w:cs="Arial"/>
          <w:szCs w:val="24"/>
        </w:rPr>
        <w:t>070,04 zł</w:t>
      </w:r>
      <w:r>
        <w:rPr>
          <w:rFonts w:cs="Arial"/>
          <w:szCs w:val="24"/>
        </w:rPr>
        <w:t>otych</w:t>
      </w:r>
      <w:r w:rsidR="003B2074" w:rsidRPr="003B2074">
        <w:rPr>
          <w:rFonts w:cs="Arial"/>
          <w:szCs w:val="24"/>
        </w:rPr>
        <w:t xml:space="preserve"> – wpływy z innych lokalnych opłat pobieranych przez jednostki samorządu terytorialnego na podstawie odrębnych ustaw,</w:t>
      </w:r>
    </w:p>
    <w:p w:rsidR="003B2074" w:rsidRPr="003B2074" w:rsidRDefault="00015250" w:rsidP="00125E2D">
      <w:pPr>
        <w:pStyle w:val="Akapitzlist"/>
        <w:numPr>
          <w:ilvl w:val="0"/>
          <w:numId w:val="199"/>
        </w:numPr>
        <w:spacing w:before="0" w:after="0"/>
        <w:jc w:val="both"/>
        <w:rPr>
          <w:rFonts w:cs="Arial"/>
          <w:szCs w:val="24"/>
        </w:rPr>
      </w:pPr>
      <w:r>
        <w:rPr>
          <w:rFonts w:cs="Arial"/>
          <w:szCs w:val="24"/>
        </w:rPr>
        <w:lastRenderedPageBreak/>
        <w:t>97</w:t>
      </w:r>
      <w:r w:rsidR="003B2074" w:rsidRPr="003B2074">
        <w:rPr>
          <w:rFonts w:cs="Arial"/>
          <w:szCs w:val="24"/>
        </w:rPr>
        <w:t>605,00 zł</w:t>
      </w:r>
      <w:r>
        <w:rPr>
          <w:rFonts w:cs="Arial"/>
          <w:szCs w:val="24"/>
        </w:rPr>
        <w:t>otych</w:t>
      </w:r>
      <w:r w:rsidR="003B2074" w:rsidRPr="003B2074">
        <w:rPr>
          <w:rFonts w:cs="Arial"/>
          <w:szCs w:val="24"/>
        </w:rPr>
        <w:t xml:space="preserve"> – wpływy z tytułu grzywien i innych kar pieniężnych od osób prawnych i innych jednostek organizacyjnych,</w:t>
      </w:r>
    </w:p>
    <w:p w:rsidR="003B2074" w:rsidRPr="003B2074" w:rsidRDefault="00015250" w:rsidP="00125E2D">
      <w:pPr>
        <w:pStyle w:val="Akapitzlist"/>
        <w:numPr>
          <w:ilvl w:val="0"/>
          <w:numId w:val="199"/>
        </w:numPr>
        <w:spacing w:before="0" w:after="0"/>
        <w:jc w:val="both"/>
        <w:rPr>
          <w:rFonts w:cs="Arial"/>
          <w:szCs w:val="24"/>
        </w:rPr>
      </w:pPr>
      <w:r>
        <w:rPr>
          <w:rFonts w:cs="Arial"/>
          <w:szCs w:val="24"/>
        </w:rPr>
        <w:t>2</w:t>
      </w:r>
      <w:r w:rsidR="003B2074" w:rsidRPr="003B2074">
        <w:rPr>
          <w:rFonts w:cs="Arial"/>
          <w:szCs w:val="24"/>
        </w:rPr>
        <w:t>521,00 zł</w:t>
      </w:r>
      <w:r>
        <w:rPr>
          <w:rFonts w:cs="Arial"/>
          <w:szCs w:val="24"/>
        </w:rPr>
        <w:t>otych</w:t>
      </w:r>
      <w:r w:rsidR="003B2074" w:rsidRPr="003B2074">
        <w:rPr>
          <w:rFonts w:cs="Arial"/>
          <w:szCs w:val="24"/>
        </w:rPr>
        <w:t xml:space="preserve"> – wpływy z tytułu grzywien, mandatów i innych kar pieniężnych od osób fizycznych,</w:t>
      </w:r>
    </w:p>
    <w:p w:rsidR="003B2074" w:rsidRPr="003B2074" w:rsidRDefault="00015250" w:rsidP="00125E2D">
      <w:pPr>
        <w:pStyle w:val="Akapitzlist"/>
        <w:numPr>
          <w:ilvl w:val="0"/>
          <w:numId w:val="199"/>
        </w:numPr>
        <w:spacing w:before="0" w:after="0"/>
        <w:jc w:val="both"/>
        <w:rPr>
          <w:rFonts w:cs="Arial"/>
          <w:szCs w:val="24"/>
        </w:rPr>
      </w:pPr>
      <w:r>
        <w:rPr>
          <w:rFonts w:cs="Arial"/>
          <w:szCs w:val="24"/>
        </w:rPr>
        <w:t>33</w:t>
      </w:r>
      <w:r w:rsidR="003B2074" w:rsidRPr="003B2074">
        <w:rPr>
          <w:rFonts w:cs="Arial"/>
          <w:szCs w:val="24"/>
        </w:rPr>
        <w:t>278,45 zł</w:t>
      </w:r>
      <w:r>
        <w:rPr>
          <w:rFonts w:cs="Arial"/>
          <w:szCs w:val="24"/>
        </w:rPr>
        <w:t>otych</w:t>
      </w:r>
      <w:r w:rsidR="003B2074" w:rsidRPr="003B2074">
        <w:rPr>
          <w:rFonts w:cs="Arial"/>
          <w:szCs w:val="24"/>
        </w:rPr>
        <w:t xml:space="preserve"> – wpływy z odsetek od nieterminowych wpłat z tytułu podatków i opłat,</w:t>
      </w:r>
    </w:p>
    <w:p w:rsidR="003B2074" w:rsidRPr="003B2074" w:rsidRDefault="003B2074" w:rsidP="00125E2D">
      <w:pPr>
        <w:pStyle w:val="Akapitzlist"/>
        <w:numPr>
          <w:ilvl w:val="0"/>
          <w:numId w:val="199"/>
        </w:numPr>
        <w:spacing w:before="0" w:after="0"/>
        <w:jc w:val="both"/>
        <w:rPr>
          <w:rFonts w:cs="Arial"/>
          <w:szCs w:val="24"/>
        </w:rPr>
      </w:pPr>
      <w:r w:rsidRPr="003B2074">
        <w:rPr>
          <w:rFonts w:cs="Arial"/>
          <w:szCs w:val="24"/>
        </w:rPr>
        <w:t>114,00 zł</w:t>
      </w:r>
      <w:r w:rsidR="00015250">
        <w:rPr>
          <w:rFonts w:cs="Arial"/>
          <w:szCs w:val="24"/>
        </w:rPr>
        <w:t>otych</w:t>
      </w:r>
      <w:r w:rsidRPr="003B2074">
        <w:rPr>
          <w:rFonts w:cs="Arial"/>
          <w:szCs w:val="24"/>
        </w:rPr>
        <w:t xml:space="preserve"> – wpływy z pozostałych odsetek,</w:t>
      </w:r>
    </w:p>
    <w:p w:rsidR="003B2074" w:rsidRPr="003B2074" w:rsidRDefault="003B2074" w:rsidP="00125E2D">
      <w:pPr>
        <w:pStyle w:val="Akapitzlist"/>
        <w:numPr>
          <w:ilvl w:val="0"/>
          <w:numId w:val="199"/>
        </w:numPr>
        <w:spacing w:before="0" w:after="0"/>
        <w:jc w:val="both"/>
        <w:rPr>
          <w:rFonts w:cs="Arial"/>
          <w:szCs w:val="24"/>
        </w:rPr>
      </w:pPr>
      <w:r w:rsidRPr="003B2074">
        <w:rPr>
          <w:rFonts w:cs="Arial"/>
          <w:szCs w:val="24"/>
        </w:rPr>
        <w:t>89,00 zł</w:t>
      </w:r>
      <w:r w:rsidR="00015250">
        <w:rPr>
          <w:rFonts w:cs="Arial"/>
          <w:szCs w:val="24"/>
        </w:rPr>
        <w:t>otych</w:t>
      </w:r>
      <w:r w:rsidRPr="003B2074">
        <w:rPr>
          <w:rFonts w:cs="Arial"/>
          <w:szCs w:val="24"/>
        </w:rPr>
        <w:t xml:space="preserve"> – wpływy z różnych dochodów,</w:t>
      </w:r>
    </w:p>
    <w:p w:rsidR="003B2074" w:rsidRPr="003B2074" w:rsidRDefault="00857BF1" w:rsidP="00125E2D">
      <w:pPr>
        <w:pStyle w:val="Akapitzlist"/>
        <w:numPr>
          <w:ilvl w:val="0"/>
          <w:numId w:val="199"/>
        </w:numPr>
        <w:spacing w:before="0" w:after="0"/>
        <w:jc w:val="both"/>
        <w:rPr>
          <w:rFonts w:cs="Arial"/>
          <w:szCs w:val="24"/>
        </w:rPr>
      </w:pPr>
      <w:r>
        <w:rPr>
          <w:rFonts w:cs="Arial"/>
          <w:szCs w:val="24"/>
        </w:rPr>
        <w:t>851</w:t>
      </w:r>
      <w:r w:rsidR="003B2074" w:rsidRPr="003B2074">
        <w:rPr>
          <w:rFonts w:cs="Arial"/>
          <w:szCs w:val="24"/>
        </w:rPr>
        <w:t>391,83 zł</w:t>
      </w:r>
      <w:r w:rsidR="00015250">
        <w:rPr>
          <w:rFonts w:cs="Arial"/>
          <w:szCs w:val="24"/>
        </w:rPr>
        <w:t>otych</w:t>
      </w:r>
      <w:r w:rsidR="003B2074" w:rsidRPr="003B2074">
        <w:rPr>
          <w:rFonts w:cs="Arial"/>
          <w:szCs w:val="24"/>
        </w:rPr>
        <w:t xml:space="preserve"> – wpływy z tytułu kar i odszkodowań wynikających z umów.</w:t>
      </w:r>
    </w:p>
    <w:p w:rsidR="003B2074" w:rsidRPr="003B2074" w:rsidRDefault="003B2074" w:rsidP="003B2074">
      <w:pPr>
        <w:spacing w:before="0" w:after="0"/>
        <w:jc w:val="both"/>
        <w:rPr>
          <w:rFonts w:cs="Arial"/>
          <w:szCs w:val="24"/>
          <w:highlight w:val="yellow"/>
        </w:rPr>
      </w:pPr>
    </w:p>
    <w:p w:rsidR="003B2074" w:rsidRPr="003B2074" w:rsidRDefault="003B2074" w:rsidP="003B2074">
      <w:pPr>
        <w:spacing w:before="0" w:after="0"/>
        <w:jc w:val="both"/>
        <w:rPr>
          <w:rFonts w:cs="Arial"/>
          <w:szCs w:val="24"/>
        </w:rPr>
      </w:pPr>
      <w:r w:rsidRPr="003B2074">
        <w:rPr>
          <w:rFonts w:cs="Arial"/>
          <w:szCs w:val="24"/>
        </w:rPr>
        <w:t>Podsumowując wyżej przedstawione dane dotyczące dochodów z tytułu gospodar</w:t>
      </w:r>
      <w:r w:rsidR="00015250">
        <w:rPr>
          <w:rFonts w:cs="Arial"/>
          <w:szCs w:val="24"/>
        </w:rPr>
        <w:t>owania odpadami komunalnymi (46</w:t>
      </w:r>
      <w:r w:rsidRPr="003B2074">
        <w:rPr>
          <w:rFonts w:cs="Arial"/>
          <w:szCs w:val="24"/>
        </w:rPr>
        <w:t>518070,04 zł</w:t>
      </w:r>
      <w:r w:rsidR="00015250">
        <w:rPr>
          <w:rFonts w:cs="Arial"/>
          <w:szCs w:val="24"/>
        </w:rPr>
        <w:t>otych</w:t>
      </w:r>
      <w:r w:rsidRPr="003B2074">
        <w:rPr>
          <w:rFonts w:cs="Arial"/>
          <w:szCs w:val="24"/>
        </w:rPr>
        <w:t>) oraz wydatków poniesionych na funkcjonowanie systemu gospodar</w:t>
      </w:r>
      <w:r w:rsidR="00015250">
        <w:rPr>
          <w:rFonts w:cs="Arial"/>
          <w:szCs w:val="24"/>
        </w:rPr>
        <w:t>owania odpadami komunalnymi (49407</w:t>
      </w:r>
      <w:r w:rsidRPr="003B2074">
        <w:rPr>
          <w:rFonts w:cs="Arial"/>
          <w:szCs w:val="24"/>
        </w:rPr>
        <w:t>521,67 zł</w:t>
      </w:r>
      <w:r w:rsidR="00015250">
        <w:rPr>
          <w:rFonts w:cs="Arial"/>
          <w:szCs w:val="24"/>
        </w:rPr>
        <w:t>otych</w:t>
      </w:r>
      <w:r w:rsidRPr="003B2074">
        <w:rPr>
          <w:rFonts w:cs="Arial"/>
          <w:szCs w:val="24"/>
        </w:rPr>
        <w:t>), po</w:t>
      </w:r>
      <w:r w:rsidR="00015250">
        <w:rPr>
          <w:rFonts w:cs="Arial"/>
          <w:szCs w:val="24"/>
        </w:rPr>
        <w:t>wstała niedopłata w wysokości 2889</w:t>
      </w:r>
      <w:r w:rsidRPr="003B2074">
        <w:rPr>
          <w:rFonts w:cs="Arial"/>
          <w:szCs w:val="24"/>
        </w:rPr>
        <w:t>451,63 zł</w:t>
      </w:r>
      <w:r w:rsidR="00015250">
        <w:rPr>
          <w:rFonts w:cs="Arial"/>
          <w:szCs w:val="24"/>
        </w:rPr>
        <w:t>otych</w:t>
      </w:r>
      <w:r w:rsidRPr="003B2074">
        <w:rPr>
          <w:rFonts w:cs="Arial"/>
          <w:szCs w:val="24"/>
        </w:rPr>
        <w:t>. We wskazanych wyliczeniach należy również wziąć pod uwagę, iż w 2024 r</w:t>
      </w:r>
      <w:r w:rsidR="00015250">
        <w:rPr>
          <w:rFonts w:cs="Arial"/>
          <w:szCs w:val="24"/>
        </w:rPr>
        <w:t>oku</w:t>
      </w:r>
      <w:r w:rsidRPr="003B2074">
        <w:rPr>
          <w:rFonts w:cs="Arial"/>
          <w:szCs w:val="24"/>
        </w:rPr>
        <w:t xml:space="preserve"> powstała nadwyżka w </w:t>
      </w:r>
      <w:r w:rsidR="00015250">
        <w:rPr>
          <w:rFonts w:cs="Arial"/>
          <w:szCs w:val="24"/>
        </w:rPr>
        <w:t>wysokości 1558</w:t>
      </w:r>
      <w:r w:rsidRPr="003B2074">
        <w:rPr>
          <w:rFonts w:cs="Arial"/>
          <w:szCs w:val="24"/>
        </w:rPr>
        <w:t>653,73 zł</w:t>
      </w:r>
      <w:r w:rsidR="00015250">
        <w:rPr>
          <w:rFonts w:cs="Arial"/>
          <w:szCs w:val="24"/>
        </w:rPr>
        <w:t>otych</w:t>
      </w:r>
      <w:r w:rsidRPr="003B2074">
        <w:rPr>
          <w:rFonts w:cs="Arial"/>
          <w:szCs w:val="24"/>
        </w:rPr>
        <w:t>, którą ujęto w przychodach w 2025 r</w:t>
      </w:r>
      <w:r w:rsidR="00015250">
        <w:rPr>
          <w:rFonts w:cs="Arial"/>
          <w:szCs w:val="24"/>
        </w:rPr>
        <w:t>oku</w:t>
      </w:r>
      <w:r w:rsidRPr="003B2074">
        <w:rPr>
          <w:rFonts w:cs="Arial"/>
          <w:szCs w:val="24"/>
        </w:rPr>
        <w:t>. Po uwzględnieniu powyższego za 2025 r</w:t>
      </w:r>
      <w:r w:rsidR="00015250">
        <w:rPr>
          <w:rFonts w:cs="Arial"/>
          <w:szCs w:val="24"/>
        </w:rPr>
        <w:t>oku</w:t>
      </w:r>
      <w:r w:rsidRPr="003B2074">
        <w:rPr>
          <w:rFonts w:cs="Arial"/>
          <w:szCs w:val="24"/>
        </w:rPr>
        <w:t xml:space="preserve"> w systemie gospodarowania odpadami komunalnymi po</w:t>
      </w:r>
      <w:r w:rsidR="00015250">
        <w:rPr>
          <w:rFonts w:cs="Arial"/>
          <w:szCs w:val="24"/>
        </w:rPr>
        <w:t>wstała niedopłata w wysokości 1330</w:t>
      </w:r>
      <w:r w:rsidRPr="003B2074">
        <w:rPr>
          <w:rFonts w:cs="Arial"/>
          <w:szCs w:val="24"/>
        </w:rPr>
        <w:t>797,90 zł</w:t>
      </w:r>
      <w:r w:rsidR="00015250">
        <w:rPr>
          <w:rFonts w:cs="Arial"/>
          <w:szCs w:val="24"/>
        </w:rPr>
        <w:t>otych</w:t>
      </w:r>
      <w:r w:rsidRPr="003B2074">
        <w:rPr>
          <w:rFonts w:cs="Arial"/>
          <w:szCs w:val="24"/>
        </w:rPr>
        <w:t>.</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W przypadku właścicieli nieruchomości, na których nie zamieszkują mieszkańcy koszty związane z odbieraniem, odzyskiem, recyklingiem i unieszkodliwianiem odpadów komunalnych, ponoszone były przez właścicieli nieruchomości.</w:t>
      </w:r>
    </w:p>
    <w:p w:rsidR="003B2074" w:rsidRPr="003B2074" w:rsidRDefault="003B2074" w:rsidP="003B2074">
      <w:pPr>
        <w:spacing w:before="0" w:after="0"/>
        <w:jc w:val="both"/>
        <w:rPr>
          <w:rFonts w:cs="Arial"/>
          <w:color w:val="000000" w:themeColor="text1"/>
          <w:szCs w:val="24"/>
        </w:rPr>
      </w:pPr>
    </w:p>
    <w:p w:rsidR="003B2074" w:rsidRPr="003B2074" w:rsidRDefault="003B2074" w:rsidP="003B2074">
      <w:pPr>
        <w:spacing w:before="0" w:after="0"/>
        <w:jc w:val="both"/>
        <w:rPr>
          <w:rFonts w:cs="Arial"/>
          <w:b/>
          <w:szCs w:val="24"/>
        </w:rPr>
      </w:pPr>
      <w:r w:rsidRPr="003B2074">
        <w:rPr>
          <w:rFonts w:cs="Arial"/>
          <w:b/>
          <w:szCs w:val="24"/>
        </w:rPr>
        <w:t>Liczba mieszkańców gminy a ilość odebranych odpadów komunalnych</w:t>
      </w:r>
    </w:p>
    <w:p w:rsidR="003B2074" w:rsidRPr="003B2074" w:rsidRDefault="003B2074" w:rsidP="003B2074">
      <w:pPr>
        <w:spacing w:before="0" w:after="0"/>
        <w:jc w:val="both"/>
        <w:rPr>
          <w:rFonts w:cs="Arial"/>
          <w:b/>
          <w:szCs w:val="24"/>
        </w:rPr>
      </w:pPr>
    </w:p>
    <w:p w:rsidR="003B2074" w:rsidRPr="003B2074" w:rsidRDefault="00015250" w:rsidP="003B2074">
      <w:pPr>
        <w:spacing w:before="0" w:after="0"/>
        <w:jc w:val="both"/>
        <w:rPr>
          <w:rFonts w:cs="Arial"/>
          <w:szCs w:val="24"/>
        </w:rPr>
      </w:pPr>
      <w:r>
        <w:rPr>
          <w:rFonts w:cs="Arial"/>
          <w:szCs w:val="24"/>
        </w:rPr>
        <w:t>W 2025 roku</w:t>
      </w:r>
      <w:r w:rsidR="003B2074" w:rsidRPr="003B2074">
        <w:rPr>
          <w:rFonts w:cs="Arial"/>
          <w:szCs w:val="24"/>
        </w:rPr>
        <w:t xml:space="preserve"> utrzymuje się i pogłębia różnica pomiędzy liczbą mieszkańców gminy Bytom a liczbą mieszkańców objętych systemem gospodarowania odpadami komunalnymi oraz ilością wytwarzanych odpadów.</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 xml:space="preserve">Liczba mieszkańców zameldowanych </w:t>
      </w:r>
      <w:r w:rsidR="00015250">
        <w:rPr>
          <w:rFonts w:cs="Arial"/>
          <w:szCs w:val="24"/>
        </w:rPr>
        <w:t>na terenie gminy Bytom w 2025 roku</w:t>
      </w:r>
      <w:r w:rsidRPr="003B2074">
        <w:rPr>
          <w:rFonts w:cs="Arial"/>
          <w:szCs w:val="24"/>
        </w:rPr>
        <w:t xml:space="preserve"> wyniosła 125958 osób, natomiast liczba mieszkańców wykazana w deklaracjach dotyczących opłaty za gospodarowanie od</w:t>
      </w:r>
      <w:r w:rsidR="00015250">
        <w:rPr>
          <w:rFonts w:cs="Arial"/>
          <w:szCs w:val="24"/>
        </w:rPr>
        <w:t>padami komunalnymi wyniosła 128</w:t>
      </w:r>
      <w:r w:rsidRPr="003B2074">
        <w:rPr>
          <w:rFonts w:cs="Arial"/>
          <w:szCs w:val="24"/>
        </w:rPr>
        <w:t>794 osoby, co oznacza, że system odpadowy obejmuje większą liczbę osób niż wynika to z danych ewidencyjnych.</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Jednocześnie, pomimo systematycznego spadku liczby mieszkańców, ilość wytwarzanych odpadów komunalnych wykazuje tendencję wzrostową.</w:t>
      </w:r>
    </w:p>
    <w:p w:rsidR="003B2074" w:rsidRPr="003B2074" w:rsidRDefault="003B2074" w:rsidP="003B2074">
      <w:pPr>
        <w:spacing w:before="0" w:after="0"/>
        <w:jc w:val="both"/>
        <w:rPr>
          <w:rFonts w:cs="Arial"/>
          <w:szCs w:val="24"/>
        </w:rPr>
      </w:pPr>
    </w:p>
    <w:p w:rsidR="003B2074" w:rsidRPr="003B2074" w:rsidRDefault="00015250" w:rsidP="003B2074">
      <w:pPr>
        <w:spacing w:before="0" w:after="0"/>
        <w:jc w:val="both"/>
        <w:rPr>
          <w:rFonts w:cs="Arial"/>
          <w:szCs w:val="24"/>
        </w:rPr>
      </w:pPr>
      <w:r>
        <w:rPr>
          <w:rFonts w:cs="Arial"/>
          <w:szCs w:val="24"/>
        </w:rPr>
        <w:t>W 2023 roku</w:t>
      </w:r>
      <w:r w:rsidR="003B2074" w:rsidRPr="003B2074">
        <w:rPr>
          <w:rFonts w:cs="Arial"/>
          <w:szCs w:val="24"/>
        </w:rPr>
        <w:t xml:space="preserve"> </w:t>
      </w:r>
      <w:r>
        <w:rPr>
          <w:rFonts w:cs="Arial"/>
          <w:szCs w:val="24"/>
        </w:rPr>
        <w:t>liczba mieszkańców wynosiła 131803, przy masie odpadów 48</w:t>
      </w:r>
      <w:r w:rsidR="003B2074" w:rsidRPr="003B2074">
        <w:rPr>
          <w:rFonts w:cs="Arial"/>
          <w:szCs w:val="24"/>
        </w:rPr>
        <w:t>599,364 Mg.</w:t>
      </w:r>
    </w:p>
    <w:p w:rsidR="003B2074" w:rsidRPr="003B2074" w:rsidRDefault="00015250" w:rsidP="003B2074">
      <w:pPr>
        <w:spacing w:before="0" w:after="0"/>
        <w:jc w:val="both"/>
        <w:rPr>
          <w:rFonts w:cs="Arial"/>
          <w:szCs w:val="24"/>
        </w:rPr>
      </w:pPr>
      <w:r>
        <w:rPr>
          <w:rFonts w:cs="Arial"/>
          <w:szCs w:val="24"/>
        </w:rPr>
        <w:t>W 2024 roku</w:t>
      </w:r>
      <w:r w:rsidR="003B2074" w:rsidRPr="003B2074">
        <w:rPr>
          <w:rFonts w:cs="Arial"/>
          <w:szCs w:val="24"/>
        </w:rPr>
        <w:t xml:space="preserve"> l</w:t>
      </w:r>
      <w:r>
        <w:rPr>
          <w:rFonts w:cs="Arial"/>
          <w:szCs w:val="24"/>
        </w:rPr>
        <w:t>iczba mieszkańców spadła do 128</w:t>
      </w:r>
      <w:r w:rsidR="003B2074" w:rsidRPr="003B2074">
        <w:rPr>
          <w:rFonts w:cs="Arial"/>
          <w:szCs w:val="24"/>
        </w:rPr>
        <w:t>830, natomiast masa o</w:t>
      </w:r>
      <w:r>
        <w:rPr>
          <w:rFonts w:cs="Arial"/>
          <w:szCs w:val="24"/>
        </w:rPr>
        <w:t>debranych odpadów wzrosła do 49</w:t>
      </w:r>
      <w:r w:rsidR="003B2074" w:rsidRPr="003B2074">
        <w:rPr>
          <w:rFonts w:cs="Arial"/>
          <w:szCs w:val="24"/>
        </w:rPr>
        <w:t>869,98 Mg.</w:t>
      </w:r>
    </w:p>
    <w:p w:rsidR="003B2074" w:rsidRPr="003B2074" w:rsidRDefault="003B2074" w:rsidP="003B2074">
      <w:pPr>
        <w:spacing w:before="0" w:after="0"/>
        <w:jc w:val="both"/>
        <w:rPr>
          <w:rFonts w:cs="Arial"/>
          <w:szCs w:val="24"/>
        </w:rPr>
      </w:pPr>
      <w:r w:rsidRPr="003B2074">
        <w:rPr>
          <w:rFonts w:cs="Arial"/>
          <w:szCs w:val="24"/>
        </w:rPr>
        <w:t>W 2025 r</w:t>
      </w:r>
      <w:r w:rsidR="00015250">
        <w:rPr>
          <w:rFonts w:cs="Arial"/>
          <w:szCs w:val="24"/>
        </w:rPr>
        <w:t>oku</w:t>
      </w:r>
      <w:r w:rsidRPr="003B2074">
        <w:rPr>
          <w:rFonts w:cs="Arial"/>
          <w:szCs w:val="24"/>
        </w:rPr>
        <w:t xml:space="preserve"> </w:t>
      </w:r>
      <w:r w:rsidR="00015250">
        <w:rPr>
          <w:rFonts w:cs="Arial"/>
          <w:szCs w:val="24"/>
        </w:rPr>
        <w:t>liczba mieszkańców wyniosła 125</w:t>
      </w:r>
      <w:r w:rsidRPr="003B2074">
        <w:rPr>
          <w:rFonts w:cs="Arial"/>
          <w:szCs w:val="24"/>
        </w:rPr>
        <w:t>958, przy masie wszystkich od</w:t>
      </w:r>
      <w:r w:rsidR="00015250">
        <w:rPr>
          <w:rFonts w:cs="Arial"/>
          <w:szCs w:val="24"/>
        </w:rPr>
        <w:t>ebranych odpadów na poziomie 51</w:t>
      </w:r>
      <w:r w:rsidRPr="003B2074">
        <w:rPr>
          <w:rFonts w:cs="Arial"/>
          <w:szCs w:val="24"/>
        </w:rPr>
        <w:t>096,16 Mg.</w:t>
      </w:r>
    </w:p>
    <w:p w:rsidR="003B2074" w:rsidRPr="003B2074" w:rsidRDefault="003B2074" w:rsidP="003B2074">
      <w:pPr>
        <w:spacing w:before="0" w:after="0"/>
        <w:jc w:val="both"/>
        <w:rPr>
          <w:rFonts w:cs="Arial"/>
          <w:szCs w:val="24"/>
        </w:rPr>
      </w:pPr>
      <w:r w:rsidRPr="003B2074">
        <w:rPr>
          <w:rFonts w:cs="Arial"/>
          <w:szCs w:val="24"/>
        </w:rPr>
        <w:t>Dane te jednoznacznie wskazują, że ilość wytwarzanych odpadów komunalnych rośnie mimo malejącej liczby mieszkańców, a skala tej rozbieżności zwiększa się z roku na rok.</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Podobna zależność widoczna jest w przypadku Punktu Selektywnego Zbierania Odpadów Komunalnych. W 2024 r</w:t>
      </w:r>
      <w:r w:rsidR="00015250">
        <w:rPr>
          <w:rFonts w:cs="Arial"/>
          <w:szCs w:val="24"/>
        </w:rPr>
        <w:t>oku do PSZOK przekazano 1</w:t>
      </w:r>
      <w:r w:rsidRPr="003B2074">
        <w:rPr>
          <w:rFonts w:cs="Arial"/>
          <w:szCs w:val="24"/>
        </w:rPr>
        <w:t>082,988</w:t>
      </w:r>
      <w:r w:rsidR="00015250">
        <w:rPr>
          <w:rFonts w:cs="Arial"/>
          <w:szCs w:val="24"/>
        </w:rPr>
        <w:t xml:space="preserve"> Mg odpadów, natomiast w 2025 roku</w:t>
      </w:r>
      <w:r w:rsidRPr="003B2074">
        <w:rPr>
          <w:rFonts w:cs="Arial"/>
          <w:szCs w:val="24"/>
        </w:rPr>
        <w:t xml:space="preserve"> masa ta wyniosł</w:t>
      </w:r>
      <w:r w:rsidR="00015250">
        <w:rPr>
          <w:rFonts w:cs="Arial"/>
          <w:szCs w:val="24"/>
        </w:rPr>
        <w:t>a 1</w:t>
      </w:r>
      <w:r w:rsidRPr="003B2074">
        <w:rPr>
          <w:rFonts w:cs="Arial"/>
          <w:szCs w:val="24"/>
        </w:rPr>
        <w:t>315,275 Mg, co potwierdza utrzymujący się wysoki poziom strumienia odpadów w systemie.</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b/>
          <w:szCs w:val="24"/>
        </w:rPr>
      </w:pPr>
      <w:r w:rsidRPr="003B2074">
        <w:rPr>
          <w:rFonts w:cs="Arial"/>
          <w:b/>
          <w:szCs w:val="24"/>
        </w:rPr>
        <w:t>Poziomy recyklingu gminy Bytom</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Zgodnie z obowiązującymi przepisami, gminy zobowiązane są do osiągania określonych poziomów recyklingu odpadów komunalnych.</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 xml:space="preserve">W 2024 </w:t>
      </w:r>
      <w:r w:rsidR="00015250">
        <w:rPr>
          <w:rFonts w:cs="Arial"/>
          <w:szCs w:val="24"/>
        </w:rPr>
        <w:t>roku</w:t>
      </w:r>
      <w:r w:rsidRPr="003B2074">
        <w:rPr>
          <w:rFonts w:cs="Arial"/>
          <w:szCs w:val="24"/>
        </w:rPr>
        <w:t xml:space="preserve"> wymaga</w:t>
      </w:r>
      <w:r w:rsidR="00015250">
        <w:rPr>
          <w:rFonts w:cs="Arial"/>
          <w:szCs w:val="24"/>
        </w:rPr>
        <w:t>ny poziom recyklingu wynosił 45 procent</w:t>
      </w:r>
      <w:r w:rsidRPr="003B2074">
        <w:rPr>
          <w:rFonts w:cs="Arial"/>
          <w:szCs w:val="24"/>
        </w:rPr>
        <w:t>, natomiast poziom osiągnięty przez gminę Bytom uks</w:t>
      </w:r>
      <w:r w:rsidR="00015250">
        <w:rPr>
          <w:rFonts w:cs="Arial"/>
          <w:szCs w:val="24"/>
        </w:rPr>
        <w:t>ztałtował się na poziomie 36,80 procent</w:t>
      </w:r>
      <w:r w:rsidRPr="003B2074">
        <w:rPr>
          <w:rFonts w:cs="Arial"/>
          <w:szCs w:val="24"/>
        </w:rPr>
        <w:t>, co oznacza brak 8,20 punktu procentowego do osiągnięcia poziomu wymaganego.</w:t>
      </w:r>
    </w:p>
    <w:p w:rsidR="003B2074" w:rsidRPr="003B2074" w:rsidRDefault="003B2074" w:rsidP="003B2074">
      <w:pPr>
        <w:spacing w:before="0" w:after="0"/>
        <w:jc w:val="both"/>
        <w:rPr>
          <w:rFonts w:cs="Arial"/>
          <w:szCs w:val="24"/>
        </w:rPr>
      </w:pPr>
      <w:r w:rsidRPr="003B2074">
        <w:rPr>
          <w:rFonts w:cs="Arial"/>
          <w:szCs w:val="24"/>
        </w:rPr>
        <w:t>W 2025 r</w:t>
      </w:r>
      <w:r w:rsidR="00015250">
        <w:rPr>
          <w:rFonts w:cs="Arial"/>
          <w:szCs w:val="24"/>
        </w:rPr>
        <w:t>oku</w:t>
      </w:r>
      <w:r w:rsidRPr="003B2074">
        <w:rPr>
          <w:rFonts w:cs="Arial"/>
          <w:szCs w:val="24"/>
        </w:rPr>
        <w:t xml:space="preserve"> wymagany</w:t>
      </w:r>
      <w:r w:rsidR="00015250">
        <w:rPr>
          <w:rFonts w:cs="Arial"/>
          <w:szCs w:val="24"/>
        </w:rPr>
        <w:t xml:space="preserve"> poziom recyklingu wzrósł do 55 procent</w:t>
      </w:r>
      <w:r w:rsidRPr="003B2074">
        <w:rPr>
          <w:rFonts w:cs="Arial"/>
          <w:szCs w:val="24"/>
        </w:rPr>
        <w:t>. Poziom recyklingu osiągn</w:t>
      </w:r>
      <w:r w:rsidR="00015250">
        <w:rPr>
          <w:rFonts w:cs="Arial"/>
          <w:szCs w:val="24"/>
        </w:rPr>
        <w:t>ięty przez gminę Bytom w 2025 roku wyniósł 38,02 procent</w:t>
      </w:r>
      <w:r w:rsidRPr="003B2074">
        <w:rPr>
          <w:rFonts w:cs="Arial"/>
          <w:szCs w:val="24"/>
        </w:rPr>
        <w:t>, co oznacza brak 16,98 punktu procentowego do poziomu wymaganego.</w:t>
      </w:r>
    </w:p>
    <w:p w:rsidR="003B2074" w:rsidRPr="003B2074" w:rsidRDefault="003B2074" w:rsidP="003B2074">
      <w:pPr>
        <w:spacing w:before="0" w:after="0"/>
        <w:jc w:val="both"/>
        <w:rPr>
          <w:rFonts w:cs="Arial"/>
          <w:szCs w:val="24"/>
        </w:rPr>
      </w:pPr>
      <w:r w:rsidRPr="003B2074">
        <w:rPr>
          <w:rFonts w:cs="Arial"/>
          <w:szCs w:val="24"/>
        </w:rPr>
        <w:t>Podejmowane rokrocznie działania przyczyniają się do systematycznego wzrostu poziomu recyklingu w mieście.</w:t>
      </w:r>
    </w:p>
    <w:p w:rsidR="003B2074" w:rsidRPr="003B2074" w:rsidRDefault="003B2074" w:rsidP="003B2074">
      <w:pPr>
        <w:spacing w:before="0" w:after="0"/>
        <w:jc w:val="both"/>
        <w:rPr>
          <w:rFonts w:cs="Arial"/>
          <w:b/>
          <w:szCs w:val="24"/>
        </w:rPr>
      </w:pPr>
    </w:p>
    <w:p w:rsidR="003B2074" w:rsidRPr="003B2074" w:rsidRDefault="00D17075" w:rsidP="003B2074">
      <w:pPr>
        <w:spacing w:before="0" w:after="0"/>
        <w:jc w:val="both"/>
        <w:rPr>
          <w:rFonts w:cs="Arial"/>
          <w:b/>
          <w:szCs w:val="24"/>
        </w:rPr>
      </w:pPr>
      <w:r>
        <w:rPr>
          <w:rFonts w:cs="Arial"/>
          <w:b/>
          <w:szCs w:val="24"/>
        </w:rPr>
        <w:br w:type="column"/>
      </w:r>
      <w:r w:rsidR="003B2074" w:rsidRPr="003B2074">
        <w:rPr>
          <w:rFonts w:cs="Arial"/>
          <w:b/>
          <w:szCs w:val="24"/>
        </w:rPr>
        <w:lastRenderedPageBreak/>
        <w:t>Poziomy recyklingu u przedsiębiorców prowadzących działalność regulowaną</w:t>
      </w:r>
    </w:p>
    <w:p w:rsidR="003B2074" w:rsidRPr="003B2074" w:rsidRDefault="003B2074" w:rsidP="003B2074">
      <w:pPr>
        <w:spacing w:before="0" w:after="0"/>
        <w:jc w:val="both"/>
        <w:rPr>
          <w:rFonts w:cs="Arial"/>
          <w:szCs w:val="24"/>
        </w:rPr>
      </w:pPr>
    </w:p>
    <w:p w:rsidR="003B2074" w:rsidRPr="003B2074" w:rsidRDefault="00015250" w:rsidP="003B2074">
      <w:pPr>
        <w:spacing w:before="0" w:after="0"/>
        <w:jc w:val="both"/>
        <w:rPr>
          <w:rFonts w:cs="Arial"/>
          <w:szCs w:val="24"/>
        </w:rPr>
      </w:pPr>
      <w:r>
        <w:rPr>
          <w:rFonts w:cs="Arial"/>
          <w:szCs w:val="24"/>
        </w:rPr>
        <w:t>W 2024 roku</w:t>
      </w:r>
      <w:r w:rsidR="003B2074" w:rsidRPr="003B2074">
        <w:rPr>
          <w:rFonts w:cs="Arial"/>
          <w:szCs w:val="24"/>
        </w:rPr>
        <w:t xml:space="preserve"> na terenie gminy Bytom odbiór odpadów komunalnych realizowało 21 przedsiębiorców wpisanych do rejestru działalności regulowanej. Wymaga</w:t>
      </w:r>
      <w:r>
        <w:rPr>
          <w:rFonts w:cs="Arial"/>
          <w:szCs w:val="24"/>
        </w:rPr>
        <w:t>ny poziom recyklingu wynosił 45 procent</w:t>
      </w:r>
      <w:r w:rsidR="003B2074" w:rsidRPr="003B2074">
        <w:rPr>
          <w:rFonts w:cs="Arial"/>
          <w:szCs w:val="24"/>
        </w:rPr>
        <w:t>. Spośród podmiotów obsługujących miasto 6 przedsiębiorców osiągnęło poziom wymagany lub wyższy, natomiast 15 przedsiębiorców nie osiągnęło poziomu określonego przepisami prawa.</w:t>
      </w:r>
    </w:p>
    <w:p w:rsidR="003B2074" w:rsidRPr="003B2074" w:rsidRDefault="003B2074" w:rsidP="003B2074">
      <w:pPr>
        <w:spacing w:before="0" w:after="0"/>
        <w:jc w:val="both"/>
        <w:rPr>
          <w:rFonts w:cs="Arial"/>
          <w:szCs w:val="24"/>
        </w:rPr>
      </w:pPr>
    </w:p>
    <w:p w:rsidR="003B2074" w:rsidRPr="003B2074" w:rsidRDefault="00015250" w:rsidP="003B2074">
      <w:pPr>
        <w:spacing w:before="0" w:after="0"/>
        <w:jc w:val="both"/>
        <w:rPr>
          <w:rFonts w:cs="Arial"/>
          <w:szCs w:val="24"/>
        </w:rPr>
      </w:pPr>
      <w:r>
        <w:rPr>
          <w:rFonts w:cs="Arial"/>
          <w:szCs w:val="24"/>
        </w:rPr>
        <w:t>W 2025 roku</w:t>
      </w:r>
      <w:r w:rsidR="003B2074" w:rsidRPr="003B2074">
        <w:rPr>
          <w:rFonts w:cs="Arial"/>
          <w:szCs w:val="24"/>
        </w:rPr>
        <w:t xml:space="preserve"> odbiór odpadów komunalnych na terenie gminy Bytom realizowało 21 przedsiębiorców wpisanych do rejestru działalności regulowanej. Odbiór odpadów komunalnych z nieruchomości zamieszkałych realizowało 2 przedsiębiorców: FCC Polska Sp. z o.o. oraz PZOM Strach Sp. z o.o. </w:t>
      </w:r>
    </w:p>
    <w:p w:rsidR="003B2074" w:rsidRPr="003B2074" w:rsidRDefault="003B2074" w:rsidP="003B2074">
      <w:pPr>
        <w:spacing w:before="0" w:after="0"/>
        <w:jc w:val="both"/>
        <w:rPr>
          <w:rFonts w:cs="Arial"/>
          <w:szCs w:val="24"/>
        </w:rPr>
      </w:pPr>
    </w:p>
    <w:p w:rsidR="003B2074" w:rsidRPr="003B2074" w:rsidRDefault="00015250" w:rsidP="003B2074">
      <w:pPr>
        <w:spacing w:before="0" w:after="0"/>
        <w:jc w:val="both"/>
        <w:rPr>
          <w:rFonts w:cs="Arial"/>
          <w:szCs w:val="24"/>
        </w:rPr>
      </w:pPr>
      <w:r>
        <w:rPr>
          <w:rFonts w:cs="Arial"/>
          <w:szCs w:val="24"/>
        </w:rPr>
        <w:t>Wymagany w 2025 roku poziom recyklingu wynosił 55 procent</w:t>
      </w:r>
      <w:r w:rsidR="003B2074" w:rsidRPr="003B2074">
        <w:rPr>
          <w:rFonts w:cs="Arial"/>
          <w:szCs w:val="24"/>
        </w:rPr>
        <w:t>. Poziom wymagany osiągnęło 4 przedsiębiorców, natomiast 17 przedsiębiorców nie osiągnęło poziomu określonego przepisami prawa, w tym 2 przedsiębiorców realizujących odbiór odpadów komunalnych od mieszkańców gminy Bytom.</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Osiąganie wymaganych poziomów recyklingu przez gminę oraz przedsiębiorców pozostaje bezpośrednio powiązane z jakością selektywnego zbierania odpadów u źródła, co podkreśla znaczenie działań edukacyjnych skierowanych do mieszkańców oraz przedsiębiorców w zakresie prawidłowej segregacji odpadów komunalnych.</w:t>
      </w:r>
    </w:p>
    <w:p w:rsidR="003B2074" w:rsidRPr="003B2074" w:rsidRDefault="003B2074" w:rsidP="003B2074">
      <w:pPr>
        <w:spacing w:before="0" w:after="0"/>
        <w:jc w:val="both"/>
        <w:rPr>
          <w:rFonts w:cs="Arial"/>
          <w:szCs w:val="24"/>
        </w:rPr>
      </w:pPr>
    </w:p>
    <w:p w:rsidR="003B2074" w:rsidRPr="003B2074" w:rsidRDefault="003B2074" w:rsidP="003B2074">
      <w:pPr>
        <w:spacing w:before="0" w:after="0"/>
        <w:jc w:val="both"/>
        <w:rPr>
          <w:rFonts w:cs="Arial"/>
          <w:szCs w:val="24"/>
        </w:rPr>
      </w:pPr>
      <w:r w:rsidRPr="003B2074">
        <w:rPr>
          <w:rFonts w:cs="Arial"/>
          <w:szCs w:val="24"/>
        </w:rPr>
        <w:t>Zestawienie informacja na temat ilości odpadów odbieranych na terenie Bytomia pokazują poniższe tabele.</w:t>
      </w:r>
    </w:p>
    <w:p w:rsidR="003B2074" w:rsidRDefault="003B2074" w:rsidP="00A66AB1">
      <w:pPr>
        <w:pStyle w:val="Legenda"/>
        <w:jc w:val="both"/>
      </w:pPr>
    </w:p>
    <w:p w:rsidR="000C74AB" w:rsidRDefault="008A0D2C" w:rsidP="00A66AB1">
      <w:pPr>
        <w:pStyle w:val="Legenda"/>
        <w:jc w:val="both"/>
      </w:pPr>
      <w:bookmarkStart w:id="131" w:name="_Toc233012399"/>
      <w:r>
        <w:t xml:space="preserve">Tabela </w:t>
      </w:r>
      <w:fldSimple w:instr=" SEQ Tabela \* ARABIC ">
        <w:r w:rsidR="00007BE7">
          <w:rPr>
            <w:noProof/>
          </w:rPr>
          <w:t>50</w:t>
        </w:r>
      </w:fldSimple>
      <w:r>
        <w:t>:</w:t>
      </w:r>
      <w:r w:rsidR="009B27B4">
        <w:t xml:space="preserve"> </w:t>
      </w:r>
      <w:r w:rsidR="000C74AB">
        <w:t>Łączna ilość odpadów ko</w:t>
      </w:r>
      <w:r w:rsidR="00FE5C37">
        <w:t xml:space="preserve">munalnych odebranych w Bytomiu </w:t>
      </w:r>
      <w:r w:rsidR="000C74AB">
        <w:t>z terenu nierucho</w:t>
      </w:r>
      <w:r w:rsidR="00F36641">
        <w:t>m</w:t>
      </w:r>
      <w:r w:rsidR="00276EF7">
        <w:t>ości zamieszkałych w latach 2020</w:t>
      </w:r>
      <w:r w:rsidR="000C74AB">
        <w:t xml:space="preserve"> – 202</w:t>
      </w:r>
      <w:r w:rsidR="00276EF7">
        <w:t>5</w:t>
      </w:r>
      <w:bookmarkEnd w:id="131"/>
    </w:p>
    <w:p w:rsidR="00C423FC" w:rsidRDefault="00C423FC" w:rsidP="006F37CB">
      <w:pPr>
        <w:pStyle w:val="Akapitzlist"/>
        <w:numPr>
          <w:ilvl w:val="0"/>
          <w:numId w:val="98"/>
        </w:numPr>
        <w:jc w:val="both"/>
      </w:pPr>
      <w:r>
        <w:t>kod odpadu: 15 01 01</w:t>
      </w:r>
      <w:r w:rsidR="0076201D">
        <w:t xml:space="preserve">; rodzaj odpadu komunalnego: </w:t>
      </w:r>
      <w:r>
        <w:t>Opakowania z papieru i tektury</w:t>
      </w:r>
      <w:r w:rsidR="006B6CC5">
        <w:t>; ilość w m</w:t>
      </w:r>
      <w:r w:rsidR="00F36641">
        <w:t>e</w:t>
      </w:r>
      <w:r w:rsidR="00276EF7">
        <w:t>gagramach, kolejno w latach 2020</w:t>
      </w:r>
      <w:r w:rsidR="006B6CC5">
        <w:t>-202</w:t>
      </w:r>
      <w:r w:rsidR="00276EF7">
        <w:t>5</w:t>
      </w:r>
      <w:r w:rsidR="006B6CC5">
        <w:t xml:space="preserve">: </w:t>
      </w:r>
      <w:r w:rsidR="00F36641">
        <w:t>2082,69</w:t>
      </w:r>
      <w:r w:rsidR="0035504D">
        <w:t xml:space="preserve">; </w:t>
      </w:r>
      <w:r w:rsidR="008D165E">
        <w:t>1598,33</w:t>
      </w:r>
      <w:r w:rsidR="003A32E8">
        <w:t>; 1519,29</w:t>
      </w:r>
      <w:r w:rsidR="00834DD0">
        <w:t>; 1092,54</w:t>
      </w:r>
      <w:r w:rsidR="00F36641">
        <w:t>; 953,65</w:t>
      </w:r>
      <w:r w:rsidR="00276EF7">
        <w:t>; 202,7000</w:t>
      </w:r>
    </w:p>
    <w:p w:rsidR="00C423FC" w:rsidRDefault="00C423FC" w:rsidP="006F37CB">
      <w:pPr>
        <w:pStyle w:val="Akapitzlist"/>
        <w:numPr>
          <w:ilvl w:val="0"/>
          <w:numId w:val="98"/>
        </w:numPr>
        <w:jc w:val="both"/>
      </w:pPr>
      <w:r>
        <w:lastRenderedPageBreak/>
        <w:t>kod odpadu: 15 01 02</w:t>
      </w:r>
      <w:r w:rsidR="0076201D">
        <w:t xml:space="preserve">; rodzaj odpadu komunalnego: </w:t>
      </w:r>
      <w:r>
        <w:t>Opakowania z tworzyw sztucznych</w:t>
      </w:r>
      <w:r w:rsidR="008D165E">
        <w:t>; ilość w m</w:t>
      </w:r>
      <w:r w:rsidR="00F36641">
        <w:t>e</w:t>
      </w:r>
      <w:r w:rsidR="00276EF7">
        <w:t>gagramach, kolejno w latach 2020</w:t>
      </w:r>
      <w:r w:rsidR="008D165E">
        <w:t>-202</w:t>
      </w:r>
      <w:r w:rsidR="00276EF7">
        <w:t>5</w:t>
      </w:r>
      <w:r w:rsidR="00F36641">
        <w:t>: 2020,08</w:t>
      </w:r>
      <w:r w:rsidR="008D165E">
        <w:t xml:space="preserve">; </w:t>
      </w:r>
      <w:r>
        <w:t>549,16</w:t>
      </w:r>
      <w:r w:rsidR="003A32E8">
        <w:t>; 856,06</w:t>
      </w:r>
      <w:r w:rsidR="00834DD0">
        <w:t>; 873,78</w:t>
      </w:r>
      <w:r w:rsidR="00F36641">
        <w:t>; 804,59</w:t>
      </w:r>
      <w:r w:rsidR="00276EF7">
        <w:t>; 83,5600</w:t>
      </w:r>
    </w:p>
    <w:p w:rsidR="00C423FC" w:rsidRDefault="00C423FC" w:rsidP="006F37CB">
      <w:pPr>
        <w:pStyle w:val="Akapitzlist"/>
        <w:numPr>
          <w:ilvl w:val="0"/>
          <w:numId w:val="98"/>
        </w:numPr>
        <w:jc w:val="both"/>
      </w:pPr>
      <w:r>
        <w:t>kod odpadu: 15 01 04</w:t>
      </w:r>
      <w:r w:rsidR="0076201D">
        <w:t xml:space="preserve">; rodzaj odpadu komunalnego: </w:t>
      </w:r>
      <w:r>
        <w:t>Opakowania z metali</w:t>
      </w:r>
      <w:r w:rsidR="008D165E">
        <w:t>; ilość w m</w:t>
      </w:r>
      <w:r w:rsidR="00276EF7">
        <w:t>egagramach, kolejno w latach 2020</w:t>
      </w:r>
      <w:r w:rsidR="008D165E">
        <w:t>-202</w:t>
      </w:r>
      <w:r w:rsidR="00276EF7">
        <w:t>5</w:t>
      </w:r>
      <w:r w:rsidR="008D165E">
        <w:t xml:space="preserve">: </w:t>
      </w:r>
      <w:r>
        <w:t>19,60</w:t>
      </w:r>
      <w:r w:rsidR="003A32E8">
        <w:t xml:space="preserve">; </w:t>
      </w:r>
      <w:r>
        <w:t>0</w:t>
      </w:r>
      <w:r w:rsidR="003A32E8">
        <w:t>; 0</w:t>
      </w:r>
      <w:r w:rsidR="00834DD0">
        <w:t>; 0</w:t>
      </w:r>
      <w:r w:rsidR="00F36641">
        <w:t>; 0</w:t>
      </w:r>
      <w:r w:rsidR="00276EF7">
        <w:t>; 0</w:t>
      </w:r>
    </w:p>
    <w:p w:rsidR="00C423FC" w:rsidRDefault="00C423FC" w:rsidP="006F37CB">
      <w:pPr>
        <w:pStyle w:val="Akapitzlist"/>
        <w:numPr>
          <w:ilvl w:val="0"/>
          <w:numId w:val="98"/>
        </w:numPr>
        <w:jc w:val="both"/>
      </w:pPr>
      <w:r>
        <w:t>kod odpadu: 15 01 06</w:t>
      </w:r>
      <w:r w:rsidR="0076201D">
        <w:t xml:space="preserve">; rodzaj odpadu komunalnego: </w:t>
      </w:r>
      <w:r>
        <w:t>Zmieszane odpady opakowaniowe</w:t>
      </w:r>
      <w:r w:rsidR="008D165E">
        <w:t>; ilość w m</w:t>
      </w:r>
      <w:r w:rsidR="00276EF7">
        <w:t>egagramach, kolejno w latach 2020</w:t>
      </w:r>
      <w:r w:rsidR="008D165E">
        <w:t>-202</w:t>
      </w:r>
      <w:r w:rsidR="00276EF7">
        <w:t>5</w:t>
      </w:r>
      <w:r w:rsidR="008D165E">
        <w:t xml:space="preserve">: </w:t>
      </w:r>
      <w:r>
        <w:t>245,08</w:t>
      </w:r>
      <w:r w:rsidR="008D165E">
        <w:t xml:space="preserve">; </w:t>
      </w:r>
      <w:r>
        <w:t>447,75</w:t>
      </w:r>
      <w:r w:rsidR="003A32E8">
        <w:t>; 236,96</w:t>
      </w:r>
      <w:r w:rsidR="00834DD0">
        <w:t>; 74,48</w:t>
      </w:r>
      <w:r w:rsidR="00F36641">
        <w:t>; 136,42</w:t>
      </w:r>
      <w:r w:rsidR="00276EF7">
        <w:t>; 132,7400</w:t>
      </w:r>
    </w:p>
    <w:p w:rsidR="00C423FC" w:rsidRDefault="00C423FC" w:rsidP="006F37CB">
      <w:pPr>
        <w:pStyle w:val="Akapitzlist"/>
        <w:numPr>
          <w:ilvl w:val="0"/>
          <w:numId w:val="98"/>
        </w:numPr>
        <w:jc w:val="both"/>
      </w:pPr>
      <w:r>
        <w:t>kod odpadu: 15 01 07</w:t>
      </w:r>
      <w:r w:rsidR="0076201D">
        <w:t xml:space="preserve">; rodzaj odpadu komunalnego: </w:t>
      </w:r>
      <w:r>
        <w:t>Opakowania ze szkła</w:t>
      </w:r>
      <w:r w:rsidR="008D165E">
        <w:t>; ilość w megagramach, kolejno w latach 20</w:t>
      </w:r>
      <w:r w:rsidR="00276EF7">
        <w:t>20</w:t>
      </w:r>
      <w:r w:rsidR="008D165E">
        <w:t>-202</w:t>
      </w:r>
      <w:r w:rsidR="00276EF7">
        <w:t>5</w:t>
      </w:r>
      <w:r w:rsidR="008D165E">
        <w:t xml:space="preserve">: </w:t>
      </w:r>
      <w:r w:rsidR="00276EF7">
        <w:t>1927,23</w:t>
      </w:r>
      <w:r w:rsidR="008D165E">
        <w:t xml:space="preserve">; </w:t>
      </w:r>
      <w:r>
        <w:t>1167,42</w:t>
      </w:r>
      <w:r w:rsidR="003A32E8">
        <w:t>; 970,6</w:t>
      </w:r>
      <w:r w:rsidR="00834DD0">
        <w:t>; 694,58</w:t>
      </w:r>
      <w:r w:rsidR="00F36641">
        <w:t>; 564,12</w:t>
      </w:r>
      <w:r w:rsidR="00276EF7">
        <w:t>0; 154,8400</w:t>
      </w:r>
    </w:p>
    <w:p w:rsidR="00C423FC" w:rsidRDefault="00C423FC" w:rsidP="006F37CB">
      <w:pPr>
        <w:pStyle w:val="Akapitzlist"/>
        <w:numPr>
          <w:ilvl w:val="0"/>
          <w:numId w:val="98"/>
        </w:numPr>
        <w:jc w:val="both"/>
      </w:pPr>
      <w:r>
        <w:t>kod odpadu: 17 01 01</w:t>
      </w:r>
      <w:r w:rsidR="0076201D">
        <w:t xml:space="preserve">; rodzaj odpadu komunalnego: </w:t>
      </w:r>
      <w:r>
        <w:t>Odpady betonu oraz gruz betonowy z rozbiórek i remontów</w:t>
      </w:r>
      <w:r w:rsidR="009808AE">
        <w:t>; ilość w megagramach, kolejno w latach 20</w:t>
      </w:r>
      <w:r w:rsidR="00276EF7">
        <w:t>20</w:t>
      </w:r>
      <w:r w:rsidR="00061190">
        <w:t>-202</w:t>
      </w:r>
      <w:r w:rsidR="00276EF7">
        <w:t>5</w:t>
      </w:r>
      <w:r w:rsidR="009808AE">
        <w:t xml:space="preserve">: </w:t>
      </w:r>
      <w:r w:rsidR="00276EF7">
        <w:t>3811,71</w:t>
      </w:r>
      <w:r w:rsidR="009808AE">
        <w:t xml:space="preserve">; </w:t>
      </w:r>
      <w:r>
        <w:t>1416,04</w:t>
      </w:r>
      <w:r w:rsidR="003A32E8">
        <w:t>; 1293,86</w:t>
      </w:r>
      <w:r w:rsidR="00834DD0">
        <w:t>; 1113,68</w:t>
      </w:r>
      <w:r w:rsidR="00F36641">
        <w:t>; 1061,94</w:t>
      </w:r>
      <w:r w:rsidR="00276EF7">
        <w:t>0; 240,9400</w:t>
      </w:r>
    </w:p>
    <w:p w:rsidR="00C423FC" w:rsidRDefault="00C423FC" w:rsidP="006F37CB">
      <w:pPr>
        <w:pStyle w:val="Akapitzlist"/>
        <w:numPr>
          <w:ilvl w:val="0"/>
          <w:numId w:val="98"/>
        </w:numPr>
        <w:jc w:val="both"/>
      </w:pPr>
      <w:r>
        <w:t>kod odpadu: 17 01 02</w:t>
      </w:r>
      <w:r w:rsidR="0076201D">
        <w:t xml:space="preserve">; rodzaj odpadu komunalnego: </w:t>
      </w:r>
      <w:r>
        <w:t>Gruz ceglany</w:t>
      </w:r>
      <w:r w:rsidR="004D5625">
        <w:t xml:space="preserve">; </w:t>
      </w:r>
      <w:r w:rsidR="00866FFE">
        <w:t>ilość w me</w:t>
      </w:r>
      <w:r w:rsidR="00276EF7">
        <w:t>gagramach, kolejno w latach 2020</w:t>
      </w:r>
      <w:r w:rsidR="00866FFE">
        <w:t>-202</w:t>
      </w:r>
      <w:r w:rsidR="00276EF7">
        <w:t>5:</w:t>
      </w:r>
      <w:r w:rsidR="004D5625">
        <w:t xml:space="preserve"> </w:t>
      </w:r>
      <w:r>
        <w:t>0</w:t>
      </w:r>
      <w:r w:rsidR="004D5625">
        <w:t xml:space="preserve">; </w:t>
      </w:r>
      <w:r>
        <w:t>0,38</w:t>
      </w:r>
      <w:r w:rsidR="003A32E8">
        <w:t>; 3,3</w:t>
      </w:r>
      <w:r w:rsidR="00834DD0">
        <w:t>; 0</w:t>
      </w:r>
      <w:r w:rsidR="00F36641">
        <w:t>; 0</w:t>
      </w:r>
      <w:r w:rsidR="00276EF7">
        <w:t>; 0</w:t>
      </w:r>
    </w:p>
    <w:p w:rsidR="00C423FC" w:rsidRDefault="00C423FC" w:rsidP="006F37CB">
      <w:pPr>
        <w:pStyle w:val="Akapitzlist"/>
        <w:numPr>
          <w:ilvl w:val="0"/>
          <w:numId w:val="98"/>
        </w:numPr>
        <w:jc w:val="both"/>
      </w:pPr>
      <w:r>
        <w:t>kod odpadu: 17 01 07</w:t>
      </w:r>
      <w:r w:rsidR="0076201D">
        <w:t xml:space="preserve">; rodzaj odpadu komunalnego: </w:t>
      </w:r>
      <w:r>
        <w:t>Zmieszane odpady z betonu, gruzu ceglanego, odpadowych materiałów ceramicznych i elementów wyposażenia inne niż wymienione w 17 01 06</w:t>
      </w:r>
      <w:r w:rsidR="00517781">
        <w:t>; ilość w m</w:t>
      </w:r>
      <w:r w:rsidR="00B64225">
        <w:t>egagramach, kolejno w latach 2020</w:t>
      </w:r>
      <w:r w:rsidR="00517781">
        <w:t>-202</w:t>
      </w:r>
      <w:r w:rsidR="00B64225">
        <w:t>5</w:t>
      </w:r>
      <w:r w:rsidR="00517781">
        <w:t xml:space="preserve">: </w:t>
      </w:r>
      <w:r>
        <w:t>0</w:t>
      </w:r>
      <w:r w:rsidR="00517781">
        <w:t xml:space="preserve">; </w:t>
      </w:r>
      <w:r>
        <w:t>2100,04</w:t>
      </w:r>
      <w:r w:rsidR="003A32E8">
        <w:t>; 1936,53</w:t>
      </w:r>
      <w:r w:rsidR="00834DD0">
        <w:t>; 1273,02</w:t>
      </w:r>
      <w:r w:rsidR="00F36641">
        <w:t>; 1274,26</w:t>
      </w:r>
      <w:r w:rsidR="00B64225">
        <w:t>0; 2502,1600</w:t>
      </w:r>
    </w:p>
    <w:p w:rsidR="00C423FC" w:rsidRDefault="00C423FC" w:rsidP="006F37CB">
      <w:pPr>
        <w:pStyle w:val="Akapitzlist"/>
        <w:numPr>
          <w:ilvl w:val="0"/>
          <w:numId w:val="98"/>
        </w:numPr>
        <w:jc w:val="both"/>
      </w:pPr>
      <w:r>
        <w:t>kod odpadu: 17 02 03</w:t>
      </w:r>
      <w:r w:rsidR="0076201D">
        <w:t xml:space="preserve">; rodzaj odpadu komunalnego: </w:t>
      </w:r>
      <w:r>
        <w:t>Tworzywa sztuczne</w:t>
      </w:r>
      <w:r w:rsidR="00517781">
        <w:t>; ilość w m</w:t>
      </w:r>
      <w:r w:rsidR="00B64225">
        <w:t>egagramach, kolejno w latach 2020</w:t>
      </w:r>
      <w:r w:rsidR="00517781">
        <w:t>-202</w:t>
      </w:r>
      <w:r w:rsidR="00B64225">
        <w:t>5</w:t>
      </w:r>
      <w:r w:rsidR="00517781">
        <w:t xml:space="preserve">: </w:t>
      </w:r>
      <w:r>
        <w:t>0,40</w:t>
      </w:r>
      <w:r w:rsidR="00517781">
        <w:t xml:space="preserve">; </w:t>
      </w:r>
      <w:r>
        <w:t>0</w:t>
      </w:r>
      <w:r w:rsidR="003A32E8">
        <w:t>; 0</w:t>
      </w:r>
      <w:r w:rsidR="00601ED2">
        <w:t xml:space="preserve"> </w:t>
      </w:r>
      <w:r w:rsidR="00834DD0">
        <w:t>;0</w:t>
      </w:r>
      <w:r w:rsidR="00601ED2">
        <w:t>; 0</w:t>
      </w:r>
      <w:r w:rsidR="00B64225">
        <w:t>; 0</w:t>
      </w:r>
    </w:p>
    <w:p w:rsidR="00C423FC" w:rsidRDefault="00C423FC" w:rsidP="006F37CB">
      <w:pPr>
        <w:pStyle w:val="Akapitzlist"/>
        <w:numPr>
          <w:ilvl w:val="0"/>
          <w:numId w:val="98"/>
        </w:numPr>
        <w:jc w:val="both"/>
      </w:pPr>
      <w:r>
        <w:t>kod odpadu: 17 06 04</w:t>
      </w:r>
      <w:r w:rsidR="0076201D">
        <w:t xml:space="preserve">; rodzaj odpadu komunalnego: </w:t>
      </w:r>
      <w:r>
        <w:t>Materiały izolacyjne inne niż wymienione w 17 06 01 i 17 06 03</w:t>
      </w:r>
      <w:r w:rsidR="006C356E">
        <w:t>; ilość w m</w:t>
      </w:r>
      <w:r w:rsidR="00B64225">
        <w:t>egagramach, kolejno w latach 2020</w:t>
      </w:r>
      <w:r w:rsidR="006C356E">
        <w:t>-202</w:t>
      </w:r>
      <w:r w:rsidR="00B64225">
        <w:t>5</w:t>
      </w:r>
      <w:r w:rsidR="006C356E">
        <w:t xml:space="preserve">: </w:t>
      </w:r>
      <w:r>
        <w:t>0</w:t>
      </w:r>
      <w:r w:rsidR="006C356E">
        <w:t xml:space="preserve">; </w:t>
      </w:r>
      <w:r>
        <w:t>0,46</w:t>
      </w:r>
      <w:r w:rsidR="003A32E8">
        <w:t>; 0</w:t>
      </w:r>
      <w:r w:rsidR="00834DD0">
        <w:t>;</w:t>
      </w:r>
      <w:r w:rsidR="00601ED2">
        <w:t xml:space="preserve"> </w:t>
      </w:r>
      <w:r w:rsidR="00834DD0">
        <w:t>0</w:t>
      </w:r>
      <w:r w:rsidR="00601ED2">
        <w:t>; 0</w:t>
      </w:r>
      <w:r w:rsidR="00B64225">
        <w:t>; 0</w:t>
      </w:r>
    </w:p>
    <w:p w:rsidR="00C423FC" w:rsidRDefault="00C423FC" w:rsidP="006F37CB">
      <w:pPr>
        <w:pStyle w:val="Akapitzlist"/>
        <w:numPr>
          <w:ilvl w:val="0"/>
          <w:numId w:val="98"/>
        </w:numPr>
        <w:jc w:val="both"/>
      </w:pPr>
      <w:r>
        <w:t>kod odpadu: 17 09 04</w:t>
      </w:r>
      <w:r w:rsidR="0076201D">
        <w:t xml:space="preserve">; rodzaj odpadu komunalnego: </w:t>
      </w:r>
      <w:r>
        <w:t>Zmieszane odpady z budowy, remontów i demontażu inne niż wymienione w 17 09 01, 17 09 02 i 17 09 03</w:t>
      </w:r>
      <w:r w:rsidR="006C356E">
        <w:t>; ilość w m</w:t>
      </w:r>
      <w:r w:rsidR="00B64225">
        <w:t>egagramach, kolejno w latach 2020</w:t>
      </w:r>
      <w:r w:rsidR="006C356E">
        <w:t>-202</w:t>
      </w:r>
      <w:r w:rsidR="00B64225">
        <w:t>5</w:t>
      </w:r>
      <w:r w:rsidR="006C356E">
        <w:t xml:space="preserve">: </w:t>
      </w:r>
      <w:r>
        <w:t>0</w:t>
      </w:r>
      <w:r w:rsidR="006C356E">
        <w:t xml:space="preserve">; </w:t>
      </w:r>
      <w:r>
        <w:t>0</w:t>
      </w:r>
      <w:r w:rsidR="006C356E">
        <w:t xml:space="preserve">; </w:t>
      </w:r>
      <w:r>
        <w:t>0</w:t>
      </w:r>
      <w:r w:rsidR="003A32E8">
        <w:t>; 0</w:t>
      </w:r>
      <w:r w:rsidR="00834DD0">
        <w:t>;</w:t>
      </w:r>
      <w:r w:rsidR="00601ED2">
        <w:t xml:space="preserve"> </w:t>
      </w:r>
      <w:r w:rsidR="00834DD0">
        <w:t>0</w:t>
      </w:r>
      <w:r w:rsidR="00601ED2">
        <w:t>; 0</w:t>
      </w:r>
    </w:p>
    <w:p w:rsidR="006C356E" w:rsidRDefault="00C423FC" w:rsidP="006F37CB">
      <w:pPr>
        <w:pStyle w:val="Akapitzlist"/>
        <w:numPr>
          <w:ilvl w:val="0"/>
          <w:numId w:val="98"/>
        </w:numPr>
        <w:jc w:val="both"/>
      </w:pPr>
      <w:r>
        <w:t>kod odpadu: 20 01 01</w:t>
      </w:r>
      <w:r w:rsidR="0076201D">
        <w:t xml:space="preserve">; rodzaj odpadu komunalnego: </w:t>
      </w:r>
      <w:r>
        <w:t>Papier i tektura</w:t>
      </w:r>
      <w:r w:rsidR="006C356E">
        <w:t>; ilość w m</w:t>
      </w:r>
      <w:r w:rsidR="00B64225">
        <w:t>egagramach, kolejno w latach 2020</w:t>
      </w:r>
      <w:r w:rsidR="006C356E">
        <w:t>-202</w:t>
      </w:r>
      <w:r w:rsidR="00B64225">
        <w:t>5</w:t>
      </w:r>
      <w:r w:rsidR="006C356E">
        <w:t xml:space="preserve">: </w:t>
      </w:r>
      <w:r>
        <w:t>0</w:t>
      </w:r>
      <w:r w:rsidR="006C356E">
        <w:t xml:space="preserve">; </w:t>
      </w:r>
      <w:r>
        <w:t>1469,</w:t>
      </w:r>
      <w:r w:rsidR="006C356E">
        <w:t>70</w:t>
      </w:r>
      <w:r w:rsidR="003A32E8">
        <w:t>; 1409,58</w:t>
      </w:r>
      <w:r w:rsidR="00834DD0">
        <w:t>; 1416,84</w:t>
      </w:r>
      <w:r w:rsidR="00601ED2">
        <w:t>; 1498,70</w:t>
      </w:r>
      <w:r w:rsidR="00B64225">
        <w:t>0; 2143,2000</w:t>
      </w:r>
    </w:p>
    <w:p w:rsidR="00C423FC" w:rsidRDefault="00C423FC" w:rsidP="006F37CB">
      <w:pPr>
        <w:pStyle w:val="Akapitzlist"/>
        <w:numPr>
          <w:ilvl w:val="0"/>
          <w:numId w:val="98"/>
        </w:numPr>
        <w:jc w:val="both"/>
      </w:pPr>
      <w:r>
        <w:t>20</w:t>
      </w:r>
      <w:r w:rsidR="006C356E">
        <w:t xml:space="preserve">  </w:t>
      </w:r>
      <w:r>
        <w:t>01</w:t>
      </w:r>
      <w:r w:rsidR="006C356E">
        <w:t xml:space="preserve">  </w:t>
      </w:r>
      <w:r>
        <w:t>02</w:t>
      </w:r>
      <w:r w:rsidR="006C356E">
        <w:t xml:space="preserve">; </w:t>
      </w:r>
      <w:r>
        <w:t>Szkło</w:t>
      </w:r>
      <w:r w:rsidR="006C356E">
        <w:t>; ilość w m</w:t>
      </w:r>
      <w:r w:rsidR="00B64225">
        <w:t>egagramach, kolejno w latach 2020</w:t>
      </w:r>
      <w:r w:rsidR="006C356E">
        <w:t>-202</w:t>
      </w:r>
      <w:r w:rsidR="00B64225">
        <w:t>5</w:t>
      </w:r>
      <w:r w:rsidR="006C356E">
        <w:t xml:space="preserve">: </w:t>
      </w:r>
      <w:r>
        <w:t>0</w:t>
      </w:r>
      <w:r w:rsidR="006C356E">
        <w:t xml:space="preserve">; </w:t>
      </w:r>
      <w:r>
        <w:t>1549,38</w:t>
      </w:r>
      <w:r w:rsidR="003A32E8">
        <w:t>; 1512,72</w:t>
      </w:r>
      <w:r w:rsidR="00834DD0">
        <w:t>; 1407,54</w:t>
      </w:r>
      <w:r w:rsidR="00601ED2">
        <w:t>; 1446,08</w:t>
      </w:r>
      <w:r w:rsidR="00B64225">
        <w:t>0; 1985,2000</w:t>
      </w:r>
    </w:p>
    <w:p w:rsidR="00C423FC" w:rsidRDefault="00C423FC" w:rsidP="006F37CB">
      <w:pPr>
        <w:pStyle w:val="Akapitzlist"/>
        <w:numPr>
          <w:ilvl w:val="0"/>
          <w:numId w:val="98"/>
        </w:numPr>
        <w:jc w:val="both"/>
      </w:pPr>
      <w:r>
        <w:lastRenderedPageBreak/>
        <w:t>kod odpadu: 20 01 08</w:t>
      </w:r>
      <w:r w:rsidR="0076201D">
        <w:t xml:space="preserve">; rodzaj odpadu komunalnego: </w:t>
      </w:r>
      <w:r>
        <w:t>Odpady kuchenne ulegające biodegradacji</w:t>
      </w:r>
      <w:r w:rsidR="006C356E">
        <w:t>; ilość w m</w:t>
      </w:r>
      <w:r w:rsidR="00B64225">
        <w:t>egagramach, kolejno w latach 2020</w:t>
      </w:r>
      <w:r w:rsidR="006C356E">
        <w:t>-202</w:t>
      </w:r>
      <w:r w:rsidR="00B64225">
        <w:t>5</w:t>
      </w:r>
      <w:r w:rsidR="006C356E">
        <w:t xml:space="preserve">: </w:t>
      </w:r>
      <w:r>
        <w:t>0</w:t>
      </w:r>
      <w:r w:rsidR="006C356E">
        <w:t xml:space="preserve">; </w:t>
      </w:r>
      <w:r>
        <w:t>0</w:t>
      </w:r>
      <w:r w:rsidR="006C356E">
        <w:t xml:space="preserve">; </w:t>
      </w:r>
      <w:r>
        <w:t>0</w:t>
      </w:r>
      <w:r w:rsidR="00834DD0">
        <w:t>; 603,96</w:t>
      </w:r>
      <w:r w:rsidR="00601ED2">
        <w:t>; 0</w:t>
      </w:r>
      <w:r w:rsidR="00B64225">
        <w:t>; 0</w:t>
      </w:r>
    </w:p>
    <w:p w:rsidR="00C423FC" w:rsidRDefault="00C423FC" w:rsidP="006F37CB">
      <w:pPr>
        <w:pStyle w:val="Akapitzlist"/>
        <w:numPr>
          <w:ilvl w:val="0"/>
          <w:numId w:val="98"/>
        </w:numPr>
        <w:jc w:val="both"/>
      </w:pPr>
      <w:r>
        <w:t>kod odpadu: 20 01 39</w:t>
      </w:r>
      <w:r w:rsidR="0076201D">
        <w:t xml:space="preserve">; rodzaj odpadu komunalnego: </w:t>
      </w:r>
      <w:r>
        <w:t>Tworzywa sztuczne</w:t>
      </w:r>
      <w:r w:rsidR="006C356E">
        <w:t>; ilość w m</w:t>
      </w:r>
      <w:r w:rsidR="00B64225">
        <w:t>egagramach, kolejno w latach 2020</w:t>
      </w:r>
      <w:r w:rsidR="006C356E">
        <w:t>-202</w:t>
      </w:r>
      <w:r w:rsidR="00B64225">
        <w:t>5</w:t>
      </w:r>
      <w:r w:rsidR="003A32E8">
        <w:t>:</w:t>
      </w:r>
      <w:r w:rsidR="006C356E">
        <w:t xml:space="preserve"> </w:t>
      </w:r>
      <w:r w:rsidR="00601ED2">
        <w:t>4,44</w:t>
      </w:r>
      <w:r w:rsidR="006C356E">
        <w:t xml:space="preserve">; </w:t>
      </w:r>
      <w:r>
        <w:t>2057,31</w:t>
      </w:r>
      <w:r w:rsidR="003A32E8">
        <w:t>; 2053,48</w:t>
      </w:r>
      <w:r w:rsidR="00834DD0">
        <w:t>; 2151,28</w:t>
      </w:r>
      <w:r w:rsidR="00601ED2">
        <w:t>; 2316,56</w:t>
      </w:r>
      <w:r w:rsidR="00B64225">
        <w:t>0; 3202,6200</w:t>
      </w:r>
    </w:p>
    <w:p w:rsidR="00C423FC" w:rsidRDefault="00C423FC" w:rsidP="006F37CB">
      <w:pPr>
        <w:pStyle w:val="Akapitzlist"/>
        <w:numPr>
          <w:ilvl w:val="0"/>
          <w:numId w:val="98"/>
        </w:numPr>
        <w:jc w:val="both"/>
      </w:pPr>
      <w:r>
        <w:t>kod odpadu: 20 02 01</w:t>
      </w:r>
      <w:r w:rsidR="0076201D">
        <w:t xml:space="preserve">; rodzaj odpadu komunalnego: </w:t>
      </w:r>
      <w:r>
        <w:t>Odpady ulegające biodegradacji</w:t>
      </w:r>
      <w:r w:rsidR="00DF7124">
        <w:t>; ilość w m</w:t>
      </w:r>
      <w:r w:rsidR="00B64225">
        <w:t>egagramach, kolejno w latach 2020</w:t>
      </w:r>
      <w:r w:rsidR="00DF7124">
        <w:t>-202</w:t>
      </w:r>
      <w:r w:rsidR="00B64225">
        <w:t>5</w:t>
      </w:r>
      <w:r w:rsidR="003A32E8">
        <w:t xml:space="preserve">: </w:t>
      </w:r>
      <w:r w:rsidR="00B64225">
        <w:t>4606,24</w:t>
      </w:r>
      <w:r w:rsidR="00DF7124">
        <w:t xml:space="preserve">; </w:t>
      </w:r>
      <w:r>
        <w:t>6040,81</w:t>
      </w:r>
      <w:r w:rsidR="003A32E8">
        <w:t>; 5595,15</w:t>
      </w:r>
      <w:r w:rsidR="00834DD0">
        <w:t>; 1367,35</w:t>
      </w:r>
      <w:r w:rsidR="00601ED2">
        <w:t>; 4453,56</w:t>
      </w:r>
      <w:r w:rsidR="00B64225">
        <w:t>0; 7088,7200</w:t>
      </w:r>
    </w:p>
    <w:p w:rsidR="00C423FC" w:rsidRDefault="00C423FC" w:rsidP="006F37CB">
      <w:pPr>
        <w:pStyle w:val="Akapitzlist"/>
        <w:numPr>
          <w:ilvl w:val="0"/>
          <w:numId w:val="98"/>
        </w:numPr>
        <w:jc w:val="both"/>
      </w:pPr>
      <w:r>
        <w:t>kod odpadu: 20 03 01</w:t>
      </w:r>
      <w:r w:rsidR="0076201D">
        <w:t xml:space="preserve">; rodzaj odpadu komunalnego: </w:t>
      </w:r>
      <w:r>
        <w:t>Niesegregowane (zmieszane) odpady komunalne</w:t>
      </w:r>
      <w:r w:rsidR="00DF7124">
        <w:t xml:space="preserve">; </w:t>
      </w:r>
      <w:r w:rsidR="00866FFE">
        <w:t>ilość w me</w:t>
      </w:r>
      <w:r w:rsidR="00B64225">
        <w:t>gagramach, kolejno w latach 2020</w:t>
      </w:r>
      <w:r w:rsidR="00866FFE">
        <w:t>-202</w:t>
      </w:r>
      <w:r w:rsidR="00B64225">
        <w:t>5</w:t>
      </w:r>
      <w:r w:rsidR="00866FFE">
        <w:t xml:space="preserve">: </w:t>
      </w:r>
      <w:r w:rsidR="00B64225">
        <w:t>38618,17;</w:t>
      </w:r>
      <w:r w:rsidR="00DF7124">
        <w:t xml:space="preserve"> </w:t>
      </w:r>
      <w:r>
        <w:t>33347,22</w:t>
      </w:r>
      <w:r w:rsidR="003A32E8">
        <w:t>; 32029,91</w:t>
      </w:r>
      <w:r w:rsidR="00834DD0">
        <w:t>; 28694,89</w:t>
      </w:r>
      <w:r w:rsidR="00601ED2">
        <w:t>; 29220,86</w:t>
      </w:r>
      <w:r w:rsidR="00B64225">
        <w:t>0; 27831,1200</w:t>
      </w:r>
    </w:p>
    <w:p w:rsidR="00C423FC" w:rsidRDefault="00C423FC" w:rsidP="006F37CB">
      <w:pPr>
        <w:pStyle w:val="Akapitzlist"/>
        <w:numPr>
          <w:ilvl w:val="0"/>
          <w:numId w:val="98"/>
        </w:numPr>
        <w:jc w:val="both"/>
      </w:pPr>
      <w:r>
        <w:t>kod odpadu: 20 03 07</w:t>
      </w:r>
      <w:r w:rsidR="0076201D">
        <w:t xml:space="preserve">; rodzaj odpadu komunalnego: </w:t>
      </w:r>
      <w:r>
        <w:t>Odpady wielkogabarytowe</w:t>
      </w:r>
      <w:r w:rsidR="00DF7124">
        <w:t>;</w:t>
      </w:r>
      <w:r w:rsidR="00866FFE" w:rsidRPr="00866FFE">
        <w:t xml:space="preserve"> </w:t>
      </w:r>
      <w:r w:rsidR="00866FFE">
        <w:t>ilość w me</w:t>
      </w:r>
      <w:r w:rsidR="00601ED2">
        <w:t>gagramach, kolejno w latach 20</w:t>
      </w:r>
      <w:r w:rsidR="00B64225">
        <w:t>20</w:t>
      </w:r>
      <w:r w:rsidR="00866FFE">
        <w:t>-202</w:t>
      </w:r>
      <w:r w:rsidR="00B64225">
        <w:t>5</w:t>
      </w:r>
      <w:r w:rsidR="00866FFE">
        <w:t>:</w:t>
      </w:r>
      <w:r w:rsidR="00DF7124">
        <w:t xml:space="preserve"> </w:t>
      </w:r>
      <w:r w:rsidR="00B64225">
        <w:t>3215,12</w:t>
      </w:r>
      <w:r w:rsidR="00DF7124">
        <w:t xml:space="preserve">; </w:t>
      </w:r>
      <w:r>
        <w:t>3451,80</w:t>
      </w:r>
      <w:r w:rsidR="003A32E8">
        <w:t>; 2908,10</w:t>
      </w:r>
      <w:r w:rsidR="00834DD0">
        <w:t>; 2735,188</w:t>
      </w:r>
      <w:r w:rsidR="00601ED2">
        <w:t>; 3429,42</w:t>
      </w:r>
      <w:r w:rsidR="00B64225">
        <w:t xml:space="preserve">0; </w:t>
      </w:r>
      <w:r w:rsidR="000B1E5C">
        <w:t>3762,5280</w:t>
      </w:r>
    </w:p>
    <w:p w:rsidR="00C423FC" w:rsidRDefault="00C423FC" w:rsidP="006F37CB">
      <w:pPr>
        <w:pStyle w:val="Akapitzlist"/>
        <w:numPr>
          <w:ilvl w:val="0"/>
          <w:numId w:val="98"/>
        </w:numPr>
        <w:jc w:val="both"/>
      </w:pPr>
      <w:r>
        <w:t>kod odpadu: 20 03 99</w:t>
      </w:r>
      <w:r w:rsidR="0076201D">
        <w:t xml:space="preserve">; rodzaj odpadu komunalnego: </w:t>
      </w:r>
      <w:r>
        <w:t>Odpady komunalne niewymienione w innych podgrupach</w:t>
      </w:r>
      <w:r w:rsidR="00DF7124">
        <w:t>; ilość w m</w:t>
      </w:r>
      <w:r w:rsidR="000B1E5C">
        <w:t>egagramach, kolejno w latach 2020</w:t>
      </w:r>
      <w:r w:rsidR="00DF7124">
        <w:t>-202</w:t>
      </w:r>
      <w:r w:rsidR="000B1E5C">
        <w:t>5</w:t>
      </w:r>
      <w:r w:rsidR="00DF7124">
        <w:t xml:space="preserve">: </w:t>
      </w:r>
      <w:r>
        <w:t>0</w:t>
      </w:r>
      <w:r w:rsidR="00DF7124">
        <w:t xml:space="preserve">; </w:t>
      </w:r>
      <w:r>
        <w:t>0</w:t>
      </w:r>
      <w:r w:rsidR="00DF7124">
        <w:t xml:space="preserve">; </w:t>
      </w:r>
      <w:r>
        <w:t>0</w:t>
      </w:r>
      <w:r w:rsidR="00DF7124">
        <w:t xml:space="preserve">; </w:t>
      </w:r>
      <w:r>
        <w:t>0</w:t>
      </w:r>
      <w:r w:rsidR="00DF7124">
        <w:t xml:space="preserve">; </w:t>
      </w:r>
      <w:r>
        <w:t>0</w:t>
      </w:r>
      <w:r w:rsidR="00834DD0">
        <w:t>; 0</w:t>
      </w:r>
    </w:p>
    <w:p w:rsidR="00C423FC" w:rsidRDefault="00C423FC" w:rsidP="006F37CB">
      <w:pPr>
        <w:pStyle w:val="Akapitzlist"/>
        <w:numPr>
          <w:ilvl w:val="0"/>
          <w:numId w:val="98"/>
        </w:numPr>
        <w:jc w:val="both"/>
      </w:pPr>
      <w:r>
        <w:t>Razem:</w:t>
      </w:r>
      <w:r w:rsidR="00507E8A">
        <w:t xml:space="preserve"> ; ilość w m</w:t>
      </w:r>
      <w:r w:rsidR="000B1E5C">
        <w:t>egagramach, kolejno w latach 2020</w:t>
      </w:r>
      <w:r w:rsidR="00507E8A">
        <w:t>-202</w:t>
      </w:r>
      <w:r w:rsidR="000B1E5C">
        <w:t>5</w:t>
      </w:r>
      <w:r w:rsidR="00507E8A">
        <w:t xml:space="preserve">: </w:t>
      </w:r>
      <w:r w:rsidR="000B1E5C">
        <w:t>56550,76</w:t>
      </w:r>
      <w:r w:rsidR="00507E8A">
        <w:t xml:space="preserve">; </w:t>
      </w:r>
      <w:r>
        <w:t>55195,8</w:t>
      </w:r>
      <w:r w:rsidR="003A32E8">
        <w:t>; 52329,88</w:t>
      </w:r>
      <w:r w:rsidR="00834DD0">
        <w:t>; 48599,364</w:t>
      </w:r>
      <w:r w:rsidR="00601ED2">
        <w:t>; 49869,98</w:t>
      </w:r>
      <w:r w:rsidR="000B1E5C">
        <w:t>; 49691,008</w:t>
      </w:r>
    </w:p>
    <w:p w:rsidR="005D1A3D" w:rsidRPr="005D1A3D" w:rsidRDefault="005D1A3D" w:rsidP="005D1A3D">
      <w:pPr>
        <w:spacing w:before="0" w:after="0"/>
        <w:jc w:val="both"/>
        <w:rPr>
          <w:rFonts w:cs="Arial"/>
          <w:szCs w:val="24"/>
        </w:rPr>
      </w:pPr>
      <w:r w:rsidRPr="005D1A3D">
        <w:rPr>
          <w:rFonts w:cs="Arial"/>
          <w:szCs w:val="24"/>
        </w:rPr>
        <w:t>Źródło: dane Wydziału Gospodarowania Odpadami Komunalnymi Urzędu Miejskiego w Bytomiu</w:t>
      </w:r>
    </w:p>
    <w:p w:rsidR="005D1A3D" w:rsidRDefault="005D1A3D" w:rsidP="00A66AB1">
      <w:pPr>
        <w:pStyle w:val="Legenda"/>
        <w:jc w:val="both"/>
      </w:pPr>
    </w:p>
    <w:p w:rsidR="004E3B1F" w:rsidRDefault="008A0D2C" w:rsidP="00A66AB1">
      <w:pPr>
        <w:pStyle w:val="Legenda"/>
        <w:jc w:val="both"/>
      </w:pPr>
      <w:bookmarkStart w:id="132" w:name="_Toc233012400"/>
      <w:r>
        <w:t xml:space="preserve">Tabela </w:t>
      </w:r>
      <w:fldSimple w:instr=" SEQ Tabela \* ARABIC ">
        <w:r w:rsidR="00007BE7">
          <w:rPr>
            <w:noProof/>
          </w:rPr>
          <w:t>51</w:t>
        </w:r>
      </w:fldSimple>
      <w:r>
        <w:t xml:space="preserve">: </w:t>
      </w:r>
      <w:r w:rsidR="004E3B1F">
        <w:t>Ilość przeterminowanych leków odebranych z aptek zlokalizowanych na teren</w:t>
      </w:r>
      <w:r w:rsidR="005D1A3D">
        <w:t>ie Bytomia w latach 2020</w:t>
      </w:r>
      <w:r w:rsidR="00B24938">
        <w:t xml:space="preserve"> – 202</w:t>
      </w:r>
      <w:r w:rsidR="005D1A3D">
        <w:t>5</w:t>
      </w:r>
      <w:bookmarkEnd w:id="132"/>
    </w:p>
    <w:p w:rsidR="004E3B1F" w:rsidRDefault="004E3B1F" w:rsidP="006A6E4D">
      <w:pPr>
        <w:jc w:val="both"/>
      </w:pPr>
      <w:r>
        <w:t>Kod odpadu: 20 01 32</w:t>
      </w:r>
      <w:r w:rsidR="00BF0AF7">
        <w:t>; rodzaj odpadu komunalnego: Przeterminowane leki; ilość w me</w:t>
      </w:r>
      <w:r w:rsidR="005D1A3D">
        <w:t>gagramach, kolejno w latach 2020</w:t>
      </w:r>
      <w:r w:rsidR="00A3601D">
        <w:t>-202</w:t>
      </w:r>
      <w:r w:rsidR="005D1A3D">
        <w:t>5</w:t>
      </w:r>
      <w:r w:rsidR="00BF0AF7">
        <w:t xml:space="preserve">: </w:t>
      </w:r>
      <w:r>
        <w:t>1,415</w:t>
      </w:r>
      <w:r w:rsidR="00BF0AF7">
        <w:t xml:space="preserve">; </w:t>
      </w:r>
      <w:r>
        <w:t>4,37</w:t>
      </w:r>
      <w:r w:rsidR="00A3601D">
        <w:t>; 4,348</w:t>
      </w:r>
      <w:r w:rsidR="00834DD0">
        <w:t>; 3,296</w:t>
      </w:r>
      <w:r w:rsidR="000464DE">
        <w:t>; 3,887</w:t>
      </w:r>
      <w:r w:rsidR="005D1A3D">
        <w:t>; 5,2600</w:t>
      </w:r>
    </w:p>
    <w:p w:rsidR="005D1A3D" w:rsidRPr="005D1A3D" w:rsidRDefault="005D1A3D" w:rsidP="005D1A3D">
      <w:pPr>
        <w:spacing w:before="0" w:after="0"/>
        <w:jc w:val="both"/>
        <w:rPr>
          <w:rFonts w:cs="Arial"/>
          <w:szCs w:val="24"/>
        </w:rPr>
      </w:pPr>
      <w:r w:rsidRPr="005D1A3D">
        <w:rPr>
          <w:rFonts w:cs="Arial"/>
          <w:szCs w:val="24"/>
        </w:rPr>
        <w:t>Źródło: dane Wydziału Gospodarowania Odpadami Komunalnymi Urzędu Miejskiego w Bytomiu</w:t>
      </w:r>
    </w:p>
    <w:p w:rsidR="005D1A3D" w:rsidRDefault="005D1A3D" w:rsidP="00A66AB1">
      <w:pPr>
        <w:pStyle w:val="Legenda"/>
        <w:jc w:val="both"/>
      </w:pPr>
    </w:p>
    <w:p w:rsidR="00BF0AF7" w:rsidRDefault="008A0D2C" w:rsidP="00A66AB1">
      <w:pPr>
        <w:pStyle w:val="Legenda"/>
        <w:jc w:val="both"/>
      </w:pPr>
      <w:bookmarkStart w:id="133" w:name="_Toc233012401"/>
      <w:r>
        <w:lastRenderedPageBreak/>
        <w:t xml:space="preserve">Tabela </w:t>
      </w:r>
      <w:fldSimple w:instr=" SEQ Tabela \* ARABIC ">
        <w:r w:rsidR="00007BE7">
          <w:rPr>
            <w:noProof/>
          </w:rPr>
          <w:t>52</w:t>
        </w:r>
      </w:fldSimple>
      <w:r>
        <w:t>:</w:t>
      </w:r>
      <w:r w:rsidR="009B27B4">
        <w:t xml:space="preserve"> </w:t>
      </w:r>
      <w:r w:rsidR="00034803">
        <w:t>Ilość odpadów zebranych w stałym punkcie selektywnego zbierania odpadów komunalnych zlokalizowanym w Bytomiu przy A</w:t>
      </w:r>
      <w:r w:rsidR="005D1A3D">
        <w:t>l. Jana Pawła II 10 w latach 2020</w:t>
      </w:r>
      <w:r w:rsidR="00034803">
        <w:t xml:space="preserve"> – 202</w:t>
      </w:r>
      <w:r w:rsidR="005D1A3D">
        <w:t>5</w:t>
      </w:r>
      <w:bookmarkEnd w:id="133"/>
    </w:p>
    <w:p w:rsidR="00D523C4" w:rsidRDefault="00D523C4" w:rsidP="006F37CB">
      <w:pPr>
        <w:pStyle w:val="Akapitzlist"/>
        <w:numPr>
          <w:ilvl w:val="0"/>
          <w:numId w:val="99"/>
        </w:numPr>
        <w:jc w:val="both"/>
      </w:pPr>
      <w:r>
        <w:t>kod odpadu: 15 01 01</w:t>
      </w:r>
      <w:r w:rsidR="0081749B">
        <w:t xml:space="preserve">; rodzaj odpadu komunalnego: </w:t>
      </w:r>
      <w:r>
        <w:t>Opakowania papieru</w:t>
      </w:r>
      <w:r w:rsidR="0081749B">
        <w:t>; ilość w m</w:t>
      </w:r>
      <w:r w:rsidR="005D1A3D">
        <w:t>egagramach, kolejno w latach 2020</w:t>
      </w:r>
      <w:r w:rsidR="0081749B">
        <w:t>-202</w:t>
      </w:r>
      <w:r w:rsidR="005D1A3D">
        <w:t>5</w:t>
      </w:r>
      <w:r w:rsidR="0081749B">
        <w:t xml:space="preserve">: </w:t>
      </w:r>
      <w:r w:rsidR="0005396E">
        <w:t>11,6</w:t>
      </w:r>
      <w:r>
        <w:t>5</w:t>
      </w:r>
      <w:r w:rsidR="0081749B">
        <w:t xml:space="preserve">; </w:t>
      </w:r>
      <w:r>
        <w:t>9,02</w:t>
      </w:r>
      <w:r w:rsidR="00A3601D">
        <w:t>; 9,44</w:t>
      </w:r>
      <w:r w:rsidR="00424EDF">
        <w:t>; 11,48</w:t>
      </w:r>
      <w:r w:rsidR="004F6968">
        <w:t>; 10,32</w:t>
      </w:r>
      <w:r w:rsidR="0005396E">
        <w:t>0; 15,16</w:t>
      </w:r>
    </w:p>
    <w:p w:rsidR="00D523C4" w:rsidRDefault="00D523C4" w:rsidP="006F37CB">
      <w:pPr>
        <w:pStyle w:val="Akapitzlist"/>
        <w:numPr>
          <w:ilvl w:val="0"/>
          <w:numId w:val="99"/>
        </w:numPr>
        <w:jc w:val="both"/>
      </w:pPr>
      <w:r>
        <w:t>Kod odpadu: 15 01 02</w:t>
      </w:r>
      <w:r w:rsidR="0081749B">
        <w:t xml:space="preserve">; rodzaj odpadu komunalnego: </w:t>
      </w:r>
      <w:r>
        <w:t>Opakowania z tworzyw sztucznych</w:t>
      </w:r>
      <w:r w:rsidR="0081749B">
        <w:t>; ilość w m</w:t>
      </w:r>
      <w:r w:rsidR="005D1A3D">
        <w:t>egagramach, kolejno w latach 2020</w:t>
      </w:r>
      <w:r w:rsidR="0081749B">
        <w:t>-202</w:t>
      </w:r>
      <w:r w:rsidR="005D1A3D">
        <w:t>5</w:t>
      </w:r>
      <w:r w:rsidR="0081749B">
        <w:t xml:space="preserve">: </w:t>
      </w:r>
      <w:r w:rsidR="0005396E">
        <w:t xml:space="preserve">19,48; </w:t>
      </w:r>
      <w:r>
        <w:t>0</w:t>
      </w:r>
      <w:r w:rsidR="00A3601D">
        <w:t>; 0</w:t>
      </w:r>
      <w:r w:rsidR="00424EDF">
        <w:t>; 0</w:t>
      </w:r>
      <w:r w:rsidR="004F6968">
        <w:t>; 0</w:t>
      </w:r>
      <w:r w:rsidR="0005396E">
        <w:t>; 0</w:t>
      </w:r>
    </w:p>
    <w:p w:rsidR="00D523C4" w:rsidRDefault="00D523C4" w:rsidP="006F37CB">
      <w:pPr>
        <w:pStyle w:val="Akapitzlist"/>
        <w:numPr>
          <w:ilvl w:val="0"/>
          <w:numId w:val="99"/>
        </w:numPr>
        <w:jc w:val="both"/>
      </w:pPr>
      <w:r>
        <w:t>Kod odpadu: 15 01 06</w:t>
      </w:r>
      <w:r w:rsidR="0081749B">
        <w:t xml:space="preserve">; rodzaj odpadu komunalnego: </w:t>
      </w:r>
      <w:r>
        <w:t>Zmieszane odpady opakowaniowe</w:t>
      </w:r>
      <w:r w:rsidR="0081749B">
        <w:t>; ilość w m</w:t>
      </w:r>
      <w:r w:rsidR="005D1A3D">
        <w:t>egagramach, kolejno w latach 2020</w:t>
      </w:r>
      <w:r w:rsidR="0081749B">
        <w:t>-202</w:t>
      </w:r>
      <w:r w:rsidR="005D1A3D">
        <w:t>5</w:t>
      </w:r>
      <w:r w:rsidR="0081749B">
        <w:t xml:space="preserve">: </w:t>
      </w:r>
      <w:r>
        <w:t>0</w:t>
      </w:r>
      <w:r w:rsidR="0081749B">
        <w:t xml:space="preserve">; </w:t>
      </w:r>
      <w:r>
        <w:t>8,96</w:t>
      </w:r>
      <w:r w:rsidR="00A3601D">
        <w:t>; 11,54</w:t>
      </w:r>
      <w:r w:rsidR="00424EDF">
        <w:t>; 14,58</w:t>
      </w:r>
      <w:r w:rsidR="004F6968">
        <w:t>; 14,56</w:t>
      </w:r>
      <w:r w:rsidR="0005396E">
        <w:t>0; 20,36</w:t>
      </w:r>
    </w:p>
    <w:p w:rsidR="00D523C4" w:rsidRDefault="00D523C4" w:rsidP="006F37CB">
      <w:pPr>
        <w:pStyle w:val="Akapitzlist"/>
        <w:numPr>
          <w:ilvl w:val="0"/>
          <w:numId w:val="99"/>
        </w:numPr>
        <w:jc w:val="both"/>
      </w:pPr>
      <w:r>
        <w:t>Kod odpadu: 15 01 07</w:t>
      </w:r>
      <w:r w:rsidR="0081749B">
        <w:t xml:space="preserve">; rodzaj odpadu komunalnego: </w:t>
      </w:r>
      <w:r>
        <w:t>Opakowania ze szkła</w:t>
      </w:r>
      <w:r w:rsidR="0081749B">
        <w:t>; ilość w m</w:t>
      </w:r>
      <w:r w:rsidR="005D1A3D">
        <w:t>egagramach, kolejno w latach 2020</w:t>
      </w:r>
      <w:r w:rsidR="0081749B">
        <w:t>-202</w:t>
      </w:r>
      <w:r w:rsidR="005D1A3D">
        <w:t>5</w:t>
      </w:r>
      <w:r w:rsidR="0081749B">
        <w:t xml:space="preserve">: </w:t>
      </w:r>
      <w:r>
        <w:t>0</w:t>
      </w:r>
      <w:r w:rsidR="0081749B">
        <w:t xml:space="preserve">; </w:t>
      </w:r>
      <w:r>
        <w:t>6,76</w:t>
      </w:r>
      <w:r w:rsidR="00A3601D">
        <w:t>; 10,34</w:t>
      </w:r>
      <w:r w:rsidR="00424EDF">
        <w:t>; 14,58</w:t>
      </w:r>
      <w:r w:rsidR="004F6968">
        <w:t>;10,98</w:t>
      </w:r>
      <w:r w:rsidR="0005396E">
        <w:t>0; 10,68</w:t>
      </w:r>
    </w:p>
    <w:p w:rsidR="00D523C4" w:rsidRDefault="00D523C4" w:rsidP="006F37CB">
      <w:pPr>
        <w:pStyle w:val="Akapitzlist"/>
        <w:numPr>
          <w:ilvl w:val="0"/>
          <w:numId w:val="99"/>
        </w:numPr>
        <w:jc w:val="both"/>
      </w:pPr>
      <w:r>
        <w:t>Kod odpadu: 15 01 10</w:t>
      </w:r>
      <w:r w:rsidR="0081749B">
        <w:t xml:space="preserve">; rodzaj odpadu komunalnego: </w:t>
      </w:r>
      <w:r>
        <w:t>Opakowania zawierające pozostałości substancji niebezpiecznych lub nimi zanieczyszczone (</w:t>
      </w:r>
      <w:r w:rsidR="00112FB9">
        <w:rPr>
          <w:rFonts w:eastAsia="Calibri" w:cs="Arial"/>
          <w:szCs w:val="24"/>
        </w:rPr>
        <w:t>na przykład</w:t>
      </w:r>
      <w:r>
        <w:t xml:space="preserve"> środkami ochrony roślin I i II klasy toksyczności - bardzo toksyczne i toksyczne)</w:t>
      </w:r>
      <w:r w:rsidR="0081749B" w:rsidRPr="0081749B">
        <w:t xml:space="preserve"> </w:t>
      </w:r>
      <w:r w:rsidR="0081749B">
        <w:t>; ilość w m</w:t>
      </w:r>
      <w:r w:rsidR="005D1A3D">
        <w:t>egagramach, kolejno w latach 2020</w:t>
      </w:r>
      <w:r w:rsidR="0081749B">
        <w:t>-202</w:t>
      </w:r>
      <w:r w:rsidR="005D1A3D">
        <w:t>5</w:t>
      </w:r>
      <w:r w:rsidR="0081749B">
        <w:t xml:space="preserve">: </w:t>
      </w:r>
      <w:r>
        <w:t>0</w:t>
      </w:r>
      <w:r w:rsidR="0081749B">
        <w:t xml:space="preserve">; </w:t>
      </w:r>
      <w:r>
        <w:t>0</w:t>
      </w:r>
      <w:r w:rsidR="0081749B">
        <w:t xml:space="preserve">; </w:t>
      </w:r>
      <w:r>
        <w:t>0</w:t>
      </w:r>
      <w:r w:rsidR="00A3601D">
        <w:t>,92</w:t>
      </w:r>
      <w:r w:rsidR="00424EDF">
        <w:t>; 11,351</w:t>
      </w:r>
      <w:r w:rsidR="004F6968">
        <w:t>; 15,76</w:t>
      </w:r>
      <w:r w:rsidR="0005396E">
        <w:t>6; 22,738</w:t>
      </w:r>
    </w:p>
    <w:p w:rsidR="00D523C4" w:rsidRDefault="00D523C4" w:rsidP="006F37CB">
      <w:pPr>
        <w:pStyle w:val="Akapitzlist"/>
        <w:numPr>
          <w:ilvl w:val="0"/>
          <w:numId w:val="99"/>
        </w:numPr>
        <w:jc w:val="both"/>
      </w:pPr>
      <w:r>
        <w:t>Kod odpadu: 17 01 01</w:t>
      </w:r>
      <w:r w:rsidR="0081749B">
        <w:t xml:space="preserve">; rodzaj odpadu komunalnego: </w:t>
      </w:r>
      <w:r>
        <w:t>Odpady betonu oraz gruz betonowy z rozbiórek i remontów</w:t>
      </w:r>
      <w:r w:rsidR="0081749B">
        <w:t>; ilość w m</w:t>
      </w:r>
      <w:r w:rsidR="005D1A3D">
        <w:t>egagramach, kolejno w latach 2020</w:t>
      </w:r>
      <w:r w:rsidR="0081749B">
        <w:t>-202</w:t>
      </w:r>
      <w:r w:rsidR="005D1A3D">
        <w:t>5</w:t>
      </w:r>
      <w:r w:rsidR="0081749B">
        <w:t xml:space="preserve">: </w:t>
      </w:r>
      <w:r w:rsidR="0005396E">
        <w:t>196,81</w:t>
      </w:r>
      <w:r w:rsidR="0081749B">
        <w:t xml:space="preserve">; </w:t>
      </w:r>
      <w:r>
        <w:t>67,14</w:t>
      </w:r>
      <w:r w:rsidR="00A3601D">
        <w:t>; 92,78</w:t>
      </w:r>
      <w:r w:rsidR="00424EDF">
        <w:t>; 431,96</w:t>
      </w:r>
      <w:r w:rsidR="004F6968">
        <w:t>; 600,10</w:t>
      </w:r>
      <w:r w:rsidR="0005396E">
        <w:t>0; 591,26</w:t>
      </w:r>
    </w:p>
    <w:p w:rsidR="00D523C4" w:rsidRDefault="00D523C4" w:rsidP="006F37CB">
      <w:pPr>
        <w:pStyle w:val="Akapitzlist"/>
        <w:numPr>
          <w:ilvl w:val="0"/>
          <w:numId w:val="99"/>
        </w:numPr>
        <w:jc w:val="both"/>
      </w:pPr>
      <w:r>
        <w:t>Kod odpadu: 17 01 02</w:t>
      </w:r>
      <w:r w:rsidR="0081749B">
        <w:t xml:space="preserve">; rodzaj odpadu komunalnego: </w:t>
      </w:r>
      <w:r>
        <w:t>Gruz ceglany</w:t>
      </w:r>
      <w:r w:rsidR="0081749B">
        <w:t>; ilość w m</w:t>
      </w:r>
      <w:r w:rsidR="005D1A3D">
        <w:t>egagramach, kolejno w latach 2020</w:t>
      </w:r>
      <w:r w:rsidR="0081749B">
        <w:t>-202</w:t>
      </w:r>
      <w:r w:rsidR="005D1A3D">
        <w:t>5</w:t>
      </w:r>
      <w:r w:rsidR="0081749B">
        <w:t xml:space="preserve">: </w:t>
      </w:r>
      <w:r>
        <w:t>0</w:t>
      </w:r>
      <w:r w:rsidR="0081749B">
        <w:t xml:space="preserve">; </w:t>
      </w:r>
      <w:r>
        <w:t>0</w:t>
      </w:r>
      <w:r w:rsidR="0081749B">
        <w:t xml:space="preserve">; </w:t>
      </w:r>
      <w:r>
        <w:t>0</w:t>
      </w:r>
      <w:r w:rsidR="00424EDF">
        <w:t>; 4,94</w:t>
      </w:r>
      <w:r w:rsidR="004F6968">
        <w:t>; 0</w:t>
      </w:r>
      <w:r w:rsidR="0005396E">
        <w:t>; 0</w:t>
      </w:r>
    </w:p>
    <w:p w:rsidR="00D523C4" w:rsidRDefault="00D523C4" w:rsidP="006F37CB">
      <w:pPr>
        <w:pStyle w:val="Akapitzlist"/>
        <w:numPr>
          <w:ilvl w:val="0"/>
          <w:numId w:val="99"/>
        </w:numPr>
        <w:jc w:val="both"/>
      </w:pPr>
      <w:r>
        <w:t>Kod odpadu: 17 01 07</w:t>
      </w:r>
      <w:r w:rsidR="0081749B">
        <w:t xml:space="preserve">; rodzaj odpadu komunalnego: </w:t>
      </w:r>
      <w:r>
        <w:t>Zmieszane odpady z betonu, gruzu ceglanego, odpadowych materiałów ceramicznych i elementów wyposażenia inne niż wymienione w 17 01 06</w:t>
      </w:r>
      <w:r w:rsidR="00DD1A0B">
        <w:t>; ilość w m</w:t>
      </w:r>
      <w:r w:rsidR="005D1A3D">
        <w:t>egagramach, kolejno w latach 2020</w:t>
      </w:r>
      <w:r w:rsidR="00DD1A0B">
        <w:t>-202</w:t>
      </w:r>
      <w:r w:rsidR="005D1A3D">
        <w:t>5</w:t>
      </w:r>
      <w:r w:rsidR="00DD1A0B">
        <w:t xml:space="preserve">: </w:t>
      </w:r>
      <w:r>
        <w:t>0</w:t>
      </w:r>
      <w:r w:rsidR="00DD1A0B">
        <w:t xml:space="preserve">; </w:t>
      </w:r>
      <w:r>
        <w:t>414,26</w:t>
      </w:r>
      <w:r w:rsidR="00A3601D">
        <w:t>; 560,54</w:t>
      </w:r>
      <w:r w:rsidR="00424EDF">
        <w:t>; 164,22</w:t>
      </w:r>
      <w:r w:rsidR="004F6968">
        <w:t>; 0</w:t>
      </w:r>
      <w:r w:rsidR="0005396E">
        <w:t>; 8,34</w:t>
      </w:r>
    </w:p>
    <w:p w:rsidR="00D523C4" w:rsidRDefault="00D523C4" w:rsidP="006F37CB">
      <w:pPr>
        <w:pStyle w:val="Akapitzlist"/>
        <w:numPr>
          <w:ilvl w:val="0"/>
          <w:numId w:val="99"/>
        </w:numPr>
        <w:jc w:val="both"/>
      </w:pPr>
      <w:r>
        <w:t>Kod odpadu: 17 04 05</w:t>
      </w:r>
      <w:r w:rsidR="0081749B">
        <w:t xml:space="preserve">; rodzaj odpadu komunalnego: </w:t>
      </w:r>
      <w:r>
        <w:t>Żelazo i stal</w:t>
      </w:r>
      <w:r w:rsidR="00DD1A0B">
        <w:t>; ilość w m</w:t>
      </w:r>
      <w:r w:rsidR="005D1A3D">
        <w:t>egagramach, kolejno w latach 2020</w:t>
      </w:r>
      <w:r w:rsidR="00DD1A0B">
        <w:t>-202</w:t>
      </w:r>
      <w:r w:rsidR="005D1A3D">
        <w:t>5</w:t>
      </w:r>
      <w:r w:rsidR="00DD1A0B">
        <w:t xml:space="preserve">: </w:t>
      </w:r>
      <w:r>
        <w:t>0</w:t>
      </w:r>
      <w:r w:rsidR="00DD1A0B">
        <w:t xml:space="preserve">; </w:t>
      </w:r>
      <w:r>
        <w:t>0</w:t>
      </w:r>
      <w:r w:rsidR="00DD1A0B">
        <w:t xml:space="preserve">; </w:t>
      </w:r>
      <w:r>
        <w:t>0</w:t>
      </w:r>
      <w:r w:rsidR="00424EDF">
        <w:t>; 0</w:t>
      </w:r>
      <w:r w:rsidR="0005396E">
        <w:t>; 0</w:t>
      </w:r>
    </w:p>
    <w:p w:rsidR="004F6968" w:rsidRDefault="004F6968" w:rsidP="006F37CB">
      <w:pPr>
        <w:pStyle w:val="Akapitzlist"/>
        <w:numPr>
          <w:ilvl w:val="0"/>
          <w:numId w:val="99"/>
        </w:numPr>
        <w:jc w:val="both"/>
      </w:pPr>
      <w:r>
        <w:t>Kod odpadu: 17 06 04; rodzaj odpadu komunalnego</w:t>
      </w:r>
      <w:r w:rsidRPr="004F6968">
        <w:rPr>
          <w:szCs w:val="24"/>
        </w:rPr>
        <w:t xml:space="preserve">: </w:t>
      </w:r>
      <w:r w:rsidRPr="004F6968">
        <w:rPr>
          <w:rFonts w:cs="Arial"/>
          <w:bCs/>
          <w:szCs w:val="24"/>
        </w:rPr>
        <w:t>Materiały izolacyjne inne niż wymienione w 17 06 01 i 17 06 03</w:t>
      </w:r>
      <w:r w:rsidRPr="004F6968">
        <w:rPr>
          <w:szCs w:val="24"/>
        </w:rPr>
        <w:t>; ilość w me</w:t>
      </w:r>
      <w:r w:rsidR="005D1A3D">
        <w:rPr>
          <w:szCs w:val="24"/>
        </w:rPr>
        <w:t>gagramach, kolejno w latach 2020</w:t>
      </w:r>
      <w:r w:rsidRPr="004F6968">
        <w:rPr>
          <w:szCs w:val="24"/>
        </w:rPr>
        <w:t>-</w:t>
      </w:r>
      <w:r w:rsidR="005D1A3D">
        <w:t xml:space="preserve">2025: </w:t>
      </w:r>
      <w:r>
        <w:t>0; 0; 0; 11,56; 11,82</w:t>
      </w:r>
      <w:r w:rsidR="0005396E">
        <w:t>0; 15,44</w:t>
      </w:r>
    </w:p>
    <w:p w:rsidR="00D523C4" w:rsidRDefault="00D523C4" w:rsidP="006F37CB">
      <w:pPr>
        <w:pStyle w:val="Akapitzlist"/>
        <w:numPr>
          <w:ilvl w:val="0"/>
          <w:numId w:val="99"/>
        </w:numPr>
        <w:jc w:val="both"/>
      </w:pPr>
      <w:r>
        <w:lastRenderedPageBreak/>
        <w:t>Kod odpadu: 17 09 04</w:t>
      </w:r>
      <w:r w:rsidR="0081749B">
        <w:t xml:space="preserve">; rodzaj odpadu komunalnego: </w:t>
      </w:r>
      <w:r>
        <w:t>Zmieszane odpady z budowy, remontów i demontażu inne niż wymienione w 17 09 01, 17 09 02 i 17 09 03</w:t>
      </w:r>
      <w:r w:rsidR="00DD1A0B">
        <w:t>; ilość w m</w:t>
      </w:r>
      <w:r w:rsidR="005D1A3D">
        <w:t>egagramach, kolejno w latach 2020</w:t>
      </w:r>
      <w:r w:rsidR="00DD1A0B">
        <w:t>-202</w:t>
      </w:r>
      <w:r w:rsidR="005D1A3D">
        <w:t>5</w:t>
      </w:r>
      <w:r w:rsidR="00DD1A0B">
        <w:t xml:space="preserve">: </w:t>
      </w:r>
      <w:r>
        <w:t>0</w:t>
      </w:r>
      <w:r w:rsidR="00DD1A0B">
        <w:t xml:space="preserve">; </w:t>
      </w:r>
      <w:r>
        <w:t>0</w:t>
      </w:r>
      <w:r w:rsidR="00DD1A0B">
        <w:t xml:space="preserve">; </w:t>
      </w:r>
      <w:r w:rsidR="00A3601D">
        <w:t>68,74</w:t>
      </w:r>
      <w:r w:rsidR="00424EDF">
        <w:t>; 66,82</w:t>
      </w:r>
      <w:r w:rsidR="004F6968">
        <w:t>; 63,80</w:t>
      </w:r>
      <w:r w:rsidR="0005396E">
        <w:t>0; 75,64</w:t>
      </w:r>
    </w:p>
    <w:p w:rsidR="00D523C4" w:rsidRDefault="00D523C4" w:rsidP="006F37CB">
      <w:pPr>
        <w:pStyle w:val="Akapitzlist"/>
        <w:numPr>
          <w:ilvl w:val="0"/>
          <w:numId w:val="99"/>
        </w:numPr>
        <w:jc w:val="both"/>
      </w:pPr>
      <w:r>
        <w:t>Kod odpadu: 20 01 01</w:t>
      </w:r>
      <w:r w:rsidR="0081749B">
        <w:t xml:space="preserve">; rodzaj odpadu komunalnego: </w:t>
      </w:r>
      <w:r>
        <w:t>Papier i tektura</w:t>
      </w:r>
      <w:r w:rsidR="00DD1A0B">
        <w:t>; ilość w m</w:t>
      </w:r>
      <w:r w:rsidR="00C162AA">
        <w:t>egagramach, kolejno w latach 2020</w:t>
      </w:r>
      <w:r w:rsidR="00DD1A0B">
        <w:t>-202</w:t>
      </w:r>
      <w:r w:rsidR="00C162AA">
        <w:t>5</w:t>
      </w:r>
      <w:r w:rsidR="00DD1A0B">
        <w:t xml:space="preserve">: </w:t>
      </w:r>
      <w:r>
        <w:t>0</w:t>
      </w:r>
      <w:r w:rsidR="00DD1A0B">
        <w:t xml:space="preserve">; </w:t>
      </w:r>
      <w:r>
        <w:t>1,28</w:t>
      </w:r>
      <w:r w:rsidR="00A3601D">
        <w:t>; 0</w:t>
      </w:r>
      <w:r w:rsidR="00424EDF">
        <w:t>; 0</w:t>
      </w:r>
      <w:r w:rsidR="004F6968">
        <w:t>; 0</w:t>
      </w:r>
      <w:r w:rsidR="0005396E">
        <w:t>; 0</w:t>
      </w:r>
    </w:p>
    <w:p w:rsidR="00D523C4" w:rsidRDefault="00D523C4" w:rsidP="006F37CB">
      <w:pPr>
        <w:pStyle w:val="Akapitzlist"/>
        <w:numPr>
          <w:ilvl w:val="0"/>
          <w:numId w:val="99"/>
        </w:numPr>
        <w:jc w:val="both"/>
      </w:pPr>
      <w:r>
        <w:t>Kod odpadu: 20 01 13</w:t>
      </w:r>
      <w:r w:rsidR="0081749B">
        <w:t xml:space="preserve">; rodzaj odpadu komunalnego: </w:t>
      </w:r>
      <w:r>
        <w:t>Rozpuszczalniki</w:t>
      </w:r>
      <w:r w:rsidR="00DD1A0B">
        <w:t>; ilość w m</w:t>
      </w:r>
      <w:r w:rsidR="00C162AA">
        <w:t>egagramach, kolejno w latach 2020</w:t>
      </w:r>
      <w:r w:rsidR="00DD1A0B">
        <w:t>-202</w:t>
      </w:r>
      <w:r w:rsidR="00C162AA">
        <w:t>5</w:t>
      </w:r>
      <w:r w:rsidR="00DD1A0B">
        <w:t xml:space="preserve">: </w:t>
      </w:r>
      <w:r>
        <w:t>0</w:t>
      </w:r>
      <w:r w:rsidR="00DD1A0B">
        <w:t xml:space="preserve">; </w:t>
      </w:r>
      <w:r>
        <w:t>0,67</w:t>
      </w:r>
      <w:r w:rsidR="0005396E">
        <w:t>4</w:t>
      </w:r>
      <w:r w:rsidR="00A3601D">
        <w:t>; 0</w:t>
      </w:r>
      <w:r w:rsidR="004F6968">
        <w:t>; 0</w:t>
      </w:r>
      <w:r w:rsidR="0005396E">
        <w:t>; 0; 0</w:t>
      </w:r>
    </w:p>
    <w:p w:rsidR="00D523C4" w:rsidRDefault="00D523C4" w:rsidP="006F37CB">
      <w:pPr>
        <w:pStyle w:val="Akapitzlist"/>
        <w:numPr>
          <w:ilvl w:val="0"/>
          <w:numId w:val="99"/>
        </w:numPr>
        <w:jc w:val="both"/>
      </w:pPr>
      <w:r>
        <w:t>Kod odpadu: 20 01 21</w:t>
      </w:r>
      <w:r w:rsidR="0081749B">
        <w:t xml:space="preserve">; rodzaj odpadu komunalnego: </w:t>
      </w:r>
      <w:r>
        <w:t>Lampy fluorescencyjne i inne odpady zawierające rtęć</w:t>
      </w:r>
      <w:r w:rsidR="003160E9">
        <w:t>; ilość w m</w:t>
      </w:r>
      <w:r w:rsidR="00C162AA">
        <w:t>egagramach, kolejno w latach 2020</w:t>
      </w:r>
      <w:r w:rsidR="003160E9">
        <w:t>-202</w:t>
      </w:r>
      <w:r w:rsidR="00C162AA">
        <w:t>5</w:t>
      </w:r>
      <w:r w:rsidR="003160E9">
        <w:t xml:space="preserve">: </w:t>
      </w:r>
      <w:r>
        <w:t>0</w:t>
      </w:r>
      <w:r w:rsidR="003160E9">
        <w:t xml:space="preserve">; </w:t>
      </w:r>
      <w:r>
        <w:t>0</w:t>
      </w:r>
      <w:r w:rsidR="00A3601D">
        <w:t>; 0,12</w:t>
      </w:r>
      <w:r w:rsidR="00424EDF">
        <w:t>; 0</w:t>
      </w:r>
      <w:r w:rsidR="004F6968">
        <w:t>; 0</w:t>
      </w:r>
      <w:r w:rsidR="0005396E">
        <w:t>; 0,168</w:t>
      </w:r>
    </w:p>
    <w:p w:rsidR="00D523C4" w:rsidRDefault="00D523C4" w:rsidP="006F37CB">
      <w:pPr>
        <w:pStyle w:val="Akapitzlist"/>
        <w:numPr>
          <w:ilvl w:val="0"/>
          <w:numId w:val="99"/>
        </w:numPr>
        <w:jc w:val="both"/>
      </w:pPr>
      <w:r>
        <w:t>Kod odpadu: 20 01 23</w:t>
      </w:r>
      <w:r w:rsidR="0081749B">
        <w:t xml:space="preserve">; rodzaj odpadu komunalnego: </w:t>
      </w:r>
      <w:r>
        <w:t>Urządzenia zawierające freony</w:t>
      </w:r>
      <w:r w:rsidR="00F7292B">
        <w:t>; ilość w m</w:t>
      </w:r>
      <w:r w:rsidR="00C162AA">
        <w:t>egagramach, kolejno w latach 2020</w:t>
      </w:r>
      <w:r w:rsidR="00F7292B">
        <w:t>-202</w:t>
      </w:r>
      <w:r w:rsidR="00C162AA">
        <w:t>5</w:t>
      </w:r>
      <w:r w:rsidR="00F7292B">
        <w:t xml:space="preserve">: </w:t>
      </w:r>
      <w:r w:rsidR="004F6968">
        <w:t>2,61</w:t>
      </w:r>
      <w:r w:rsidR="0005396E">
        <w:t>9</w:t>
      </w:r>
      <w:r w:rsidR="00F7292B">
        <w:t xml:space="preserve">; </w:t>
      </w:r>
      <w:r>
        <w:t>5,71</w:t>
      </w:r>
      <w:r w:rsidR="004F6968">
        <w:t>; 6,88</w:t>
      </w:r>
      <w:r w:rsidR="0005396E">
        <w:t>8</w:t>
      </w:r>
      <w:r w:rsidR="004F6968">
        <w:t>; 5,43</w:t>
      </w:r>
      <w:r w:rsidR="0005396E">
        <w:t>5</w:t>
      </w:r>
      <w:r w:rsidR="00424EDF">
        <w:t xml:space="preserve">; </w:t>
      </w:r>
      <w:r w:rsidR="004F6968">
        <w:t>6,64</w:t>
      </w:r>
      <w:r w:rsidR="0005396E">
        <w:t xml:space="preserve">0; 5,900 </w:t>
      </w:r>
    </w:p>
    <w:p w:rsidR="00D523C4" w:rsidRDefault="00D523C4" w:rsidP="006F37CB">
      <w:pPr>
        <w:pStyle w:val="Akapitzlist"/>
        <w:numPr>
          <w:ilvl w:val="0"/>
          <w:numId w:val="99"/>
        </w:numPr>
        <w:jc w:val="both"/>
      </w:pPr>
      <w:r>
        <w:t>Kod odpadu: 20 01 27</w:t>
      </w:r>
      <w:r w:rsidR="0081749B">
        <w:t xml:space="preserve">; rodzaj odpadu komunalnego: </w:t>
      </w:r>
      <w:r>
        <w:t>Farby, tusze, farby drukarskie, kleje, lepiszcze i żywice zawierające substancje niebezpieczne</w:t>
      </w:r>
      <w:r w:rsidR="002C513C">
        <w:t>; ilość w m</w:t>
      </w:r>
      <w:r w:rsidR="00C162AA">
        <w:t>egagramach, kolejno w latach 2020</w:t>
      </w:r>
      <w:r w:rsidR="002C513C">
        <w:t>-202</w:t>
      </w:r>
      <w:r w:rsidR="00C162AA">
        <w:t>5</w:t>
      </w:r>
      <w:r w:rsidR="002C513C">
        <w:t xml:space="preserve">: </w:t>
      </w:r>
      <w:r>
        <w:t>0</w:t>
      </w:r>
      <w:r w:rsidR="002C513C">
        <w:t xml:space="preserve">; </w:t>
      </w:r>
      <w:r>
        <w:t>0,18</w:t>
      </w:r>
      <w:r w:rsidR="00A3601D">
        <w:t>; 0</w:t>
      </w:r>
      <w:r w:rsidR="00424EDF">
        <w:t>; 0</w:t>
      </w:r>
      <w:r w:rsidR="004F6968">
        <w:t>; 0</w:t>
      </w:r>
    </w:p>
    <w:p w:rsidR="00D523C4" w:rsidRDefault="00D523C4" w:rsidP="006F37CB">
      <w:pPr>
        <w:pStyle w:val="Akapitzlist"/>
        <w:numPr>
          <w:ilvl w:val="0"/>
          <w:numId w:val="99"/>
        </w:numPr>
        <w:jc w:val="both"/>
      </w:pPr>
      <w:r>
        <w:t>Kod odpadu: 20 01 28</w:t>
      </w:r>
      <w:r w:rsidR="0081749B">
        <w:t xml:space="preserve">; rodzaj odpadu komunalnego: </w:t>
      </w:r>
      <w:r>
        <w:t>Farby, tusze, farby drukarskie, kleje, lepiszcze i żywice inne niż wymienione w 20 01 27</w:t>
      </w:r>
      <w:r w:rsidR="009D5F71">
        <w:t>; ilość w m</w:t>
      </w:r>
      <w:r w:rsidR="00C162AA">
        <w:t>egagramach, kolejno w latach 2020</w:t>
      </w:r>
      <w:r w:rsidR="009D5F71">
        <w:t>-202</w:t>
      </w:r>
      <w:r w:rsidR="00C162AA">
        <w:t>5</w:t>
      </w:r>
      <w:r w:rsidR="009D5F71">
        <w:t xml:space="preserve">: </w:t>
      </w:r>
      <w:r w:rsidR="0005396E">
        <w:t>0; 0,18;</w:t>
      </w:r>
      <w:r w:rsidR="00A3601D">
        <w:t xml:space="preserve"> 0; 0</w:t>
      </w:r>
      <w:r w:rsidR="00424EDF">
        <w:t>; 0</w:t>
      </w:r>
      <w:r w:rsidR="004F6968">
        <w:t>; 0</w:t>
      </w:r>
    </w:p>
    <w:p w:rsidR="00D523C4" w:rsidRDefault="00D523C4" w:rsidP="006F37CB">
      <w:pPr>
        <w:pStyle w:val="Akapitzlist"/>
        <w:numPr>
          <w:ilvl w:val="0"/>
          <w:numId w:val="99"/>
        </w:numPr>
        <w:jc w:val="both"/>
      </w:pPr>
      <w:r>
        <w:t>Kod odpadu: 20 01 29</w:t>
      </w:r>
      <w:r w:rsidR="0081749B">
        <w:t xml:space="preserve">; rodzaj odpadu komunalnego: </w:t>
      </w:r>
      <w:r>
        <w:t>Detergenty zawierające substancje niebezpieczne</w:t>
      </w:r>
      <w:r w:rsidR="00DA2511">
        <w:t>; ilość w m</w:t>
      </w:r>
      <w:r w:rsidR="00C162AA">
        <w:t>egagramach, kolejno w latach 2020</w:t>
      </w:r>
      <w:r w:rsidR="00DA2511">
        <w:t>-202</w:t>
      </w:r>
      <w:r w:rsidR="00C162AA">
        <w:t>5:</w:t>
      </w:r>
      <w:r w:rsidR="00DA2511">
        <w:t xml:space="preserve"> </w:t>
      </w:r>
      <w:r>
        <w:t>0</w:t>
      </w:r>
      <w:r w:rsidR="00DA2511">
        <w:t xml:space="preserve">; </w:t>
      </w:r>
      <w:r>
        <w:t>4,13</w:t>
      </w:r>
      <w:r w:rsidR="004F6968">
        <w:t>; 6,43</w:t>
      </w:r>
      <w:r w:rsidR="0005396E">
        <w:t>2</w:t>
      </w:r>
      <w:r w:rsidR="00424EDF">
        <w:t>; 1,28</w:t>
      </w:r>
      <w:r w:rsidR="004F6968">
        <w:t>; 0</w:t>
      </w:r>
      <w:r w:rsidR="0005396E">
        <w:t>; 0,060</w:t>
      </w:r>
    </w:p>
    <w:p w:rsidR="00D523C4" w:rsidRDefault="00D523C4" w:rsidP="006F37CB">
      <w:pPr>
        <w:pStyle w:val="Akapitzlist"/>
        <w:numPr>
          <w:ilvl w:val="0"/>
          <w:numId w:val="99"/>
        </w:numPr>
        <w:jc w:val="both"/>
      </w:pPr>
      <w:r>
        <w:t>Kod odpadu: 20 01 30</w:t>
      </w:r>
      <w:r w:rsidR="0081749B">
        <w:t xml:space="preserve">; rodzaj odpadu komunalnego: </w:t>
      </w:r>
      <w:r>
        <w:t>Detergenty inne niż wymienione w 20 01 29</w:t>
      </w:r>
      <w:r w:rsidR="00FC50B5">
        <w:t>; ilość w m</w:t>
      </w:r>
      <w:r w:rsidR="00C162AA">
        <w:t>egagramach, kolejno w latach 2020</w:t>
      </w:r>
      <w:r w:rsidR="00FC50B5">
        <w:t>-202</w:t>
      </w:r>
      <w:r w:rsidR="00C162AA">
        <w:t>5</w:t>
      </w:r>
      <w:r w:rsidR="00FC50B5">
        <w:t>:</w:t>
      </w:r>
      <w:r w:rsidR="00A3601D">
        <w:t xml:space="preserve"> </w:t>
      </w:r>
      <w:r>
        <w:t>0</w:t>
      </w:r>
      <w:r w:rsidR="00FC50B5">
        <w:t xml:space="preserve">; </w:t>
      </w:r>
      <w:r>
        <w:t>0</w:t>
      </w:r>
      <w:r w:rsidR="00A3601D">
        <w:t>; 0</w:t>
      </w:r>
      <w:r w:rsidR="00424EDF">
        <w:t>; 0</w:t>
      </w:r>
      <w:r w:rsidR="004F6968">
        <w:t>; 0</w:t>
      </w:r>
      <w:r w:rsidR="0005396E">
        <w:t>; 0</w:t>
      </w:r>
    </w:p>
    <w:p w:rsidR="00D523C4" w:rsidRDefault="00D523C4" w:rsidP="006F37CB">
      <w:pPr>
        <w:pStyle w:val="Akapitzlist"/>
        <w:numPr>
          <w:ilvl w:val="0"/>
          <w:numId w:val="99"/>
        </w:numPr>
        <w:jc w:val="both"/>
      </w:pPr>
      <w:r>
        <w:t>Kod odpadu: 20 01 32</w:t>
      </w:r>
      <w:r w:rsidR="0081749B">
        <w:t xml:space="preserve">; rodzaj odpadu komunalnego: </w:t>
      </w:r>
      <w:r>
        <w:t>Leki inne niż wymienione w 20 01 31</w:t>
      </w:r>
      <w:r w:rsidR="0031731A">
        <w:t>; ilość w m</w:t>
      </w:r>
      <w:r w:rsidR="00A80E71">
        <w:t>egagramach, kolejno w latach 2020</w:t>
      </w:r>
      <w:r w:rsidR="0031731A">
        <w:t>-202</w:t>
      </w:r>
      <w:r w:rsidR="00A80E71">
        <w:t>5</w:t>
      </w:r>
      <w:r w:rsidR="0031731A">
        <w:t xml:space="preserve">: </w:t>
      </w:r>
      <w:r w:rsidR="004F6968">
        <w:t>0,32</w:t>
      </w:r>
      <w:r w:rsidR="0005396E">
        <w:t>50</w:t>
      </w:r>
      <w:r w:rsidR="0031731A">
        <w:t xml:space="preserve">; </w:t>
      </w:r>
      <w:r w:rsidR="004F6968">
        <w:t>0,21</w:t>
      </w:r>
      <w:r w:rsidR="0005396E">
        <w:t>8</w:t>
      </w:r>
      <w:r w:rsidR="004F6968">
        <w:t>; 0,13</w:t>
      </w:r>
      <w:r w:rsidR="0005396E">
        <w:t>5</w:t>
      </w:r>
      <w:r w:rsidR="004F6968">
        <w:t>; 0,23; 0,16</w:t>
      </w:r>
      <w:r w:rsidR="0005396E">
        <w:t>2; 0,344</w:t>
      </w:r>
    </w:p>
    <w:p w:rsidR="00D523C4" w:rsidRDefault="00D523C4" w:rsidP="006F37CB">
      <w:pPr>
        <w:pStyle w:val="Akapitzlist"/>
        <w:numPr>
          <w:ilvl w:val="0"/>
          <w:numId w:val="99"/>
        </w:numPr>
        <w:jc w:val="both"/>
      </w:pPr>
      <w:r>
        <w:t>Kod odpadu: 20 01 33</w:t>
      </w:r>
      <w:r w:rsidR="0081749B">
        <w:t xml:space="preserve">; rodzaj odpadu komunalnego: </w:t>
      </w:r>
      <w:r>
        <w:t>Baterie i akumulatory łącznie z bateriami i akumulatorami wymienionymi w 16 06 01, 16 06 02 lub 16 06 03 oraz niesortowane baterie i akumulatory zawierające te baterie</w:t>
      </w:r>
      <w:r w:rsidR="004E7CED">
        <w:t>; ilość w m</w:t>
      </w:r>
      <w:r w:rsidR="00396764">
        <w:t>egagramach, kolejno w latach 2020</w:t>
      </w:r>
      <w:r w:rsidR="004E7CED">
        <w:t>-202</w:t>
      </w:r>
      <w:r w:rsidR="00396764">
        <w:t>5</w:t>
      </w:r>
      <w:r w:rsidR="004E7CED">
        <w:t xml:space="preserve">: </w:t>
      </w:r>
      <w:r w:rsidR="004F6968">
        <w:t>0,01</w:t>
      </w:r>
      <w:r w:rsidR="0005396E">
        <w:t>2</w:t>
      </w:r>
      <w:r w:rsidR="004E7CED">
        <w:t xml:space="preserve">; </w:t>
      </w:r>
      <w:r w:rsidR="004F6968">
        <w:t>0,02</w:t>
      </w:r>
      <w:r w:rsidR="0005396E">
        <w:t>7</w:t>
      </w:r>
      <w:r w:rsidR="000F117C">
        <w:t>; 0</w:t>
      </w:r>
      <w:r w:rsidR="004F6968">
        <w:t>; 0,01</w:t>
      </w:r>
      <w:r w:rsidR="0005396E">
        <w:t>5</w:t>
      </w:r>
      <w:r w:rsidR="004F6968">
        <w:t>; 0</w:t>
      </w:r>
      <w:r w:rsidR="0005396E">
        <w:t>; 0</w:t>
      </w:r>
    </w:p>
    <w:p w:rsidR="00D523C4" w:rsidRDefault="00D523C4" w:rsidP="006F37CB">
      <w:pPr>
        <w:pStyle w:val="Akapitzlist"/>
        <w:numPr>
          <w:ilvl w:val="0"/>
          <w:numId w:val="99"/>
        </w:numPr>
        <w:jc w:val="both"/>
      </w:pPr>
      <w:r>
        <w:lastRenderedPageBreak/>
        <w:t>Kod odpadu: 20 01 34</w:t>
      </w:r>
      <w:r w:rsidR="0081749B">
        <w:t xml:space="preserve">; rodzaj odpadu komunalnego: </w:t>
      </w:r>
      <w:r>
        <w:t>Baterie i akumulatory inne niż wymienione w 20 01 33</w:t>
      </w:r>
      <w:r w:rsidR="004E7CED">
        <w:t>; ilość w m</w:t>
      </w:r>
      <w:r w:rsidR="0005396E">
        <w:t>egagramach, kolejno w latach 2020</w:t>
      </w:r>
      <w:r w:rsidR="004E7CED">
        <w:t>-202</w:t>
      </w:r>
      <w:r w:rsidR="0005396E">
        <w:t>5</w:t>
      </w:r>
      <w:r w:rsidR="004E7CED">
        <w:t xml:space="preserve">: </w:t>
      </w:r>
      <w:r>
        <w:t>0,14</w:t>
      </w:r>
      <w:r w:rsidR="0005396E">
        <w:t>7</w:t>
      </w:r>
      <w:r w:rsidR="004E7CED">
        <w:t xml:space="preserve">; </w:t>
      </w:r>
      <w:r w:rsidR="004F6968">
        <w:t>0,05</w:t>
      </w:r>
      <w:r w:rsidR="0005396E">
        <w:t>4</w:t>
      </w:r>
      <w:r w:rsidR="004F6968">
        <w:t>; 0,02</w:t>
      </w:r>
      <w:r w:rsidR="0005396E">
        <w:t>6</w:t>
      </w:r>
      <w:r w:rsidR="004F6968">
        <w:t>; 0,01</w:t>
      </w:r>
      <w:r w:rsidR="0005396E">
        <w:t>1</w:t>
      </w:r>
      <w:r w:rsidR="004F6968">
        <w:t>; 0,12</w:t>
      </w:r>
      <w:r w:rsidR="0005396E">
        <w:t xml:space="preserve">1; </w:t>
      </w:r>
      <w:r w:rsidR="00396764">
        <w:t>0,212</w:t>
      </w:r>
    </w:p>
    <w:p w:rsidR="00D523C4" w:rsidRDefault="00D523C4" w:rsidP="006F37CB">
      <w:pPr>
        <w:pStyle w:val="Akapitzlist"/>
        <w:numPr>
          <w:ilvl w:val="0"/>
          <w:numId w:val="99"/>
        </w:numPr>
        <w:jc w:val="both"/>
      </w:pPr>
      <w:r>
        <w:t>Kod odpadu: 20 01 35</w:t>
      </w:r>
      <w:r w:rsidR="0081749B">
        <w:t xml:space="preserve">; rodzaj odpadu komunalnego: </w:t>
      </w:r>
      <w:r>
        <w:t>Zużyte urządzenia elektryczne i elektroniczne inne niż wymienione w 20 01 21 i 20 01 23 zawierające niebezpieczne składniki</w:t>
      </w:r>
      <w:r w:rsidR="004E7CED">
        <w:t>; ilość w m</w:t>
      </w:r>
      <w:r w:rsidR="00396764">
        <w:t>egagramach, kolejno w latach 2020</w:t>
      </w:r>
      <w:r w:rsidR="004E7CED">
        <w:t>-202</w:t>
      </w:r>
      <w:r w:rsidR="00396764">
        <w:t>5</w:t>
      </w:r>
      <w:r w:rsidR="004E7CED">
        <w:t xml:space="preserve">: </w:t>
      </w:r>
      <w:r w:rsidR="004F6968">
        <w:t>6,01</w:t>
      </w:r>
      <w:r w:rsidR="004E7CED">
        <w:t xml:space="preserve">; </w:t>
      </w:r>
      <w:r w:rsidR="004F6968">
        <w:t>6,97</w:t>
      </w:r>
      <w:r w:rsidR="00396764">
        <w:t>8</w:t>
      </w:r>
      <w:r w:rsidR="00164ED8">
        <w:t>; 8,94</w:t>
      </w:r>
      <w:r w:rsidR="004F6968">
        <w:t>; 6,10</w:t>
      </w:r>
      <w:r w:rsidR="00396764">
        <w:t>8</w:t>
      </w:r>
      <w:r w:rsidR="004F6968">
        <w:t>; 6,19</w:t>
      </w:r>
      <w:r w:rsidR="00396764">
        <w:t>9; 5,951</w:t>
      </w:r>
    </w:p>
    <w:p w:rsidR="00D523C4" w:rsidRDefault="00D523C4" w:rsidP="006F37CB">
      <w:pPr>
        <w:pStyle w:val="Akapitzlist"/>
        <w:numPr>
          <w:ilvl w:val="0"/>
          <w:numId w:val="99"/>
        </w:numPr>
        <w:jc w:val="both"/>
      </w:pPr>
      <w:r>
        <w:t>Kod odpadu: Kod odpadu: 20 01 36</w:t>
      </w:r>
      <w:r w:rsidR="0081749B">
        <w:t xml:space="preserve">; rodzaj odpadu komunalnego: </w:t>
      </w:r>
      <w:r>
        <w:t>Zużyte urządzenia elektryczne i elektroniczne inne niż wymienione w 20 01 21, 20 01 23 i 20 01 35</w:t>
      </w:r>
      <w:r w:rsidR="00D02FCA">
        <w:t>; ilość w m</w:t>
      </w:r>
      <w:r w:rsidR="00396764">
        <w:t>egagramach, kolejno w latach 2020</w:t>
      </w:r>
      <w:r w:rsidR="00D02FCA">
        <w:t>-202</w:t>
      </w:r>
      <w:r w:rsidR="00396764">
        <w:t>5</w:t>
      </w:r>
      <w:r w:rsidR="00D02FCA">
        <w:t xml:space="preserve">: </w:t>
      </w:r>
      <w:r>
        <w:t>9,</w:t>
      </w:r>
      <w:r w:rsidR="004F6968">
        <w:t>37</w:t>
      </w:r>
      <w:r w:rsidR="00396764">
        <w:t>6</w:t>
      </w:r>
      <w:r w:rsidR="00D02FCA">
        <w:t xml:space="preserve">; </w:t>
      </w:r>
      <w:r>
        <w:t>11,182</w:t>
      </w:r>
      <w:r w:rsidR="004F6968">
        <w:t>; 9,96</w:t>
      </w:r>
      <w:r w:rsidR="00396764">
        <w:t>5</w:t>
      </w:r>
      <w:r w:rsidR="004F6968">
        <w:t>; 9,58</w:t>
      </w:r>
      <w:r w:rsidR="00396764">
        <w:t>9</w:t>
      </w:r>
      <w:r w:rsidR="004F6968">
        <w:t>; 11,60</w:t>
      </w:r>
      <w:r w:rsidR="00396764">
        <w:t>0; 14,842</w:t>
      </w:r>
    </w:p>
    <w:p w:rsidR="00D523C4" w:rsidRDefault="00D523C4" w:rsidP="006F37CB">
      <w:pPr>
        <w:pStyle w:val="Akapitzlist"/>
        <w:numPr>
          <w:ilvl w:val="0"/>
          <w:numId w:val="99"/>
        </w:numPr>
        <w:jc w:val="both"/>
      </w:pPr>
      <w:r>
        <w:t>Kod odpadu: 20 01 39</w:t>
      </w:r>
      <w:r w:rsidR="0081749B">
        <w:t xml:space="preserve">; rodzaj odpadu komunalnego: </w:t>
      </w:r>
      <w:r>
        <w:t>Tworzywa sztuczne</w:t>
      </w:r>
      <w:r w:rsidR="009E636C">
        <w:t>; ilość w m</w:t>
      </w:r>
      <w:r w:rsidR="00396764">
        <w:t>egagramach, kolejno w latach 2020</w:t>
      </w:r>
      <w:r w:rsidR="009E636C">
        <w:t>-202</w:t>
      </w:r>
      <w:r w:rsidR="00396764">
        <w:t>5</w:t>
      </w:r>
      <w:r w:rsidR="009E636C">
        <w:t xml:space="preserve">: </w:t>
      </w:r>
      <w:r>
        <w:t>0</w:t>
      </w:r>
      <w:r w:rsidR="009E636C">
        <w:t xml:space="preserve">; </w:t>
      </w:r>
      <w:r>
        <w:t>0</w:t>
      </w:r>
      <w:r w:rsidR="009E636C">
        <w:t xml:space="preserve">; </w:t>
      </w:r>
      <w:r>
        <w:t>0</w:t>
      </w:r>
      <w:r w:rsidR="009E636C">
        <w:t xml:space="preserve">; </w:t>
      </w:r>
      <w:r>
        <w:t>0</w:t>
      </w:r>
      <w:r w:rsidR="009E636C">
        <w:t xml:space="preserve">; </w:t>
      </w:r>
      <w:r>
        <w:t>0</w:t>
      </w:r>
      <w:r w:rsidR="00424EDF">
        <w:t>; 0</w:t>
      </w:r>
    </w:p>
    <w:p w:rsidR="00D523C4" w:rsidRDefault="00D523C4" w:rsidP="006F37CB">
      <w:pPr>
        <w:pStyle w:val="Akapitzlist"/>
        <w:numPr>
          <w:ilvl w:val="0"/>
          <w:numId w:val="99"/>
        </w:numPr>
        <w:jc w:val="both"/>
      </w:pPr>
      <w:r>
        <w:t>Kod odpadu: 20 01 99</w:t>
      </w:r>
      <w:r w:rsidR="0081749B">
        <w:t xml:space="preserve">; rodzaj odpadu komunalnego: </w:t>
      </w:r>
      <w:r>
        <w:t>Inne niewymienione frakcje zbierane w sposób selektywny</w:t>
      </w:r>
      <w:r w:rsidR="009E636C">
        <w:t>; ilość w m</w:t>
      </w:r>
      <w:r w:rsidR="00396764">
        <w:t>egagramach, kolejno w latach 2020</w:t>
      </w:r>
      <w:r w:rsidR="009E636C">
        <w:t>-202</w:t>
      </w:r>
      <w:r w:rsidR="00396764">
        <w:t>5</w:t>
      </w:r>
      <w:r w:rsidR="009E636C">
        <w:t xml:space="preserve">: </w:t>
      </w:r>
      <w:r>
        <w:t>0</w:t>
      </w:r>
      <w:r w:rsidR="009E636C">
        <w:t xml:space="preserve">; </w:t>
      </w:r>
      <w:r>
        <w:t>0,017</w:t>
      </w:r>
      <w:r w:rsidR="00164ED8">
        <w:t>; 0</w:t>
      </w:r>
      <w:r w:rsidR="00424EDF">
        <w:t>; 0</w:t>
      </w:r>
      <w:r w:rsidR="004F6968">
        <w:t>; 0</w:t>
      </w:r>
      <w:r w:rsidR="00396764">
        <w:t>; 0</w:t>
      </w:r>
    </w:p>
    <w:p w:rsidR="00D523C4" w:rsidRDefault="00D523C4" w:rsidP="006F37CB">
      <w:pPr>
        <w:pStyle w:val="Akapitzlist"/>
        <w:numPr>
          <w:ilvl w:val="0"/>
          <w:numId w:val="99"/>
        </w:numPr>
        <w:jc w:val="both"/>
      </w:pPr>
      <w:r>
        <w:t>Kod odpadu: 20 02 01</w:t>
      </w:r>
      <w:r w:rsidR="0081749B">
        <w:t xml:space="preserve">; rodzaj odpadu komunalnego: </w:t>
      </w:r>
      <w:r>
        <w:t>Odpady ulegające biodegradacji</w:t>
      </w:r>
      <w:r w:rsidR="009E636C">
        <w:t>; ilość w m</w:t>
      </w:r>
      <w:r w:rsidR="00396764">
        <w:t>egagramach, kolejno w latach 2020</w:t>
      </w:r>
      <w:r w:rsidR="009E636C">
        <w:t>-202</w:t>
      </w:r>
      <w:r w:rsidR="00396764">
        <w:t>5</w:t>
      </w:r>
      <w:r w:rsidR="009E636C">
        <w:t xml:space="preserve">: </w:t>
      </w:r>
      <w:r w:rsidR="00164ED8">
        <w:t>40,18</w:t>
      </w:r>
      <w:r w:rsidR="009E636C">
        <w:t xml:space="preserve">; </w:t>
      </w:r>
      <w:r>
        <w:t>34,460</w:t>
      </w:r>
      <w:r w:rsidR="00164ED8">
        <w:t>; 36,34</w:t>
      </w:r>
      <w:r w:rsidR="00424EDF">
        <w:t>; 9,30</w:t>
      </w:r>
      <w:r w:rsidR="004F6968">
        <w:t>; 30,88</w:t>
      </w:r>
      <w:r w:rsidR="00396764">
        <w:t>0; 43,620</w:t>
      </w:r>
    </w:p>
    <w:p w:rsidR="00D523C4" w:rsidRDefault="00D523C4" w:rsidP="006F37CB">
      <w:pPr>
        <w:pStyle w:val="Akapitzlist"/>
        <w:numPr>
          <w:ilvl w:val="0"/>
          <w:numId w:val="99"/>
        </w:numPr>
        <w:jc w:val="both"/>
      </w:pPr>
      <w:r>
        <w:t>Kod odpadu: 20 03 07</w:t>
      </w:r>
      <w:r w:rsidR="0081749B">
        <w:t xml:space="preserve">; rodzaj odpadu komunalnego: </w:t>
      </w:r>
      <w:r>
        <w:t>Odpady wielkogabarytowe</w:t>
      </w:r>
      <w:r w:rsidR="009E636C">
        <w:t>; ilość w meg</w:t>
      </w:r>
      <w:r w:rsidR="00396764">
        <w:t>agramach, kolejno w latach 2020</w:t>
      </w:r>
      <w:r w:rsidR="009E636C">
        <w:t>-202</w:t>
      </w:r>
      <w:r w:rsidR="00396764">
        <w:t>5</w:t>
      </w:r>
      <w:r w:rsidR="009E636C">
        <w:t xml:space="preserve">: </w:t>
      </w:r>
      <w:r w:rsidR="00164ED8">
        <w:t>37,1</w:t>
      </w:r>
      <w:r w:rsidR="009E636C">
        <w:t xml:space="preserve">; </w:t>
      </w:r>
      <w:r>
        <w:t>271,8</w:t>
      </w:r>
      <w:r w:rsidR="00164ED8">
        <w:t>; 368,08</w:t>
      </w:r>
      <w:r w:rsidR="00424EDF">
        <w:t>; 283,86</w:t>
      </w:r>
      <w:r w:rsidR="004F6968">
        <w:t>; 284,68</w:t>
      </w:r>
      <w:r w:rsidR="00396764">
        <w:t>0; 369,880</w:t>
      </w:r>
    </w:p>
    <w:p w:rsidR="00A80E71" w:rsidRDefault="009E636C" w:rsidP="00A80E71">
      <w:pPr>
        <w:pStyle w:val="Akapitzlist"/>
        <w:numPr>
          <w:ilvl w:val="0"/>
          <w:numId w:val="99"/>
        </w:numPr>
        <w:jc w:val="both"/>
      </w:pPr>
      <w:r>
        <w:t>Razem ilość w megag</w:t>
      </w:r>
      <w:r w:rsidR="00A80E71">
        <w:t>ramach, kolejno w latach 2020</w:t>
      </w:r>
      <w:r>
        <w:t>-202</w:t>
      </w:r>
      <w:r w:rsidR="00A80E71">
        <w:t>5</w:t>
      </w:r>
      <w:r>
        <w:t xml:space="preserve">: </w:t>
      </w:r>
      <w:r w:rsidR="00164ED8">
        <w:t>324,672</w:t>
      </w:r>
      <w:r>
        <w:t xml:space="preserve">; </w:t>
      </w:r>
      <w:r w:rsidR="00D523C4">
        <w:t>842,85</w:t>
      </w:r>
      <w:r w:rsidR="00164ED8">
        <w:t>; 1191,226</w:t>
      </w:r>
      <w:r w:rsidR="00424EDF">
        <w:t>; 1112,659</w:t>
      </w:r>
      <w:r w:rsidR="004F6968">
        <w:t>; 1082,988</w:t>
      </w:r>
      <w:r w:rsidR="00396764">
        <w:t>; 1315,275</w:t>
      </w:r>
    </w:p>
    <w:p w:rsidR="00A80E71" w:rsidRPr="00576FDA" w:rsidRDefault="00A80E71" w:rsidP="00A80E71">
      <w:pPr>
        <w:jc w:val="both"/>
        <w:rPr>
          <w:szCs w:val="24"/>
        </w:rPr>
      </w:pPr>
      <w:r w:rsidRPr="00576FDA">
        <w:rPr>
          <w:rFonts w:cs="Arial"/>
          <w:szCs w:val="24"/>
        </w:rPr>
        <w:t>Źródło: dane Wydziału Gospodarowania Odpadami Komunalnymi Urzędu Miejskiego w Bytomiu</w:t>
      </w:r>
    </w:p>
    <w:p w:rsidR="00D04D4F" w:rsidRDefault="008A0D2C" w:rsidP="00A66AB1">
      <w:pPr>
        <w:pStyle w:val="Legenda"/>
        <w:jc w:val="both"/>
      </w:pPr>
      <w:bookmarkStart w:id="134" w:name="_Toc233012402"/>
      <w:r>
        <w:t xml:space="preserve">Tabela </w:t>
      </w:r>
      <w:fldSimple w:instr=" SEQ Tabela \* ARABIC ">
        <w:r w:rsidR="00007BE7">
          <w:rPr>
            <w:noProof/>
          </w:rPr>
          <w:t>53</w:t>
        </w:r>
      </w:fldSimple>
      <w:r>
        <w:t>:</w:t>
      </w:r>
      <w:r w:rsidR="009B27B4">
        <w:t xml:space="preserve"> </w:t>
      </w:r>
      <w:r w:rsidR="00D04D4F">
        <w:t>Informacja nt. funkcjonowania składowiska odpadów innych niż niebezpieczne i obojętne w Bytomiu przy al. Jana Pawła II nr 10</w:t>
      </w:r>
      <w:bookmarkEnd w:id="134"/>
    </w:p>
    <w:p w:rsidR="00D04D4F" w:rsidRDefault="00D04D4F" w:rsidP="006A6E4D">
      <w:pPr>
        <w:jc w:val="both"/>
      </w:pPr>
      <w:r>
        <w:t>W 202</w:t>
      </w:r>
      <w:r w:rsidR="00977D43">
        <w:t>4</w:t>
      </w:r>
      <w:r>
        <w:t xml:space="preserve"> roku przyjęto następujące rodzaje i ilości odpadów:</w:t>
      </w:r>
    </w:p>
    <w:p w:rsidR="00D04D4F" w:rsidRDefault="004507B0" w:rsidP="006F37CB">
      <w:pPr>
        <w:pStyle w:val="Akapitzlist"/>
        <w:numPr>
          <w:ilvl w:val="0"/>
          <w:numId w:val="100"/>
        </w:numPr>
        <w:jc w:val="both"/>
      </w:pPr>
      <w:r>
        <w:t xml:space="preserve">Kod odpadu: </w:t>
      </w:r>
      <w:r w:rsidR="00D04D4F">
        <w:t>17 01 01</w:t>
      </w:r>
      <w:r w:rsidR="00D93749">
        <w:t xml:space="preserve">; nazwa odpadu: </w:t>
      </w:r>
      <w:r w:rsidR="00D04D4F">
        <w:t>Odpady betonowe oraz gruz betonowy z rozbiórek i remontów</w:t>
      </w:r>
      <w:r w:rsidR="00C34FDB">
        <w:t xml:space="preserve">; ilość w megagramach: </w:t>
      </w:r>
      <w:r w:rsidR="00576FDA">
        <w:t>1436,00</w:t>
      </w:r>
    </w:p>
    <w:p w:rsidR="00576FDA" w:rsidRDefault="00576FDA" w:rsidP="00576FDA">
      <w:pPr>
        <w:pStyle w:val="Akapitzlist"/>
        <w:numPr>
          <w:ilvl w:val="0"/>
          <w:numId w:val="100"/>
        </w:numPr>
        <w:jc w:val="both"/>
      </w:pPr>
      <w:r>
        <w:lastRenderedPageBreak/>
        <w:t>Kod odpadu: 17 01 02; nazwa odpadu: Gruz ceglany; ilość w megagramach: 999,06</w:t>
      </w:r>
    </w:p>
    <w:p w:rsidR="00D04D4F" w:rsidRDefault="004507B0" w:rsidP="006F37CB">
      <w:pPr>
        <w:pStyle w:val="Akapitzlist"/>
        <w:numPr>
          <w:ilvl w:val="0"/>
          <w:numId w:val="100"/>
        </w:numPr>
        <w:jc w:val="both"/>
      </w:pPr>
      <w:r>
        <w:t xml:space="preserve">Kod odpadu: </w:t>
      </w:r>
      <w:r w:rsidR="00D04D4F">
        <w:t>17 05 04</w:t>
      </w:r>
      <w:r w:rsidR="00D93749">
        <w:t xml:space="preserve">; nazwa odpadu: </w:t>
      </w:r>
      <w:r w:rsidR="00D04D4F">
        <w:t>Gleba i ziemia, w tym kamienie, inne niż wymienione w 17 05 03</w:t>
      </w:r>
      <w:r w:rsidR="00C34FDB">
        <w:t xml:space="preserve">; ilość w megagramach: </w:t>
      </w:r>
      <w:r w:rsidR="00576FDA">
        <w:t>6343,98</w:t>
      </w:r>
    </w:p>
    <w:p w:rsidR="00D04D4F" w:rsidRDefault="004507B0" w:rsidP="006F37CB">
      <w:pPr>
        <w:pStyle w:val="Akapitzlist"/>
        <w:numPr>
          <w:ilvl w:val="0"/>
          <w:numId w:val="100"/>
        </w:numPr>
        <w:jc w:val="both"/>
      </w:pPr>
      <w:r>
        <w:t xml:space="preserve">Kod odpadu: </w:t>
      </w:r>
      <w:r w:rsidR="00D04D4F">
        <w:t>19 05 99</w:t>
      </w:r>
      <w:r w:rsidR="00D93749">
        <w:t xml:space="preserve">; nazwa odpadu: </w:t>
      </w:r>
      <w:r w:rsidR="00D04D4F">
        <w:t>Inne nie wymienione odpady</w:t>
      </w:r>
      <w:r w:rsidR="00C34FDB">
        <w:t xml:space="preserve">; ilość w megagramach: </w:t>
      </w:r>
      <w:r w:rsidR="00576FDA">
        <w:t>11485,66</w:t>
      </w:r>
    </w:p>
    <w:p w:rsidR="00D04D4F" w:rsidRDefault="004507B0" w:rsidP="006F37CB">
      <w:pPr>
        <w:pStyle w:val="Akapitzlist"/>
        <w:numPr>
          <w:ilvl w:val="0"/>
          <w:numId w:val="100"/>
        </w:numPr>
        <w:jc w:val="both"/>
      </w:pPr>
      <w:r>
        <w:t xml:space="preserve">Kod odpadu: </w:t>
      </w:r>
      <w:r w:rsidR="00D04D4F">
        <w:t>19 12 09</w:t>
      </w:r>
      <w:r w:rsidR="00D93749">
        <w:t xml:space="preserve">; nazwa odpadu: </w:t>
      </w:r>
      <w:r w:rsidR="00D04D4F">
        <w:t>Minerały (</w:t>
      </w:r>
      <w:r w:rsidR="00112FB9">
        <w:rPr>
          <w:rFonts w:eastAsia="Calibri" w:cs="Arial"/>
          <w:szCs w:val="24"/>
        </w:rPr>
        <w:t>na przykład</w:t>
      </w:r>
      <w:r w:rsidR="00D04D4F">
        <w:t xml:space="preserve"> piasek, kamienie)</w:t>
      </w:r>
      <w:r w:rsidR="00C34FDB">
        <w:t xml:space="preserve">; ilość w megagramach: </w:t>
      </w:r>
      <w:r w:rsidR="00576FDA">
        <w:t>23268,88</w:t>
      </w:r>
    </w:p>
    <w:p w:rsidR="00D04D4F" w:rsidRDefault="004507B0" w:rsidP="006F37CB">
      <w:pPr>
        <w:pStyle w:val="Akapitzlist"/>
        <w:numPr>
          <w:ilvl w:val="0"/>
          <w:numId w:val="100"/>
        </w:numPr>
        <w:jc w:val="both"/>
      </w:pPr>
      <w:r>
        <w:t xml:space="preserve">Kod odpadu: </w:t>
      </w:r>
      <w:r w:rsidR="00D04D4F">
        <w:t>19 12 12</w:t>
      </w:r>
      <w:r w:rsidR="00D93749">
        <w:t xml:space="preserve">; nazwa odpadu: </w:t>
      </w:r>
      <w:r w:rsidR="00D04D4F">
        <w:t>Inne odpady komunalne z mechanicznej obróbki odpadów</w:t>
      </w:r>
      <w:r w:rsidR="00C34FDB">
        <w:t xml:space="preserve">; ilość w megagramach: </w:t>
      </w:r>
      <w:r w:rsidR="00576FDA">
        <w:t>5362,22</w:t>
      </w:r>
    </w:p>
    <w:p w:rsidR="00D04D4F" w:rsidRDefault="004507B0" w:rsidP="006F37CB">
      <w:pPr>
        <w:pStyle w:val="Akapitzlist"/>
        <w:numPr>
          <w:ilvl w:val="0"/>
          <w:numId w:val="100"/>
        </w:numPr>
        <w:jc w:val="both"/>
      </w:pPr>
      <w:r>
        <w:t xml:space="preserve">Kod odpadu: </w:t>
      </w:r>
      <w:r w:rsidR="00D04D4F">
        <w:t>20 03 06</w:t>
      </w:r>
      <w:r w:rsidR="00D93749">
        <w:t xml:space="preserve">; nazwa odpadu: </w:t>
      </w:r>
      <w:r w:rsidR="00D04D4F">
        <w:t>Odpad</w:t>
      </w:r>
      <w:r w:rsidR="00C34FDB">
        <w:t xml:space="preserve">y ze studzienek kanalizacyjnych; ilość w megagramach: </w:t>
      </w:r>
      <w:r w:rsidR="00576FDA">
        <w:t>1083,02</w:t>
      </w:r>
    </w:p>
    <w:p w:rsidR="00D04D4F" w:rsidRDefault="00C34FDB" w:rsidP="006F37CB">
      <w:pPr>
        <w:pStyle w:val="Akapitzlist"/>
        <w:numPr>
          <w:ilvl w:val="0"/>
          <w:numId w:val="100"/>
        </w:numPr>
        <w:jc w:val="both"/>
      </w:pPr>
      <w:r>
        <w:t xml:space="preserve">Razem ilość w megagramach: </w:t>
      </w:r>
      <w:r w:rsidR="00576FDA">
        <w:t>49978,82</w:t>
      </w:r>
    </w:p>
    <w:p w:rsidR="00686957" w:rsidRDefault="00576FDA" w:rsidP="006A6E4D">
      <w:pPr>
        <w:jc w:val="both"/>
        <w:rPr>
          <w:rFonts w:cs="Arial"/>
          <w:szCs w:val="24"/>
        </w:rPr>
      </w:pPr>
      <w:r w:rsidRPr="00576FDA">
        <w:rPr>
          <w:rFonts w:cs="Arial"/>
          <w:szCs w:val="24"/>
        </w:rPr>
        <w:t>Źródło: dane Bytomskie Wodociągi Sp. z o.o.</w:t>
      </w:r>
    </w:p>
    <w:p w:rsidR="0007718A" w:rsidRPr="0007718A" w:rsidRDefault="0007718A" w:rsidP="0007718A">
      <w:pPr>
        <w:pStyle w:val="Bezodstpw"/>
        <w:spacing w:line="360" w:lineRule="auto"/>
        <w:jc w:val="both"/>
        <w:rPr>
          <w:rFonts w:ascii="Arial" w:hAnsi="Arial" w:cs="Arial"/>
          <w:sz w:val="24"/>
          <w:szCs w:val="24"/>
        </w:rPr>
      </w:pPr>
      <w:r w:rsidRPr="0007718A">
        <w:rPr>
          <w:rFonts w:ascii="Arial" w:hAnsi="Arial" w:cs="Arial"/>
          <w:sz w:val="24"/>
          <w:szCs w:val="24"/>
        </w:rPr>
        <w:t>Służby miejskie prowadzą działania w ramach nadzoru nad działalnością podmiotów, które zajmują się zbieraniem lub przetwarzaniem odpadów oraz w kierunku eliminacji zagrożeń związanych z odpadami.</w:t>
      </w:r>
    </w:p>
    <w:p w:rsidR="0007718A" w:rsidRPr="0007718A" w:rsidRDefault="0007718A" w:rsidP="0007718A">
      <w:pPr>
        <w:pStyle w:val="Bezodstpw"/>
        <w:spacing w:line="360" w:lineRule="auto"/>
        <w:ind w:firstLine="709"/>
        <w:jc w:val="both"/>
        <w:rPr>
          <w:rFonts w:ascii="Arial" w:hAnsi="Arial" w:cs="Arial"/>
          <w:sz w:val="24"/>
          <w:szCs w:val="24"/>
        </w:rPr>
      </w:pPr>
    </w:p>
    <w:p w:rsidR="0007718A" w:rsidRPr="0007718A" w:rsidRDefault="0007718A" w:rsidP="0007718A">
      <w:pPr>
        <w:pStyle w:val="Bezodstpw"/>
        <w:spacing w:line="360" w:lineRule="auto"/>
        <w:jc w:val="both"/>
        <w:rPr>
          <w:rFonts w:ascii="Arial" w:hAnsi="Arial" w:cs="Arial"/>
          <w:sz w:val="24"/>
          <w:szCs w:val="24"/>
        </w:rPr>
      </w:pPr>
      <w:r w:rsidRPr="0007718A">
        <w:rPr>
          <w:rFonts w:ascii="Arial" w:hAnsi="Arial" w:cs="Arial"/>
          <w:sz w:val="24"/>
          <w:szCs w:val="24"/>
        </w:rPr>
        <w:t>Na terenie miasta Bytomia w 2025 roku 17 podmiotów prowadziło działalność gospodarczą wymagającą posiadania pozwolenia na wytwarzanie odpadów, 25 podmiotów gospodarczych posiadało zezwolenia na zbieranie odpadów, 13 podmiotów zezwolenia na przetwarzanie odpadów oraz 1 podmiot – na zbieranie i</w:t>
      </w:r>
      <w:r>
        <w:rPr>
          <w:rFonts w:ascii="Arial" w:hAnsi="Arial" w:cs="Arial"/>
          <w:sz w:val="24"/>
          <w:szCs w:val="24"/>
        </w:rPr>
        <w:t xml:space="preserve"> przetwarzanie odpadów. W 2025 roku</w:t>
      </w:r>
      <w:r w:rsidRPr="0007718A">
        <w:rPr>
          <w:rFonts w:ascii="Arial" w:hAnsi="Arial" w:cs="Arial"/>
          <w:sz w:val="24"/>
          <w:szCs w:val="24"/>
        </w:rPr>
        <w:t xml:space="preserve"> wydano 5 zezwoleń na zbieranie odpadów oraz 1 zezwolenie na przetwarzanie odpadów.</w:t>
      </w:r>
    </w:p>
    <w:p w:rsidR="0007718A" w:rsidRDefault="0007718A" w:rsidP="0007718A">
      <w:pPr>
        <w:spacing w:before="0" w:after="0"/>
        <w:jc w:val="both"/>
        <w:rPr>
          <w:rFonts w:cs="Arial"/>
          <w:szCs w:val="24"/>
        </w:rPr>
      </w:pPr>
    </w:p>
    <w:p w:rsidR="0007718A" w:rsidRPr="0007718A" w:rsidRDefault="0007718A" w:rsidP="0007718A">
      <w:pPr>
        <w:spacing w:before="0" w:after="0"/>
        <w:jc w:val="both"/>
        <w:rPr>
          <w:rFonts w:cs="Arial"/>
          <w:szCs w:val="24"/>
        </w:rPr>
      </w:pPr>
      <w:r w:rsidRPr="0007718A">
        <w:rPr>
          <w:rFonts w:cs="Arial"/>
          <w:szCs w:val="24"/>
        </w:rPr>
        <w:t>Źródło: dane Wydziału Gospodarowania Odpadami Komunalnymi Urzędu Miejskiego w Bytomiu</w:t>
      </w:r>
    </w:p>
    <w:p w:rsidR="0007718A" w:rsidRPr="0007718A" w:rsidRDefault="0007718A" w:rsidP="0007718A">
      <w:pPr>
        <w:pStyle w:val="Bezodstpw"/>
        <w:spacing w:line="360" w:lineRule="auto"/>
        <w:ind w:firstLine="709"/>
        <w:jc w:val="both"/>
        <w:rPr>
          <w:rFonts w:ascii="Arial" w:hAnsi="Arial" w:cs="Arial"/>
          <w:sz w:val="24"/>
          <w:szCs w:val="24"/>
        </w:rPr>
      </w:pPr>
    </w:p>
    <w:p w:rsidR="0007718A" w:rsidRPr="0007718A" w:rsidRDefault="0007718A" w:rsidP="0007718A">
      <w:pPr>
        <w:pStyle w:val="Bezodstpw"/>
        <w:spacing w:line="360" w:lineRule="auto"/>
        <w:jc w:val="both"/>
        <w:rPr>
          <w:rFonts w:ascii="Arial" w:hAnsi="Arial" w:cs="Arial"/>
          <w:b/>
          <w:sz w:val="24"/>
          <w:szCs w:val="24"/>
        </w:rPr>
      </w:pPr>
      <w:r w:rsidRPr="0007718A">
        <w:rPr>
          <w:rFonts w:ascii="Arial" w:hAnsi="Arial" w:cs="Arial"/>
          <w:b/>
          <w:sz w:val="24"/>
          <w:szCs w:val="24"/>
        </w:rPr>
        <w:t>Usuwanie odpadów z miejsc nieprzeznaczonych do ich składowania lub magazynowania</w:t>
      </w:r>
    </w:p>
    <w:p w:rsidR="0007718A" w:rsidRPr="0007718A" w:rsidRDefault="0007718A" w:rsidP="0007718A">
      <w:pPr>
        <w:pStyle w:val="Bezodstpw"/>
        <w:spacing w:line="360" w:lineRule="auto"/>
        <w:ind w:firstLine="709"/>
        <w:jc w:val="both"/>
        <w:rPr>
          <w:rFonts w:ascii="Arial" w:hAnsi="Arial" w:cs="Arial"/>
          <w:sz w:val="24"/>
          <w:szCs w:val="24"/>
        </w:rPr>
      </w:pPr>
    </w:p>
    <w:p w:rsidR="0007718A" w:rsidRPr="0007718A" w:rsidRDefault="0007718A" w:rsidP="0007718A">
      <w:pPr>
        <w:pStyle w:val="Bezodstpw"/>
        <w:spacing w:line="360" w:lineRule="auto"/>
        <w:jc w:val="both"/>
        <w:rPr>
          <w:rFonts w:ascii="Arial" w:hAnsi="Arial" w:cs="Arial"/>
          <w:sz w:val="24"/>
          <w:szCs w:val="24"/>
        </w:rPr>
      </w:pPr>
      <w:r w:rsidRPr="0007718A">
        <w:rPr>
          <w:rFonts w:ascii="Arial" w:hAnsi="Arial" w:cs="Arial"/>
          <w:sz w:val="24"/>
          <w:szCs w:val="24"/>
        </w:rPr>
        <w:t xml:space="preserve">Kontynuowano działania, których celem była eliminacja lub ograniczenie nielegalnego deponowania odpadów w miejscach do tego nieprzeznaczonych. </w:t>
      </w:r>
    </w:p>
    <w:p w:rsidR="0007718A" w:rsidRPr="0007718A" w:rsidRDefault="0007718A" w:rsidP="0007718A">
      <w:pPr>
        <w:pStyle w:val="Bezodstpw"/>
        <w:spacing w:line="360" w:lineRule="auto"/>
        <w:ind w:firstLine="709"/>
        <w:jc w:val="both"/>
        <w:rPr>
          <w:rFonts w:ascii="Arial" w:hAnsi="Arial" w:cs="Arial"/>
          <w:sz w:val="24"/>
          <w:szCs w:val="24"/>
        </w:rPr>
      </w:pPr>
    </w:p>
    <w:p w:rsidR="0007718A" w:rsidRPr="0007718A" w:rsidRDefault="0007718A" w:rsidP="0007718A">
      <w:pPr>
        <w:pStyle w:val="Bezodstpw"/>
        <w:spacing w:line="360" w:lineRule="auto"/>
        <w:jc w:val="both"/>
        <w:rPr>
          <w:rFonts w:ascii="Arial" w:hAnsi="Arial" w:cs="Arial"/>
          <w:sz w:val="24"/>
          <w:szCs w:val="24"/>
        </w:rPr>
      </w:pPr>
      <w:r w:rsidRPr="0007718A">
        <w:rPr>
          <w:rFonts w:ascii="Arial" w:hAnsi="Arial" w:cs="Arial"/>
          <w:sz w:val="24"/>
          <w:szCs w:val="24"/>
        </w:rPr>
        <w:t>W 2025 roku do Referatu Gospodarowania Odpadami Przemysłowymi wpłynęło 97 zgłoszeń dotyczących zanieczyszczonych terenów, z czego:</w:t>
      </w:r>
    </w:p>
    <w:p w:rsidR="0007718A" w:rsidRPr="0007718A" w:rsidRDefault="0007718A" w:rsidP="00125E2D">
      <w:pPr>
        <w:pStyle w:val="Bezodstpw"/>
        <w:numPr>
          <w:ilvl w:val="0"/>
          <w:numId w:val="321"/>
        </w:numPr>
        <w:suppressAutoHyphens/>
        <w:spacing w:line="360" w:lineRule="auto"/>
        <w:jc w:val="both"/>
        <w:rPr>
          <w:rFonts w:ascii="Arial" w:hAnsi="Arial" w:cs="Arial"/>
          <w:sz w:val="24"/>
          <w:szCs w:val="24"/>
        </w:rPr>
      </w:pPr>
      <w:r w:rsidRPr="0007718A">
        <w:rPr>
          <w:rFonts w:ascii="Arial" w:hAnsi="Arial" w:cs="Arial"/>
          <w:sz w:val="24"/>
          <w:szCs w:val="24"/>
        </w:rPr>
        <w:t>6 pochodziło ze Straży Miejskiej,</w:t>
      </w:r>
    </w:p>
    <w:p w:rsidR="0007718A" w:rsidRPr="0007718A" w:rsidRDefault="0007718A" w:rsidP="00125E2D">
      <w:pPr>
        <w:pStyle w:val="Bezodstpw"/>
        <w:numPr>
          <w:ilvl w:val="0"/>
          <w:numId w:val="321"/>
        </w:numPr>
        <w:suppressAutoHyphens/>
        <w:spacing w:line="360" w:lineRule="auto"/>
        <w:jc w:val="both"/>
        <w:rPr>
          <w:rFonts w:ascii="Arial" w:hAnsi="Arial" w:cs="Arial"/>
          <w:sz w:val="24"/>
          <w:szCs w:val="24"/>
        </w:rPr>
      </w:pPr>
      <w:r w:rsidRPr="0007718A">
        <w:rPr>
          <w:rFonts w:ascii="Arial" w:hAnsi="Arial" w:cs="Arial"/>
          <w:sz w:val="24"/>
          <w:szCs w:val="24"/>
        </w:rPr>
        <w:t>7 pochodziło z Komisariatów Policji,</w:t>
      </w:r>
    </w:p>
    <w:p w:rsidR="0007718A" w:rsidRPr="0007718A" w:rsidRDefault="0007718A" w:rsidP="00125E2D">
      <w:pPr>
        <w:pStyle w:val="Bezodstpw"/>
        <w:numPr>
          <w:ilvl w:val="0"/>
          <w:numId w:val="321"/>
        </w:numPr>
        <w:suppressAutoHyphens/>
        <w:spacing w:line="360" w:lineRule="auto"/>
        <w:jc w:val="both"/>
        <w:rPr>
          <w:rFonts w:ascii="Arial" w:hAnsi="Arial" w:cs="Arial"/>
          <w:sz w:val="24"/>
          <w:szCs w:val="24"/>
        </w:rPr>
      </w:pPr>
      <w:r w:rsidRPr="0007718A">
        <w:rPr>
          <w:rFonts w:ascii="Arial" w:hAnsi="Arial" w:cs="Arial"/>
          <w:sz w:val="24"/>
          <w:szCs w:val="24"/>
        </w:rPr>
        <w:t>5 dokonanych zostało przez Radnych Rady Miejskiej w Bytomiu,</w:t>
      </w:r>
    </w:p>
    <w:p w:rsidR="0007718A" w:rsidRPr="0007718A" w:rsidRDefault="0007718A" w:rsidP="00125E2D">
      <w:pPr>
        <w:pStyle w:val="Bezodstpw"/>
        <w:numPr>
          <w:ilvl w:val="0"/>
          <w:numId w:val="321"/>
        </w:numPr>
        <w:suppressAutoHyphens/>
        <w:spacing w:line="360" w:lineRule="auto"/>
        <w:jc w:val="both"/>
        <w:rPr>
          <w:rFonts w:ascii="Arial" w:hAnsi="Arial" w:cs="Arial"/>
          <w:sz w:val="24"/>
          <w:szCs w:val="24"/>
        </w:rPr>
      </w:pPr>
      <w:r w:rsidRPr="0007718A">
        <w:rPr>
          <w:rFonts w:ascii="Arial" w:hAnsi="Arial" w:cs="Arial"/>
          <w:sz w:val="24"/>
          <w:szCs w:val="24"/>
        </w:rPr>
        <w:t>61 zgłoszeń pochodziło od mieszkańców,</w:t>
      </w:r>
    </w:p>
    <w:p w:rsidR="0007718A" w:rsidRPr="0007718A" w:rsidRDefault="0007718A" w:rsidP="00125E2D">
      <w:pPr>
        <w:pStyle w:val="Bezodstpw"/>
        <w:numPr>
          <w:ilvl w:val="0"/>
          <w:numId w:val="321"/>
        </w:numPr>
        <w:suppressAutoHyphens/>
        <w:spacing w:line="360" w:lineRule="auto"/>
        <w:jc w:val="both"/>
        <w:rPr>
          <w:rFonts w:ascii="Arial" w:hAnsi="Arial" w:cs="Arial"/>
          <w:sz w:val="24"/>
          <w:szCs w:val="24"/>
        </w:rPr>
      </w:pPr>
      <w:r w:rsidRPr="0007718A">
        <w:rPr>
          <w:rFonts w:ascii="Arial" w:hAnsi="Arial" w:cs="Arial"/>
          <w:sz w:val="24"/>
          <w:szCs w:val="24"/>
        </w:rPr>
        <w:t>18 zgłoszeń pochodziło od innych podmiotów.</w:t>
      </w:r>
    </w:p>
    <w:p w:rsidR="0007718A" w:rsidRPr="0007718A" w:rsidRDefault="0007718A" w:rsidP="0007718A">
      <w:pPr>
        <w:pStyle w:val="Bezodstpw"/>
        <w:spacing w:line="360" w:lineRule="auto"/>
        <w:ind w:firstLine="709"/>
        <w:jc w:val="both"/>
        <w:rPr>
          <w:rFonts w:ascii="Arial" w:hAnsi="Arial" w:cs="Arial"/>
          <w:sz w:val="24"/>
          <w:szCs w:val="24"/>
        </w:rPr>
      </w:pPr>
    </w:p>
    <w:p w:rsidR="0007718A" w:rsidRPr="0007718A" w:rsidRDefault="0007718A" w:rsidP="0007718A">
      <w:pPr>
        <w:pStyle w:val="Bezodstpw"/>
        <w:spacing w:line="360" w:lineRule="auto"/>
        <w:jc w:val="both"/>
        <w:rPr>
          <w:rFonts w:ascii="Arial" w:hAnsi="Arial" w:cs="Arial"/>
          <w:sz w:val="24"/>
          <w:szCs w:val="24"/>
        </w:rPr>
      </w:pPr>
      <w:r w:rsidRPr="0007718A">
        <w:rPr>
          <w:rFonts w:ascii="Arial" w:hAnsi="Arial" w:cs="Arial"/>
          <w:sz w:val="24"/>
          <w:szCs w:val="24"/>
        </w:rPr>
        <w:t>W Referacie Gospodarowania Odpadami Przemysłowymi prowadzone są postępowania wobec podmiotów władających terenami, gdzie nielegalnie deponowane były odpady, natomiast usuwaniem zanieczyszczeń z terenów, którymi włada Gmina Bytom oraz usuwaniem dzikich wysypisk, zajmuje się od</w:t>
      </w:r>
      <w:r w:rsidR="000429A9">
        <w:rPr>
          <w:rFonts w:ascii="Arial" w:hAnsi="Arial" w:cs="Arial"/>
          <w:sz w:val="24"/>
          <w:szCs w:val="24"/>
        </w:rPr>
        <w:t xml:space="preserve"> II połowy 2025 roku</w:t>
      </w:r>
      <w:r w:rsidRPr="0007718A">
        <w:rPr>
          <w:rFonts w:ascii="Arial" w:hAnsi="Arial" w:cs="Arial"/>
          <w:sz w:val="24"/>
          <w:szCs w:val="24"/>
        </w:rPr>
        <w:t xml:space="preserve"> Bytomski Zakład Usług Komunalnych Sp. z o.o. (wcześniej zadanie to należało do Miejskiego Zarządu Dróg i Mostów w Bytomiu) i tam kierowane są informacje o konieczności usunięcia odpadów z miejsc, gdzie zostały porzucone.</w:t>
      </w:r>
    </w:p>
    <w:p w:rsidR="0007718A" w:rsidRPr="0007718A" w:rsidRDefault="0007718A" w:rsidP="0007718A">
      <w:pPr>
        <w:pStyle w:val="Bezodstpw"/>
        <w:spacing w:line="360" w:lineRule="auto"/>
        <w:ind w:firstLine="709"/>
        <w:jc w:val="both"/>
        <w:rPr>
          <w:rFonts w:ascii="Arial" w:hAnsi="Arial" w:cs="Arial"/>
          <w:sz w:val="24"/>
          <w:szCs w:val="24"/>
        </w:rPr>
      </w:pPr>
    </w:p>
    <w:p w:rsidR="0007718A" w:rsidRPr="0007718A" w:rsidRDefault="0007718A" w:rsidP="0007718A">
      <w:pPr>
        <w:pStyle w:val="Bezodstpw"/>
        <w:spacing w:line="360" w:lineRule="auto"/>
        <w:jc w:val="both"/>
        <w:rPr>
          <w:rFonts w:ascii="Arial" w:hAnsi="Arial" w:cs="Arial"/>
          <w:sz w:val="24"/>
          <w:szCs w:val="24"/>
        </w:rPr>
      </w:pPr>
      <w:r w:rsidRPr="0007718A">
        <w:rPr>
          <w:rFonts w:ascii="Arial" w:hAnsi="Arial" w:cs="Arial"/>
          <w:sz w:val="24"/>
          <w:szCs w:val="24"/>
        </w:rPr>
        <w:t xml:space="preserve">W związku z nielegalnym gromadzeniem odpadów na terenach będących w posiadaniu osób fizycznych i prawnych, wszczętych zostało 18 postępowań w celu wydania nakazu usunięcia odpadów z miejsca nieprzeznaczonego do ich składowania bądź </w:t>
      </w:r>
      <w:r w:rsidR="0067282E">
        <w:rPr>
          <w:rFonts w:ascii="Arial" w:hAnsi="Arial" w:cs="Arial"/>
          <w:sz w:val="24"/>
          <w:szCs w:val="24"/>
        </w:rPr>
        <w:t xml:space="preserve">magazynowania, z czego 7 </w:t>
      </w:r>
      <w:r w:rsidRPr="0007718A">
        <w:rPr>
          <w:rFonts w:ascii="Arial" w:hAnsi="Arial" w:cs="Arial"/>
          <w:sz w:val="24"/>
          <w:szCs w:val="24"/>
        </w:rPr>
        <w:t>zakończono wydaniem decyzji nakazujących. Łącznie w wyniku pracy Referatu Gospodarowania Odpadami Przemysłowymi oczyszczonych zostało 30 terenów będących w posiadaniu osób fizycznych i prawnych (poza terenami gminnymi).</w:t>
      </w:r>
    </w:p>
    <w:p w:rsidR="0007718A" w:rsidRPr="0007718A" w:rsidRDefault="0007718A" w:rsidP="0007718A">
      <w:pPr>
        <w:pStyle w:val="Bezodstpw"/>
        <w:spacing w:line="360" w:lineRule="auto"/>
        <w:ind w:firstLine="709"/>
        <w:jc w:val="both"/>
        <w:rPr>
          <w:rFonts w:ascii="Arial" w:hAnsi="Arial" w:cs="Arial"/>
          <w:sz w:val="24"/>
          <w:szCs w:val="24"/>
        </w:rPr>
      </w:pPr>
    </w:p>
    <w:p w:rsidR="0007718A" w:rsidRPr="0007718A" w:rsidRDefault="0007718A" w:rsidP="0007718A">
      <w:pPr>
        <w:pStyle w:val="Bezodstpw"/>
        <w:spacing w:line="360" w:lineRule="auto"/>
        <w:jc w:val="both"/>
        <w:rPr>
          <w:rFonts w:ascii="Arial" w:hAnsi="Arial" w:cs="Arial"/>
          <w:sz w:val="24"/>
          <w:szCs w:val="24"/>
        </w:rPr>
      </w:pPr>
      <w:r w:rsidRPr="0007718A">
        <w:rPr>
          <w:rFonts w:ascii="Arial" w:hAnsi="Arial" w:cs="Arial"/>
          <w:sz w:val="24"/>
          <w:szCs w:val="24"/>
        </w:rPr>
        <w:t xml:space="preserve">W celu przymuszenia wykonania obowiązku usunięcia odpadów z miejsc nieprzeznaczonych do ich magazynowania bądź składowania, na zobowiązanych zostało nałożonych 40 grzywien. </w:t>
      </w:r>
    </w:p>
    <w:p w:rsidR="00576FDA" w:rsidRPr="00576FDA" w:rsidRDefault="00576FDA" w:rsidP="006A6E4D">
      <w:pPr>
        <w:jc w:val="both"/>
        <w:rPr>
          <w:szCs w:val="24"/>
        </w:rPr>
      </w:pPr>
    </w:p>
    <w:p w:rsidR="00ED0CDD" w:rsidRDefault="00ED0CDD" w:rsidP="009D7FEC">
      <w:pPr>
        <w:pStyle w:val="Nagwek3"/>
        <w:numPr>
          <w:ilvl w:val="2"/>
          <w:numId w:val="136"/>
        </w:numPr>
        <w:ind w:left="0" w:firstLine="0"/>
        <w:jc w:val="both"/>
      </w:pPr>
      <w:bookmarkStart w:id="135" w:name="_Toc233012490"/>
      <w:r>
        <w:t>Utrzymanie czystości, terenów zieleni oraz obiektów komunalnych</w:t>
      </w:r>
      <w:bookmarkEnd w:id="135"/>
    </w:p>
    <w:p w:rsidR="006C6DD9" w:rsidRDefault="006C6DD9" w:rsidP="006C6DD9">
      <w:pPr>
        <w:spacing w:before="0" w:after="0"/>
        <w:jc w:val="both"/>
        <w:rPr>
          <w:rFonts w:cs="Arial"/>
          <w:color w:val="000000" w:themeColor="text1"/>
          <w:szCs w:val="24"/>
        </w:rPr>
      </w:pP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 xml:space="preserve">Utrzymanie czystości, terenów zieleni oraz obiektów komunalnych na terenach miejskich należy do zadań Miejskiego Zarządu Dróg i Mostów w Bytomiu. W ramach </w:t>
      </w:r>
      <w:r w:rsidRPr="006C6DD9">
        <w:rPr>
          <w:rFonts w:cs="Arial"/>
          <w:color w:val="000000" w:themeColor="text1"/>
          <w:szCs w:val="24"/>
        </w:rPr>
        <w:lastRenderedPageBreak/>
        <w:t xml:space="preserve">bieżącego prowadzenia zadań statutowych związanych z oczyszczaniem dróg, chodników, zieleńców, utrzymaniem obiektów komunalnych: fontann, placów zabaw, szaletów miejskich i przejść podziemnych nadzorowane były prace związane z: </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oczys</w:t>
      </w:r>
      <w:r>
        <w:rPr>
          <w:rFonts w:cs="Arial"/>
          <w:color w:val="000000" w:themeColor="text1"/>
          <w:szCs w:val="24"/>
        </w:rPr>
        <w:t>zczaniem ulic na powierzchni około</w:t>
      </w:r>
      <w:r w:rsidRPr="006C6DD9">
        <w:rPr>
          <w:rFonts w:cs="Arial"/>
          <w:color w:val="000000" w:themeColor="text1"/>
          <w:szCs w:val="24"/>
        </w:rPr>
        <w:t xml:space="preserve"> </w:t>
      </w:r>
      <w:r>
        <w:rPr>
          <w:rStyle w:val="A4"/>
          <w:rFonts w:cs="Arial"/>
          <w:color w:val="000000" w:themeColor="text1"/>
          <w:sz w:val="24"/>
          <w:szCs w:val="24"/>
        </w:rPr>
        <w:t>2205</w:t>
      </w:r>
      <w:r w:rsidRPr="006C6DD9">
        <w:rPr>
          <w:rStyle w:val="A4"/>
          <w:rFonts w:cs="Arial"/>
          <w:color w:val="000000" w:themeColor="text1"/>
          <w:sz w:val="24"/>
          <w:szCs w:val="24"/>
        </w:rPr>
        <w:t xml:space="preserve">830,00 </w:t>
      </w:r>
      <w:r>
        <w:rPr>
          <w:rFonts w:cs="Arial"/>
          <w:color w:val="000000" w:themeColor="text1"/>
          <w:szCs w:val="24"/>
        </w:rPr>
        <w:t>metrów kwadratowych</w:t>
      </w:r>
      <w:r w:rsidRPr="006C6DD9">
        <w:rPr>
          <w:rFonts w:cs="Arial"/>
          <w:color w:val="000000" w:themeColor="text1"/>
          <w:szCs w:val="24"/>
        </w:rPr>
        <w:t xml:space="preserve">. Łączny koszt wyniósł </w:t>
      </w:r>
      <w:r>
        <w:rPr>
          <w:rFonts w:cs="Arial"/>
          <w:color w:val="000000" w:themeColor="text1"/>
          <w:szCs w:val="24"/>
        </w:rPr>
        <w:t>1629</w:t>
      </w:r>
      <w:r w:rsidRPr="006C6DD9">
        <w:rPr>
          <w:rFonts w:cs="Arial"/>
          <w:color w:val="000000" w:themeColor="text1"/>
          <w:szCs w:val="24"/>
        </w:rPr>
        <w:t>956,33 zł</w:t>
      </w:r>
      <w:r>
        <w:rPr>
          <w:rFonts w:cs="Arial"/>
          <w:color w:val="000000" w:themeColor="text1"/>
          <w:szCs w:val="24"/>
        </w:rPr>
        <w:t>otych</w:t>
      </w:r>
      <w:r w:rsidRPr="006C6DD9">
        <w:rPr>
          <w:rFonts w:cs="Arial"/>
          <w:color w:val="000000" w:themeColor="text1"/>
          <w:szCs w:val="24"/>
        </w:rPr>
        <w:t>;</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oczyszczaniem chodników (w tym, przystanków komunikacyjnych, prześwitów, kładek, przejść podziemnych, ścieżek parkowych i alejek nieutwardzonych) na powierzchni ok</w:t>
      </w:r>
      <w:r>
        <w:rPr>
          <w:rFonts w:cs="Arial"/>
          <w:color w:val="000000" w:themeColor="text1"/>
          <w:szCs w:val="24"/>
        </w:rPr>
        <w:t>oło</w:t>
      </w:r>
      <w:r w:rsidRPr="006C6DD9">
        <w:rPr>
          <w:rFonts w:cs="Arial"/>
          <w:color w:val="000000" w:themeColor="text1"/>
          <w:szCs w:val="24"/>
        </w:rPr>
        <w:t xml:space="preserve"> </w:t>
      </w:r>
      <w:r>
        <w:rPr>
          <w:rFonts w:cs="Arial"/>
          <w:color w:val="000000" w:themeColor="text1"/>
          <w:szCs w:val="24"/>
        </w:rPr>
        <w:t>577</w:t>
      </w:r>
      <w:r w:rsidRPr="006C6DD9">
        <w:rPr>
          <w:rFonts w:cs="Arial"/>
          <w:color w:val="000000" w:themeColor="text1"/>
          <w:szCs w:val="24"/>
        </w:rPr>
        <w:t>242,44</w:t>
      </w:r>
      <w:r w:rsidRPr="006C6DD9">
        <w:rPr>
          <w:rStyle w:val="A4"/>
          <w:rFonts w:cs="Arial"/>
          <w:color w:val="000000" w:themeColor="text1"/>
          <w:sz w:val="24"/>
          <w:szCs w:val="24"/>
        </w:rPr>
        <w:t xml:space="preserve"> </w:t>
      </w:r>
      <w:r>
        <w:rPr>
          <w:rFonts w:cs="Arial"/>
          <w:color w:val="000000" w:themeColor="text1"/>
          <w:szCs w:val="24"/>
        </w:rPr>
        <w:t>metrów kwadratowych</w:t>
      </w:r>
      <w:r w:rsidRPr="006C6DD9">
        <w:rPr>
          <w:rFonts w:cs="Arial"/>
          <w:color w:val="000000" w:themeColor="text1"/>
          <w:szCs w:val="24"/>
        </w:rPr>
        <w:t xml:space="preserve">. Łączny koszt wyniósł </w:t>
      </w:r>
      <w:r>
        <w:rPr>
          <w:rFonts w:cs="Arial"/>
          <w:color w:val="000000" w:themeColor="text1"/>
          <w:szCs w:val="24"/>
        </w:rPr>
        <w:t>1714</w:t>
      </w:r>
      <w:r w:rsidRPr="006C6DD9">
        <w:rPr>
          <w:rFonts w:cs="Arial"/>
          <w:color w:val="000000" w:themeColor="text1"/>
          <w:szCs w:val="24"/>
        </w:rPr>
        <w:t>625,67 zł</w:t>
      </w:r>
      <w:r>
        <w:rPr>
          <w:rFonts w:cs="Arial"/>
          <w:color w:val="000000" w:themeColor="text1"/>
          <w:szCs w:val="24"/>
        </w:rPr>
        <w:t>otych</w:t>
      </w:r>
      <w:r w:rsidRPr="006C6DD9">
        <w:rPr>
          <w:rFonts w:cs="Arial"/>
          <w:color w:val="000000" w:themeColor="text1"/>
          <w:szCs w:val="24"/>
        </w:rPr>
        <w:t xml:space="preserve">; </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oczyszczaniem terenów zieleni (trawniki, place zabaw, pasy zieleni przydrożnej, podwórka, rabaty) na powierzchni ok</w:t>
      </w:r>
      <w:r>
        <w:rPr>
          <w:rFonts w:cs="Arial"/>
          <w:color w:val="000000" w:themeColor="text1"/>
          <w:szCs w:val="24"/>
        </w:rPr>
        <w:t>oło</w:t>
      </w:r>
      <w:r w:rsidRPr="006C6DD9">
        <w:rPr>
          <w:rFonts w:cs="Arial"/>
          <w:color w:val="000000" w:themeColor="text1"/>
          <w:szCs w:val="24"/>
        </w:rPr>
        <w:t xml:space="preserve"> </w:t>
      </w:r>
      <w:r>
        <w:rPr>
          <w:rFonts w:cs="Arial"/>
          <w:color w:val="000000" w:themeColor="text1"/>
          <w:szCs w:val="24"/>
        </w:rPr>
        <w:t>2431</w:t>
      </w:r>
      <w:r w:rsidRPr="006C6DD9">
        <w:rPr>
          <w:rFonts w:cs="Arial"/>
          <w:color w:val="000000" w:themeColor="text1"/>
          <w:szCs w:val="24"/>
        </w:rPr>
        <w:t>176,16</w:t>
      </w:r>
      <w:r w:rsidRPr="006C6DD9">
        <w:rPr>
          <w:rStyle w:val="A4"/>
          <w:rFonts w:cs="Arial"/>
          <w:color w:val="000000" w:themeColor="text1"/>
          <w:sz w:val="24"/>
          <w:szCs w:val="24"/>
        </w:rPr>
        <w:t xml:space="preserve"> </w:t>
      </w:r>
      <w:r>
        <w:rPr>
          <w:rFonts w:cs="Arial"/>
          <w:color w:val="000000" w:themeColor="text1"/>
          <w:szCs w:val="24"/>
        </w:rPr>
        <w:t>metrów kwadratowych</w:t>
      </w:r>
      <w:r w:rsidRPr="006C6DD9">
        <w:rPr>
          <w:rFonts w:cs="Arial"/>
          <w:color w:val="000000" w:themeColor="text1"/>
          <w:szCs w:val="24"/>
        </w:rPr>
        <w:t xml:space="preserve">. Łączny koszt wyniósł </w:t>
      </w:r>
      <w:r>
        <w:rPr>
          <w:rFonts w:cs="Arial"/>
          <w:color w:val="000000" w:themeColor="text1"/>
          <w:szCs w:val="24"/>
        </w:rPr>
        <w:t>2995</w:t>
      </w:r>
      <w:r w:rsidRPr="006C6DD9">
        <w:rPr>
          <w:rFonts w:cs="Arial"/>
          <w:color w:val="000000" w:themeColor="text1"/>
          <w:szCs w:val="24"/>
        </w:rPr>
        <w:t>492,98 zł</w:t>
      </w:r>
      <w:r>
        <w:rPr>
          <w:rFonts w:cs="Arial"/>
          <w:color w:val="000000" w:themeColor="text1"/>
          <w:szCs w:val="24"/>
        </w:rPr>
        <w:t>otych</w:t>
      </w:r>
      <w:r w:rsidRPr="006C6DD9">
        <w:rPr>
          <w:rFonts w:cs="Arial"/>
          <w:color w:val="000000" w:themeColor="text1"/>
          <w:szCs w:val="24"/>
        </w:rPr>
        <w:t>;</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utrzymaniem zimowym dróg, ulic, parkingów, chod</w:t>
      </w:r>
      <w:r>
        <w:rPr>
          <w:rFonts w:cs="Arial"/>
          <w:color w:val="000000" w:themeColor="text1"/>
          <w:szCs w:val="24"/>
        </w:rPr>
        <w:t>ników, alejek na powierzchni około</w:t>
      </w:r>
      <w:r w:rsidRPr="006C6DD9">
        <w:rPr>
          <w:rFonts w:cs="Arial"/>
          <w:color w:val="000000" w:themeColor="text1"/>
          <w:szCs w:val="24"/>
        </w:rPr>
        <w:t xml:space="preserve"> </w:t>
      </w:r>
      <w:r>
        <w:rPr>
          <w:rFonts w:cs="Arial"/>
          <w:color w:val="000000" w:themeColor="text1"/>
          <w:szCs w:val="24"/>
        </w:rPr>
        <w:t>2783</w:t>
      </w:r>
      <w:r w:rsidRPr="006C6DD9">
        <w:rPr>
          <w:rFonts w:cs="Arial"/>
          <w:color w:val="000000" w:themeColor="text1"/>
          <w:szCs w:val="24"/>
        </w:rPr>
        <w:t xml:space="preserve">072,44 </w:t>
      </w:r>
      <w:r>
        <w:rPr>
          <w:rFonts w:cs="Arial"/>
          <w:color w:val="000000" w:themeColor="text1"/>
          <w:szCs w:val="24"/>
        </w:rPr>
        <w:t>metrów kwadratowych</w:t>
      </w:r>
      <w:r w:rsidRPr="006C6DD9">
        <w:rPr>
          <w:rFonts w:cs="Arial"/>
          <w:color w:val="000000" w:themeColor="text1"/>
          <w:szCs w:val="24"/>
        </w:rPr>
        <w:t xml:space="preserve">. Łączny koszt wyniósł </w:t>
      </w:r>
      <w:r>
        <w:rPr>
          <w:rFonts w:cs="Arial"/>
          <w:color w:val="000000" w:themeColor="text1"/>
          <w:szCs w:val="24"/>
        </w:rPr>
        <w:t>3804</w:t>
      </w:r>
      <w:r w:rsidRPr="006C6DD9">
        <w:rPr>
          <w:rFonts w:cs="Arial"/>
          <w:color w:val="000000" w:themeColor="text1"/>
          <w:szCs w:val="24"/>
        </w:rPr>
        <w:t>595,66 zł</w:t>
      </w:r>
      <w:r>
        <w:rPr>
          <w:rFonts w:cs="Arial"/>
          <w:color w:val="000000" w:themeColor="text1"/>
          <w:szCs w:val="24"/>
        </w:rPr>
        <w:t>otych</w:t>
      </w:r>
      <w:r w:rsidRPr="006C6DD9">
        <w:rPr>
          <w:rFonts w:cs="Arial"/>
          <w:color w:val="000000" w:themeColor="text1"/>
          <w:szCs w:val="24"/>
        </w:rPr>
        <w:t xml:space="preserve">; </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utrzymaniem amfiteatru, 5 szaletów miejskich, 11 fontann, 68 placów zabaw, 6 psich wybiegów, 21 boisk, 16 siłowni plenerowych, 25 rzeźb plenerowych i pomników oraz elementów małej architektury zlokalizowanych w przestrzeni publicznej. Łączny koszt utrzymania wyniósł 1</w:t>
      </w:r>
      <w:r>
        <w:rPr>
          <w:rFonts w:cs="Arial"/>
          <w:color w:val="000000" w:themeColor="text1"/>
          <w:szCs w:val="24"/>
        </w:rPr>
        <w:t>346</w:t>
      </w:r>
      <w:r w:rsidRPr="006C6DD9">
        <w:rPr>
          <w:rFonts w:cs="Arial"/>
          <w:color w:val="000000" w:themeColor="text1"/>
          <w:szCs w:val="24"/>
        </w:rPr>
        <w:t>211,47 zł</w:t>
      </w:r>
      <w:r>
        <w:rPr>
          <w:rFonts w:cs="Arial"/>
          <w:color w:val="000000" w:themeColor="text1"/>
          <w:szCs w:val="24"/>
        </w:rPr>
        <w:t>otych</w:t>
      </w:r>
      <w:r w:rsidRPr="006C6DD9">
        <w:rPr>
          <w:rFonts w:cs="Arial"/>
          <w:color w:val="000000" w:themeColor="text1"/>
          <w:szCs w:val="24"/>
        </w:rPr>
        <w:t>, w tym:</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 xml:space="preserve">Remont szaletu </w:t>
      </w:r>
      <w:r>
        <w:rPr>
          <w:rFonts w:cs="Arial"/>
          <w:color w:val="000000" w:themeColor="text1"/>
          <w:szCs w:val="24"/>
        </w:rPr>
        <w:t>przy ul. Kościelnej w kwocie 56</w:t>
      </w:r>
      <w:r w:rsidRPr="006C6DD9">
        <w:rPr>
          <w:rFonts w:cs="Arial"/>
          <w:color w:val="000000" w:themeColor="text1"/>
          <w:szCs w:val="24"/>
        </w:rPr>
        <w:t>657,12 zł</w:t>
      </w:r>
      <w:r>
        <w:rPr>
          <w:rFonts w:cs="Arial"/>
          <w:color w:val="000000" w:themeColor="text1"/>
          <w:szCs w:val="24"/>
        </w:rPr>
        <w:t>otych</w:t>
      </w:r>
      <w:r w:rsidRPr="006C6DD9">
        <w:rPr>
          <w:rFonts w:cs="Arial"/>
          <w:color w:val="000000" w:themeColor="text1"/>
          <w:szCs w:val="24"/>
        </w:rPr>
        <w:t>;</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Remont rzeźb fontanny prz</w:t>
      </w:r>
      <w:r>
        <w:rPr>
          <w:rFonts w:cs="Arial"/>
          <w:color w:val="000000" w:themeColor="text1"/>
          <w:szCs w:val="24"/>
        </w:rPr>
        <w:t>y placu Akademickim w kwocie 49</w:t>
      </w:r>
      <w:r w:rsidRPr="006C6DD9">
        <w:rPr>
          <w:rFonts w:cs="Arial"/>
          <w:color w:val="000000" w:themeColor="text1"/>
          <w:szCs w:val="24"/>
        </w:rPr>
        <w:t>472,00 zł</w:t>
      </w:r>
      <w:r>
        <w:rPr>
          <w:rFonts w:cs="Arial"/>
          <w:color w:val="000000" w:themeColor="text1"/>
          <w:szCs w:val="24"/>
        </w:rPr>
        <w:t>otych</w:t>
      </w:r>
      <w:r w:rsidRPr="006C6DD9">
        <w:rPr>
          <w:rFonts w:cs="Arial"/>
          <w:color w:val="000000" w:themeColor="text1"/>
          <w:szCs w:val="24"/>
        </w:rPr>
        <w:t xml:space="preserve">; </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Przystosowanie 3 szaletów miejskich</w:t>
      </w:r>
      <w:r>
        <w:rPr>
          <w:rFonts w:cs="Arial"/>
          <w:color w:val="000000" w:themeColor="text1"/>
          <w:szCs w:val="24"/>
        </w:rPr>
        <w:t xml:space="preserve"> do płatności kartą w kwocie 36</w:t>
      </w:r>
      <w:r w:rsidRPr="006C6DD9">
        <w:rPr>
          <w:rFonts w:cs="Arial"/>
          <w:color w:val="000000" w:themeColor="text1"/>
          <w:szCs w:val="24"/>
        </w:rPr>
        <w:t>478,26 zł</w:t>
      </w:r>
      <w:r>
        <w:rPr>
          <w:rFonts w:cs="Arial"/>
          <w:color w:val="000000" w:themeColor="text1"/>
          <w:szCs w:val="24"/>
        </w:rPr>
        <w:t>otych</w:t>
      </w:r>
      <w:r w:rsidRPr="006C6DD9">
        <w:rPr>
          <w:rFonts w:cs="Arial"/>
          <w:color w:val="000000" w:themeColor="text1"/>
          <w:szCs w:val="24"/>
        </w:rPr>
        <w:t>;</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 xml:space="preserve">Naprawa kabla zasilającego fontannę Góra Miłości w Parku Kachla w kwocie </w:t>
      </w:r>
      <w:r w:rsidRPr="006C6DD9">
        <w:rPr>
          <w:rFonts w:cs="Arial"/>
          <w:color w:val="000000" w:themeColor="text1"/>
          <w:szCs w:val="24"/>
        </w:rPr>
        <w:br/>
      </w:r>
      <w:r>
        <w:rPr>
          <w:rFonts w:cs="Arial"/>
          <w:color w:val="000000" w:themeColor="text1"/>
          <w:szCs w:val="24"/>
        </w:rPr>
        <w:t>29</w:t>
      </w:r>
      <w:r w:rsidRPr="006C6DD9">
        <w:rPr>
          <w:rFonts w:cs="Arial"/>
          <w:color w:val="000000" w:themeColor="text1"/>
          <w:szCs w:val="24"/>
        </w:rPr>
        <w:t>999,70 zł</w:t>
      </w:r>
      <w:r>
        <w:rPr>
          <w:rFonts w:cs="Arial"/>
          <w:color w:val="000000" w:themeColor="text1"/>
          <w:szCs w:val="24"/>
        </w:rPr>
        <w:t>otych</w:t>
      </w:r>
      <w:r w:rsidRPr="006C6DD9">
        <w:rPr>
          <w:rFonts w:cs="Arial"/>
          <w:color w:val="000000" w:themeColor="text1"/>
          <w:szCs w:val="24"/>
        </w:rPr>
        <w:t>;</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Zakup i montaż nowych urządzeń na pla</w:t>
      </w:r>
      <w:r>
        <w:rPr>
          <w:rFonts w:cs="Arial"/>
          <w:color w:val="000000" w:themeColor="text1"/>
          <w:szCs w:val="24"/>
        </w:rPr>
        <w:t>ce zabaw i siłownie w kwocie 10</w:t>
      </w:r>
      <w:r w:rsidRPr="006C6DD9">
        <w:rPr>
          <w:rFonts w:cs="Arial"/>
          <w:color w:val="000000" w:themeColor="text1"/>
          <w:szCs w:val="24"/>
        </w:rPr>
        <w:t>942,08 zł</w:t>
      </w:r>
      <w:r>
        <w:rPr>
          <w:rFonts w:cs="Arial"/>
          <w:color w:val="000000" w:themeColor="text1"/>
          <w:szCs w:val="24"/>
        </w:rPr>
        <w:t>otych</w:t>
      </w:r>
      <w:r w:rsidRPr="006C6DD9">
        <w:rPr>
          <w:rFonts w:cs="Arial"/>
          <w:color w:val="000000" w:themeColor="text1"/>
          <w:szCs w:val="24"/>
        </w:rPr>
        <w:t>;</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 xml:space="preserve">Naprawa </w:t>
      </w:r>
      <w:r>
        <w:rPr>
          <w:rFonts w:cs="Arial"/>
          <w:color w:val="000000" w:themeColor="text1"/>
          <w:szCs w:val="24"/>
        </w:rPr>
        <w:t>wiat przystankowych w kwocie 10</w:t>
      </w:r>
      <w:r w:rsidRPr="006C6DD9">
        <w:rPr>
          <w:rFonts w:cs="Arial"/>
          <w:color w:val="000000" w:themeColor="text1"/>
          <w:szCs w:val="24"/>
        </w:rPr>
        <w:t>356,60 zł</w:t>
      </w:r>
      <w:r>
        <w:rPr>
          <w:rFonts w:cs="Arial"/>
          <w:color w:val="000000" w:themeColor="text1"/>
          <w:szCs w:val="24"/>
        </w:rPr>
        <w:t>otych</w:t>
      </w:r>
      <w:r w:rsidRPr="006C6DD9">
        <w:rPr>
          <w:rFonts w:cs="Arial"/>
          <w:color w:val="000000" w:themeColor="text1"/>
          <w:szCs w:val="24"/>
        </w:rPr>
        <w:t>;</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 xml:space="preserve">Wykonanie prac naprawczych przy Pomniku ku czci Powstańców Śląskich ul. Jagodnik </w:t>
      </w:r>
      <w:r>
        <w:rPr>
          <w:rFonts w:cs="Arial"/>
          <w:color w:val="000000" w:themeColor="text1"/>
          <w:szCs w:val="24"/>
        </w:rPr>
        <w:t>w kwocie 9</w:t>
      </w:r>
      <w:r w:rsidRPr="006C6DD9">
        <w:rPr>
          <w:rFonts w:cs="Arial"/>
          <w:color w:val="000000" w:themeColor="text1"/>
          <w:szCs w:val="24"/>
        </w:rPr>
        <w:t>057,00 zł</w:t>
      </w:r>
      <w:r>
        <w:rPr>
          <w:rFonts w:cs="Arial"/>
          <w:color w:val="000000" w:themeColor="text1"/>
          <w:szCs w:val="24"/>
        </w:rPr>
        <w:t>otych</w:t>
      </w:r>
      <w:r w:rsidRPr="006C6DD9">
        <w:rPr>
          <w:rFonts w:cs="Arial"/>
          <w:color w:val="000000" w:themeColor="text1"/>
          <w:szCs w:val="24"/>
        </w:rPr>
        <w:t>;</w:t>
      </w:r>
    </w:p>
    <w:p w:rsidR="006C6DD9" w:rsidRPr="006C6DD9" w:rsidRDefault="006C6DD9" w:rsidP="00125E2D">
      <w:pPr>
        <w:pStyle w:val="Akapitzlist"/>
        <w:numPr>
          <w:ilvl w:val="0"/>
          <w:numId w:val="325"/>
        </w:numPr>
        <w:spacing w:before="0" w:after="0"/>
        <w:contextualSpacing w:val="0"/>
        <w:jc w:val="both"/>
        <w:rPr>
          <w:rFonts w:cs="Arial"/>
          <w:color w:val="000000" w:themeColor="text1"/>
          <w:szCs w:val="24"/>
        </w:rPr>
      </w:pPr>
      <w:r w:rsidRPr="006C6DD9">
        <w:rPr>
          <w:rFonts w:cs="Arial"/>
          <w:color w:val="000000" w:themeColor="text1"/>
          <w:szCs w:val="24"/>
        </w:rPr>
        <w:t>Wykonanie i montaż balus</w:t>
      </w:r>
      <w:r>
        <w:rPr>
          <w:rFonts w:cs="Arial"/>
          <w:color w:val="000000" w:themeColor="text1"/>
          <w:szCs w:val="24"/>
        </w:rPr>
        <w:t>trady w Parku Kachla w kwocie 8</w:t>
      </w:r>
      <w:r w:rsidRPr="006C6DD9">
        <w:rPr>
          <w:rFonts w:cs="Arial"/>
          <w:color w:val="000000" w:themeColor="text1"/>
          <w:szCs w:val="24"/>
        </w:rPr>
        <w:t>950,00 zł</w:t>
      </w:r>
      <w:r>
        <w:rPr>
          <w:rFonts w:cs="Arial"/>
          <w:color w:val="000000" w:themeColor="text1"/>
          <w:szCs w:val="24"/>
        </w:rPr>
        <w:t>otych</w:t>
      </w:r>
      <w:r w:rsidRPr="006C6DD9">
        <w:rPr>
          <w:rFonts w:cs="Arial"/>
          <w:color w:val="000000" w:themeColor="text1"/>
          <w:szCs w:val="24"/>
        </w:rPr>
        <w:t>;</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 xml:space="preserve">utrzymaniem </w:t>
      </w:r>
      <w:r w:rsidR="0067282E">
        <w:rPr>
          <w:rFonts w:cs="Arial"/>
          <w:color w:val="000000" w:themeColor="text1"/>
          <w:szCs w:val="24"/>
        </w:rPr>
        <w:t>łąk kwietnych na powierzchni około 21</w:t>
      </w:r>
      <w:r w:rsidRPr="006C6DD9">
        <w:rPr>
          <w:rFonts w:cs="Arial"/>
          <w:color w:val="000000" w:themeColor="text1"/>
          <w:szCs w:val="24"/>
        </w:rPr>
        <w:t xml:space="preserve">540,00 </w:t>
      </w:r>
      <w:r>
        <w:rPr>
          <w:rFonts w:cs="Arial"/>
          <w:color w:val="000000" w:themeColor="text1"/>
          <w:szCs w:val="24"/>
        </w:rPr>
        <w:t>metrów kwadratowych</w:t>
      </w:r>
      <w:r w:rsidRPr="006C6DD9">
        <w:rPr>
          <w:rFonts w:cs="Arial"/>
          <w:color w:val="000000" w:themeColor="text1"/>
          <w:szCs w:val="24"/>
        </w:rPr>
        <w:t>;</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lastRenderedPageBreak/>
        <w:t>koszeniem te</w:t>
      </w:r>
      <w:r>
        <w:rPr>
          <w:rFonts w:cs="Arial"/>
          <w:color w:val="000000" w:themeColor="text1"/>
          <w:szCs w:val="24"/>
        </w:rPr>
        <w:t>renów zieleni na powierzchni około</w:t>
      </w:r>
      <w:r w:rsidRPr="006C6DD9">
        <w:rPr>
          <w:rFonts w:cs="Arial"/>
          <w:color w:val="000000" w:themeColor="text1"/>
          <w:szCs w:val="24"/>
        </w:rPr>
        <w:t xml:space="preserve"> </w:t>
      </w:r>
      <w:r>
        <w:rPr>
          <w:rFonts w:cs="Arial"/>
          <w:color w:val="000000" w:themeColor="text1"/>
          <w:szCs w:val="24"/>
        </w:rPr>
        <w:t>2326</w:t>
      </w:r>
      <w:r w:rsidRPr="006C6DD9">
        <w:rPr>
          <w:rFonts w:cs="Arial"/>
          <w:color w:val="000000" w:themeColor="text1"/>
          <w:szCs w:val="24"/>
        </w:rPr>
        <w:t xml:space="preserve">6340,36 </w:t>
      </w:r>
      <w:r>
        <w:rPr>
          <w:rFonts w:cs="Arial"/>
          <w:color w:val="000000" w:themeColor="text1"/>
          <w:szCs w:val="24"/>
        </w:rPr>
        <w:t>metrów kwadratowych</w:t>
      </w:r>
      <w:r w:rsidRPr="006C6DD9">
        <w:rPr>
          <w:rFonts w:cs="Arial"/>
          <w:color w:val="000000" w:themeColor="text1"/>
          <w:szCs w:val="24"/>
        </w:rPr>
        <w:t>;</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pielęgnacją krzewów</w:t>
      </w:r>
      <w:r>
        <w:rPr>
          <w:rFonts w:cs="Arial"/>
          <w:color w:val="000000" w:themeColor="text1"/>
          <w:szCs w:val="24"/>
        </w:rPr>
        <w:t xml:space="preserve"> około 25</w:t>
      </w:r>
      <w:r w:rsidRPr="006C6DD9">
        <w:rPr>
          <w:rFonts w:cs="Arial"/>
          <w:color w:val="000000" w:themeColor="text1"/>
          <w:szCs w:val="24"/>
        </w:rPr>
        <w:t>630,13 mb i rabat, różanek</w:t>
      </w:r>
      <w:r>
        <w:rPr>
          <w:rFonts w:cs="Arial"/>
          <w:color w:val="000000" w:themeColor="text1"/>
          <w:szCs w:val="24"/>
        </w:rPr>
        <w:t xml:space="preserve"> około 38</w:t>
      </w:r>
      <w:r w:rsidRPr="006C6DD9">
        <w:rPr>
          <w:rFonts w:cs="Arial"/>
          <w:color w:val="000000" w:themeColor="text1"/>
          <w:szCs w:val="24"/>
        </w:rPr>
        <w:t xml:space="preserve">302,81 </w:t>
      </w:r>
      <w:r>
        <w:rPr>
          <w:rFonts w:cs="Arial"/>
          <w:color w:val="000000" w:themeColor="text1"/>
          <w:szCs w:val="24"/>
        </w:rPr>
        <w:t>metrów kwadratowych</w:t>
      </w:r>
      <w:r w:rsidRPr="006C6DD9">
        <w:rPr>
          <w:rFonts w:cs="Arial"/>
          <w:color w:val="000000" w:themeColor="text1"/>
          <w:szCs w:val="24"/>
        </w:rPr>
        <w:t xml:space="preserve">. Łączny koszt utrzymania zieleni w tym grabienie, koszenie, utrzymanie łąk kwietnych, pielęgnacja rabat i krzewów wynosił </w:t>
      </w:r>
      <w:r>
        <w:rPr>
          <w:rFonts w:cs="Arial"/>
          <w:color w:val="000000" w:themeColor="text1"/>
          <w:szCs w:val="24"/>
        </w:rPr>
        <w:t>1514</w:t>
      </w:r>
      <w:r w:rsidRPr="006C6DD9">
        <w:rPr>
          <w:rFonts w:cs="Arial"/>
          <w:color w:val="000000" w:themeColor="text1"/>
          <w:szCs w:val="24"/>
        </w:rPr>
        <w:t>851,18 zł</w:t>
      </w:r>
      <w:r>
        <w:rPr>
          <w:rFonts w:cs="Arial"/>
          <w:color w:val="000000" w:themeColor="text1"/>
          <w:szCs w:val="24"/>
        </w:rPr>
        <w:t>otych</w:t>
      </w:r>
      <w:r w:rsidRPr="006C6DD9">
        <w:rPr>
          <w:rFonts w:cs="Arial"/>
          <w:color w:val="000000" w:themeColor="text1"/>
          <w:szCs w:val="24"/>
        </w:rPr>
        <w:t xml:space="preserve">;  </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utrzymaniem koszy na śmieci w liczbie</w:t>
      </w:r>
      <w:r>
        <w:rPr>
          <w:rFonts w:cs="Arial"/>
          <w:color w:val="000000" w:themeColor="text1"/>
          <w:szCs w:val="24"/>
        </w:rPr>
        <w:t xml:space="preserve"> około 1</w:t>
      </w:r>
      <w:r w:rsidRPr="006C6DD9">
        <w:rPr>
          <w:rFonts w:cs="Arial"/>
          <w:color w:val="000000" w:themeColor="text1"/>
          <w:szCs w:val="24"/>
        </w:rPr>
        <w:t>761</w:t>
      </w:r>
      <w:r>
        <w:rPr>
          <w:rFonts w:cs="Arial"/>
          <w:color w:val="000000" w:themeColor="text1"/>
          <w:szCs w:val="24"/>
        </w:rPr>
        <w:t xml:space="preserve"> sztuk</w:t>
      </w:r>
      <w:r w:rsidRPr="006C6DD9">
        <w:rPr>
          <w:rFonts w:cs="Arial"/>
          <w:color w:val="000000" w:themeColor="text1"/>
          <w:szCs w:val="24"/>
        </w:rPr>
        <w:t xml:space="preserve"> o łącznej kwocie </w:t>
      </w:r>
      <w:r>
        <w:rPr>
          <w:rFonts w:cs="Arial"/>
          <w:color w:val="000000" w:themeColor="text1"/>
          <w:szCs w:val="24"/>
        </w:rPr>
        <w:t>2407</w:t>
      </w:r>
      <w:r w:rsidRPr="006C6DD9">
        <w:rPr>
          <w:rFonts w:cs="Arial"/>
          <w:color w:val="000000" w:themeColor="text1"/>
          <w:szCs w:val="24"/>
        </w:rPr>
        <w:t>826,97 zł</w:t>
      </w:r>
      <w:r>
        <w:rPr>
          <w:rFonts w:cs="Arial"/>
          <w:color w:val="000000" w:themeColor="text1"/>
          <w:szCs w:val="24"/>
        </w:rPr>
        <w:t>otych</w:t>
      </w:r>
      <w:r w:rsidRPr="006C6DD9">
        <w:rPr>
          <w:rFonts w:cs="Arial"/>
          <w:color w:val="000000" w:themeColor="text1"/>
          <w:szCs w:val="24"/>
        </w:rPr>
        <w:t xml:space="preserve">; </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 xml:space="preserve">likwidacją nielegalnych składowisk odpadów. W 2025 roku zlikwidowano 19 wysypisk, gdzie zutylizowano około 56,7 t odpadów; </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 xml:space="preserve">dekoracją świąteczną miasta; razem wydane </w:t>
      </w:r>
      <w:r>
        <w:rPr>
          <w:rFonts w:cs="Arial"/>
          <w:color w:val="000000" w:themeColor="text1"/>
          <w:szCs w:val="24"/>
        </w:rPr>
        <w:t>1032</w:t>
      </w:r>
      <w:r w:rsidRPr="006C6DD9">
        <w:rPr>
          <w:rFonts w:cs="Arial"/>
          <w:color w:val="000000" w:themeColor="text1"/>
          <w:szCs w:val="24"/>
        </w:rPr>
        <w:t>436,43 zł</w:t>
      </w:r>
      <w:r>
        <w:rPr>
          <w:rFonts w:cs="Arial"/>
          <w:color w:val="000000" w:themeColor="text1"/>
          <w:szCs w:val="24"/>
        </w:rPr>
        <w:t>otych</w:t>
      </w:r>
      <w:r w:rsidRPr="006C6DD9">
        <w:rPr>
          <w:rFonts w:cs="Arial"/>
          <w:color w:val="000000" w:themeColor="text1"/>
          <w:szCs w:val="24"/>
        </w:rPr>
        <w:t xml:space="preserve"> w tym:</w:t>
      </w:r>
    </w:p>
    <w:p w:rsidR="006C6DD9" w:rsidRPr="006C6DD9" w:rsidRDefault="006C6DD9" w:rsidP="00125E2D">
      <w:pPr>
        <w:pStyle w:val="Akapitzlist"/>
        <w:numPr>
          <w:ilvl w:val="0"/>
          <w:numId w:val="326"/>
        </w:numPr>
        <w:spacing w:before="0" w:after="0"/>
        <w:jc w:val="both"/>
        <w:rPr>
          <w:rFonts w:cs="Arial"/>
          <w:color w:val="000000" w:themeColor="text1"/>
          <w:szCs w:val="24"/>
        </w:rPr>
      </w:pPr>
      <w:r w:rsidRPr="006C6DD9">
        <w:rPr>
          <w:rFonts w:cs="Arial"/>
          <w:color w:val="000000" w:themeColor="text1"/>
          <w:szCs w:val="24"/>
        </w:rPr>
        <w:t xml:space="preserve">wynajem dekoracji świątecznych </w:t>
      </w:r>
      <w:r>
        <w:rPr>
          <w:rFonts w:cs="Arial"/>
          <w:color w:val="000000" w:themeColor="text1"/>
          <w:szCs w:val="24"/>
        </w:rPr>
        <w:t>– 984</w:t>
      </w:r>
      <w:r w:rsidRPr="006C6DD9">
        <w:rPr>
          <w:rFonts w:cs="Arial"/>
          <w:color w:val="000000" w:themeColor="text1"/>
          <w:szCs w:val="24"/>
        </w:rPr>
        <w:t>466,43 zł</w:t>
      </w:r>
      <w:r>
        <w:rPr>
          <w:rFonts w:cs="Arial"/>
          <w:color w:val="000000" w:themeColor="text1"/>
          <w:szCs w:val="24"/>
        </w:rPr>
        <w:t>otych</w:t>
      </w:r>
      <w:r w:rsidRPr="006C6DD9">
        <w:rPr>
          <w:rFonts w:cs="Arial"/>
          <w:color w:val="000000" w:themeColor="text1"/>
          <w:szCs w:val="24"/>
        </w:rPr>
        <w:t>;</w:t>
      </w:r>
    </w:p>
    <w:p w:rsidR="006C6DD9" w:rsidRPr="006C6DD9" w:rsidRDefault="006C6DD9" w:rsidP="00125E2D">
      <w:pPr>
        <w:pStyle w:val="Akapitzlist"/>
        <w:numPr>
          <w:ilvl w:val="0"/>
          <w:numId w:val="326"/>
        </w:numPr>
        <w:spacing w:before="0" w:after="0"/>
        <w:jc w:val="both"/>
        <w:rPr>
          <w:rFonts w:cs="Arial"/>
          <w:color w:val="000000" w:themeColor="text1"/>
          <w:szCs w:val="24"/>
        </w:rPr>
      </w:pPr>
      <w:r w:rsidRPr="006C6DD9">
        <w:rPr>
          <w:rFonts w:cs="Arial"/>
          <w:color w:val="000000" w:themeColor="text1"/>
          <w:szCs w:val="24"/>
        </w:rPr>
        <w:t>wynaje</w:t>
      </w:r>
      <w:r>
        <w:rPr>
          <w:rFonts w:cs="Arial"/>
          <w:color w:val="000000" w:themeColor="text1"/>
          <w:szCs w:val="24"/>
        </w:rPr>
        <w:t>m dekoracji walentynkowych – 47</w:t>
      </w:r>
      <w:r w:rsidRPr="006C6DD9">
        <w:rPr>
          <w:rFonts w:cs="Arial"/>
          <w:color w:val="000000" w:themeColor="text1"/>
          <w:szCs w:val="24"/>
        </w:rPr>
        <w:t>970,00 zł</w:t>
      </w:r>
      <w:r>
        <w:rPr>
          <w:rFonts w:cs="Arial"/>
          <w:color w:val="000000" w:themeColor="text1"/>
          <w:szCs w:val="24"/>
        </w:rPr>
        <w:t>otych</w:t>
      </w:r>
      <w:r w:rsidRPr="006C6DD9">
        <w:rPr>
          <w:rFonts w:cs="Arial"/>
          <w:color w:val="000000" w:themeColor="text1"/>
          <w:szCs w:val="24"/>
        </w:rPr>
        <w:t xml:space="preserve">; </w:t>
      </w:r>
    </w:p>
    <w:p w:rsidR="006C6DD9" w:rsidRPr="006C6DD9" w:rsidRDefault="006C6DD9" w:rsidP="009D7FEC">
      <w:pPr>
        <w:pStyle w:val="Akapitzlist"/>
        <w:numPr>
          <w:ilvl w:val="0"/>
          <w:numId w:val="174"/>
        </w:numPr>
        <w:spacing w:before="0" w:after="0"/>
        <w:jc w:val="both"/>
        <w:rPr>
          <w:rFonts w:cs="Arial"/>
          <w:color w:val="000000" w:themeColor="text1"/>
          <w:szCs w:val="24"/>
        </w:rPr>
      </w:pPr>
      <w:r w:rsidRPr="006C6DD9">
        <w:rPr>
          <w:rFonts w:cs="Arial"/>
          <w:color w:val="000000" w:themeColor="text1"/>
          <w:szCs w:val="24"/>
        </w:rPr>
        <w:t>konserwacją zieleni wysokiej w</w:t>
      </w:r>
      <w:r>
        <w:rPr>
          <w:rFonts w:cs="Arial"/>
          <w:color w:val="000000" w:themeColor="text1"/>
          <w:szCs w:val="24"/>
        </w:rPr>
        <w:t xml:space="preserve"> łącznej kwocie 561</w:t>
      </w:r>
      <w:r w:rsidRPr="006C6DD9">
        <w:rPr>
          <w:rFonts w:cs="Arial"/>
          <w:color w:val="000000" w:themeColor="text1"/>
          <w:szCs w:val="24"/>
        </w:rPr>
        <w:t>600,00 zł</w:t>
      </w:r>
      <w:r>
        <w:rPr>
          <w:rFonts w:cs="Arial"/>
          <w:color w:val="000000" w:themeColor="text1"/>
          <w:szCs w:val="24"/>
        </w:rPr>
        <w:t>otych</w:t>
      </w:r>
      <w:r w:rsidRPr="006C6DD9">
        <w:rPr>
          <w:rFonts w:cs="Arial"/>
          <w:color w:val="000000" w:themeColor="text1"/>
          <w:szCs w:val="24"/>
        </w:rPr>
        <w:t xml:space="preserve"> brutto w tym:</w:t>
      </w:r>
    </w:p>
    <w:p w:rsidR="006C6DD9" w:rsidRPr="006C6DD9" w:rsidRDefault="006C6DD9" w:rsidP="00125E2D">
      <w:pPr>
        <w:pStyle w:val="Akapitzlist"/>
        <w:numPr>
          <w:ilvl w:val="0"/>
          <w:numId w:val="324"/>
        </w:numPr>
        <w:spacing w:before="0" w:after="0"/>
        <w:contextualSpacing w:val="0"/>
        <w:jc w:val="both"/>
        <w:rPr>
          <w:rFonts w:cs="Arial"/>
          <w:color w:val="000000" w:themeColor="text1"/>
          <w:szCs w:val="24"/>
        </w:rPr>
      </w:pPr>
      <w:r w:rsidRPr="006C6DD9">
        <w:rPr>
          <w:rFonts w:cs="Arial"/>
          <w:color w:val="000000" w:themeColor="text1"/>
          <w:szCs w:val="24"/>
        </w:rPr>
        <w:t>wycinka drzew w ilości 282 szt</w:t>
      </w:r>
      <w:r>
        <w:rPr>
          <w:rFonts w:cs="Arial"/>
          <w:color w:val="000000" w:themeColor="text1"/>
          <w:szCs w:val="24"/>
        </w:rPr>
        <w:t>uki na kwotę 249</w:t>
      </w:r>
      <w:r w:rsidRPr="006C6DD9">
        <w:rPr>
          <w:rFonts w:cs="Arial"/>
          <w:color w:val="000000" w:themeColor="text1"/>
          <w:szCs w:val="24"/>
        </w:rPr>
        <w:t>652,80 zł</w:t>
      </w:r>
      <w:r>
        <w:rPr>
          <w:rFonts w:cs="Arial"/>
          <w:color w:val="000000" w:themeColor="text1"/>
          <w:szCs w:val="24"/>
        </w:rPr>
        <w:t>otych</w:t>
      </w:r>
      <w:r w:rsidRPr="006C6DD9">
        <w:rPr>
          <w:rFonts w:cs="Arial"/>
          <w:color w:val="000000" w:themeColor="text1"/>
          <w:szCs w:val="24"/>
        </w:rPr>
        <w:t xml:space="preserve"> brutto;</w:t>
      </w:r>
    </w:p>
    <w:p w:rsidR="006C6DD9" w:rsidRPr="006C6DD9" w:rsidRDefault="006C6DD9" w:rsidP="00125E2D">
      <w:pPr>
        <w:pStyle w:val="Akapitzlist"/>
        <w:numPr>
          <w:ilvl w:val="0"/>
          <w:numId w:val="324"/>
        </w:numPr>
        <w:spacing w:before="0" w:after="0"/>
        <w:contextualSpacing w:val="0"/>
        <w:jc w:val="both"/>
        <w:rPr>
          <w:rFonts w:cs="Arial"/>
          <w:color w:val="000000" w:themeColor="text1"/>
          <w:szCs w:val="24"/>
        </w:rPr>
      </w:pPr>
      <w:r w:rsidRPr="006C6DD9">
        <w:rPr>
          <w:rFonts w:cs="Arial"/>
          <w:color w:val="000000" w:themeColor="text1"/>
          <w:szCs w:val="24"/>
        </w:rPr>
        <w:t xml:space="preserve">zabiegi pielęgnacyjne (cięcia sanitarne, techniczne oraz formowanie koron drzew) </w:t>
      </w:r>
      <w:r w:rsidRPr="006C6DD9">
        <w:rPr>
          <w:rFonts w:cs="Arial"/>
          <w:color w:val="000000" w:themeColor="text1"/>
          <w:szCs w:val="24"/>
        </w:rPr>
        <w:br/>
        <w:t>w ilości 199 szt</w:t>
      </w:r>
      <w:r>
        <w:rPr>
          <w:rFonts w:cs="Arial"/>
          <w:color w:val="000000" w:themeColor="text1"/>
          <w:szCs w:val="24"/>
        </w:rPr>
        <w:t>uk</w:t>
      </w:r>
      <w:r w:rsidR="002321D0">
        <w:rPr>
          <w:rFonts w:cs="Arial"/>
          <w:color w:val="000000" w:themeColor="text1"/>
          <w:szCs w:val="24"/>
        </w:rPr>
        <w:t xml:space="preserve"> drzew na kwotę 109</w:t>
      </w:r>
      <w:r w:rsidRPr="006C6DD9">
        <w:rPr>
          <w:rFonts w:cs="Arial"/>
          <w:color w:val="000000" w:themeColor="text1"/>
          <w:szCs w:val="24"/>
        </w:rPr>
        <w:t>177,20 zł</w:t>
      </w:r>
      <w:r w:rsidR="002321D0">
        <w:rPr>
          <w:rFonts w:cs="Arial"/>
          <w:color w:val="000000" w:themeColor="text1"/>
          <w:szCs w:val="24"/>
        </w:rPr>
        <w:t>otych</w:t>
      </w:r>
      <w:r w:rsidRPr="006C6DD9">
        <w:rPr>
          <w:rFonts w:cs="Arial"/>
          <w:color w:val="000000" w:themeColor="text1"/>
          <w:szCs w:val="24"/>
        </w:rPr>
        <w:t xml:space="preserve"> brutto;</w:t>
      </w:r>
    </w:p>
    <w:p w:rsidR="006C6DD9" w:rsidRPr="006C6DD9" w:rsidRDefault="006C6DD9" w:rsidP="00125E2D">
      <w:pPr>
        <w:pStyle w:val="Akapitzlist"/>
        <w:numPr>
          <w:ilvl w:val="0"/>
          <w:numId w:val="324"/>
        </w:numPr>
        <w:spacing w:before="0" w:after="0"/>
        <w:contextualSpacing w:val="0"/>
        <w:jc w:val="both"/>
        <w:rPr>
          <w:rFonts w:cs="Arial"/>
          <w:color w:val="000000" w:themeColor="text1"/>
          <w:szCs w:val="24"/>
        </w:rPr>
      </w:pPr>
      <w:r w:rsidRPr="006C6DD9">
        <w:rPr>
          <w:rFonts w:cs="Arial"/>
          <w:color w:val="000000" w:themeColor="text1"/>
          <w:szCs w:val="24"/>
        </w:rPr>
        <w:t>sadzenie drzew w ilości 266 szt</w:t>
      </w:r>
      <w:r w:rsidR="002321D0">
        <w:rPr>
          <w:rFonts w:cs="Arial"/>
          <w:color w:val="000000" w:themeColor="text1"/>
          <w:szCs w:val="24"/>
        </w:rPr>
        <w:t>uk na kwotę 202</w:t>
      </w:r>
      <w:r w:rsidRPr="006C6DD9">
        <w:rPr>
          <w:rFonts w:cs="Arial"/>
          <w:color w:val="000000" w:themeColor="text1"/>
          <w:szCs w:val="24"/>
        </w:rPr>
        <w:t>770,00 zł</w:t>
      </w:r>
      <w:r w:rsidR="002321D0">
        <w:rPr>
          <w:rFonts w:cs="Arial"/>
          <w:color w:val="000000" w:themeColor="text1"/>
          <w:szCs w:val="24"/>
        </w:rPr>
        <w:t>otych</w:t>
      </w:r>
      <w:r w:rsidRPr="006C6DD9">
        <w:rPr>
          <w:rFonts w:cs="Arial"/>
          <w:color w:val="000000" w:themeColor="text1"/>
          <w:szCs w:val="24"/>
        </w:rPr>
        <w:t xml:space="preserve"> brutto;</w:t>
      </w:r>
    </w:p>
    <w:p w:rsidR="006C6DD9" w:rsidRPr="006C6DD9" w:rsidRDefault="006C6DD9" w:rsidP="009D7FEC">
      <w:pPr>
        <w:pStyle w:val="Akapitzlist"/>
        <w:numPr>
          <w:ilvl w:val="0"/>
          <w:numId w:val="174"/>
        </w:numPr>
        <w:spacing w:before="0" w:after="0"/>
        <w:contextualSpacing w:val="0"/>
        <w:jc w:val="both"/>
        <w:rPr>
          <w:rFonts w:cs="Arial"/>
          <w:color w:val="000000" w:themeColor="text1"/>
          <w:szCs w:val="24"/>
        </w:rPr>
      </w:pPr>
      <w:r w:rsidRPr="006C6DD9">
        <w:rPr>
          <w:rFonts w:cs="Arial"/>
          <w:color w:val="000000" w:themeColor="text1"/>
          <w:szCs w:val="24"/>
        </w:rPr>
        <w:t>organizowaniem i współorganizowaniem imprez dla mi</w:t>
      </w:r>
      <w:r w:rsidR="002321D0">
        <w:rPr>
          <w:rFonts w:cs="Arial"/>
          <w:color w:val="000000" w:themeColor="text1"/>
          <w:szCs w:val="24"/>
        </w:rPr>
        <w:t xml:space="preserve">eszkańców oraz zabezpieczaniem </w:t>
      </w:r>
      <w:r w:rsidRPr="006C6DD9">
        <w:rPr>
          <w:rFonts w:cs="Arial"/>
          <w:color w:val="000000" w:themeColor="text1"/>
          <w:szCs w:val="24"/>
        </w:rPr>
        <w:t xml:space="preserve">i obsługą imprez miejskich. </w:t>
      </w: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 xml:space="preserve">Wszystkie prowadzone działania, Miejski Zarząd Dróg i Mostów w Bytomiu realizował ze środków budżetowych przekazanych przez gminę. </w:t>
      </w: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 xml:space="preserve">W roku 2025 realizowano zadania związane z „Letnim i zimowym utrzymaniem czystości pasa drogowego oraz konserwacją zieleni w pasie drogowym na terenie miasta Bytomia”. Wykonywanie zadań w pasie drogowym realizowane było przez firmy: </w:t>
      </w:r>
    </w:p>
    <w:p w:rsidR="006C6DD9" w:rsidRPr="006C6DD9" w:rsidRDefault="006C6DD9" w:rsidP="00125E2D">
      <w:pPr>
        <w:pStyle w:val="Akapitzlist"/>
        <w:numPr>
          <w:ilvl w:val="0"/>
          <w:numId w:val="322"/>
        </w:numPr>
        <w:spacing w:before="0" w:after="0"/>
        <w:contextualSpacing w:val="0"/>
        <w:jc w:val="both"/>
        <w:rPr>
          <w:rFonts w:cs="Arial"/>
          <w:color w:val="000000" w:themeColor="text1"/>
          <w:szCs w:val="24"/>
        </w:rPr>
      </w:pPr>
      <w:r w:rsidRPr="006C6DD9">
        <w:rPr>
          <w:rFonts w:cs="Arial"/>
          <w:color w:val="000000" w:themeColor="text1"/>
          <w:szCs w:val="24"/>
        </w:rPr>
        <w:t xml:space="preserve">Zakład Usług Drogowych i Komunalnych „Dromar” Marian Kaliściak, </w:t>
      </w:r>
    </w:p>
    <w:p w:rsidR="006C6DD9" w:rsidRPr="006C6DD9" w:rsidRDefault="006C6DD9" w:rsidP="00125E2D">
      <w:pPr>
        <w:pStyle w:val="Akapitzlist"/>
        <w:numPr>
          <w:ilvl w:val="0"/>
          <w:numId w:val="322"/>
        </w:numPr>
        <w:spacing w:before="0" w:after="0"/>
        <w:contextualSpacing w:val="0"/>
        <w:jc w:val="both"/>
        <w:rPr>
          <w:rFonts w:cs="Arial"/>
          <w:color w:val="000000" w:themeColor="text1"/>
          <w:szCs w:val="24"/>
        </w:rPr>
      </w:pPr>
      <w:r w:rsidRPr="006C6DD9">
        <w:rPr>
          <w:rFonts w:cs="Arial"/>
          <w:color w:val="000000" w:themeColor="text1"/>
          <w:szCs w:val="24"/>
        </w:rPr>
        <w:t>Zakład Usługowy Konserwacja Terenów Zielonych Jacek Wieczorek,</w:t>
      </w:r>
    </w:p>
    <w:p w:rsidR="006C6DD9" w:rsidRPr="006C6DD9" w:rsidRDefault="006C6DD9" w:rsidP="00125E2D">
      <w:pPr>
        <w:pStyle w:val="Akapitzlist"/>
        <w:numPr>
          <w:ilvl w:val="0"/>
          <w:numId w:val="322"/>
        </w:numPr>
        <w:spacing w:before="0" w:after="0"/>
        <w:contextualSpacing w:val="0"/>
        <w:jc w:val="both"/>
        <w:rPr>
          <w:rFonts w:cs="Arial"/>
          <w:color w:val="000000" w:themeColor="text1"/>
          <w:szCs w:val="24"/>
        </w:rPr>
      </w:pPr>
      <w:r w:rsidRPr="006C6DD9">
        <w:rPr>
          <w:rFonts w:cs="Arial"/>
          <w:color w:val="000000" w:themeColor="text1"/>
          <w:szCs w:val="24"/>
        </w:rPr>
        <w:t>przez Zaplecze Techniczne MZDiM.</w:t>
      </w: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Zadania związane z „Letnim i zimowym utrzymaniem czystości i konserwacją zieleni poza pasem drogowym na terenie miasta Bytomia” wykonywane były przez firmy:</w:t>
      </w:r>
    </w:p>
    <w:p w:rsidR="006C6DD9" w:rsidRPr="006C6DD9" w:rsidRDefault="006C6DD9" w:rsidP="00125E2D">
      <w:pPr>
        <w:pStyle w:val="Akapitzlist"/>
        <w:numPr>
          <w:ilvl w:val="0"/>
          <w:numId w:val="323"/>
        </w:numPr>
        <w:spacing w:before="0" w:after="0"/>
        <w:contextualSpacing w:val="0"/>
        <w:jc w:val="both"/>
        <w:rPr>
          <w:rFonts w:cs="Arial"/>
          <w:color w:val="000000" w:themeColor="text1"/>
          <w:szCs w:val="24"/>
        </w:rPr>
      </w:pPr>
      <w:r w:rsidRPr="006C6DD9">
        <w:rPr>
          <w:rFonts w:cs="Arial"/>
          <w:color w:val="000000" w:themeColor="text1"/>
          <w:szCs w:val="24"/>
        </w:rPr>
        <w:t>Zakład Usługowy Konserwacja Terenów Zielonych Jacek Wieczorek,</w:t>
      </w:r>
    </w:p>
    <w:p w:rsidR="006C6DD9" w:rsidRPr="006C6DD9" w:rsidRDefault="006C6DD9" w:rsidP="00125E2D">
      <w:pPr>
        <w:pStyle w:val="Akapitzlist"/>
        <w:numPr>
          <w:ilvl w:val="0"/>
          <w:numId w:val="323"/>
        </w:numPr>
        <w:spacing w:before="0" w:after="0"/>
        <w:contextualSpacing w:val="0"/>
        <w:jc w:val="both"/>
        <w:rPr>
          <w:rFonts w:cs="Arial"/>
          <w:color w:val="000000" w:themeColor="text1"/>
          <w:szCs w:val="24"/>
        </w:rPr>
      </w:pPr>
      <w:r w:rsidRPr="006C6DD9">
        <w:rPr>
          <w:rFonts w:cs="Arial"/>
          <w:color w:val="000000" w:themeColor="text1"/>
          <w:szCs w:val="24"/>
        </w:rPr>
        <w:lastRenderedPageBreak/>
        <w:t>przez Zaplecze Techniczne MZDiM.</w:t>
      </w: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Zadnia związane z „Całorocznym utrzymaniem przystanków komunikacji miejskiej, przejść podziemnych i kładek na terenie Gm</w:t>
      </w:r>
      <w:r w:rsidR="002321D0">
        <w:rPr>
          <w:rFonts w:cs="Arial"/>
          <w:color w:val="000000" w:themeColor="text1"/>
          <w:szCs w:val="24"/>
        </w:rPr>
        <w:t>iny Bytom” od dnia 01.08.2025 roku</w:t>
      </w:r>
      <w:r w:rsidRPr="006C6DD9">
        <w:rPr>
          <w:rFonts w:cs="Arial"/>
          <w:color w:val="000000" w:themeColor="text1"/>
          <w:szCs w:val="24"/>
        </w:rPr>
        <w:t xml:space="preserve"> wykonywane były przez firmę:</w:t>
      </w:r>
    </w:p>
    <w:p w:rsidR="006C6DD9" w:rsidRPr="006C6DD9" w:rsidRDefault="006C6DD9" w:rsidP="00125E2D">
      <w:pPr>
        <w:pStyle w:val="Akapitzlist"/>
        <w:numPr>
          <w:ilvl w:val="0"/>
          <w:numId w:val="322"/>
        </w:numPr>
        <w:spacing w:before="0" w:after="0"/>
        <w:contextualSpacing w:val="0"/>
        <w:jc w:val="both"/>
        <w:rPr>
          <w:rFonts w:cs="Arial"/>
          <w:color w:val="000000" w:themeColor="text1"/>
          <w:szCs w:val="24"/>
        </w:rPr>
      </w:pPr>
      <w:r w:rsidRPr="006C6DD9">
        <w:rPr>
          <w:rFonts w:cs="Arial"/>
          <w:color w:val="000000" w:themeColor="text1"/>
          <w:szCs w:val="24"/>
        </w:rPr>
        <w:t>Zakład Usługowy Konserwacja Terenów Zielonych Jacek Wieczorek.</w:t>
      </w: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Zadnia związane z „Całorocznym opróżnianiem i utrzymaniem przyulicznych koszy na śmieci na tere</w:t>
      </w:r>
      <w:r w:rsidR="002321D0">
        <w:rPr>
          <w:rFonts w:cs="Arial"/>
          <w:color w:val="000000" w:themeColor="text1"/>
          <w:szCs w:val="24"/>
        </w:rPr>
        <w:t>nie Gminy Bytom” od 01.05.2025 roku</w:t>
      </w:r>
      <w:r w:rsidRPr="006C6DD9">
        <w:rPr>
          <w:rFonts w:cs="Arial"/>
          <w:color w:val="000000" w:themeColor="text1"/>
          <w:szCs w:val="24"/>
        </w:rPr>
        <w:t xml:space="preserve"> były realizowane przez firmę:</w:t>
      </w:r>
    </w:p>
    <w:p w:rsidR="006C6DD9" w:rsidRPr="006C6DD9" w:rsidRDefault="006C6DD9" w:rsidP="00125E2D">
      <w:pPr>
        <w:pStyle w:val="Akapitzlist"/>
        <w:numPr>
          <w:ilvl w:val="0"/>
          <w:numId w:val="322"/>
        </w:numPr>
        <w:spacing w:before="0" w:after="0"/>
        <w:contextualSpacing w:val="0"/>
        <w:jc w:val="both"/>
        <w:rPr>
          <w:rFonts w:cs="Arial"/>
          <w:color w:val="000000" w:themeColor="text1"/>
          <w:szCs w:val="24"/>
        </w:rPr>
      </w:pPr>
      <w:r w:rsidRPr="006C6DD9">
        <w:rPr>
          <w:rFonts w:cs="Arial"/>
          <w:color w:val="000000" w:themeColor="text1"/>
          <w:szCs w:val="24"/>
        </w:rPr>
        <w:t>Natezja Sp. z o.o. Sp. kom.</w:t>
      </w: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Zadania związane z „Całorocznym utrzymaniem rabat i donic oraz utrzymanie nowych nasadzeń drzew na terenie Gminy Bytom” od 03.06.2025</w:t>
      </w:r>
      <w:r w:rsidR="002321D0">
        <w:rPr>
          <w:rFonts w:cs="Arial"/>
          <w:color w:val="000000" w:themeColor="text1"/>
          <w:szCs w:val="24"/>
        </w:rPr>
        <w:t xml:space="preserve"> roku</w:t>
      </w:r>
      <w:r w:rsidRPr="006C6DD9">
        <w:rPr>
          <w:rFonts w:cs="Arial"/>
          <w:color w:val="000000" w:themeColor="text1"/>
          <w:szCs w:val="24"/>
        </w:rPr>
        <w:t xml:space="preserve"> realizowane były przez firmę:</w:t>
      </w:r>
    </w:p>
    <w:p w:rsidR="006C6DD9" w:rsidRPr="006C6DD9" w:rsidRDefault="006C6DD9" w:rsidP="00125E2D">
      <w:pPr>
        <w:pStyle w:val="Akapitzlist"/>
        <w:numPr>
          <w:ilvl w:val="0"/>
          <w:numId w:val="322"/>
        </w:numPr>
        <w:spacing w:before="0" w:after="0"/>
        <w:contextualSpacing w:val="0"/>
        <w:jc w:val="both"/>
        <w:rPr>
          <w:rFonts w:cs="Arial"/>
          <w:color w:val="000000" w:themeColor="text1"/>
          <w:szCs w:val="24"/>
        </w:rPr>
      </w:pPr>
      <w:r w:rsidRPr="006C6DD9">
        <w:rPr>
          <w:rFonts w:cs="Arial"/>
          <w:color w:val="000000" w:themeColor="text1"/>
          <w:szCs w:val="24"/>
        </w:rPr>
        <w:t>FIORI Sp. z  o.o.</w:t>
      </w: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Zadania związane z „Zimowym utrzymaniem dróg i chodników w pasie drogowym na terenie miasta Bytom” w sezonie 2025/2026 realizowane są przez firmy:</w:t>
      </w:r>
    </w:p>
    <w:p w:rsidR="006C6DD9" w:rsidRPr="006C6DD9" w:rsidRDefault="006C6DD9" w:rsidP="00125E2D">
      <w:pPr>
        <w:pStyle w:val="Akapitzlist"/>
        <w:numPr>
          <w:ilvl w:val="0"/>
          <w:numId w:val="323"/>
        </w:numPr>
        <w:spacing w:before="0" w:after="0"/>
        <w:contextualSpacing w:val="0"/>
        <w:jc w:val="both"/>
        <w:rPr>
          <w:rFonts w:cs="Arial"/>
          <w:color w:val="000000" w:themeColor="text1"/>
          <w:szCs w:val="24"/>
        </w:rPr>
      </w:pPr>
      <w:r w:rsidRPr="006C6DD9">
        <w:rPr>
          <w:rFonts w:cs="Arial"/>
          <w:color w:val="000000" w:themeColor="text1"/>
          <w:szCs w:val="24"/>
        </w:rPr>
        <w:t>Miejskie Przedsiębiorstwo Gospodarki Komunalnej i Mieszkaniowej Sp. z o.o.,</w:t>
      </w:r>
    </w:p>
    <w:p w:rsidR="006C6DD9" w:rsidRPr="006C6DD9" w:rsidRDefault="006C6DD9" w:rsidP="00125E2D">
      <w:pPr>
        <w:pStyle w:val="Akapitzlist"/>
        <w:numPr>
          <w:ilvl w:val="0"/>
          <w:numId w:val="323"/>
        </w:numPr>
        <w:spacing w:before="0" w:after="0"/>
        <w:contextualSpacing w:val="0"/>
        <w:jc w:val="both"/>
        <w:rPr>
          <w:rFonts w:cs="Arial"/>
          <w:color w:val="000000" w:themeColor="text1"/>
          <w:szCs w:val="24"/>
        </w:rPr>
      </w:pPr>
      <w:r w:rsidRPr="006C6DD9">
        <w:rPr>
          <w:rFonts w:cs="Arial"/>
          <w:color w:val="000000" w:themeColor="text1"/>
          <w:szCs w:val="24"/>
        </w:rPr>
        <w:t>Zakład Usługowy Konserwacja Terenów Zielonych Jacek Wieczorek,</w:t>
      </w:r>
    </w:p>
    <w:p w:rsidR="006C6DD9" w:rsidRPr="006C6DD9" w:rsidRDefault="006C6DD9" w:rsidP="00125E2D">
      <w:pPr>
        <w:pStyle w:val="Akapitzlist"/>
        <w:numPr>
          <w:ilvl w:val="0"/>
          <w:numId w:val="323"/>
        </w:numPr>
        <w:spacing w:before="0" w:after="0"/>
        <w:contextualSpacing w:val="0"/>
        <w:jc w:val="both"/>
        <w:rPr>
          <w:rFonts w:cs="Arial"/>
          <w:color w:val="000000" w:themeColor="text1"/>
          <w:szCs w:val="24"/>
        </w:rPr>
      </w:pPr>
      <w:r w:rsidRPr="006C6DD9">
        <w:rPr>
          <w:rFonts w:cs="Arial"/>
          <w:color w:val="000000" w:themeColor="text1"/>
          <w:szCs w:val="24"/>
        </w:rPr>
        <w:t>Przedsiębiorstwo Techniki Sanitarnej ALBA Sp. z o.o.</w:t>
      </w:r>
    </w:p>
    <w:p w:rsidR="006C6DD9" w:rsidRPr="006C6DD9" w:rsidRDefault="006C6DD9" w:rsidP="006C6DD9">
      <w:pPr>
        <w:spacing w:before="0" w:after="0"/>
        <w:jc w:val="both"/>
        <w:rPr>
          <w:rFonts w:cs="Arial"/>
          <w:color w:val="000000" w:themeColor="text1"/>
          <w:szCs w:val="24"/>
        </w:rPr>
      </w:pPr>
    </w:p>
    <w:p w:rsidR="006C6DD9" w:rsidRPr="006C6DD9" w:rsidRDefault="006C6DD9" w:rsidP="006C6DD9">
      <w:pPr>
        <w:spacing w:before="0" w:after="0"/>
        <w:jc w:val="both"/>
        <w:rPr>
          <w:rFonts w:cs="Arial"/>
          <w:color w:val="000000" w:themeColor="text1"/>
          <w:szCs w:val="24"/>
        </w:rPr>
      </w:pPr>
      <w:r w:rsidRPr="006C6DD9">
        <w:rPr>
          <w:rFonts w:cs="Arial"/>
          <w:color w:val="000000" w:themeColor="text1"/>
          <w:szCs w:val="24"/>
        </w:rPr>
        <w:t>W 2025 roku powołano spółkę</w:t>
      </w:r>
      <w:r w:rsidR="002321D0">
        <w:rPr>
          <w:rFonts w:cs="Arial"/>
          <w:color w:val="000000" w:themeColor="text1"/>
          <w:szCs w:val="24"/>
        </w:rPr>
        <w:t xml:space="preserve"> miejską, która od 02.06.2025 roku</w:t>
      </w:r>
      <w:r w:rsidRPr="006C6DD9">
        <w:rPr>
          <w:rFonts w:cs="Arial"/>
          <w:color w:val="000000" w:themeColor="text1"/>
          <w:szCs w:val="24"/>
        </w:rPr>
        <w:t xml:space="preserve"> realizowała zadania zgodnie z umową przekazania, a które nie zostały ujęte w całorocznych umowach z innymi wykonawcami. Zadania te obejmowały lokalizacje, które wcześniej były wykonywane przez Zaplecze Techniczne MZDiM oraz utrzymanie pasa drogowego, w szczególności oczyszczanie ścisłego centrum miasta, chodników i dróg, oczyszczanie i konserwacja pasów zieleni przydrożnej, utrzymanie przystanków, przejść podziemnych o</w:t>
      </w:r>
      <w:r w:rsidR="002321D0">
        <w:rPr>
          <w:rFonts w:cs="Arial"/>
          <w:color w:val="000000" w:themeColor="text1"/>
          <w:szCs w:val="24"/>
        </w:rPr>
        <w:t>raz kładek do dnia 31.07.2025 roku</w:t>
      </w:r>
      <w:r w:rsidRPr="006C6DD9">
        <w:rPr>
          <w:rFonts w:cs="Arial"/>
          <w:color w:val="000000" w:themeColor="text1"/>
          <w:szCs w:val="24"/>
        </w:rPr>
        <w:t>, opróżnianie koszy na śmieci.</w:t>
      </w:r>
    </w:p>
    <w:p w:rsidR="00686957" w:rsidRDefault="00686957" w:rsidP="006A6E4D">
      <w:pPr>
        <w:pStyle w:val="Akapitzlist"/>
        <w:jc w:val="both"/>
        <w:rPr>
          <w:szCs w:val="24"/>
        </w:rPr>
      </w:pPr>
    </w:p>
    <w:p w:rsidR="00ED0CDD" w:rsidRDefault="00ED0CDD" w:rsidP="009D7FEC">
      <w:pPr>
        <w:pStyle w:val="Nagwek3"/>
        <w:numPr>
          <w:ilvl w:val="2"/>
          <w:numId w:val="136"/>
        </w:numPr>
        <w:ind w:left="0" w:firstLine="0"/>
        <w:jc w:val="both"/>
      </w:pPr>
      <w:bookmarkStart w:id="136" w:name="_Toc233012491"/>
      <w:r>
        <w:t>Ciepłownictwo</w:t>
      </w:r>
      <w:bookmarkEnd w:id="136"/>
    </w:p>
    <w:p w:rsidR="00115150" w:rsidRDefault="00115150" w:rsidP="00115150">
      <w:pPr>
        <w:spacing w:before="0" w:after="0"/>
        <w:jc w:val="both"/>
        <w:rPr>
          <w:rFonts w:eastAsia="Calibri"/>
          <w:color w:val="000000"/>
          <w:szCs w:val="24"/>
        </w:rPr>
      </w:pPr>
    </w:p>
    <w:p w:rsidR="00115150" w:rsidRPr="00115150" w:rsidRDefault="00115150" w:rsidP="00115150">
      <w:pPr>
        <w:spacing w:before="0" w:after="0"/>
        <w:jc w:val="both"/>
        <w:rPr>
          <w:rFonts w:eastAsia="Calibri"/>
          <w:color w:val="000000"/>
          <w:szCs w:val="24"/>
        </w:rPr>
      </w:pPr>
      <w:r w:rsidRPr="00115150">
        <w:rPr>
          <w:rFonts w:eastAsia="Calibri"/>
          <w:color w:val="000000"/>
          <w:szCs w:val="24"/>
        </w:rPr>
        <w:t>Producentami energii cieplnej dla miasta Bytomia są Fortum Silesia S.A., ze źródłem ciepła zlokalizowanym w Zabrzu oraz Ciepłownia Radzionków PEC Sp. z o.o. w Bytomiu zasilająca w energię cieplną dzielnice Stroszek i Osiedle Ziętka, natomiast zadania w zakresie dostarczenia energii cieplnej dla celów grzewcz</w:t>
      </w:r>
      <w:r>
        <w:rPr>
          <w:rFonts w:eastAsia="Calibri"/>
          <w:color w:val="000000"/>
          <w:szCs w:val="24"/>
        </w:rPr>
        <w:t xml:space="preserve">ych oraz ciepłej </w:t>
      </w:r>
      <w:r>
        <w:rPr>
          <w:rFonts w:eastAsia="Calibri"/>
          <w:color w:val="000000"/>
          <w:szCs w:val="24"/>
        </w:rPr>
        <w:lastRenderedPageBreak/>
        <w:t>wody użytkowej</w:t>
      </w:r>
      <w:r w:rsidRPr="00115150">
        <w:rPr>
          <w:rFonts w:eastAsia="Calibri"/>
          <w:color w:val="000000"/>
          <w:szCs w:val="24"/>
        </w:rPr>
        <w:t xml:space="preserve"> w obszarze Bytomia, wykonuje Przedsiębiorstwo Energetyki Cieplnej Sp. z o.o. w Bytomiu (PEC Sp. z o.o.). </w:t>
      </w:r>
      <w:r w:rsidRPr="00115150">
        <w:rPr>
          <w:rFonts w:cs="Arial"/>
          <w:szCs w:val="24"/>
        </w:rPr>
        <w:t xml:space="preserve">Przedsiębiorstwo Energetyki Cieplnej Sp. z o.o. nie posiada kotłowni lokalnych. </w:t>
      </w:r>
      <w:r w:rsidRPr="00115150">
        <w:rPr>
          <w:rFonts w:eastAsia="Calibri"/>
          <w:color w:val="000000"/>
          <w:szCs w:val="24"/>
        </w:rPr>
        <w:t xml:space="preserve">W 2025 roku Spółka zarządzała siecią cieplną o długości </w:t>
      </w:r>
      <w:r>
        <w:rPr>
          <w:rFonts w:eastAsia="Calibri"/>
          <w:color w:val="000000"/>
          <w:szCs w:val="24"/>
        </w:rPr>
        <w:t>145,6 kilometrów</w:t>
      </w:r>
      <w:r w:rsidRPr="00115150">
        <w:rPr>
          <w:rFonts w:eastAsia="Calibri"/>
          <w:color w:val="000000"/>
          <w:szCs w:val="24"/>
        </w:rPr>
        <w:t xml:space="preserve">, z tego sieć ciepłownicza stanowiła 114,8 </w:t>
      </w:r>
      <w:r>
        <w:rPr>
          <w:rFonts w:eastAsia="Calibri"/>
          <w:color w:val="000000"/>
          <w:szCs w:val="24"/>
        </w:rPr>
        <w:t>kilometrów</w:t>
      </w:r>
      <w:r w:rsidRPr="00115150">
        <w:rPr>
          <w:rFonts w:eastAsia="Calibri"/>
          <w:color w:val="000000"/>
          <w:szCs w:val="24"/>
        </w:rPr>
        <w:t>, a zewnętrzna instalacja odbiorcza 30,8 k</w:t>
      </w:r>
      <w:r>
        <w:rPr>
          <w:rFonts w:eastAsia="Calibri"/>
          <w:color w:val="000000"/>
          <w:szCs w:val="24"/>
        </w:rPr>
        <w:t>ilometrów</w:t>
      </w:r>
      <w:r w:rsidRPr="00115150">
        <w:rPr>
          <w:rFonts w:eastAsia="Calibri"/>
          <w:color w:val="000000"/>
          <w:szCs w:val="24"/>
        </w:rPr>
        <w:t>. W stosunku do roku 2024 długość sieci cieplnej wzrosła o </w:t>
      </w:r>
      <w:r>
        <w:rPr>
          <w:rFonts w:eastAsia="Calibri"/>
          <w:color w:val="000000"/>
          <w:szCs w:val="24"/>
        </w:rPr>
        <w:t>0,136 kilometrów</w:t>
      </w:r>
      <w:r w:rsidRPr="00115150">
        <w:rPr>
          <w:rFonts w:eastAsia="Calibri"/>
          <w:color w:val="000000"/>
          <w:szCs w:val="24"/>
        </w:rPr>
        <w:t>, jednak biorąc pod uwagę korekty wprowadzone do mapy cyfrowej, wypadkowa długość sieci cieplnej nie uległa zmianie.</w:t>
      </w:r>
    </w:p>
    <w:p w:rsidR="00405C4F" w:rsidRDefault="00405C4F" w:rsidP="008A0D2C">
      <w:pPr>
        <w:pStyle w:val="Legenda"/>
        <w:jc w:val="both"/>
      </w:pPr>
    </w:p>
    <w:p w:rsidR="005D6F76" w:rsidRDefault="008A0D2C" w:rsidP="008A0D2C">
      <w:pPr>
        <w:pStyle w:val="Legenda"/>
        <w:jc w:val="both"/>
      </w:pPr>
      <w:bookmarkStart w:id="137" w:name="_Toc233012403"/>
      <w:r>
        <w:t xml:space="preserve">Tabela </w:t>
      </w:r>
      <w:fldSimple w:instr=" SEQ Tabela \* ARABIC ">
        <w:r w:rsidR="00007BE7">
          <w:rPr>
            <w:noProof/>
          </w:rPr>
          <w:t>54</w:t>
        </w:r>
      </w:fldSimple>
      <w:r>
        <w:t>:</w:t>
      </w:r>
      <w:r w:rsidR="009B27B4">
        <w:t xml:space="preserve"> </w:t>
      </w:r>
      <w:r w:rsidR="005D6F76">
        <w:t>Podstawowe dane dotyczące infrastruktury ciep</w:t>
      </w:r>
      <w:r w:rsidR="00115150">
        <w:t>lnej PEC Sp. z o.o. w latach 2020</w:t>
      </w:r>
      <w:r w:rsidR="005D6F76">
        <w:t>-202</w:t>
      </w:r>
      <w:r w:rsidR="00115150">
        <w:t>5</w:t>
      </w:r>
      <w:bookmarkEnd w:id="137"/>
    </w:p>
    <w:p w:rsidR="00EC68D9" w:rsidRDefault="00EC68D9" w:rsidP="006F37CB">
      <w:pPr>
        <w:pStyle w:val="Akapitzlist"/>
        <w:numPr>
          <w:ilvl w:val="0"/>
          <w:numId w:val="101"/>
        </w:numPr>
        <w:jc w:val="both"/>
      </w:pPr>
      <w:r>
        <w:t>Długość sieci cieplnej, w</w:t>
      </w:r>
      <w:r w:rsidR="00C04289">
        <w:t xml:space="preserve"> </w:t>
      </w:r>
      <w:r>
        <w:t>k</w:t>
      </w:r>
      <w:r w:rsidR="00C04289">
        <w:t>i</w:t>
      </w:r>
      <w:r w:rsidR="00115150">
        <w:t>lometrach, kolejno w latach 2020</w:t>
      </w:r>
      <w:r w:rsidR="00C04289">
        <w:t>-202</w:t>
      </w:r>
      <w:r w:rsidR="00115150">
        <w:t>5</w:t>
      </w:r>
      <w:r w:rsidR="00C04289">
        <w:t>:</w:t>
      </w:r>
      <w:r w:rsidR="00E25AAF">
        <w:t xml:space="preserve">  </w:t>
      </w:r>
      <w:r>
        <w:t>138,8</w:t>
      </w:r>
      <w:r w:rsidR="00E25AAF">
        <w:t xml:space="preserve">; </w:t>
      </w:r>
      <w:r w:rsidR="00FC215B">
        <w:t>141,9; 143,6; 144,3</w:t>
      </w:r>
      <w:r w:rsidR="00F01126">
        <w:t>; 145,6,</w:t>
      </w:r>
      <w:r w:rsidR="00115150">
        <w:t xml:space="preserve"> 145,6</w:t>
      </w:r>
      <w:r w:rsidR="00E25AAF">
        <w:t xml:space="preserve"> w tym:</w:t>
      </w:r>
    </w:p>
    <w:p w:rsidR="00EC68D9" w:rsidRDefault="00EC68D9" w:rsidP="006F37CB">
      <w:pPr>
        <w:pStyle w:val="Akapitzlist"/>
        <w:numPr>
          <w:ilvl w:val="1"/>
          <w:numId w:val="101"/>
        </w:numPr>
        <w:jc w:val="both"/>
      </w:pPr>
      <w:r>
        <w:t>sieć ciepłownicza</w:t>
      </w:r>
      <w:r w:rsidR="00E06E41">
        <w:t>, w k</w:t>
      </w:r>
      <w:r w:rsidR="00115150">
        <w:t>ilometrach, kolejno w latach 2020</w:t>
      </w:r>
      <w:r w:rsidR="00E06E41">
        <w:t>-202</w:t>
      </w:r>
      <w:r w:rsidR="00115150">
        <w:t>5</w:t>
      </w:r>
      <w:r w:rsidR="00E06E41">
        <w:t>:</w:t>
      </w:r>
      <w:r w:rsidR="00115150">
        <w:t xml:space="preserve"> </w:t>
      </w:r>
      <w:r>
        <w:t>107,7</w:t>
      </w:r>
      <w:r w:rsidR="00486B89">
        <w:t xml:space="preserve">; </w:t>
      </w:r>
      <w:r w:rsidR="000F2797">
        <w:t>111,1; 113,0</w:t>
      </w:r>
      <w:r w:rsidR="00FC215B">
        <w:t>; 113,7</w:t>
      </w:r>
      <w:r w:rsidR="00F01126">
        <w:t>; 114,8</w:t>
      </w:r>
      <w:r w:rsidR="00115150">
        <w:t>; 114,8</w:t>
      </w:r>
    </w:p>
    <w:p w:rsidR="00EC68D9" w:rsidRDefault="00EC68D9" w:rsidP="006F37CB">
      <w:pPr>
        <w:pStyle w:val="Akapitzlist"/>
        <w:numPr>
          <w:ilvl w:val="1"/>
          <w:numId w:val="101"/>
        </w:numPr>
        <w:jc w:val="both"/>
      </w:pPr>
      <w:r>
        <w:t>zewnętrzna instalacja odbiorcza</w:t>
      </w:r>
      <w:r w:rsidR="00CB7766">
        <w:t>, w kilometrach, kolejno w la</w:t>
      </w:r>
      <w:r w:rsidR="00115150">
        <w:t>tach 2020-2025</w:t>
      </w:r>
      <w:r w:rsidR="00CB7766">
        <w:t xml:space="preserve">: </w:t>
      </w:r>
      <w:r>
        <w:t>31,1</w:t>
      </w:r>
      <w:r w:rsidR="00CB7766">
        <w:t xml:space="preserve">; </w:t>
      </w:r>
      <w:r w:rsidR="000F2797">
        <w:t>30,8; 30,6</w:t>
      </w:r>
      <w:r w:rsidR="00FC215B">
        <w:t>; 30,6</w:t>
      </w:r>
      <w:r w:rsidR="00F01126">
        <w:t>; 30,8</w:t>
      </w:r>
      <w:r w:rsidR="00115150">
        <w:t>; 30,8</w:t>
      </w:r>
    </w:p>
    <w:p w:rsidR="00EC68D9" w:rsidRDefault="00EC68D9" w:rsidP="006F37CB">
      <w:pPr>
        <w:pStyle w:val="Akapitzlist"/>
        <w:numPr>
          <w:ilvl w:val="0"/>
          <w:numId w:val="101"/>
        </w:numPr>
        <w:jc w:val="both"/>
      </w:pPr>
      <w:r>
        <w:t>Liczba węzłów cieplnych ogółem,</w:t>
      </w:r>
      <w:r w:rsidR="009C3001">
        <w:t xml:space="preserve"> </w:t>
      </w:r>
      <w:r>
        <w:t>ilość</w:t>
      </w:r>
      <w:r w:rsidR="00115150">
        <w:t xml:space="preserve"> kolejno w latach 2020</w:t>
      </w:r>
      <w:r w:rsidR="0040520F">
        <w:t>-202</w:t>
      </w:r>
      <w:r w:rsidR="00115150">
        <w:t xml:space="preserve">5: </w:t>
      </w:r>
      <w:r>
        <w:t>890</w:t>
      </w:r>
      <w:r w:rsidR="00BD2C89">
        <w:t xml:space="preserve">; </w:t>
      </w:r>
      <w:r>
        <w:t>929</w:t>
      </w:r>
      <w:r w:rsidR="00FC215B">
        <w:t>; 951; 967</w:t>
      </w:r>
      <w:r w:rsidR="00F01126">
        <w:t>; 980,</w:t>
      </w:r>
      <w:r w:rsidR="00115150">
        <w:t xml:space="preserve"> 989</w:t>
      </w:r>
      <w:r w:rsidR="00FB24BF">
        <w:t xml:space="preserve"> w tym:</w:t>
      </w:r>
    </w:p>
    <w:p w:rsidR="00EC68D9" w:rsidRDefault="00EC68D9" w:rsidP="006F37CB">
      <w:pPr>
        <w:pStyle w:val="Akapitzlist"/>
        <w:numPr>
          <w:ilvl w:val="1"/>
          <w:numId w:val="101"/>
        </w:numPr>
        <w:jc w:val="both"/>
      </w:pPr>
      <w:r>
        <w:t>grupowe węzły cieplne (własne)</w:t>
      </w:r>
      <w:r w:rsidR="00115150">
        <w:t>, ilość kolejno w latach 2020</w:t>
      </w:r>
      <w:r w:rsidR="00A5388D">
        <w:t>-202</w:t>
      </w:r>
      <w:r w:rsidR="00115150">
        <w:t>5</w:t>
      </w:r>
      <w:r w:rsidR="00A5388D">
        <w:t xml:space="preserve">: </w:t>
      </w:r>
      <w:r>
        <w:t>56</w:t>
      </w:r>
      <w:r w:rsidR="00A5388D">
        <w:t xml:space="preserve">; </w:t>
      </w:r>
      <w:r>
        <w:t>56</w:t>
      </w:r>
      <w:r w:rsidR="000F2797">
        <w:t>; 55</w:t>
      </w:r>
      <w:r w:rsidR="00FC215B">
        <w:t>; 55</w:t>
      </w:r>
      <w:r w:rsidR="00F01126">
        <w:t>; 55</w:t>
      </w:r>
      <w:r w:rsidR="00115150">
        <w:t>; 58</w:t>
      </w:r>
    </w:p>
    <w:p w:rsidR="00EC68D9" w:rsidRDefault="00EC68D9" w:rsidP="006F37CB">
      <w:pPr>
        <w:pStyle w:val="Akapitzlist"/>
        <w:numPr>
          <w:ilvl w:val="1"/>
          <w:numId w:val="101"/>
        </w:numPr>
        <w:jc w:val="both"/>
      </w:pPr>
      <w:r>
        <w:t>indywidualne węzły cieplne (własne)</w:t>
      </w:r>
      <w:r>
        <w:tab/>
      </w:r>
      <w:r w:rsidR="00115150">
        <w:t>, ilość kolejno w latach 2020</w:t>
      </w:r>
      <w:r w:rsidR="00A5388D">
        <w:t>-202</w:t>
      </w:r>
      <w:r w:rsidR="00115150">
        <w:t>5</w:t>
      </w:r>
      <w:r w:rsidR="00A5388D">
        <w:t xml:space="preserve">: </w:t>
      </w:r>
      <w:r>
        <w:t>724</w:t>
      </w:r>
      <w:r w:rsidR="00A5388D">
        <w:t xml:space="preserve">; </w:t>
      </w:r>
      <w:r>
        <w:t>764</w:t>
      </w:r>
      <w:r w:rsidR="000F2797">
        <w:t>; 789</w:t>
      </w:r>
      <w:r w:rsidR="00FC215B">
        <w:t>; 805</w:t>
      </w:r>
      <w:r w:rsidR="00F01126">
        <w:t>; 818</w:t>
      </w:r>
      <w:r w:rsidR="00115150">
        <w:t>; 837</w:t>
      </w:r>
    </w:p>
    <w:p w:rsidR="00871303" w:rsidRDefault="00871303" w:rsidP="006A6E4D">
      <w:pPr>
        <w:jc w:val="both"/>
      </w:pPr>
      <w:r w:rsidRPr="00871303">
        <w:t>Źródło: Opracowanie własne na podstawie danych z Przedsiębiorstwa Energetyki Cieplnej Sp</w:t>
      </w:r>
      <w:r w:rsidR="00C230F1">
        <w:t>.</w:t>
      </w:r>
      <w:r w:rsidRPr="00871303">
        <w:t xml:space="preserve"> z o.o. w Bytomiu</w:t>
      </w:r>
    </w:p>
    <w:p w:rsidR="00871303" w:rsidRDefault="008A0D2C" w:rsidP="00A66AB1">
      <w:pPr>
        <w:pStyle w:val="Legenda"/>
        <w:jc w:val="both"/>
      </w:pPr>
      <w:bookmarkStart w:id="138" w:name="_Toc233012544"/>
      <w:r>
        <w:t xml:space="preserve">Wykres </w:t>
      </w:r>
      <w:fldSimple w:instr=" SEQ Wykres \* ARABIC ">
        <w:r w:rsidR="00007BE7">
          <w:rPr>
            <w:noProof/>
          </w:rPr>
          <w:t>19</w:t>
        </w:r>
      </w:fldSimple>
      <w:r>
        <w:t>:</w:t>
      </w:r>
      <w:r w:rsidR="00DA691E">
        <w:t xml:space="preserve"> </w:t>
      </w:r>
      <w:r w:rsidR="00871303">
        <w:t>Struktura odbiorców PEC Sp. z o.o. według zamówionej mocy cieplnej w latach 201</w:t>
      </w:r>
      <w:r w:rsidR="00820552">
        <w:t>7-202</w:t>
      </w:r>
      <w:r w:rsidR="00F01126">
        <w:t>4</w:t>
      </w:r>
      <w:bookmarkEnd w:id="138"/>
    </w:p>
    <w:p w:rsidR="001B37B6" w:rsidRDefault="001B37B6" w:rsidP="006A6E4D">
      <w:pPr>
        <w:jc w:val="both"/>
      </w:pPr>
      <w:r>
        <w:t>Udział procentowy, kolejno w latach 201</w:t>
      </w:r>
      <w:r w:rsidR="00820552">
        <w:t>7</w:t>
      </w:r>
      <w:r>
        <w:t>-202</w:t>
      </w:r>
      <w:r w:rsidR="002265CD">
        <w:t>5</w:t>
      </w:r>
      <w:r w:rsidR="005B6614">
        <w:t>:</w:t>
      </w:r>
    </w:p>
    <w:p w:rsidR="00C230F1" w:rsidRDefault="00C230F1" w:rsidP="006F37CB">
      <w:pPr>
        <w:pStyle w:val="Akapitzlist"/>
        <w:numPr>
          <w:ilvl w:val="0"/>
          <w:numId w:val="102"/>
        </w:numPr>
        <w:jc w:val="both"/>
      </w:pPr>
      <w:r>
        <w:t>szkolnictwo</w:t>
      </w:r>
      <w:r w:rsidR="005B6614">
        <w:t xml:space="preserve">: </w:t>
      </w:r>
      <w:r>
        <w:t>8,78%</w:t>
      </w:r>
      <w:r w:rsidR="005B6614">
        <w:t xml:space="preserve">; </w:t>
      </w:r>
      <w:r>
        <w:t>8,82%</w:t>
      </w:r>
      <w:r w:rsidR="005B6614">
        <w:t xml:space="preserve">; </w:t>
      </w:r>
      <w:r>
        <w:t>8,62%</w:t>
      </w:r>
      <w:r w:rsidR="005B6614">
        <w:t xml:space="preserve">; </w:t>
      </w:r>
      <w:r>
        <w:t>8,89%</w:t>
      </w:r>
      <w:r w:rsidR="005B6614">
        <w:t xml:space="preserve">; </w:t>
      </w:r>
      <w:r>
        <w:t>7,29%</w:t>
      </w:r>
      <w:r w:rsidR="00820552">
        <w:t>; 7,63%</w:t>
      </w:r>
      <w:r w:rsidR="00FC215B">
        <w:t>; 7,80%</w:t>
      </w:r>
      <w:r w:rsidR="006902C7">
        <w:t>; 7,87%</w:t>
      </w:r>
      <w:r w:rsidR="002265CD">
        <w:t>; 8,22%</w:t>
      </w:r>
    </w:p>
    <w:p w:rsidR="00C230F1" w:rsidRDefault="00C230F1" w:rsidP="006F37CB">
      <w:pPr>
        <w:pStyle w:val="Akapitzlist"/>
        <w:numPr>
          <w:ilvl w:val="0"/>
          <w:numId w:val="102"/>
        </w:numPr>
        <w:jc w:val="both"/>
      </w:pPr>
      <w:r>
        <w:lastRenderedPageBreak/>
        <w:t>służba zdrowia</w:t>
      </w:r>
      <w:r w:rsidR="005B6614">
        <w:t xml:space="preserve">: </w:t>
      </w:r>
      <w:r>
        <w:t>4,04%</w:t>
      </w:r>
      <w:r w:rsidR="005B6614">
        <w:t xml:space="preserve">; </w:t>
      </w:r>
      <w:r>
        <w:t>4,06%</w:t>
      </w:r>
      <w:r w:rsidR="005B6614">
        <w:t xml:space="preserve">; </w:t>
      </w:r>
      <w:r>
        <w:t>4,91%</w:t>
      </w:r>
      <w:r w:rsidR="005B6614">
        <w:t xml:space="preserve">; </w:t>
      </w:r>
      <w:r>
        <w:t>4,95%</w:t>
      </w:r>
      <w:r w:rsidR="005B6614">
        <w:t xml:space="preserve">; </w:t>
      </w:r>
      <w:r>
        <w:t>5,08%</w:t>
      </w:r>
      <w:r w:rsidR="00820552">
        <w:t>; 5,09%</w:t>
      </w:r>
      <w:r w:rsidR="00FC215B">
        <w:t>; 5,26%</w:t>
      </w:r>
      <w:r w:rsidR="006902C7">
        <w:t>; 5,38%</w:t>
      </w:r>
      <w:r w:rsidR="002265CD">
        <w:t>; 5,18%</w:t>
      </w:r>
    </w:p>
    <w:p w:rsidR="00C230F1" w:rsidRDefault="00C230F1" w:rsidP="006F37CB">
      <w:pPr>
        <w:pStyle w:val="Akapitzlist"/>
        <w:numPr>
          <w:ilvl w:val="0"/>
          <w:numId w:val="102"/>
        </w:numPr>
        <w:jc w:val="both"/>
      </w:pPr>
      <w:r>
        <w:t>podmioty gospodarcze</w:t>
      </w:r>
      <w:r w:rsidR="005B6614">
        <w:t xml:space="preserve">: </w:t>
      </w:r>
      <w:r>
        <w:t>32,92%</w:t>
      </w:r>
      <w:r w:rsidR="005B6614">
        <w:t xml:space="preserve">; </w:t>
      </w:r>
      <w:r>
        <w:t>38,05%</w:t>
      </w:r>
      <w:r w:rsidR="005B6614">
        <w:t xml:space="preserve">; </w:t>
      </w:r>
      <w:r>
        <w:t>37,79%</w:t>
      </w:r>
      <w:r w:rsidR="005B6614">
        <w:t xml:space="preserve">; </w:t>
      </w:r>
      <w:r>
        <w:t>38,75%</w:t>
      </w:r>
      <w:r w:rsidR="005B6614">
        <w:t xml:space="preserve">; </w:t>
      </w:r>
      <w:r>
        <w:t>39,30%</w:t>
      </w:r>
      <w:r w:rsidR="00820552">
        <w:t>; 39,37%</w:t>
      </w:r>
      <w:r w:rsidR="00FC215B">
        <w:t>; 39,38%</w:t>
      </w:r>
      <w:r w:rsidR="006902C7">
        <w:t>; 39,07%</w:t>
      </w:r>
      <w:r w:rsidR="002265CD">
        <w:t>; 38,97%</w:t>
      </w:r>
    </w:p>
    <w:p w:rsidR="00C230F1" w:rsidRDefault="00C230F1" w:rsidP="006F37CB">
      <w:pPr>
        <w:pStyle w:val="Akapitzlist"/>
        <w:numPr>
          <w:ilvl w:val="0"/>
          <w:numId w:val="102"/>
        </w:numPr>
        <w:jc w:val="both"/>
      </w:pPr>
      <w:r>
        <w:t>budownictwo komunalne</w:t>
      </w:r>
      <w:r w:rsidR="005B6614">
        <w:t xml:space="preserve">: </w:t>
      </w:r>
      <w:r>
        <w:t>21,96%</w:t>
      </w:r>
      <w:r w:rsidR="005B6614">
        <w:t xml:space="preserve">; </w:t>
      </w:r>
      <w:r>
        <w:t>21,76%</w:t>
      </w:r>
      <w:r w:rsidR="005B6614">
        <w:t xml:space="preserve">; </w:t>
      </w:r>
      <w:r>
        <w:t>21,71%</w:t>
      </w:r>
      <w:r w:rsidR="005B6614">
        <w:t xml:space="preserve">; </w:t>
      </w:r>
      <w:r>
        <w:t>21,85%</w:t>
      </w:r>
      <w:r w:rsidR="005B6614">
        <w:t xml:space="preserve">; </w:t>
      </w:r>
      <w:r>
        <w:t>21,94%</w:t>
      </w:r>
      <w:r w:rsidR="00820552">
        <w:t>; 21,72%</w:t>
      </w:r>
      <w:r w:rsidR="00FC215B">
        <w:t>; 21,29%</w:t>
      </w:r>
      <w:r w:rsidR="006902C7">
        <w:t>; 21,06%</w:t>
      </w:r>
      <w:r w:rsidR="002265CD">
        <w:t>; 20,82%</w:t>
      </w:r>
    </w:p>
    <w:p w:rsidR="00C230F1" w:rsidRDefault="00C230F1" w:rsidP="006F37CB">
      <w:pPr>
        <w:pStyle w:val="Akapitzlist"/>
        <w:numPr>
          <w:ilvl w:val="0"/>
          <w:numId w:val="102"/>
        </w:numPr>
        <w:jc w:val="both"/>
      </w:pPr>
      <w:r>
        <w:t>spółdzielnie mieszkaniowe</w:t>
      </w:r>
      <w:r w:rsidR="005B6614">
        <w:t xml:space="preserve">: </w:t>
      </w:r>
      <w:r>
        <w:t>32,19%</w:t>
      </w:r>
      <w:r w:rsidR="005B6614">
        <w:t xml:space="preserve">; </w:t>
      </w:r>
      <w:r>
        <w:t>27,23%</w:t>
      </w:r>
      <w:r w:rsidR="005B6614">
        <w:t xml:space="preserve">; </w:t>
      </w:r>
      <w:r>
        <w:t>26,88%</w:t>
      </w:r>
      <w:r w:rsidR="005B6614">
        <w:t xml:space="preserve">; </w:t>
      </w:r>
      <w:r>
        <w:t>25,47%</w:t>
      </w:r>
      <w:r w:rsidR="005B6614">
        <w:t xml:space="preserve">; </w:t>
      </w:r>
      <w:r>
        <w:t>26,94%</w:t>
      </w:r>
      <w:r w:rsidR="00820552">
        <w:t>; 26,10%</w:t>
      </w:r>
      <w:r w:rsidR="00FC215B">
        <w:t>; 26,17%</w:t>
      </w:r>
      <w:r w:rsidR="006902C7">
        <w:t>; 26,53%</w:t>
      </w:r>
      <w:r w:rsidR="002265CD">
        <w:t>; 26,72%</w:t>
      </w:r>
    </w:p>
    <w:p w:rsidR="00C230F1" w:rsidRDefault="00C230F1" w:rsidP="006F37CB">
      <w:pPr>
        <w:pStyle w:val="Akapitzlist"/>
        <w:numPr>
          <w:ilvl w:val="0"/>
          <w:numId w:val="102"/>
        </w:numPr>
        <w:jc w:val="both"/>
      </w:pPr>
      <w:r>
        <w:t>odbiorcy prywatni</w:t>
      </w:r>
      <w:r w:rsidR="005B6614">
        <w:t xml:space="preserve">: </w:t>
      </w:r>
      <w:r>
        <w:t>0,07%</w:t>
      </w:r>
      <w:r w:rsidR="005B6614">
        <w:t xml:space="preserve">; </w:t>
      </w:r>
      <w:r>
        <w:t>0,08%</w:t>
      </w:r>
      <w:r w:rsidR="005B6614">
        <w:t xml:space="preserve">; </w:t>
      </w:r>
      <w:r>
        <w:t>0,09%</w:t>
      </w:r>
      <w:r w:rsidR="005B6614">
        <w:t xml:space="preserve">; </w:t>
      </w:r>
      <w:r>
        <w:t>0,09%</w:t>
      </w:r>
      <w:r w:rsidR="005B6614">
        <w:t xml:space="preserve">; </w:t>
      </w:r>
      <w:r>
        <w:t>0,09%</w:t>
      </w:r>
      <w:r w:rsidR="00AD7399">
        <w:t>; 0,09%</w:t>
      </w:r>
      <w:r w:rsidR="00FC215B">
        <w:t>; 0,09%</w:t>
      </w:r>
      <w:r w:rsidR="006902C7">
        <w:t>; 0,09%</w:t>
      </w:r>
      <w:r w:rsidR="002265CD">
        <w:t>; 0,09%</w:t>
      </w:r>
    </w:p>
    <w:p w:rsidR="008F785C" w:rsidRDefault="008F785C" w:rsidP="006A6E4D">
      <w:pPr>
        <w:jc w:val="both"/>
      </w:pPr>
      <w:r>
        <w:t>Źródło: Opracowanie własne na podstawie danych z Przedsiębiorstwa Energetyki Cieplnej Sp</w:t>
      </w:r>
      <w:r w:rsidR="008272CA">
        <w:t>.</w:t>
      </w:r>
      <w:r>
        <w:t xml:space="preserve"> z o.o. w Bytomiu</w:t>
      </w:r>
    </w:p>
    <w:p w:rsidR="008272CA" w:rsidRPr="008272CA" w:rsidRDefault="008272CA" w:rsidP="008272CA">
      <w:pPr>
        <w:spacing w:before="0" w:after="0"/>
        <w:ind w:firstLine="567"/>
        <w:jc w:val="both"/>
        <w:rPr>
          <w:rFonts w:cs="Arial"/>
          <w:szCs w:val="24"/>
        </w:rPr>
      </w:pPr>
      <w:r w:rsidRPr="008272CA">
        <w:rPr>
          <w:rFonts w:cs="Arial"/>
          <w:szCs w:val="24"/>
        </w:rPr>
        <w:t xml:space="preserve">W 2025 roku wielkość zamówionej przez odbiorców mocy cieplnej uległa zmniejszeniu w stosunku do 2024 roku z 204,742 MW do 202,480 MW. Największymi odbiorcami ciepła były podmioty gospodarcze. Łączna powierzchnia lokali centralnie ogrzewanych wynosiła </w:t>
      </w:r>
      <w:r w:rsidR="00582B6D">
        <w:rPr>
          <w:rFonts w:cs="Arial"/>
          <w:szCs w:val="24"/>
        </w:rPr>
        <w:t>2</w:t>
      </w:r>
      <w:r w:rsidRPr="008272CA">
        <w:rPr>
          <w:rFonts w:cs="Arial"/>
          <w:szCs w:val="24"/>
        </w:rPr>
        <w:t>570,0 tys</w:t>
      </w:r>
      <w:r w:rsidR="00582B6D">
        <w:rPr>
          <w:rFonts w:cs="Arial"/>
          <w:szCs w:val="24"/>
        </w:rPr>
        <w:t>ięcy</w:t>
      </w:r>
      <w:r w:rsidRPr="008272CA">
        <w:rPr>
          <w:rFonts w:cs="Arial"/>
          <w:szCs w:val="24"/>
        </w:rPr>
        <w:t xml:space="preserve"> </w:t>
      </w:r>
      <w:r w:rsidR="00582B6D">
        <w:rPr>
          <w:rFonts w:cs="Arial"/>
          <w:szCs w:val="24"/>
        </w:rPr>
        <w:t>metrów kwadratowych</w:t>
      </w:r>
      <w:r w:rsidRPr="008272CA">
        <w:rPr>
          <w:rFonts w:cs="Arial"/>
          <w:szCs w:val="24"/>
        </w:rPr>
        <w:t xml:space="preserve">, natomiast łączna powierzchnia lokali objętych dostawą ciepłej wody użytkowej – </w:t>
      </w:r>
      <w:r w:rsidR="00582B6D">
        <w:rPr>
          <w:rFonts w:cs="Arial"/>
          <w:szCs w:val="24"/>
        </w:rPr>
        <w:t>1</w:t>
      </w:r>
      <w:r w:rsidRPr="008272CA">
        <w:rPr>
          <w:rFonts w:cs="Arial"/>
          <w:szCs w:val="24"/>
        </w:rPr>
        <w:t xml:space="preserve">056,8 </w:t>
      </w:r>
      <w:r w:rsidR="00582B6D" w:rsidRPr="008272CA">
        <w:rPr>
          <w:rFonts w:cs="Arial"/>
          <w:szCs w:val="24"/>
        </w:rPr>
        <w:t>tys</w:t>
      </w:r>
      <w:r w:rsidR="00582B6D">
        <w:rPr>
          <w:rFonts w:cs="Arial"/>
          <w:szCs w:val="24"/>
        </w:rPr>
        <w:t>ięcy</w:t>
      </w:r>
      <w:r w:rsidR="00582B6D" w:rsidRPr="008272CA">
        <w:rPr>
          <w:rFonts w:cs="Arial"/>
          <w:szCs w:val="24"/>
        </w:rPr>
        <w:t xml:space="preserve"> </w:t>
      </w:r>
      <w:r w:rsidR="00582B6D">
        <w:rPr>
          <w:rFonts w:cs="Arial"/>
          <w:szCs w:val="24"/>
        </w:rPr>
        <w:t>metrów kwadratowych.</w:t>
      </w:r>
    </w:p>
    <w:p w:rsidR="008272CA" w:rsidRPr="008272CA" w:rsidRDefault="008272CA" w:rsidP="008272CA">
      <w:pPr>
        <w:tabs>
          <w:tab w:val="left" w:pos="2535"/>
        </w:tabs>
        <w:spacing w:before="0" w:after="0"/>
        <w:jc w:val="both"/>
        <w:rPr>
          <w:rFonts w:cs="Arial"/>
          <w:szCs w:val="24"/>
        </w:rPr>
      </w:pPr>
      <w:r w:rsidRPr="008272CA">
        <w:rPr>
          <w:rFonts w:cs="Arial"/>
          <w:szCs w:val="24"/>
        </w:rPr>
        <w:tab/>
      </w:r>
    </w:p>
    <w:p w:rsidR="008272CA" w:rsidRPr="008272CA" w:rsidRDefault="008272CA" w:rsidP="008272CA">
      <w:pPr>
        <w:spacing w:before="0" w:after="0"/>
        <w:ind w:firstLine="567"/>
        <w:jc w:val="both"/>
        <w:rPr>
          <w:rFonts w:cs="Arial"/>
          <w:szCs w:val="24"/>
        </w:rPr>
      </w:pPr>
      <w:r w:rsidRPr="008272CA">
        <w:rPr>
          <w:rFonts w:cs="Arial"/>
          <w:szCs w:val="24"/>
        </w:rPr>
        <w:t>Mieszkańcy Bytomia w roku 2025 uiszczali opłaty za ciepło wg taryf dla ciepła: Fortum Silesia SA w Zabrzu oraz Przedsiębiorstwa Energetyki Cieplnej Sp. z o.o. w Bytomiu.</w:t>
      </w:r>
    </w:p>
    <w:p w:rsidR="008272CA" w:rsidRPr="008272CA" w:rsidRDefault="008272CA" w:rsidP="008272CA">
      <w:pPr>
        <w:spacing w:before="0" w:after="0"/>
        <w:jc w:val="both"/>
        <w:rPr>
          <w:rFonts w:cs="Arial"/>
          <w:szCs w:val="24"/>
        </w:rPr>
      </w:pPr>
    </w:p>
    <w:p w:rsidR="008272CA" w:rsidRPr="008272CA" w:rsidRDefault="008272CA" w:rsidP="008272CA">
      <w:pPr>
        <w:spacing w:before="0" w:after="0"/>
        <w:jc w:val="both"/>
        <w:rPr>
          <w:rFonts w:cs="Arial"/>
          <w:szCs w:val="24"/>
          <w:u w:val="single"/>
        </w:rPr>
      </w:pPr>
      <w:r w:rsidRPr="008272CA">
        <w:rPr>
          <w:rFonts w:cs="Arial"/>
          <w:szCs w:val="24"/>
          <w:u w:val="single"/>
        </w:rPr>
        <w:t>Fortum Silesia S.A. wprowadziło w roku 2025:</w:t>
      </w:r>
    </w:p>
    <w:p w:rsidR="008272CA" w:rsidRPr="008272CA" w:rsidRDefault="008272CA" w:rsidP="008272CA">
      <w:pPr>
        <w:spacing w:before="0" w:after="0"/>
        <w:jc w:val="both"/>
        <w:rPr>
          <w:rFonts w:cs="Arial"/>
          <w:szCs w:val="24"/>
        </w:rPr>
      </w:pPr>
    </w:p>
    <w:p w:rsidR="008272CA" w:rsidRPr="008272CA" w:rsidRDefault="008272CA" w:rsidP="00125E2D">
      <w:pPr>
        <w:numPr>
          <w:ilvl w:val="0"/>
          <w:numId w:val="327"/>
        </w:numPr>
        <w:spacing w:before="0" w:after="0"/>
        <w:jc w:val="both"/>
        <w:rPr>
          <w:rFonts w:cs="Arial"/>
          <w:szCs w:val="24"/>
        </w:rPr>
      </w:pPr>
      <w:r w:rsidRPr="008272CA">
        <w:rPr>
          <w:rFonts w:cs="Arial"/>
          <w:szCs w:val="24"/>
        </w:rPr>
        <w:t>z dniem 01 stycznia 2025 roku zmianę taryfy dla ciepła zatwierdzoną decyzją Prezesa Urzędu Regulacji Energetyki Nr OKA.4210.58.2024.CW z dnia 04 grudnia 2024 roku.</w:t>
      </w:r>
    </w:p>
    <w:p w:rsidR="008272CA" w:rsidRPr="008272CA" w:rsidRDefault="008272CA" w:rsidP="008272CA">
      <w:pPr>
        <w:spacing w:before="0" w:after="0"/>
        <w:jc w:val="both"/>
        <w:rPr>
          <w:rFonts w:cs="Arial"/>
          <w:szCs w:val="24"/>
        </w:rPr>
      </w:pPr>
      <w:r w:rsidRPr="008272CA">
        <w:rPr>
          <w:rFonts w:cs="Arial"/>
          <w:szCs w:val="24"/>
        </w:rPr>
        <w:t>Zmiana cen zatwierdzona w taryfie Fortum Silesia SA kształtowała się na poziomie:</w:t>
      </w:r>
    </w:p>
    <w:p w:rsidR="008272CA" w:rsidRPr="008272CA" w:rsidRDefault="008272CA" w:rsidP="009D7FEC">
      <w:pPr>
        <w:numPr>
          <w:ilvl w:val="0"/>
          <w:numId w:val="175"/>
        </w:numPr>
        <w:spacing w:before="0" w:after="0"/>
        <w:jc w:val="both"/>
        <w:rPr>
          <w:rFonts w:cs="Arial"/>
          <w:szCs w:val="24"/>
        </w:rPr>
      </w:pPr>
      <w:r w:rsidRPr="008272CA">
        <w:rPr>
          <w:rFonts w:cs="Arial"/>
          <w:szCs w:val="24"/>
        </w:rPr>
        <w:t>zmiana cen i stawek opłat ogólnie dla Fortum Silesia SA</w:t>
      </w:r>
      <w:r w:rsidRPr="008272CA">
        <w:rPr>
          <w:rFonts w:cs="Arial"/>
          <w:szCs w:val="24"/>
        </w:rPr>
        <w:tab/>
        <w:t>(+) 0,73%,</w:t>
      </w:r>
    </w:p>
    <w:p w:rsidR="008272CA" w:rsidRPr="008272CA" w:rsidRDefault="008272CA" w:rsidP="009D7FEC">
      <w:pPr>
        <w:numPr>
          <w:ilvl w:val="0"/>
          <w:numId w:val="175"/>
        </w:numPr>
        <w:spacing w:before="0" w:after="0"/>
        <w:jc w:val="both"/>
        <w:rPr>
          <w:rFonts w:cs="Arial"/>
          <w:szCs w:val="24"/>
        </w:rPr>
      </w:pPr>
      <w:r w:rsidRPr="008272CA">
        <w:rPr>
          <w:rFonts w:cs="Arial"/>
          <w:szCs w:val="24"/>
        </w:rPr>
        <w:t>zmiana cen w</w:t>
      </w:r>
      <w:r w:rsidR="00582B6D">
        <w:rPr>
          <w:rFonts w:cs="Arial"/>
          <w:szCs w:val="24"/>
        </w:rPr>
        <w:t xml:space="preserve"> zakresie wytwarzania ciepła</w:t>
      </w:r>
      <w:r w:rsidR="00582B6D">
        <w:rPr>
          <w:rFonts w:cs="Arial"/>
          <w:szCs w:val="24"/>
        </w:rPr>
        <w:tab/>
      </w:r>
      <w:r w:rsidR="00582B6D">
        <w:rPr>
          <w:rFonts w:cs="Arial"/>
          <w:szCs w:val="24"/>
        </w:rPr>
        <w:tab/>
      </w:r>
      <w:r w:rsidR="00582B6D">
        <w:rPr>
          <w:rFonts w:cs="Arial"/>
          <w:szCs w:val="24"/>
        </w:rPr>
        <w:tab/>
      </w:r>
      <w:r w:rsidRPr="008272CA">
        <w:rPr>
          <w:rFonts w:cs="Arial"/>
          <w:szCs w:val="24"/>
        </w:rPr>
        <w:t>(+) 0,67%,</w:t>
      </w:r>
    </w:p>
    <w:p w:rsidR="008272CA" w:rsidRPr="008272CA" w:rsidRDefault="008272CA" w:rsidP="009D7FEC">
      <w:pPr>
        <w:numPr>
          <w:ilvl w:val="0"/>
          <w:numId w:val="175"/>
        </w:numPr>
        <w:spacing w:before="0" w:after="0"/>
        <w:jc w:val="both"/>
        <w:rPr>
          <w:rFonts w:cs="Arial"/>
          <w:szCs w:val="24"/>
        </w:rPr>
      </w:pPr>
      <w:r w:rsidRPr="008272CA">
        <w:rPr>
          <w:rFonts w:cs="Arial"/>
          <w:szCs w:val="24"/>
        </w:rPr>
        <w:t>zmiana stawek opłat w zakresie przesyłania i dystrybucji</w:t>
      </w:r>
      <w:r w:rsidRPr="008272CA">
        <w:rPr>
          <w:rFonts w:cs="Arial"/>
          <w:szCs w:val="24"/>
        </w:rPr>
        <w:tab/>
        <w:t>(+) 1,53%.</w:t>
      </w:r>
    </w:p>
    <w:p w:rsidR="008272CA" w:rsidRPr="008272CA" w:rsidRDefault="008272CA" w:rsidP="008272CA">
      <w:pPr>
        <w:spacing w:before="0" w:after="0"/>
        <w:jc w:val="both"/>
        <w:rPr>
          <w:rFonts w:cs="Arial"/>
          <w:szCs w:val="24"/>
        </w:rPr>
      </w:pPr>
    </w:p>
    <w:p w:rsidR="008272CA" w:rsidRPr="008272CA" w:rsidRDefault="008272CA" w:rsidP="00125E2D">
      <w:pPr>
        <w:numPr>
          <w:ilvl w:val="0"/>
          <w:numId w:val="327"/>
        </w:numPr>
        <w:spacing w:before="0" w:after="0"/>
        <w:jc w:val="both"/>
        <w:rPr>
          <w:rFonts w:cs="Arial"/>
          <w:szCs w:val="24"/>
        </w:rPr>
      </w:pPr>
      <w:r w:rsidRPr="008272CA">
        <w:rPr>
          <w:rFonts w:cs="Arial"/>
          <w:szCs w:val="24"/>
        </w:rPr>
        <w:lastRenderedPageBreak/>
        <w:t>z dniem 01 lipca 2025 roku nową taryfę dla ciepła zatwierdzoną decyzją Prezesa Urzędu Regulacji Energetyki Nr OKA.4210.22.2025.AZa z dnia 09 czerwca 2025 roku.</w:t>
      </w:r>
    </w:p>
    <w:p w:rsidR="008272CA" w:rsidRPr="008272CA" w:rsidRDefault="008272CA" w:rsidP="008272CA">
      <w:pPr>
        <w:spacing w:before="0" w:after="0"/>
        <w:jc w:val="both"/>
        <w:rPr>
          <w:rFonts w:cs="Arial"/>
          <w:szCs w:val="24"/>
        </w:rPr>
      </w:pPr>
      <w:r w:rsidRPr="008272CA">
        <w:rPr>
          <w:rFonts w:cs="Arial"/>
          <w:szCs w:val="24"/>
        </w:rPr>
        <w:t>Zmiana cen zatwierdzona w taryfie Fortum Silesia SA kształtowała się na poziomie:</w:t>
      </w:r>
    </w:p>
    <w:p w:rsidR="008272CA" w:rsidRPr="008272CA" w:rsidRDefault="008272CA" w:rsidP="009D7FEC">
      <w:pPr>
        <w:numPr>
          <w:ilvl w:val="0"/>
          <w:numId w:val="175"/>
        </w:numPr>
        <w:spacing w:before="0" w:after="0"/>
        <w:jc w:val="both"/>
        <w:rPr>
          <w:rFonts w:cs="Arial"/>
          <w:szCs w:val="24"/>
        </w:rPr>
      </w:pPr>
      <w:r w:rsidRPr="008272CA">
        <w:rPr>
          <w:rFonts w:cs="Arial"/>
          <w:szCs w:val="24"/>
        </w:rPr>
        <w:t>zmiana cen i stawek opłat ogólnie dla Fortum Silesia SA</w:t>
      </w:r>
      <w:r w:rsidRPr="008272CA">
        <w:rPr>
          <w:rFonts w:cs="Arial"/>
          <w:szCs w:val="24"/>
        </w:rPr>
        <w:tab/>
        <w:t>(+) 2,06%,</w:t>
      </w:r>
    </w:p>
    <w:p w:rsidR="008272CA" w:rsidRPr="008272CA" w:rsidRDefault="008272CA" w:rsidP="009D7FEC">
      <w:pPr>
        <w:numPr>
          <w:ilvl w:val="0"/>
          <w:numId w:val="175"/>
        </w:numPr>
        <w:spacing w:before="0" w:after="0"/>
        <w:jc w:val="both"/>
        <w:rPr>
          <w:rFonts w:cs="Arial"/>
          <w:szCs w:val="24"/>
        </w:rPr>
      </w:pPr>
      <w:r w:rsidRPr="008272CA">
        <w:rPr>
          <w:rFonts w:cs="Arial"/>
          <w:szCs w:val="24"/>
        </w:rPr>
        <w:t>zmiana cen w</w:t>
      </w:r>
      <w:r w:rsidR="00582B6D">
        <w:rPr>
          <w:rFonts w:cs="Arial"/>
          <w:szCs w:val="24"/>
        </w:rPr>
        <w:t xml:space="preserve"> zakresie wytwarzania ciepła</w:t>
      </w:r>
      <w:r w:rsidR="00582B6D">
        <w:rPr>
          <w:rFonts w:cs="Arial"/>
          <w:szCs w:val="24"/>
        </w:rPr>
        <w:tab/>
      </w:r>
      <w:r w:rsidR="00582B6D">
        <w:rPr>
          <w:rFonts w:cs="Arial"/>
          <w:szCs w:val="24"/>
        </w:rPr>
        <w:tab/>
      </w:r>
      <w:r w:rsidR="00582B6D">
        <w:rPr>
          <w:rFonts w:cs="Arial"/>
          <w:szCs w:val="24"/>
        </w:rPr>
        <w:tab/>
      </w:r>
      <w:r w:rsidRPr="008272CA">
        <w:rPr>
          <w:rFonts w:cs="Arial"/>
          <w:szCs w:val="24"/>
        </w:rPr>
        <w:t>(+) 1,18%,</w:t>
      </w:r>
    </w:p>
    <w:p w:rsidR="008272CA" w:rsidRPr="008272CA" w:rsidRDefault="008272CA" w:rsidP="009D7FEC">
      <w:pPr>
        <w:numPr>
          <w:ilvl w:val="0"/>
          <w:numId w:val="175"/>
        </w:numPr>
        <w:spacing w:before="0" w:after="0"/>
        <w:jc w:val="both"/>
        <w:rPr>
          <w:rFonts w:cs="Arial"/>
          <w:szCs w:val="24"/>
        </w:rPr>
      </w:pPr>
      <w:r w:rsidRPr="008272CA">
        <w:rPr>
          <w:rFonts w:cs="Arial"/>
          <w:szCs w:val="24"/>
        </w:rPr>
        <w:t>zmiana stawek opłat w zakresie przesyłania i dystrybucji</w:t>
      </w:r>
      <w:r w:rsidRPr="008272CA">
        <w:rPr>
          <w:rFonts w:cs="Arial"/>
          <w:szCs w:val="24"/>
        </w:rPr>
        <w:tab/>
        <w:t>(+) 13,11%.</w:t>
      </w:r>
    </w:p>
    <w:p w:rsidR="008272CA" w:rsidRPr="008272CA" w:rsidRDefault="008272CA" w:rsidP="008272CA">
      <w:pPr>
        <w:spacing w:before="0" w:after="0"/>
        <w:jc w:val="both"/>
        <w:rPr>
          <w:rFonts w:cs="Arial"/>
          <w:szCs w:val="24"/>
        </w:rPr>
      </w:pPr>
    </w:p>
    <w:p w:rsidR="008272CA" w:rsidRPr="008272CA" w:rsidRDefault="008272CA" w:rsidP="008272CA">
      <w:pPr>
        <w:spacing w:before="0" w:after="0"/>
        <w:ind w:firstLine="567"/>
        <w:jc w:val="both"/>
        <w:rPr>
          <w:rFonts w:cs="Arial"/>
          <w:szCs w:val="24"/>
        </w:rPr>
      </w:pPr>
      <w:r w:rsidRPr="008272CA">
        <w:rPr>
          <w:rFonts w:cs="Arial"/>
          <w:szCs w:val="24"/>
        </w:rPr>
        <w:t>Zmiana taryf obowiązywała odbiorców grupy A1, A2, A3, A4, dla których wytwórcą ciepła jest Fortum Silesia SA.</w:t>
      </w:r>
    </w:p>
    <w:p w:rsidR="008272CA" w:rsidRPr="008272CA" w:rsidRDefault="008272CA" w:rsidP="008272CA">
      <w:pPr>
        <w:spacing w:before="0" w:after="0"/>
        <w:jc w:val="both"/>
        <w:rPr>
          <w:rFonts w:cs="Arial"/>
          <w:szCs w:val="24"/>
        </w:rPr>
      </w:pPr>
    </w:p>
    <w:p w:rsidR="008272CA" w:rsidRPr="008272CA" w:rsidRDefault="008272CA" w:rsidP="008272CA">
      <w:pPr>
        <w:spacing w:before="0" w:after="0"/>
        <w:ind w:firstLine="567"/>
        <w:jc w:val="both"/>
        <w:rPr>
          <w:rFonts w:cs="Arial"/>
          <w:szCs w:val="24"/>
        </w:rPr>
      </w:pPr>
      <w:r w:rsidRPr="008272CA">
        <w:rPr>
          <w:rFonts w:cs="Arial"/>
          <w:szCs w:val="24"/>
        </w:rPr>
        <w:t xml:space="preserve">W 2025 roku obowiązywała taryfa Przedsiębiorstwa Energetyki Cieplnej Sp. z o.o. w Bytomiu wprowadzona z dniem 1 grudnia 2024 roku dla ciepła dotycząca odbiorców zasilanych z Ciepłowni Radzionków (grupy taryfowe B1, B2, B3) oraz odbiorców Bytomia, zasilanych z Fortum Silesia SA i sieci przesyłowych PEC Sp. z o.o. (grupy taryfowe A1, A2, A3, A4), zatwierdzona decyzją Prezesa Urzędu Regulacji Energetyki Nr OKA.4210.40.2024.RZ z dnia 06.11.2024 roku. </w:t>
      </w:r>
    </w:p>
    <w:p w:rsidR="008272CA" w:rsidRPr="008272CA" w:rsidRDefault="008272CA" w:rsidP="008272CA">
      <w:pPr>
        <w:spacing w:before="0" w:after="0"/>
        <w:jc w:val="both"/>
        <w:rPr>
          <w:rFonts w:cs="Arial"/>
          <w:szCs w:val="24"/>
        </w:rPr>
      </w:pPr>
      <w:r w:rsidRPr="008272CA">
        <w:rPr>
          <w:rFonts w:cs="Arial"/>
          <w:szCs w:val="24"/>
        </w:rPr>
        <w:tab/>
        <w:t xml:space="preserve">Decyzją Prezesa Urzędu Regulacji Energetyki Nr OKA.4210.1.2025.RZ z dnia 22 stycznia 2025 roku została zatwierdzona zmiana taryfy dla ciepła Przedsiębiorstwa </w:t>
      </w:r>
      <w:r w:rsidR="00582B6D">
        <w:rPr>
          <w:rFonts w:cs="Arial"/>
          <w:szCs w:val="24"/>
        </w:rPr>
        <w:t xml:space="preserve">Energetyki Cieplnej Sp. z o.o. </w:t>
      </w:r>
      <w:r w:rsidRPr="008272CA">
        <w:rPr>
          <w:rFonts w:cs="Arial"/>
          <w:szCs w:val="24"/>
        </w:rPr>
        <w:t>w Bytomiu. Zmiana taryfy dotyczyła tylko odbiorców w grupie B, obowiązywała w rozliczeniach od dnia 7 lutego 2025 roku i u</w:t>
      </w:r>
      <w:r w:rsidR="00582B6D">
        <w:rPr>
          <w:rFonts w:cs="Arial"/>
          <w:szCs w:val="24"/>
        </w:rPr>
        <w:t>względniała wzrost opłat o 2,57 procent</w:t>
      </w:r>
      <w:r w:rsidRPr="008272CA">
        <w:rPr>
          <w:rFonts w:cs="Arial"/>
          <w:szCs w:val="24"/>
        </w:rPr>
        <w:t>. Zmiana taryfy dla ciepła wynikała  ze wzrostu kosztów zakupu uprawnień do emisji dwutlenku węgla w stosunku do poprzednio zatwierdzonej taryfy. Wzrost ww. kosztów stanowił nieprzewidzianą i istotną zmianę warunków prowadzenia działalności gospodarczej, na którą PEC w Bytomiu nie miał wpływu.</w:t>
      </w:r>
    </w:p>
    <w:p w:rsidR="008272CA" w:rsidRPr="008272CA" w:rsidRDefault="008272CA" w:rsidP="008272CA">
      <w:pPr>
        <w:spacing w:before="0" w:after="0"/>
        <w:jc w:val="both"/>
        <w:rPr>
          <w:rFonts w:cs="Arial"/>
          <w:iCs/>
          <w:szCs w:val="24"/>
        </w:rPr>
      </w:pPr>
      <w:r w:rsidRPr="008272CA">
        <w:rPr>
          <w:rFonts w:cs="Arial"/>
          <w:szCs w:val="24"/>
        </w:rPr>
        <w:tab/>
        <w:t>Dla uprawnionych odbiorców należących do grup taryf</w:t>
      </w:r>
      <w:r w:rsidR="00582B6D">
        <w:rPr>
          <w:rFonts w:cs="Arial"/>
          <w:szCs w:val="24"/>
        </w:rPr>
        <w:t>owych A od 1 stycznia 2025 roku</w:t>
      </w:r>
      <w:r w:rsidR="0067282E">
        <w:rPr>
          <w:rFonts w:cs="Arial"/>
          <w:szCs w:val="24"/>
        </w:rPr>
        <w:t xml:space="preserve"> </w:t>
      </w:r>
      <w:r w:rsidRPr="008272CA">
        <w:rPr>
          <w:rFonts w:cs="Arial"/>
          <w:szCs w:val="24"/>
        </w:rPr>
        <w:t>do 30 czerwca 2025 roku stosowane były najkorzystniejsze do odbiorcy ceny ciepła nie przekraczające cen maksymalnych, zgodnie z ustawą z dnia 15 września 2022 roku</w:t>
      </w:r>
      <w:r w:rsidRPr="008272CA">
        <w:rPr>
          <w:rFonts w:cs="Arial"/>
          <w:i/>
          <w:szCs w:val="24"/>
        </w:rPr>
        <w:t> </w:t>
      </w:r>
      <w:r w:rsidRPr="008272CA">
        <w:rPr>
          <w:rFonts w:cs="Arial"/>
          <w:iCs/>
          <w:szCs w:val="24"/>
        </w:rPr>
        <w:t>o szczególnych rozwiązaniach w zakresie niektórych źródeł ciepła w związku z sytuacją na rynku paliw (Dz. U</w:t>
      </w:r>
      <w:r w:rsidRPr="008272CA">
        <w:rPr>
          <w:rFonts w:cs="Arial"/>
          <w:i/>
          <w:szCs w:val="24"/>
        </w:rPr>
        <w:t>. </w:t>
      </w:r>
      <w:r w:rsidR="00137842">
        <w:rPr>
          <w:rFonts w:cs="Arial"/>
          <w:iCs/>
          <w:szCs w:val="24"/>
        </w:rPr>
        <w:t>z 2022 roku</w:t>
      </w:r>
      <w:r w:rsidRPr="008272CA">
        <w:rPr>
          <w:rFonts w:cs="Arial"/>
          <w:iCs/>
          <w:szCs w:val="24"/>
        </w:rPr>
        <w:t xml:space="preserve"> poz. 1967 z późn. zm.). Odbiorcy uprawnieni otrzymywali tzw. rekompensaty za ciepło uwzględnione w fakturach za ciepło.</w:t>
      </w:r>
    </w:p>
    <w:p w:rsidR="008272CA" w:rsidRPr="008272CA" w:rsidRDefault="008272CA" w:rsidP="008272CA">
      <w:pPr>
        <w:spacing w:before="0" w:after="0"/>
        <w:ind w:firstLine="567"/>
        <w:jc w:val="both"/>
        <w:rPr>
          <w:rFonts w:cs="Arial"/>
          <w:szCs w:val="24"/>
        </w:rPr>
      </w:pPr>
      <w:r w:rsidRPr="008272CA">
        <w:rPr>
          <w:rFonts w:cs="Arial"/>
          <w:bCs/>
          <w:szCs w:val="24"/>
        </w:rPr>
        <w:lastRenderedPageBreak/>
        <w:t xml:space="preserve">W dniu 30 września 2025 roku weszła w życie ustawa z dnia 12 września 2025 roku o bonie ciepłowniczym oraz o zmianie niektórych ustaw w celu ograniczenia wysokości cen energii elektrycznej. </w:t>
      </w:r>
      <w:r w:rsidRPr="008272CA">
        <w:rPr>
          <w:rFonts w:cs="Arial"/>
          <w:szCs w:val="24"/>
        </w:rPr>
        <w:t xml:space="preserve">Realizując obowiązek wynikający z art. 3 ust. 8 ww. ustawy PEC Sp. z o. o. w Bytomiu opublikował stosowane w rozliczeniach z odbiorcami w każdej grupie taryfowej w dniu 30 września 2025 roku jednoskładnikowe ceny ciepła netto. Bon ciepłowniczy przysługiwał, gdy jednoskładnikowa cena ciepła wynosiła od </w:t>
      </w:r>
      <w:r w:rsidRPr="008272CA">
        <w:rPr>
          <w:rFonts w:cs="Arial"/>
          <w:bCs/>
          <w:szCs w:val="24"/>
        </w:rPr>
        <w:t>170 zł</w:t>
      </w:r>
      <w:r w:rsidR="00582B6D">
        <w:rPr>
          <w:rFonts w:cs="Arial"/>
          <w:bCs/>
          <w:szCs w:val="24"/>
        </w:rPr>
        <w:t>otych</w:t>
      </w:r>
      <w:r w:rsidRPr="008272CA">
        <w:rPr>
          <w:rFonts w:cs="Arial"/>
          <w:bCs/>
          <w:szCs w:val="24"/>
        </w:rPr>
        <w:t>/GJ do 200 zł</w:t>
      </w:r>
      <w:r w:rsidR="00582B6D">
        <w:rPr>
          <w:rFonts w:cs="Arial"/>
          <w:bCs/>
          <w:szCs w:val="24"/>
        </w:rPr>
        <w:t>otych</w:t>
      </w:r>
      <w:r w:rsidRPr="008272CA">
        <w:rPr>
          <w:rFonts w:cs="Arial"/>
          <w:bCs/>
          <w:szCs w:val="24"/>
        </w:rPr>
        <w:t>/GJ netto, zatem do jego otrzymania uprawnieni zostali odbiorcy grup taryfowych A1 i A3 (spełniający jednocześnie kryteria dochodowe).</w:t>
      </w:r>
    </w:p>
    <w:p w:rsidR="008272CA" w:rsidRPr="008272CA" w:rsidRDefault="008272CA" w:rsidP="008272CA">
      <w:pPr>
        <w:spacing w:before="0" w:after="0"/>
        <w:jc w:val="both"/>
        <w:rPr>
          <w:rFonts w:cs="Arial"/>
          <w:szCs w:val="24"/>
        </w:rPr>
      </w:pPr>
    </w:p>
    <w:p w:rsidR="008272CA" w:rsidRPr="008272CA" w:rsidRDefault="008272CA" w:rsidP="008272CA">
      <w:pPr>
        <w:spacing w:before="0" w:after="0"/>
        <w:jc w:val="both"/>
        <w:rPr>
          <w:rFonts w:cs="Arial"/>
          <w:szCs w:val="24"/>
        </w:rPr>
      </w:pPr>
      <w:r w:rsidRPr="008272CA">
        <w:rPr>
          <w:rFonts w:cs="Arial"/>
          <w:szCs w:val="24"/>
        </w:rPr>
        <w:t>Informacje dotyczące działań inwestycyjnych i remontowych przeprowadzonych przez PEC Sp. z o.o. w Bytomiu opisane są w rozdziale 4.5.3. Wybrane informacje na temat działalności spółek miejskich.</w:t>
      </w:r>
    </w:p>
    <w:p w:rsidR="00FC215B" w:rsidRPr="008272CA" w:rsidRDefault="00FC215B" w:rsidP="008272CA">
      <w:pPr>
        <w:spacing w:before="0" w:after="0"/>
        <w:jc w:val="both"/>
        <w:rPr>
          <w:rFonts w:cs="Arial"/>
          <w:szCs w:val="24"/>
          <w:u w:val="single"/>
        </w:rPr>
      </w:pPr>
    </w:p>
    <w:p w:rsidR="00ED0CDD" w:rsidRDefault="00ED0CDD" w:rsidP="009D7FEC">
      <w:pPr>
        <w:pStyle w:val="Nagwek3"/>
        <w:numPr>
          <w:ilvl w:val="2"/>
          <w:numId w:val="136"/>
        </w:numPr>
        <w:ind w:left="0" w:hanging="11"/>
        <w:jc w:val="both"/>
      </w:pPr>
      <w:bookmarkStart w:id="139" w:name="_Toc233012492"/>
      <w:r>
        <w:t>Gazownictwo</w:t>
      </w:r>
      <w:bookmarkEnd w:id="139"/>
    </w:p>
    <w:p w:rsidR="0071253E" w:rsidRDefault="0071253E" w:rsidP="0071253E">
      <w:pPr>
        <w:spacing w:before="0" w:after="0"/>
        <w:jc w:val="both"/>
        <w:rPr>
          <w:rFonts w:cs="Arial"/>
          <w:szCs w:val="24"/>
        </w:rPr>
      </w:pPr>
    </w:p>
    <w:p w:rsidR="0071253E" w:rsidRPr="0071253E" w:rsidRDefault="0071253E" w:rsidP="0071253E">
      <w:pPr>
        <w:spacing w:before="0" w:after="0"/>
        <w:jc w:val="both"/>
        <w:rPr>
          <w:rFonts w:ascii="Times New Roman" w:hAnsi="Times New Roman"/>
          <w:szCs w:val="24"/>
        </w:rPr>
      </w:pPr>
      <w:r w:rsidRPr="0071253E">
        <w:rPr>
          <w:rFonts w:cs="Arial"/>
          <w:szCs w:val="24"/>
        </w:rPr>
        <w:t>Polska Spółka Gazownictwa Sp. z o.o. jest narodowym Operatorem Systemu Dystrybucyjnego Gazu w Polsce. Kluczowym zadaniem Spółki jest niezawodny i bezpieczny transport paliw gazowych siecią dystrybucyjną na terenie całego kraju, bezpośrednio do odbiorców końcowych oraz sieci innych operatorów lokalnych. Spółka świadczy usługę transportu paliwa gazowego na bazie umów zawartych z przedsiębiorstwami zajmującymi się sprzedażą paliwa gazowego. Do zadań PSG należy prowadzenie ruchu sieciowego, rozbudowa, konserwacja oraz remonty sieci i urządzeń, dokonywanie pomiarów jakości i ilości transportowanego gazu. Przesyłowe sieci gazowe wysokiego ciśnienia obsługiwane są przez Operatora Gazociągów Przesyłowych GAZ-SYSTEM SA,</w:t>
      </w:r>
      <w:r w:rsidRPr="0071253E">
        <w:rPr>
          <w:rFonts w:cs="Arial"/>
          <w:color w:val="000000"/>
          <w:szCs w:val="24"/>
        </w:rPr>
        <w:t xml:space="preserve"> eksploatację sieci gazowej na terenie Bytomia prowadzi Polsk</w:t>
      </w:r>
      <w:r w:rsidR="0067282E">
        <w:rPr>
          <w:rFonts w:cs="Arial"/>
          <w:color w:val="000000"/>
          <w:szCs w:val="24"/>
        </w:rPr>
        <w:t xml:space="preserve">a Spółka Gazownictwa Sp. z o. o. Oddział Zakład </w:t>
      </w:r>
      <w:r w:rsidRPr="0071253E">
        <w:rPr>
          <w:rFonts w:cs="Arial"/>
          <w:color w:val="000000"/>
          <w:szCs w:val="24"/>
        </w:rPr>
        <w:t>Gazowniczy w Zabrzu – Gazownia w Bytomiu.</w:t>
      </w:r>
    </w:p>
    <w:p w:rsidR="005D66D4" w:rsidRDefault="005D66D4" w:rsidP="0098348B">
      <w:pPr>
        <w:pStyle w:val="Legenda"/>
        <w:jc w:val="both"/>
      </w:pPr>
    </w:p>
    <w:p w:rsidR="007A5C48" w:rsidRDefault="008A0D2C" w:rsidP="0098348B">
      <w:pPr>
        <w:pStyle w:val="Legenda"/>
        <w:jc w:val="both"/>
      </w:pPr>
      <w:bookmarkStart w:id="140" w:name="_Toc233012404"/>
      <w:r>
        <w:t xml:space="preserve">Tabela </w:t>
      </w:r>
      <w:fldSimple w:instr=" SEQ Tabela \* ARABIC ">
        <w:r w:rsidR="00007BE7">
          <w:rPr>
            <w:noProof/>
          </w:rPr>
          <w:t>55</w:t>
        </w:r>
      </w:fldSimple>
      <w:r>
        <w:t>:</w:t>
      </w:r>
      <w:r w:rsidR="009B27B4">
        <w:t xml:space="preserve"> </w:t>
      </w:r>
      <w:r w:rsidR="007A5C48">
        <w:t>In</w:t>
      </w:r>
      <w:r w:rsidR="0071253E">
        <w:t>frastruktura gazowa w latach 2021</w:t>
      </w:r>
      <w:r w:rsidR="007A5C48">
        <w:t xml:space="preserve"> – 202</w:t>
      </w:r>
      <w:r w:rsidR="0071253E">
        <w:t>5</w:t>
      </w:r>
      <w:bookmarkEnd w:id="140"/>
    </w:p>
    <w:p w:rsidR="00C04A79" w:rsidRDefault="00C04A79" w:rsidP="006F37CB">
      <w:pPr>
        <w:pStyle w:val="Akapitzlist"/>
        <w:numPr>
          <w:ilvl w:val="0"/>
          <w:numId w:val="103"/>
        </w:numPr>
        <w:jc w:val="both"/>
      </w:pPr>
      <w:r>
        <w:t>Ogółem sieć gazowa z przyłączami</w:t>
      </w:r>
      <w:r w:rsidR="000D269C">
        <w:t>;</w:t>
      </w:r>
      <w:r w:rsidR="0071253E">
        <w:t xml:space="preserve"> w metrach, kolejno w latach 2021</w:t>
      </w:r>
      <w:r w:rsidR="000D269C">
        <w:t>-202</w:t>
      </w:r>
      <w:r w:rsidR="0071253E">
        <w:t>5</w:t>
      </w:r>
      <w:r w:rsidR="000D269C">
        <w:t xml:space="preserve">: </w:t>
      </w:r>
      <w:r>
        <w:t>408407</w:t>
      </w:r>
      <w:r w:rsidR="00FC215B">
        <w:t>; 417564; 424650</w:t>
      </w:r>
      <w:r w:rsidR="00882954">
        <w:t>; 424650;</w:t>
      </w:r>
      <w:r w:rsidR="0071253E">
        <w:t xml:space="preserve"> 435531;</w:t>
      </w:r>
      <w:r w:rsidR="00F62DFC">
        <w:t xml:space="preserve"> w tym:</w:t>
      </w:r>
    </w:p>
    <w:p w:rsidR="0071253E" w:rsidRDefault="0071253E" w:rsidP="0071253E">
      <w:pPr>
        <w:pStyle w:val="Akapitzlist"/>
        <w:numPr>
          <w:ilvl w:val="1"/>
          <w:numId w:val="103"/>
        </w:numPr>
        <w:jc w:val="both"/>
      </w:pPr>
      <w:r>
        <w:lastRenderedPageBreak/>
        <w:t>Sieć gazowa bez przyłączy</w:t>
      </w:r>
      <w:r w:rsidR="009863DB">
        <w:t>; w metrach, kolejno w latach 20</w:t>
      </w:r>
      <w:r>
        <w:t>21</w:t>
      </w:r>
      <w:r w:rsidR="009863DB">
        <w:t>-202</w:t>
      </w:r>
      <w:r>
        <w:t>5</w:t>
      </w:r>
      <w:r w:rsidR="00FC215B">
        <w:t>:</w:t>
      </w:r>
      <w:r w:rsidR="009863DB">
        <w:t xml:space="preserve"> </w:t>
      </w:r>
      <w:r>
        <w:t xml:space="preserve">315701; 323467; 330013; 336386; 337687; </w:t>
      </w:r>
    </w:p>
    <w:p w:rsidR="00C04A79" w:rsidRDefault="0071253E" w:rsidP="0071253E">
      <w:pPr>
        <w:pStyle w:val="Akapitzlist"/>
        <w:numPr>
          <w:ilvl w:val="1"/>
          <w:numId w:val="103"/>
        </w:numPr>
        <w:jc w:val="both"/>
      </w:pPr>
      <w:r>
        <w:t>Przyłącza gazowe; w metrach, kolejno w latach 2021-2025: 92706; 94097; 94637; 96655;</w:t>
      </w:r>
      <w:r w:rsidR="00C04A79">
        <w:t xml:space="preserve"> </w:t>
      </w:r>
      <w:r w:rsidR="00C614EF">
        <w:t>97844;</w:t>
      </w:r>
      <w:r w:rsidR="00C04A79">
        <w:tab/>
        <w:t xml:space="preserve"> </w:t>
      </w:r>
      <w:r w:rsidR="00C04A79">
        <w:tab/>
        <w:t xml:space="preserve"> </w:t>
      </w:r>
      <w:r w:rsidR="00C04A79">
        <w:tab/>
        <w:t xml:space="preserve"> </w:t>
      </w:r>
    </w:p>
    <w:p w:rsidR="00C04A79" w:rsidRDefault="00C04A79" w:rsidP="006F37CB">
      <w:pPr>
        <w:pStyle w:val="Akapitzlist"/>
        <w:numPr>
          <w:ilvl w:val="1"/>
          <w:numId w:val="103"/>
        </w:numPr>
        <w:jc w:val="both"/>
      </w:pPr>
      <w:r>
        <w:t>Przyłącza gazowe</w:t>
      </w:r>
      <w:r w:rsidR="00145F51">
        <w:t xml:space="preserve">; w </w:t>
      </w:r>
      <w:r w:rsidR="009025EB">
        <w:t>sztukach</w:t>
      </w:r>
      <w:r w:rsidR="00145F51">
        <w:t>, kolejno w latach 20</w:t>
      </w:r>
      <w:r w:rsidR="0071253E">
        <w:t>21</w:t>
      </w:r>
      <w:r w:rsidR="00145F51">
        <w:t>-202</w:t>
      </w:r>
      <w:r w:rsidR="0071253E">
        <w:t>5</w:t>
      </w:r>
      <w:r w:rsidR="00145F51">
        <w:t xml:space="preserve">: </w:t>
      </w:r>
      <w:r>
        <w:t>8214</w:t>
      </w:r>
      <w:r w:rsidR="006F4FB4">
        <w:t>; 8359</w:t>
      </w:r>
      <w:r w:rsidR="00FC215B">
        <w:t>; 8441</w:t>
      </w:r>
      <w:r w:rsidR="00882954">
        <w:t>; 8693;</w:t>
      </w:r>
      <w:r w:rsidR="00C614EF">
        <w:t xml:space="preserve"> 8820;</w:t>
      </w:r>
    </w:p>
    <w:p w:rsidR="00C04A79" w:rsidRDefault="00C04A79" w:rsidP="006F37CB">
      <w:pPr>
        <w:pStyle w:val="Akapitzlist"/>
        <w:numPr>
          <w:ilvl w:val="2"/>
          <w:numId w:val="103"/>
        </w:numPr>
        <w:jc w:val="both"/>
      </w:pPr>
      <w:r>
        <w:t>w tym do budynków mieszkalnych</w:t>
      </w:r>
      <w:r w:rsidR="009025EB">
        <w:t xml:space="preserve">; </w:t>
      </w:r>
      <w:r w:rsidR="0071253E">
        <w:t>w sztukach, kolejno w latach 2021</w:t>
      </w:r>
      <w:r w:rsidR="009025EB">
        <w:t>-202</w:t>
      </w:r>
      <w:r w:rsidR="0071253E">
        <w:t>5</w:t>
      </w:r>
      <w:r w:rsidR="009025EB">
        <w:t xml:space="preserve">: </w:t>
      </w:r>
      <w:r>
        <w:t>7891</w:t>
      </w:r>
      <w:r w:rsidR="006F4FB4">
        <w:t>; 8018</w:t>
      </w:r>
      <w:r w:rsidR="00FC215B">
        <w:t>; 8077</w:t>
      </w:r>
      <w:r w:rsidR="00882954">
        <w:t>; 8283;</w:t>
      </w:r>
      <w:r w:rsidR="00C614EF">
        <w:t xml:space="preserve"> 8396</w:t>
      </w:r>
    </w:p>
    <w:p w:rsidR="00C04A79" w:rsidRDefault="008B0DF3" w:rsidP="006F37CB">
      <w:pPr>
        <w:pStyle w:val="Akapitzlist"/>
        <w:numPr>
          <w:ilvl w:val="1"/>
          <w:numId w:val="103"/>
        </w:numPr>
        <w:jc w:val="both"/>
      </w:pPr>
      <w:r>
        <w:t xml:space="preserve">Stacje gazowe 1 stopnia,  </w:t>
      </w:r>
      <w:r w:rsidR="0071253E">
        <w:t>w sztukach, kolejno w latach 2021</w:t>
      </w:r>
      <w:r>
        <w:t>-202</w:t>
      </w:r>
      <w:r w:rsidR="0071253E">
        <w:t>5</w:t>
      </w:r>
      <w:r>
        <w:t xml:space="preserve">: </w:t>
      </w:r>
      <w:r w:rsidR="00C04A79">
        <w:t>4</w:t>
      </w:r>
      <w:r w:rsidR="006F4FB4">
        <w:t>; 4</w:t>
      </w:r>
      <w:r w:rsidR="00FC215B">
        <w:t>; 4</w:t>
      </w:r>
      <w:r w:rsidR="00882954">
        <w:t>; 4</w:t>
      </w:r>
      <w:r w:rsidR="00C614EF">
        <w:t>; 4;</w:t>
      </w:r>
    </w:p>
    <w:p w:rsidR="00C04A79" w:rsidRDefault="00C04A79" w:rsidP="006F37CB">
      <w:pPr>
        <w:pStyle w:val="Akapitzlist"/>
        <w:numPr>
          <w:ilvl w:val="1"/>
          <w:numId w:val="103"/>
        </w:numPr>
        <w:jc w:val="both"/>
      </w:pPr>
      <w:r>
        <w:t xml:space="preserve">Stacje gazowe </w:t>
      </w:r>
      <w:r w:rsidR="008B0DF3">
        <w:t xml:space="preserve">2 stopnia; </w:t>
      </w:r>
      <w:r w:rsidR="0071253E">
        <w:t>w sztukach, kolejno w latach 2021</w:t>
      </w:r>
      <w:r w:rsidR="008B0DF3">
        <w:t>-202</w:t>
      </w:r>
      <w:r w:rsidR="0071253E">
        <w:t>5</w:t>
      </w:r>
      <w:r w:rsidR="008B0DF3">
        <w:t xml:space="preserve">: </w:t>
      </w:r>
      <w:r>
        <w:t>13</w:t>
      </w:r>
      <w:r w:rsidR="006F4FB4">
        <w:t>; 13</w:t>
      </w:r>
      <w:r w:rsidR="00FC215B">
        <w:t>; 13</w:t>
      </w:r>
      <w:r w:rsidR="00882954">
        <w:t>; 13</w:t>
      </w:r>
      <w:r w:rsidR="00C614EF">
        <w:t>; 13;</w:t>
      </w:r>
    </w:p>
    <w:p w:rsidR="00C614EF" w:rsidRDefault="00C614EF" w:rsidP="00C614EF">
      <w:pPr>
        <w:pStyle w:val="Akapitzlist"/>
        <w:numPr>
          <w:ilvl w:val="1"/>
          <w:numId w:val="103"/>
        </w:numPr>
        <w:jc w:val="both"/>
      </w:pPr>
      <w:r>
        <w:t>Liczba odbiorców; kolejno w latach 2021-2025: 52713; 52461; 52786; 52897; 52851;</w:t>
      </w:r>
    </w:p>
    <w:p w:rsidR="00C614EF" w:rsidRDefault="00C614EF" w:rsidP="00C614EF">
      <w:pPr>
        <w:pStyle w:val="Akapitzlist"/>
        <w:numPr>
          <w:ilvl w:val="1"/>
          <w:numId w:val="103"/>
        </w:numPr>
        <w:jc w:val="both"/>
      </w:pPr>
      <w:r>
        <w:t>Zużycie gazu; kolejno w latach 2021-2025: 25533,3; 22750,3; 21936,4; 23131,7; 24675,8;</w:t>
      </w:r>
    </w:p>
    <w:p w:rsidR="00C04A79" w:rsidRDefault="00C04A79" w:rsidP="00C614EF">
      <w:pPr>
        <w:pStyle w:val="Akapitzlist"/>
        <w:numPr>
          <w:ilvl w:val="1"/>
          <w:numId w:val="103"/>
        </w:numPr>
        <w:jc w:val="both"/>
      </w:pPr>
      <w:r>
        <w:t xml:space="preserve">Stopień gazyfikacji gminy </w:t>
      </w:r>
      <w:r w:rsidR="00B70218">
        <w:t xml:space="preserve">w </w:t>
      </w:r>
      <w:r>
        <w:t>%</w:t>
      </w:r>
      <w:r w:rsidR="0071253E">
        <w:t>, kolejno w latach 2021</w:t>
      </w:r>
      <w:r w:rsidR="00B70218">
        <w:t>-202</w:t>
      </w:r>
      <w:r w:rsidR="0071253E">
        <w:t>5</w:t>
      </w:r>
      <w:r>
        <w:t>:</w:t>
      </w:r>
      <w:r w:rsidR="006F4FB4">
        <w:t xml:space="preserve"> </w:t>
      </w:r>
      <w:r>
        <w:t>79</w:t>
      </w:r>
      <w:r w:rsidR="008D6506">
        <w:t>,</w:t>
      </w:r>
      <w:r>
        <w:t>73</w:t>
      </w:r>
      <w:r w:rsidR="006F4FB4">
        <w:t>; 77,85</w:t>
      </w:r>
      <w:r w:rsidR="00FC215B">
        <w:t>; 84,03</w:t>
      </w:r>
      <w:r w:rsidR="00C614EF">
        <w:t>; 83,25; 82,51;</w:t>
      </w:r>
    </w:p>
    <w:p w:rsidR="00F857C3" w:rsidRPr="00F857C3" w:rsidRDefault="00F857C3" w:rsidP="00F857C3">
      <w:pPr>
        <w:spacing w:before="0" w:after="0"/>
        <w:rPr>
          <w:rFonts w:ascii="Times New Roman" w:hAnsi="Times New Roman"/>
          <w:szCs w:val="24"/>
        </w:rPr>
      </w:pPr>
      <w:bookmarkStart w:id="141" w:name="_Hlk127447220"/>
      <w:r w:rsidRPr="00F857C3">
        <w:rPr>
          <w:rFonts w:cs="Arial"/>
          <w:bCs/>
          <w:iCs/>
          <w:color w:val="000000"/>
          <w:szCs w:val="24"/>
        </w:rPr>
        <w:t>Źródło:</w:t>
      </w:r>
      <w:bookmarkEnd w:id="141"/>
      <w:r w:rsidRPr="00F857C3">
        <w:rPr>
          <w:rFonts w:cs="Arial"/>
          <w:iCs/>
          <w:color w:val="000000"/>
          <w:szCs w:val="24"/>
        </w:rPr>
        <w:t xml:space="preserve"> Dane z </w:t>
      </w:r>
      <w:r w:rsidRPr="00F857C3">
        <w:rPr>
          <w:rFonts w:cs="Arial"/>
          <w:iCs/>
          <w:szCs w:val="24"/>
        </w:rPr>
        <w:t>Polskiej Spółki Gazownictwa Sp. z o.o. Oddział Zakład Gazowniczy w Zabrzu</w:t>
      </w:r>
    </w:p>
    <w:p w:rsidR="00F857C3" w:rsidRPr="00F857C3" w:rsidRDefault="00F857C3" w:rsidP="00F857C3">
      <w:pPr>
        <w:spacing w:before="0" w:after="0"/>
        <w:jc w:val="both"/>
        <w:rPr>
          <w:rFonts w:eastAsia="Calibri"/>
          <w:szCs w:val="24"/>
        </w:rPr>
      </w:pPr>
    </w:p>
    <w:p w:rsidR="00F857C3" w:rsidRPr="00F857C3" w:rsidRDefault="00F857C3" w:rsidP="00F857C3">
      <w:pPr>
        <w:spacing w:before="0" w:after="0"/>
        <w:jc w:val="both"/>
        <w:rPr>
          <w:rFonts w:ascii="Times New Roman" w:hAnsi="Times New Roman"/>
          <w:szCs w:val="24"/>
        </w:rPr>
      </w:pPr>
      <w:r w:rsidRPr="00F857C3">
        <w:rPr>
          <w:rFonts w:cs="Arial"/>
          <w:bCs/>
          <w:color w:val="000000"/>
          <w:szCs w:val="24"/>
          <w:u w:val="single"/>
        </w:rPr>
        <w:t>Wybrane inwestycje z terenu miasta Bytom</w:t>
      </w:r>
    </w:p>
    <w:p w:rsidR="00F857C3" w:rsidRPr="00F857C3" w:rsidRDefault="00F857C3" w:rsidP="00F857C3">
      <w:pPr>
        <w:spacing w:before="0" w:after="0"/>
        <w:jc w:val="both"/>
        <w:rPr>
          <w:rFonts w:ascii="Times New Roman" w:hAnsi="Times New Roman"/>
          <w:szCs w:val="24"/>
        </w:rPr>
      </w:pPr>
      <w:r w:rsidRPr="00F857C3">
        <w:rPr>
          <w:rFonts w:cs="Arial"/>
          <w:color w:val="000000"/>
          <w:szCs w:val="24"/>
        </w:rPr>
        <w:t>Zadania zrealizowane i przekazane do użytkowania w roku 2025 z zakresu modernizacji i remontów sieci gazowej na terenie miasta Bytom:</w:t>
      </w:r>
    </w:p>
    <w:p w:rsidR="00F857C3" w:rsidRPr="00F857C3" w:rsidRDefault="00F857C3" w:rsidP="00125E2D">
      <w:pPr>
        <w:numPr>
          <w:ilvl w:val="0"/>
          <w:numId w:val="328"/>
        </w:numPr>
        <w:spacing w:before="0" w:after="0"/>
        <w:jc w:val="both"/>
        <w:rPr>
          <w:rFonts w:ascii="Times New Roman" w:hAnsi="Times New Roman"/>
          <w:szCs w:val="24"/>
        </w:rPr>
      </w:pPr>
      <w:r w:rsidRPr="00F857C3">
        <w:rPr>
          <w:rFonts w:cs="Arial"/>
          <w:szCs w:val="24"/>
        </w:rPr>
        <w:t>Modernizacja sieci gazowej:  ul. Arki Bożka, Chorzowska ETAP I;</w:t>
      </w:r>
    </w:p>
    <w:p w:rsidR="00F857C3" w:rsidRPr="00F857C3" w:rsidRDefault="00F857C3" w:rsidP="00125E2D">
      <w:pPr>
        <w:numPr>
          <w:ilvl w:val="0"/>
          <w:numId w:val="328"/>
        </w:numPr>
        <w:spacing w:before="0" w:after="0"/>
        <w:jc w:val="both"/>
        <w:rPr>
          <w:rFonts w:ascii="Times New Roman" w:hAnsi="Times New Roman"/>
          <w:szCs w:val="24"/>
        </w:rPr>
      </w:pPr>
      <w:r w:rsidRPr="00F857C3">
        <w:rPr>
          <w:rFonts w:cs="Arial"/>
          <w:szCs w:val="24"/>
        </w:rPr>
        <w:t>Remont sieci gazowej: ul. Pomorska 2-4.</w:t>
      </w:r>
    </w:p>
    <w:p w:rsidR="00F857C3" w:rsidRPr="00F857C3" w:rsidRDefault="00F857C3" w:rsidP="00F857C3">
      <w:pPr>
        <w:spacing w:before="0" w:after="0"/>
        <w:jc w:val="both"/>
        <w:rPr>
          <w:rFonts w:ascii="Times New Roman" w:hAnsi="Times New Roman"/>
          <w:szCs w:val="24"/>
        </w:rPr>
      </w:pPr>
      <w:r w:rsidRPr="00F857C3">
        <w:rPr>
          <w:rFonts w:cs="Arial"/>
          <w:color w:val="000000"/>
          <w:szCs w:val="24"/>
        </w:rPr>
        <w:t>Zadania zrealizowane i przekazane do użytkowania w roku 2025 z zakresu rozbudowy sieci gazowej średniego i niskiego ciśnienia oraz przyłączenia do sieci gazowej na terenie miasta Bytom:</w:t>
      </w:r>
    </w:p>
    <w:p w:rsidR="00F857C3" w:rsidRPr="00F857C3" w:rsidRDefault="00F857C3" w:rsidP="00125E2D">
      <w:pPr>
        <w:numPr>
          <w:ilvl w:val="0"/>
          <w:numId w:val="329"/>
        </w:numPr>
        <w:spacing w:before="0" w:after="0"/>
        <w:jc w:val="both"/>
        <w:rPr>
          <w:rFonts w:ascii="Times New Roman" w:hAnsi="Times New Roman"/>
          <w:szCs w:val="24"/>
        </w:rPr>
      </w:pPr>
      <w:r w:rsidRPr="00F857C3">
        <w:rPr>
          <w:rFonts w:cs="Arial"/>
          <w:color w:val="000000"/>
          <w:szCs w:val="24"/>
        </w:rPr>
        <w:t>Rozbudowa sieci gazowej – </w:t>
      </w:r>
      <w:r>
        <w:rPr>
          <w:rFonts w:cs="Arial"/>
          <w:bCs/>
          <w:szCs w:val="24"/>
        </w:rPr>
        <w:t>0 metrów</w:t>
      </w:r>
      <w:r w:rsidRPr="00F857C3">
        <w:rPr>
          <w:rFonts w:cs="Arial"/>
          <w:bCs/>
          <w:szCs w:val="24"/>
        </w:rPr>
        <w:t>;</w:t>
      </w:r>
    </w:p>
    <w:p w:rsidR="00F857C3" w:rsidRPr="00F857C3" w:rsidRDefault="00F857C3" w:rsidP="00125E2D">
      <w:pPr>
        <w:numPr>
          <w:ilvl w:val="0"/>
          <w:numId w:val="329"/>
        </w:numPr>
        <w:spacing w:before="0" w:after="0"/>
        <w:jc w:val="both"/>
        <w:rPr>
          <w:rFonts w:ascii="Times New Roman" w:hAnsi="Times New Roman"/>
          <w:szCs w:val="24"/>
        </w:rPr>
      </w:pPr>
      <w:r w:rsidRPr="00F857C3">
        <w:rPr>
          <w:rFonts w:cs="Arial"/>
          <w:color w:val="000000"/>
          <w:szCs w:val="24"/>
        </w:rPr>
        <w:t>Przyłącza do sieci gazowej –</w:t>
      </w:r>
      <w:r w:rsidRPr="00F857C3">
        <w:rPr>
          <w:rFonts w:cs="Arial"/>
          <w:szCs w:val="24"/>
        </w:rPr>
        <w:t> </w:t>
      </w:r>
      <w:r>
        <w:rPr>
          <w:rFonts w:cs="Arial"/>
          <w:bCs/>
          <w:szCs w:val="24"/>
        </w:rPr>
        <w:t>93 sztuki</w:t>
      </w:r>
      <w:r w:rsidR="001C1798">
        <w:rPr>
          <w:rFonts w:cs="Arial"/>
          <w:bCs/>
          <w:szCs w:val="24"/>
        </w:rPr>
        <w:t xml:space="preserve"> (to jest</w:t>
      </w:r>
      <w:r w:rsidRPr="00F857C3">
        <w:rPr>
          <w:rFonts w:cs="Arial"/>
          <w:bCs/>
          <w:szCs w:val="24"/>
        </w:rPr>
        <w:t xml:space="preserve"> 809,6 m</w:t>
      </w:r>
      <w:r w:rsidR="001C1798">
        <w:rPr>
          <w:rFonts w:cs="Arial"/>
          <w:bCs/>
          <w:szCs w:val="24"/>
        </w:rPr>
        <w:t>etrów</w:t>
      </w:r>
      <w:r w:rsidRPr="00F857C3">
        <w:rPr>
          <w:rFonts w:cs="Arial"/>
          <w:bCs/>
          <w:szCs w:val="24"/>
        </w:rPr>
        <w:t>).</w:t>
      </w:r>
    </w:p>
    <w:p w:rsidR="00F857C3" w:rsidRPr="00F857C3" w:rsidRDefault="00F857C3" w:rsidP="00F857C3">
      <w:pPr>
        <w:spacing w:before="0" w:after="0"/>
        <w:jc w:val="both"/>
        <w:rPr>
          <w:rFonts w:cs="Arial"/>
          <w:szCs w:val="24"/>
        </w:rPr>
      </w:pPr>
    </w:p>
    <w:p w:rsidR="00F857C3" w:rsidRPr="00F857C3" w:rsidRDefault="00F857C3" w:rsidP="00F857C3">
      <w:pPr>
        <w:spacing w:before="0" w:after="0"/>
        <w:jc w:val="both"/>
        <w:rPr>
          <w:rFonts w:ascii="Times New Roman" w:hAnsi="Times New Roman"/>
          <w:szCs w:val="24"/>
        </w:rPr>
      </w:pPr>
      <w:r w:rsidRPr="00F857C3">
        <w:rPr>
          <w:rFonts w:cs="Arial"/>
          <w:szCs w:val="24"/>
        </w:rPr>
        <w:t xml:space="preserve">Ww. sieć gazowa jest w dobrym stanie technicznym. Gazociągi są systematycznie kontrolowane pod względem bezpieczeństwa i na bieżąco są usuwane awarie. </w:t>
      </w:r>
      <w:r w:rsidRPr="00F857C3">
        <w:rPr>
          <w:rFonts w:cs="Arial"/>
          <w:szCs w:val="24"/>
        </w:rPr>
        <w:lastRenderedPageBreak/>
        <w:t>Całodobowe pogotowie gazowe czuwa nad bezpieczeństwem oraz nad ciągłością dostawy paliwa gazowego. Sieci gazowe, których stan techniczny budzi wątpliwości są na bieżąco remontowane lub wymieniane w miarę pozyskiwania środków finansowych.</w:t>
      </w:r>
    </w:p>
    <w:p w:rsidR="00882954" w:rsidRPr="00882954" w:rsidRDefault="00882954" w:rsidP="00882954">
      <w:pPr>
        <w:spacing w:before="0" w:after="0"/>
        <w:jc w:val="both"/>
        <w:rPr>
          <w:rFonts w:eastAsia="Calibri"/>
          <w:szCs w:val="24"/>
        </w:rPr>
      </w:pPr>
    </w:p>
    <w:p w:rsidR="00ED0CDD" w:rsidRDefault="00ED0CDD" w:rsidP="009D7FEC">
      <w:pPr>
        <w:pStyle w:val="Nagwek3"/>
        <w:numPr>
          <w:ilvl w:val="2"/>
          <w:numId w:val="136"/>
        </w:numPr>
        <w:ind w:left="0" w:firstLine="0"/>
        <w:jc w:val="both"/>
      </w:pPr>
      <w:bookmarkStart w:id="142" w:name="_Toc233012493"/>
      <w:r>
        <w:t>Drogi publiczne i komunikacja</w:t>
      </w:r>
      <w:bookmarkEnd w:id="142"/>
    </w:p>
    <w:p w:rsidR="006735EA" w:rsidRDefault="006735EA" w:rsidP="006735EA">
      <w:pPr>
        <w:spacing w:before="0" w:after="0"/>
        <w:jc w:val="both"/>
        <w:rPr>
          <w:rFonts w:cs="Arial"/>
          <w:szCs w:val="24"/>
        </w:rPr>
      </w:pPr>
    </w:p>
    <w:p w:rsidR="006735EA" w:rsidRPr="006735EA" w:rsidRDefault="006735EA" w:rsidP="006735EA">
      <w:pPr>
        <w:spacing w:before="0" w:after="0"/>
        <w:jc w:val="both"/>
        <w:rPr>
          <w:rFonts w:cs="Arial"/>
          <w:szCs w:val="24"/>
        </w:rPr>
      </w:pPr>
      <w:r w:rsidRPr="006735EA">
        <w:rPr>
          <w:rFonts w:cs="Arial"/>
          <w:szCs w:val="24"/>
        </w:rPr>
        <w:t xml:space="preserve">Siecią dróg publicznych oraz drogami wewnętrznymi, stanowiącymi własność gminy, powiatu lub Skarbu Państwa nieoddanymi we władanie innym podmiotom, placami i ciągami pieszymi w granicach miasta Bytomia, z wyjątkiem autostrad i dróg ekspresowych, zarządza jednostka budżetowa Miejski Zarząd Dróg i Mostów w Bytomiu. </w:t>
      </w:r>
    </w:p>
    <w:p w:rsidR="006735EA" w:rsidRPr="006735EA" w:rsidRDefault="006735EA" w:rsidP="006735EA">
      <w:pPr>
        <w:spacing w:before="0" w:after="0"/>
        <w:jc w:val="both"/>
        <w:rPr>
          <w:rFonts w:cs="Arial"/>
          <w:szCs w:val="24"/>
        </w:rPr>
      </w:pPr>
      <w:r w:rsidRPr="006735EA">
        <w:rPr>
          <w:rFonts w:cs="Arial"/>
          <w:szCs w:val="24"/>
        </w:rPr>
        <w:t>Bytom jest ważnym węzłem logistycznym z uwagi na przebiegające przez miasto drogi krajowe:</w:t>
      </w:r>
    </w:p>
    <w:p w:rsidR="006735EA" w:rsidRPr="006735EA" w:rsidRDefault="006735EA" w:rsidP="00125E2D">
      <w:pPr>
        <w:pStyle w:val="Akapitzlist"/>
        <w:numPr>
          <w:ilvl w:val="0"/>
          <w:numId w:val="200"/>
        </w:numPr>
        <w:spacing w:before="0" w:after="0"/>
        <w:jc w:val="both"/>
        <w:rPr>
          <w:rFonts w:cs="Arial"/>
          <w:szCs w:val="24"/>
        </w:rPr>
      </w:pPr>
      <w:r w:rsidRPr="006735EA">
        <w:rPr>
          <w:rFonts w:cs="Arial"/>
          <w:szCs w:val="24"/>
        </w:rPr>
        <w:t>DK nr 11 relacji: Kołobrzeg – Koszalin – Piła – Poznań – Ostrów Wlkp. – Kluczbork – Lubliniec – Bytom;</w:t>
      </w:r>
    </w:p>
    <w:p w:rsidR="006735EA" w:rsidRPr="006735EA" w:rsidRDefault="006735EA" w:rsidP="00125E2D">
      <w:pPr>
        <w:pStyle w:val="Akapitzlist"/>
        <w:numPr>
          <w:ilvl w:val="0"/>
          <w:numId w:val="200"/>
        </w:numPr>
        <w:spacing w:before="0" w:after="0"/>
        <w:jc w:val="both"/>
        <w:rPr>
          <w:rFonts w:cs="Arial"/>
          <w:szCs w:val="24"/>
        </w:rPr>
      </w:pPr>
      <w:r w:rsidRPr="006735EA">
        <w:rPr>
          <w:rFonts w:cs="Arial"/>
          <w:szCs w:val="24"/>
        </w:rPr>
        <w:t>DK nr 78 relacji: Chałupki – Wodzisław Śl. – Rybnik – Gliwice – Bytom – Katowice – Pyrzowice – Siewierz – Zawiercie – Chmielnik;</w:t>
      </w:r>
    </w:p>
    <w:p w:rsidR="006735EA" w:rsidRPr="006735EA" w:rsidRDefault="006735EA" w:rsidP="00125E2D">
      <w:pPr>
        <w:pStyle w:val="Akapitzlist"/>
        <w:numPr>
          <w:ilvl w:val="0"/>
          <w:numId w:val="200"/>
        </w:numPr>
        <w:spacing w:before="0" w:after="0"/>
        <w:jc w:val="both"/>
        <w:rPr>
          <w:rFonts w:cs="Arial"/>
          <w:szCs w:val="24"/>
        </w:rPr>
      </w:pPr>
      <w:r w:rsidRPr="006735EA">
        <w:rPr>
          <w:rFonts w:cs="Arial"/>
          <w:szCs w:val="24"/>
        </w:rPr>
        <w:t>DK nr 79 relacji: Warszawa – Sandomierz – Kraków – Katowice – Bytom;</w:t>
      </w:r>
    </w:p>
    <w:p w:rsidR="006735EA" w:rsidRPr="006735EA" w:rsidRDefault="006735EA" w:rsidP="00125E2D">
      <w:pPr>
        <w:pStyle w:val="Akapitzlist"/>
        <w:numPr>
          <w:ilvl w:val="0"/>
          <w:numId w:val="200"/>
        </w:numPr>
        <w:spacing w:before="0" w:after="0"/>
        <w:jc w:val="both"/>
        <w:rPr>
          <w:rFonts w:cs="Arial"/>
          <w:szCs w:val="24"/>
        </w:rPr>
      </w:pPr>
      <w:r w:rsidRPr="006735EA">
        <w:rPr>
          <w:rFonts w:cs="Arial"/>
          <w:szCs w:val="24"/>
        </w:rPr>
        <w:t>DK nr 88 relacji: Strzelce Opolskie – Gliwice – Bytom;</w:t>
      </w:r>
    </w:p>
    <w:p w:rsidR="006735EA" w:rsidRPr="006735EA" w:rsidRDefault="006735EA" w:rsidP="00125E2D">
      <w:pPr>
        <w:pStyle w:val="Akapitzlist"/>
        <w:numPr>
          <w:ilvl w:val="0"/>
          <w:numId w:val="200"/>
        </w:numPr>
        <w:spacing w:before="0" w:after="0"/>
        <w:jc w:val="both"/>
        <w:rPr>
          <w:rFonts w:cs="Arial"/>
          <w:szCs w:val="24"/>
        </w:rPr>
      </w:pPr>
      <w:r w:rsidRPr="006735EA">
        <w:rPr>
          <w:rFonts w:cs="Arial"/>
          <w:szCs w:val="24"/>
        </w:rPr>
        <w:t>DK nr 94 relacji: Legnica – Wrocław – Opole – Bytom – Sosnowiec – Olkusz – Kraków.</w:t>
      </w:r>
    </w:p>
    <w:p w:rsidR="006735EA" w:rsidRPr="006735EA" w:rsidRDefault="006735EA" w:rsidP="006735EA">
      <w:pPr>
        <w:spacing w:before="0" w:after="0"/>
        <w:jc w:val="both"/>
        <w:rPr>
          <w:rFonts w:cs="Arial"/>
          <w:szCs w:val="24"/>
        </w:rPr>
      </w:pPr>
    </w:p>
    <w:p w:rsidR="006735EA" w:rsidRPr="006735EA" w:rsidRDefault="006735EA" w:rsidP="006735EA">
      <w:pPr>
        <w:spacing w:before="0" w:after="0"/>
        <w:jc w:val="both"/>
        <w:rPr>
          <w:rFonts w:cs="Arial"/>
          <w:szCs w:val="24"/>
        </w:rPr>
      </w:pPr>
      <w:r w:rsidRPr="006735EA">
        <w:rPr>
          <w:rFonts w:cs="Arial"/>
          <w:szCs w:val="24"/>
        </w:rPr>
        <w:t>Dodatkowe połączenia zapewniają drogi wojewódzkie nr 911 oraz 925. Przez Bytom przebiega również autostrada A-1 (jej węzeł znajduje się przy ulicy Strzelców Bytomskich) oraz obwodnica bytomska (Al. Jana Nowaka Jeziorańskiego), która pozwala na skrócenie przejazdu przez miasto.</w:t>
      </w:r>
    </w:p>
    <w:p w:rsidR="006735EA" w:rsidRPr="006735EA" w:rsidRDefault="006735EA" w:rsidP="006735EA">
      <w:pPr>
        <w:spacing w:before="0" w:after="0"/>
        <w:jc w:val="both"/>
        <w:rPr>
          <w:rFonts w:cs="Arial"/>
          <w:szCs w:val="24"/>
        </w:rPr>
      </w:pPr>
      <w:r w:rsidRPr="006735EA">
        <w:rPr>
          <w:rFonts w:cs="Arial"/>
          <w:szCs w:val="24"/>
        </w:rPr>
        <w:t>Sieć drogowa w utrzymaniu Gminy Bytom stanowią drogi krajowe, wojewódzkie, powiatowe, gminne i wewnętrzne. Długość dróg znajdujących się w granicach miasta wynosiła 295,34 kilometrów, w tym:</w:t>
      </w:r>
    </w:p>
    <w:p w:rsidR="006735EA" w:rsidRPr="006735EA" w:rsidRDefault="006735EA" w:rsidP="00125E2D">
      <w:pPr>
        <w:pStyle w:val="Akapitzlist"/>
        <w:numPr>
          <w:ilvl w:val="0"/>
          <w:numId w:val="201"/>
        </w:numPr>
        <w:spacing w:before="0" w:after="0"/>
        <w:jc w:val="both"/>
        <w:rPr>
          <w:rFonts w:cs="Arial"/>
          <w:szCs w:val="24"/>
        </w:rPr>
      </w:pPr>
      <w:r>
        <w:rPr>
          <w:rFonts w:cs="Arial"/>
          <w:szCs w:val="24"/>
        </w:rPr>
        <w:t>krajowe – 29 kilometrów</w:t>
      </w:r>
      <w:r w:rsidRPr="006735EA">
        <w:rPr>
          <w:rFonts w:cs="Arial"/>
          <w:szCs w:val="24"/>
        </w:rPr>
        <w:t>,</w:t>
      </w:r>
    </w:p>
    <w:p w:rsidR="006735EA" w:rsidRPr="006735EA" w:rsidRDefault="006735EA" w:rsidP="00125E2D">
      <w:pPr>
        <w:pStyle w:val="Akapitzlist"/>
        <w:numPr>
          <w:ilvl w:val="0"/>
          <w:numId w:val="201"/>
        </w:numPr>
        <w:spacing w:before="0" w:after="0"/>
        <w:jc w:val="both"/>
        <w:rPr>
          <w:rFonts w:cs="Arial"/>
          <w:szCs w:val="24"/>
        </w:rPr>
      </w:pPr>
      <w:r w:rsidRPr="006735EA">
        <w:rPr>
          <w:rFonts w:cs="Arial"/>
          <w:szCs w:val="24"/>
        </w:rPr>
        <w:t xml:space="preserve">wojewódzkie – 5 </w:t>
      </w:r>
      <w:r>
        <w:rPr>
          <w:rFonts w:cs="Arial"/>
          <w:szCs w:val="24"/>
        </w:rPr>
        <w:t>kilometrów</w:t>
      </w:r>
      <w:r w:rsidRPr="006735EA">
        <w:rPr>
          <w:rFonts w:cs="Arial"/>
          <w:szCs w:val="24"/>
        </w:rPr>
        <w:t>,</w:t>
      </w:r>
    </w:p>
    <w:p w:rsidR="006735EA" w:rsidRPr="006735EA" w:rsidRDefault="006735EA" w:rsidP="00125E2D">
      <w:pPr>
        <w:pStyle w:val="Akapitzlist"/>
        <w:numPr>
          <w:ilvl w:val="0"/>
          <w:numId w:val="201"/>
        </w:numPr>
        <w:spacing w:before="0" w:after="0"/>
        <w:jc w:val="both"/>
        <w:rPr>
          <w:rFonts w:cs="Arial"/>
          <w:szCs w:val="24"/>
        </w:rPr>
      </w:pPr>
      <w:r w:rsidRPr="006735EA">
        <w:rPr>
          <w:rFonts w:cs="Arial"/>
          <w:szCs w:val="24"/>
        </w:rPr>
        <w:t xml:space="preserve">powiatowe – 56 </w:t>
      </w:r>
      <w:r>
        <w:rPr>
          <w:rFonts w:cs="Arial"/>
          <w:szCs w:val="24"/>
        </w:rPr>
        <w:t>kilometrów</w:t>
      </w:r>
      <w:r w:rsidRPr="006735EA">
        <w:rPr>
          <w:rFonts w:cs="Arial"/>
          <w:szCs w:val="24"/>
        </w:rPr>
        <w:t>,</w:t>
      </w:r>
    </w:p>
    <w:p w:rsidR="006735EA" w:rsidRPr="006735EA" w:rsidRDefault="006735EA" w:rsidP="00125E2D">
      <w:pPr>
        <w:pStyle w:val="Akapitzlist"/>
        <w:numPr>
          <w:ilvl w:val="0"/>
          <w:numId w:val="201"/>
        </w:numPr>
        <w:spacing w:before="0" w:after="0"/>
        <w:jc w:val="both"/>
        <w:rPr>
          <w:rFonts w:cs="Arial"/>
          <w:szCs w:val="24"/>
        </w:rPr>
      </w:pPr>
      <w:r w:rsidRPr="006735EA">
        <w:rPr>
          <w:rFonts w:cs="Arial"/>
          <w:szCs w:val="24"/>
        </w:rPr>
        <w:lastRenderedPageBreak/>
        <w:t xml:space="preserve">gminne – 125 </w:t>
      </w:r>
      <w:r>
        <w:rPr>
          <w:rFonts w:cs="Arial"/>
          <w:szCs w:val="24"/>
        </w:rPr>
        <w:t>kilometrów</w:t>
      </w:r>
      <w:r w:rsidRPr="006735EA">
        <w:rPr>
          <w:rFonts w:cs="Arial"/>
          <w:szCs w:val="24"/>
        </w:rPr>
        <w:t>,</w:t>
      </w:r>
    </w:p>
    <w:p w:rsidR="006735EA" w:rsidRPr="006735EA" w:rsidRDefault="006735EA" w:rsidP="00125E2D">
      <w:pPr>
        <w:pStyle w:val="Akapitzlist"/>
        <w:numPr>
          <w:ilvl w:val="0"/>
          <w:numId w:val="201"/>
        </w:numPr>
        <w:spacing w:before="0" w:after="0"/>
        <w:jc w:val="both"/>
        <w:rPr>
          <w:rFonts w:cs="Arial"/>
          <w:szCs w:val="24"/>
        </w:rPr>
      </w:pPr>
      <w:r w:rsidRPr="006735EA">
        <w:rPr>
          <w:rFonts w:cs="Arial"/>
          <w:szCs w:val="24"/>
        </w:rPr>
        <w:t xml:space="preserve">drogi wewnętrzne gminy – 80,34 </w:t>
      </w:r>
      <w:r>
        <w:rPr>
          <w:rFonts w:cs="Arial"/>
          <w:szCs w:val="24"/>
        </w:rPr>
        <w:t>kilometrów</w:t>
      </w:r>
      <w:r w:rsidRPr="006735EA">
        <w:rPr>
          <w:rFonts w:cs="Arial"/>
          <w:szCs w:val="24"/>
        </w:rPr>
        <w:t>.</w:t>
      </w:r>
    </w:p>
    <w:p w:rsidR="006735EA" w:rsidRPr="006735EA" w:rsidRDefault="006735EA" w:rsidP="006735EA">
      <w:pPr>
        <w:spacing w:before="0" w:after="0"/>
        <w:jc w:val="both"/>
        <w:rPr>
          <w:rFonts w:cs="Arial"/>
          <w:color w:val="FF0000"/>
          <w:szCs w:val="24"/>
        </w:rPr>
      </w:pPr>
    </w:p>
    <w:p w:rsidR="006735EA" w:rsidRPr="006735EA" w:rsidRDefault="006735EA" w:rsidP="006735EA">
      <w:pPr>
        <w:spacing w:before="0" w:after="0"/>
        <w:jc w:val="both"/>
        <w:rPr>
          <w:rFonts w:cs="Arial"/>
          <w:szCs w:val="24"/>
        </w:rPr>
      </w:pPr>
      <w:r w:rsidRPr="006735EA">
        <w:rPr>
          <w:rFonts w:cs="Arial"/>
          <w:szCs w:val="24"/>
        </w:rPr>
        <w:t>Ponadto, w 2025 roku, Spółka Restrukturyzacji Kopalń SA zrzekła się prawa do użytkowania wieczystego działek gruntu, na których znajdują się drogi wewnętrzne o łącznej długości 690 m</w:t>
      </w:r>
      <w:r w:rsidR="00C74EF0">
        <w:rPr>
          <w:rFonts w:cs="Arial"/>
          <w:szCs w:val="24"/>
        </w:rPr>
        <w:t>etrów</w:t>
      </w:r>
      <w:r w:rsidRPr="006735EA">
        <w:rPr>
          <w:rFonts w:cs="Arial"/>
          <w:szCs w:val="24"/>
        </w:rPr>
        <w:t>.</w:t>
      </w:r>
    </w:p>
    <w:p w:rsidR="006735EA" w:rsidRPr="006735EA" w:rsidRDefault="006735EA" w:rsidP="006735EA">
      <w:pPr>
        <w:spacing w:before="0" w:after="0"/>
        <w:jc w:val="both"/>
        <w:rPr>
          <w:rFonts w:cs="Arial"/>
          <w:szCs w:val="24"/>
        </w:rPr>
      </w:pPr>
      <w:r w:rsidRPr="006735EA">
        <w:rPr>
          <w:rFonts w:cs="Arial"/>
          <w:szCs w:val="24"/>
        </w:rPr>
        <w:t>Strukturę dróg w Bytomiu przedstawia poniższy wykres.</w:t>
      </w:r>
    </w:p>
    <w:p w:rsidR="00C21C0C" w:rsidRPr="006735EA" w:rsidRDefault="00C21C0C" w:rsidP="006735EA">
      <w:pPr>
        <w:pStyle w:val="Legenda"/>
        <w:jc w:val="both"/>
        <w:rPr>
          <w:szCs w:val="24"/>
        </w:rPr>
      </w:pPr>
    </w:p>
    <w:p w:rsidR="001507C5" w:rsidRPr="006735EA" w:rsidRDefault="008A0D2C" w:rsidP="006735EA">
      <w:pPr>
        <w:pStyle w:val="Legenda"/>
        <w:jc w:val="both"/>
        <w:rPr>
          <w:szCs w:val="24"/>
        </w:rPr>
      </w:pPr>
      <w:bookmarkStart w:id="143" w:name="_Toc233012545"/>
      <w:r w:rsidRPr="006735EA">
        <w:rPr>
          <w:szCs w:val="24"/>
        </w:rPr>
        <w:t xml:space="preserve">Wykres </w:t>
      </w:r>
      <w:r w:rsidR="005A012E" w:rsidRPr="006735EA">
        <w:rPr>
          <w:szCs w:val="24"/>
        </w:rPr>
        <w:fldChar w:fldCharType="begin"/>
      </w:r>
      <w:r w:rsidR="00517C2C" w:rsidRPr="006735EA">
        <w:rPr>
          <w:szCs w:val="24"/>
        </w:rPr>
        <w:instrText xml:space="preserve"> SEQ Wykres \* ARABIC </w:instrText>
      </w:r>
      <w:r w:rsidR="005A012E" w:rsidRPr="006735EA">
        <w:rPr>
          <w:szCs w:val="24"/>
        </w:rPr>
        <w:fldChar w:fldCharType="separate"/>
      </w:r>
      <w:r w:rsidR="00007BE7">
        <w:rPr>
          <w:noProof/>
          <w:szCs w:val="24"/>
        </w:rPr>
        <w:t>20</w:t>
      </w:r>
      <w:r w:rsidR="005A012E" w:rsidRPr="006735EA">
        <w:rPr>
          <w:szCs w:val="24"/>
        </w:rPr>
        <w:fldChar w:fldCharType="end"/>
      </w:r>
      <w:r w:rsidRPr="006735EA">
        <w:rPr>
          <w:szCs w:val="24"/>
        </w:rPr>
        <w:t>:</w:t>
      </w:r>
      <w:r w:rsidR="00DA691E" w:rsidRPr="006735EA">
        <w:rPr>
          <w:szCs w:val="24"/>
        </w:rPr>
        <w:t xml:space="preserve"> </w:t>
      </w:r>
      <w:r w:rsidR="001507C5" w:rsidRPr="006735EA">
        <w:rPr>
          <w:szCs w:val="24"/>
        </w:rPr>
        <w:t>Struktura dróg w Bytomiu</w:t>
      </w:r>
      <w:bookmarkEnd w:id="143"/>
    </w:p>
    <w:p w:rsidR="001507C5" w:rsidRPr="006735EA" w:rsidRDefault="001507C5" w:rsidP="006735EA">
      <w:pPr>
        <w:pStyle w:val="Akapitzlist"/>
        <w:numPr>
          <w:ilvl w:val="0"/>
          <w:numId w:val="104"/>
        </w:numPr>
        <w:spacing w:before="0" w:after="0"/>
        <w:jc w:val="both"/>
        <w:rPr>
          <w:szCs w:val="24"/>
        </w:rPr>
      </w:pPr>
      <w:r w:rsidRPr="006735EA">
        <w:rPr>
          <w:szCs w:val="24"/>
        </w:rPr>
        <w:t>Drogi krajowe</w:t>
      </w:r>
      <w:r w:rsidR="00F85951" w:rsidRPr="006735EA">
        <w:rPr>
          <w:szCs w:val="24"/>
        </w:rPr>
        <w:t xml:space="preserve">: </w:t>
      </w:r>
      <w:r w:rsidRPr="006735EA">
        <w:rPr>
          <w:szCs w:val="24"/>
        </w:rPr>
        <w:t>9,8</w:t>
      </w:r>
      <w:r w:rsidR="006735EA" w:rsidRPr="006735EA">
        <w:rPr>
          <w:szCs w:val="24"/>
        </w:rPr>
        <w:t>2</w:t>
      </w:r>
      <w:r w:rsidR="00F85951" w:rsidRPr="006735EA">
        <w:rPr>
          <w:szCs w:val="24"/>
        </w:rPr>
        <w:t>%</w:t>
      </w:r>
    </w:p>
    <w:p w:rsidR="001507C5" w:rsidRPr="006735EA" w:rsidRDefault="001507C5" w:rsidP="006735EA">
      <w:pPr>
        <w:pStyle w:val="Akapitzlist"/>
        <w:numPr>
          <w:ilvl w:val="0"/>
          <w:numId w:val="104"/>
        </w:numPr>
        <w:spacing w:before="0" w:after="0"/>
        <w:jc w:val="both"/>
        <w:rPr>
          <w:szCs w:val="24"/>
        </w:rPr>
      </w:pPr>
      <w:r w:rsidRPr="006735EA">
        <w:rPr>
          <w:szCs w:val="24"/>
        </w:rPr>
        <w:t>Drogi wojewódzkie</w:t>
      </w:r>
      <w:r w:rsidR="006D3DEA" w:rsidRPr="006735EA">
        <w:rPr>
          <w:szCs w:val="24"/>
        </w:rPr>
        <w:t xml:space="preserve">: </w:t>
      </w:r>
      <w:r w:rsidR="006735EA" w:rsidRPr="006735EA">
        <w:rPr>
          <w:szCs w:val="24"/>
        </w:rPr>
        <w:t>1,69</w:t>
      </w:r>
      <w:r w:rsidR="00F85951" w:rsidRPr="006735EA">
        <w:rPr>
          <w:szCs w:val="24"/>
        </w:rPr>
        <w:t>%</w:t>
      </w:r>
    </w:p>
    <w:p w:rsidR="001507C5" w:rsidRPr="006735EA" w:rsidRDefault="001507C5" w:rsidP="006735EA">
      <w:pPr>
        <w:pStyle w:val="Akapitzlist"/>
        <w:numPr>
          <w:ilvl w:val="0"/>
          <w:numId w:val="104"/>
        </w:numPr>
        <w:spacing w:before="0" w:after="0"/>
        <w:jc w:val="both"/>
        <w:rPr>
          <w:szCs w:val="24"/>
        </w:rPr>
      </w:pPr>
      <w:r w:rsidRPr="006735EA">
        <w:rPr>
          <w:szCs w:val="24"/>
        </w:rPr>
        <w:t>Drogi powiatowe</w:t>
      </w:r>
      <w:r w:rsidR="00F85951" w:rsidRPr="006735EA">
        <w:rPr>
          <w:szCs w:val="24"/>
        </w:rPr>
        <w:t xml:space="preserve">: </w:t>
      </w:r>
      <w:r w:rsidR="006735EA" w:rsidRPr="006735EA">
        <w:rPr>
          <w:szCs w:val="24"/>
        </w:rPr>
        <w:t>18,96</w:t>
      </w:r>
      <w:r w:rsidR="00F85951" w:rsidRPr="006735EA">
        <w:rPr>
          <w:szCs w:val="24"/>
        </w:rPr>
        <w:t>%</w:t>
      </w:r>
    </w:p>
    <w:p w:rsidR="001507C5" w:rsidRPr="006735EA" w:rsidRDefault="001507C5" w:rsidP="006735EA">
      <w:pPr>
        <w:pStyle w:val="Akapitzlist"/>
        <w:numPr>
          <w:ilvl w:val="0"/>
          <w:numId w:val="104"/>
        </w:numPr>
        <w:spacing w:before="0" w:after="0"/>
        <w:jc w:val="both"/>
        <w:rPr>
          <w:szCs w:val="24"/>
        </w:rPr>
      </w:pPr>
      <w:r w:rsidRPr="006735EA">
        <w:rPr>
          <w:szCs w:val="24"/>
        </w:rPr>
        <w:t>Drogi gminne</w:t>
      </w:r>
      <w:r w:rsidR="00F85951" w:rsidRPr="006735EA">
        <w:rPr>
          <w:szCs w:val="24"/>
        </w:rPr>
        <w:t xml:space="preserve">: </w:t>
      </w:r>
      <w:r w:rsidR="00C21C0C" w:rsidRPr="006735EA">
        <w:rPr>
          <w:szCs w:val="24"/>
        </w:rPr>
        <w:t>42,3</w:t>
      </w:r>
      <w:r w:rsidR="006735EA" w:rsidRPr="006735EA">
        <w:rPr>
          <w:szCs w:val="24"/>
        </w:rPr>
        <w:t>2</w:t>
      </w:r>
      <w:r w:rsidR="00F85951" w:rsidRPr="006735EA">
        <w:rPr>
          <w:szCs w:val="24"/>
        </w:rPr>
        <w:t>%</w:t>
      </w:r>
    </w:p>
    <w:p w:rsidR="001507C5" w:rsidRPr="006735EA" w:rsidRDefault="001507C5" w:rsidP="006735EA">
      <w:pPr>
        <w:pStyle w:val="Akapitzlist"/>
        <w:numPr>
          <w:ilvl w:val="0"/>
          <w:numId w:val="104"/>
        </w:numPr>
        <w:spacing w:before="0" w:after="0"/>
        <w:jc w:val="both"/>
        <w:rPr>
          <w:szCs w:val="24"/>
        </w:rPr>
      </w:pPr>
      <w:r w:rsidRPr="006735EA">
        <w:rPr>
          <w:szCs w:val="24"/>
        </w:rPr>
        <w:t>Drogi wewnętrzne</w:t>
      </w:r>
      <w:r w:rsidR="00F85951" w:rsidRPr="006735EA">
        <w:rPr>
          <w:szCs w:val="24"/>
        </w:rPr>
        <w:t xml:space="preserve">: </w:t>
      </w:r>
      <w:r w:rsidR="00C21C0C" w:rsidRPr="006735EA">
        <w:rPr>
          <w:szCs w:val="24"/>
        </w:rPr>
        <w:t>27,2</w:t>
      </w:r>
      <w:r w:rsidR="006735EA" w:rsidRPr="006735EA">
        <w:rPr>
          <w:szCs w:val="24"/>
        </w:rPr>
        <w:t>0</w:t>
      </w:r>
      <w:r w:rsidR="00F85951" w:rsidRPr="006735EA">
        <w:rPr>
          <w:szCs w:val="24"/>
        </w:rPr>
        <w:t>%</w:t>
      </w:r>
    </w:p>
    <w:p w:rsidR="00F85951" w:rsidRPr="006735EA" w:rsidRDefault="00F85951" w:rsidP="006735EA">
      <w:pPr>
        <w:spacing w:before="0" w:after="0"/>
        <w:jc w:val="both"/>
        <w:rPr>
          <w:szCs w:val="24"/>
        </w:rPr>
      </w:pPr>
      <w:r w:rsidRPr="006735EA">
        <w:rPr>
          <w:szCs w:val="24"/>
        </w:rPr>
        <w:t>Źródło: opracowanie własne na podstawie danych MZDiM w Bytomiu</w:t>
      </w:r>
    </w:p>
    <w:p w:rsidR="00C74EF0" w:rsidRDefault="00C74EF0" w:rsidP="006735EA">
      <w:pPr>
        <w:spacing w:before="0" w:after="0"/>
        <w:jc w:val="both"/>
        <w:rPr>
          <w:rStyle w:val="A4"/>
          <w:rFonts w:cs="Arial"/>
          <w:sz w:val="24"/>
          <w:szCs w:val="24"/>
        </w:rPr>
      </w:pPr>
    </w:p>
    <w:p w:rsidR="006D3DEA" w:rsidRPr="006735EA" w:rsidRDefault="006D3DEA" w:rsidP="006735EA">
      <w:pPr>
        <w:spacing w:before="0" w:after="0"/>
        <w:jc w:val="both"/>
        <w:rPr>
          <w:szCs w:val="24"/>
        </w:rPr>
      </w:pPr>
      <w:r w:rsidRPr="006735EA">
        <w:rPr>
          <w:rStyle w:val="A4"/>
          <w:rFonts w:cs="Arial"/>
          <w:sz w:val="24"/>
          <w:szCs w:val="24"/>
        </w:rPr>
        <w:t>Infrastruktura drogowa w Bytomiu</w:t>
      </w:r>
      <w:r w:rsidR="004A63C9" w:rsidRPr="006735EA">
        <w:rPr>
          <w:rStyle w:val="A4"/>
          <w:rFonts w:cs="Arial"/>
          <w:sz w:val="24"/>
          <w:szCs w:val="24"/>
        </w:rPr>
        <w:t>:</w:t>
      </w:r>
    </w:p>
    <w:p w:rsidR="006D3DEA" w:rsidRPr="006735EA" w:rsidRDefault="006D3DEA" w:rsidP="009D7FEC">
      <w:pPr>
        <w:pStyle w:val="Akapitzlist"/>
        <w:numPr>
          <w:ilvl w:val="0"/>
          <w:numId w:val="130"/>
        </w:numPr>
        <w:spacing w:before="0" w:after="0"/>
        <w:jc w:val="both"/>
        <w:rPr>
          <w:szCs w:val="24"/>
        </w:rPr>
      </w:pPr>
      <w:r w:rsidRPr="006735EA">
        <w:rPr>
          <w:szCs w:val="24"/>
        </w:rPr>
        <w:t>5 mostów</w:t>
      </w:r>
    </w:p>
    <w:p w:rsidR="006D3DEA" w:rsidRPr="006735EA" w:rsidRDefault="006D3DEA" w:rsidP="009D7FEC">
      <w:pPr>
        <w:pStyle w:val="Akapitzlist"/>
        <w:numPr>
          <w:ilvl w:val="0"/>
          <w:numId w:val="130"/>
        </w:numPr>
        <w:spacing w:before="0" w:after="0"/>
        <w:jc w:val="both"/>
        <w:rPr>
          <w:szCs w:val="24"/>
        </w:rPr>
      </w:pPr>
      <w:r w:rsidRPr="006735EA">
        <w:rPr>
          <w:szCs w:val="24"/>
        </w:rPr>
        <w:t>23 wiadukty</w:t>
      </w:r>
    </w:p>
    <w:p w:rsidR="006D3DEA" w:rsidRPr="006735EA" w:rsidRDefault="00FC215B" w:rsidP="009D7FEC">
      <w:pPr>
        <w:pStyle w:val="Akapitzlist"/>
        <w:numPr>
          <w:ilvl w:val="0"/>
          <w:numId w:val="130"/>
        </w:numPr>
        <w:spacing w:before="0" w:after="0"/>
        <w:jc w:val="both"/>
        <w:rPr>
          <w:szCs w:val="24"/>
        </w:rPr>
      </w:pPr>
      <w:r w:rsidRPr="006735EA">
        <w:rPr>
          <w:szCs w:val="24"/>
        </w:rPr>
        <w:t xml:space="preserve">10 </w:t>
      </w:r>
      <w:r w:rsidR="006D3DEA" w:rsidRPr="006735EA">
        <w:rPr>
          <w:szCs w:val="24"/>
        </w:rPr>
        <w:t>przepustów</w:t>
      </w:r>
    </w:p>
    <w:p w:rsidR="006D3DEA" w:rsidRPr="006735EA" w:rsidRDefault="006D3DEA" w:rsidP="009D7FEC">
      <w:pPr>
        <w:pStyle w:val="Akapitzlist"/>
        <w:numPr>
          <w:ilvl w:val="0"/>
          <w:numId w:val="130"/>
        </w:numPr>
        <w:spacing w:before="0" w:after="0"/>
        <w:jc w:val="both"/>
        <w:rPr>
          <w:szCs w:val="24"/>
        </w:rPr>
      </w:pPr>
      <w:r w:rsidRPr="006735EA">
        <w:rPr>
          <w:szCs w:val="24"/>
        </w:rPr>
        <w:t>2 tunele</w:t>
      </w:r>
    </w:p>
    <w:p w:rsidR="006D3DEA" w:rsidRPr="006735EA" w:rsidRDefault="00FC215B" w:rsidP="009D7FEC">
      <w:pPr>
        <w:pStyle w:val="Akapitzlist"/>
        <w:numPr>
          <w:ilvl w:val="0"/>
          <w:numId w:val="130"/>
        </w:numPr>
        <w:spacing w:before="0" w:after="0"/>
        <w:jc w:val="both"/>
        <w:rPr>
          <w:szCs w:val="24"/>
        </w:rPr>
      </w:pPr>
      <w:r w:rsidRPr="006735EA">
        <w:rPr>
          <w:szCs w:val="24"/>
        </w:rPr>
        <w:t xml:space="preserve">3 </w:t>
      </w:r>
      <w:r w:rsidR="006D3DEA" w:rsidRPr="006735EA">
        <w:rPr>
          <w:szCs w:val="24"/>
        </w:rPr>
        <w:t>kładki dla pieszych</w:t>
      </w:r>
    </w:p>
    <w:p w:rsidR="006D3DEA" w:rsidRPr="006735EA" w:rsidRDefault="00FC215B" w:rsidP="009D7FEC">
      <w:pPr>
        <w:pStyle w:val="Akapitzlist"/>
        <w:numPr>
          <w:ilvl w:val="0"/>
          <w:numId w:val="130"/>
        </w:numPr>
        <w:spacing w:before="0" w:after="0"/>
        <w:jc w:val="both"/>
        <w:rPr>
          <w:szCs w:val="24"/>
        </w:rPr>
      </w:pPr>
      <w:r w:rsidRPr="006735EA">
        <w:rPr>
          <w:szCs w:val="24"/>
        </w:rPr>
        <w:t>4 przejścia</w:t>
      </w:r>
      <w:r w:rsidR="006D3DEA" w:rsidRPr="006735EA">
        <w:rPr>
          <w:szCs w:val="24"/>
        </w:rPr>
        <w:t xml:space="preserve"> podziemnych</w:t>
      </w:r>
    </w:p>
    <w:p w:rsidR="006D3DEA" w:rsidRPr="006735EA" w:rsidRDefault="006D3DEA" w:rsidP="006735EA">
      <w:pPr>
        <w:spacing w:before="0" w:after="0"/>
        <w:jc w:val="both"/>
        <w:rPr>
          <w:rStyle w:val="A8"/>
          <w:rFonts w:cs="Arial"/>
          <w:sz w:val="24"/>
          <w:szCs w:val="24"/>
        </w:rPr>
      </w:pPr>
      <w:r w:rsidRPr="006735EA">
        <w:rPr>
          <w:rStyle w:val="A8"/>
          <w:rFonts w:cs="Arial"/>
          <w:sz w:val="24"/>
          <w:szCs w:val="24"/>
        </w:rPr>
        <w:t>Źródło: opracowanie własne na podstawie danych MZDiM w Bytomiu</w:t>
      </w:r>
    </w:p>
    <w:p w:rsidR="00C74EF0" w:rsidRDefault="00C74EF0" w:rsidP="006735EA">
      <w:pPr>
        <w:spacing w:before="0" w:after="0"/>
        <w:jc w:val="both"/>
        <w:rPr>
          <w:b/>
          <w:szCs w:val="24"/>
        </w:rPr>
      </w:pPr>
    </w:p>
    <w:p w:rsidR="006D3DEA" w:rsidRPr="006735EA" w:rsidRDefault="006D3DEA" w:rsidP="006735EA">
      <w:pPr>
        <w:spacing w:before="0" w:after="0"/>
        <w:jc w:val="both"/>
        <w:rPr>
          <w:b/>
          <w:szCs w:val="24"/>
        </w:rPr>
      </w:pPr>
      <w:r w:rsidRPr="006735EA">
        <w:rPr>
          <w:b/>
          <w:szCs w:val="24"/>
        </w:rPr>
        <w:t>Strefa płatnego parkowania</w:t>
      </w:r>
    </w:p>
    <w:p w:rsidR="006735EA" w:rsidRPr="006735EA" w:rsidRDefault="006735EA" w:rsidP="006735EA">
      <w:pPr>
        <w:spacing w:before="0" w:after="0"/>
        <w:jc w:val="both"/>
        <w:rPr>
          <w:rFonts w:eastAsia="Times New Roman" w:cs="Arial"/>
          <w:szCs w:val="24"/>
          <w:lang w:eastAsia="pl-PL"/>
        </w:rPr>
      </w:pPr>
      <w:r w:rsidRPr="006735EA">
        <w:rPr>
          <w:rFonts w:eastAsia="Times New Roman" w:cs="Arial"/>
          <w:szCs w:val="24"/>
          <w:lang w:eastAsia="pl-PL"/>
        </w:rPr>
        <w:t xml:space="preserve">Na terenie miasta funkcjonuje Strefa Płatnego Parkowania, za którą odpowiedzialny był Miejski Zarząd Dróg i Mostów z siedzibą w Bytomiu. Opłatę za parkowanie uiszcza się w parkometrze bądź za pomocą telefonu komórkowego w strefie oznaczonej znakiem D-44, D-45, D-18 „strefa parkowania”. Zgodnie z uchwałą nr LXXIII/940/23 Rady Miejskiej miasta Bytomia z dnia 30 stycznia 2023 roku, ustalono następujące stawki za postój w strefie płatnego parkowania: </w:t>
      </w:r>
    </w:p>
    <w:p w:rsidR="006735EA" w:rsidRPr="006735EA" w:rsidRDefault="006735EA" w:rsidP="00125E2D">
      <w:pPr>
        <w:numPr>
          <w:ilvl w:val="0"/>
          <w:numId w:val="202"/>
        </w:numPr>
        <w:tabs>
          <w:tab w:val="clear" w:pos="720"/>
        </w:tabs>
        <w:spacing w:before="0" w:after="0"/>
        <w:ind w:left="426"/>
        <w:jc w:val="both"/>
        <w:rPr>
          <w:rFonts w:eastAsia="Times New Roman" w:cs="Arial"/>
          <w:szCs w:val="24"/>
          <w:lang w:eastAsia="pl-PL"/>
        </w:rPr>
      </w:pPr>
      <w:r w:rsidRPr="006735EA">
        <w:rPr>
          <w:rFonts w:eastAsia="Times New Roman" w:cs="Arial"/>
          <w:szCs w:val="24"/>
          <w:lang w:eastAsia="pl-PL"/>
        </w:rPr>
        <w:t>za pierwszą godzinę - 2,50 zł</w:t>
      </w:r>
      <w:r w:rsidR="00C74EF0">
        <w:rPr>
          <w:rFonts w:eastAsia="Times New Roman" w:cs="Arial"/>
          <w:szCs w:val="24"/>
          <w:lang w:eastAsia="pl-PL"/>
        </w:rPr>
        <w:t>otych</w:t>
      </w:r>
      <w:r w:rsidRPr="006735EA">
        <w:rPr>
          <w:rFonts w:eastAsia="Times New Roman" w:cs="Arial"/>
          <w:szCs w:val="24"/>
          <w:lang w:eastAsia="pl-PL"/>
        </w:rPr>
        <w:t>;</w:t>
      </w:r>
    </w:p>
    <w:p w:rsidR="006735EA" w:rsidRPr="006735EA" w:rsidRDefault="006735EA" w:rsidP="00125E2D">
      <w:pPr>
        <w:numPr>
          <w:ilvl w:val="0"/>
          <w:numId w:val="202"/>
        </w:numPr>
        <w:tabs>
          <w:tab w:val="clear" w:pos="720"/>
        </w:tabs>
        <w:spacing w:before="0" w:after="0"/>
        <w:ind w:left="426"/>
        <w:jc w:val="both"/>
        <w:rPr>
          <w:rFonts w:eastAsia="Times New Roman" w:cs="Arial"/>
          <w:szCs w:val="24"/>
          <w:lang w:eastAsia="pl-PL"/>
        </w:rPr>
      </w:pPr>
      <w:r w:rsidRPr="006735EA">
        <w:rPr>
          <w:rFonts w:eastAsia="Times New Roman" w:cs="Arial"/>
          <w:szCs w:val="24"/>
          <w:lang w:eastAsia="pl-PL"/>
        </w:rPr>
        <w:t>za drugą godzinę - 3,00 zł</w:t>
      </w:r>
      <w:r w:rsidR="00C74EF0">
        <w:rPr>
          <w:rFonts w:eastAsia="Times New Roman" w:cs="Arial"/>
          <w:szCs w:val="24"/>
          <w:lang w:eastAsia="pl-PL"/>
        </w:rPr>
        <w:t>otych</w:t>
      </w:r>
      <w:r w:rsidRPr="006735EA">
        <w:rPr>
          <w:rFonts w:eastAsia="Times New Roman" w:cs="Arial"/>
          <w:szCs w:val="24"/>
          <w:lang w:eastAsia="pl-PL"/>
        </w:rPr>
        <w:t>;</w:t>
      </w:r>
    </w:p>
    <w:p w:rsidR="006735EA" w:rsidRPr="006735EA" w:rsidRDefault="006735EA" w:rsidP="00125E2D">
      <w:pPr>
        <w:numPr>
          <w:ilvl w:val="0"/>
          <w:numId w:val="202"/>
        </w:numPr>
        <w:tabs>
          <w:tab w:val="clear" w:pos="720"/>
        </w:tabs>
        <w:spacing w:before="0" w:after="0"/>
        <w:ind w:left="426"/>
        <w:jc w:val="both"/>
        <w:rPr>
          <w:rFonts w:eastAsia="Times New Roman" w:cs="Arial"/>
          <w:szCs w:val="24"/>
          <w:lang w:eastAsia="pl-PL"/>
        </w:rPr>
      </w:pPr>
      <w:r w:rsidRPr="006735EA">
        <w:rPr>
          <w:rFonts w:eastAsia="Times New Roman" w:cs="Arial"/>
          <w:szCs w:val="24"/>
          <w:lang w:eastAsia="pl-PL"/>
        </w:rPr>
        <w:lastRenderedPageBreak/>
        <w:t>za trzecią godzinę - 3,60 zł</w:t>
      </w:r>
      <w:r w:rsidR="00C74EF0">
        <w:rPr>
          <w:rFonts w:eastAsia="Times New Roman" w:cs="Arial"/>
          <w:szCs w:val="24"/>
          <w:lang w:eastAsia="pl-PL"/>
        </w:rPr>
        <w:t>otych</w:t>
      </w:r>
      <w:r w:rsidRPr="006735EA">
        <w:rPr>
          <w:rFonts w:eastAsia="Times New Roman" w:cs="Arial"/>
          <w:szCs w:val="24"/>
          <w:lang w:eastAsia="pl-PL"/>
        </w:rPr>
        <w:t xml:space="preserve">; </w:t>
      </w:r>
    </w:p>
    <w:p w:rsidR="006735EA" w:rsidRPr="006735EA" w:rsidRDefault="006735EA" w:rsidP="00125E2D">
      <w:pPr>
        <w:numPr>
          <w:ilvl w:val="0"/>
          <w:numId w:val="202"/>
        </w:numPr>
        <w:tabs>
          <w:tab w:val="clear" w:pos="720"/>
        </w:tabs>
        <w:spacing w:before="0" w:after="0"/>
        <w:ind w:left="426"/>
        <w:jc w:val="both"/>
        <w:rPr>
          <w:rFonts w:eastAsia="Times New Roman" w:cs="Arial"/>
          <w:szCs w:val="24"/>
          <w:lang w:eastAsia="pl-PL"/>
        </w:rPr>
      </w:pPr>
      <w:r w:rsidRPr="006735EA">
        <w:rPr>
          <w:rFonts w:eastAsia="Times New Roman" w:cs="Arial"/>
          <w:szCs w:val="24"/>
          <w:lang w:eastAsia="pl-PL"/>
        </w:rPr>
        <w:t>za czwartą godzinę i każdą kolejną - 2,50 zł</w:t>
      </w:r>
      <w:r w:rsidR="00C74EF0">
        <w:rPr>
          <w:rFonts w:eastAsia="Times New Roman" w:cs="Arial"/>
          <w:szCs w:val="24"/>
          <w:lang w:eastAsia="pl-PL"/>
        </w:rPr>
        <w:t>otych</w:t>
      </w:r>
      <w:r w:rsidRPr="006735EA">
        <w:rPr>
          <w:rFonts w:eastAsia="Times New Roman" w:cs="Arial"/>
          <w:szCs w:val="24"/>
          <w:lang w:eastAsia="pl-PL"/>
        </w:rPr>
        <w:t xml:space="preserve">. </w:t>
      </w:r>
    </w:p>
    <w:p w:rsidR="006735EA" w:rsidRPr="006735EA" w:rsidRDefault="006735EA" w:rsidP="006735EA">
      <w:pPr>
        <w:spacing w:before="0" w:after="0"/>
        <w:jc w:val="both"/>
        <w:rPr>
          <w:rFonts w:eastAsia="Times New Roman" w:cs="Arial"/>
          <w:szCs w:val="24"/>
          <w:lang w:eastAsia="pl-PL"/>
        </w:rPr>
      </w:pPr>
      <w:r w:rsidRPr="006735EA">
        <w:rPr>
          <w:rFonts w:eastAsia="Times New Roman" w:cs="Arial"/>
          <w:szCs w:val="24"/>
          <w:lang w:eastAsia="pl-PL"/>
        </w:rPr>
        <w:t>Parkowanie pojazdów samochodowych w SPP jest płatne w dni robocze (od poniedziałku do piątku), w godzinach od 9.00 do 17.00, z wyjątkiem parkingu pod Urzędem Miejskim, na którym opłaty są pobierane w dni robocze w poniedziałki w godzinach od 8.00 do 17.30, a od wtorku do piątku od 8.00 do 15.00. Ponadto wprowadzona została zerowa opłata dla klientów Urzędu Miejskiego na parkingu przy ulicy Parkowej pod Urzędem Miejskim, przez pierwszą godzinę parkowania, oraz wszystkich kierowców korzystających z SPP o ile postój nie przekracza 20 min</w:t>
      </w:r>
      <w:r w:rsidR="00C74EF0">
        <w:rPr>
          <w:rFonts w:eastAsia="Times New Roman" w:cs="Arial"/>
          <w:szCs w:val="24"/>
          <w:lang w:eastAsia="pl-PL"/>
        </w:rPr>
        <w:t>ut</w:t>
      </w:r>
      <w:r w:rsidRPr="006735EA">
        <w:rPr>
          <w:rFonts w:eastAsia="Times New Roman" w:cs="Arial"/>
          <w:szCs w:val="24"/>
          <w:lang w:eastAsia="pl-PL"/>
        </w:rPr>
        <w:t>. W</w:t>
      </w:r>
      <w:r w:rsidR="00C74EF0">
        <w:rPr>
          <w:rFonts w:eastAsia="Times New Roman" w:cs="Arial"/>
          <w:szCs w:val="24"/>
          <w:lang w:eastAsia="pl-PL"/>
        </w:rPr>
        <w:t xml:space="preserve">arunkiem skorzystania </w:t>
      </w:r>
      <w:r w:rsidRPr="006735EA">
        <w:rPr>
          <w:rFonts w:eastAsia="Times New Roman" w:cs="Arial"/>
          <w:szCs w:val="24"/>
          <w:lang w:eastAsia="pl-PL"/>
        </w:rPr>
        <w:t>z zerowej opłaty jest pobranie biletu zerowego w parkomacie, z zastrzeżeniem, że bilet zerowy na dany numer rejestracyjny można otrzymać tylko raz dziennie. Obsługa SPP realizowana była przy pomocy 97 parkomatów dostarczonych przez Wykonawcę, wyłonionego w ramach ogłoszonego przez MZDiM przetargu. Opłatę za postój można było wnieść przy użyciu kart VISA/MASTERCARD, za pomocą systemu BLiK oraz w aplikacjach: Mobilet, SKYCASH, ANYPARK, M-PAY, CITY PARK APP, FLOWBIRD.</w:t>
      </w:r>
    </w:p>
    <w:p w:rsidR="00C74EF0" w:rsidRDefault="00C74EF0" w:rsidP="006735EA">
      <w:pPr>
        <w:spacing w:before="0" w:after="0"/>
        <w:jc w:val="both"/>
        <w:rPr>
          <w:rFonts w:cs="Arial"/>
          <w:b/>
          <w:szCs w:val="24"/>
        </w:rPr>
      </w:pPr>
    </w:p>
    <w:p w:rsidR="006735EA" w:rsidRPr="006735EA" w:rsidRDefault="006735EA" w:rsidP="006735EA">
      <w:pPr>
        <w:spacing w:before="0" w:after="0"/>
        <w:jc w:val="both"/>
        <w:rPr>
          <w:rFonts w:cs="Arial"/>
          <w:b/>
          <w:szCs w:val="24"/>
        </w:rPr>
      </w:pPr>
      <w:r w:rsidRPr="006735EA">
        <w:rPr>
          <w:rFonts w:cs="Arial"/>
          <w:b/>
          <w:szCs w:val="24"/>
        </w:rPr>
        <w:t>Ewidencja pojazdów rejestrowanych w Bytomiu</w:t>
      </w:r>
    </w:p>
    <w:p w:rsidR="006735EA" w:rsidRPr="00C74EF0" w:rsidRDefault="006735EA" w:rsidP="006735EA">
      <w:pPr>
        <w:spacing w:before="0" w:after="0"/>
        <w:jc w:val="both"/>
        <w:rPr>
          <w:rFonts w:cs="Arial"/>
          <w:szCs w:val="24"/>
        </w:rPr>
      </w:pPr>
      <w:r w:rsidRPr="00C74EF0">
        <w:rPr>
          <w:rFonts w:cs="Arial"/>
          <w:szCs w:val="24"/>
        </w:rPr>
        <w:t>Według danych systemu CEP na koniec 2025 r</w:t>
      </w:r>
      <w:r w:rsidR="00C74EF0">
        <w:rPr>
          <w:rFonts w:cs="Arial"/>
          <w:szCs w:val="24"/>
        </w:rPr>
        <w:t>oku</w:t>
      </w:r>
      <w:r w:rsidRPr="00C74EF0">
        <w:rPr>
          <w:rFonts w:cs="Arial"/>
          <w:szCs w:val="24"/>
        </w:rPr>
        <w:t xml:space="preserve">, na terenie miasta zarejestrowanych było </w:t>
      </w:r>
      <w:r w:rsidR="00C74EF0">
        <w:rPr>
          <w:rFonts w:cs="Arial"/>
          <w:szCs w:val="24"/>
        </w:rPr>
        <w:t>118</w:t>
      </w:r>
      <w:r w:rsidRPr="00C74EF0">
        <w:rPr>
          <w:rFonts w:cs="Arial"/>
          <w:szCs w:val="24"/>
        </w:rPr>
        <w:t>455 pojazdów, w tym 73906 samochodów osobowych.</w:t>
      </w:r>
    </w:p>
    <w:p w:rsidR="006735EA" w:rsidRPr="00C74EF0" w:rsidRDefault="006735EA" w:rsidP="006735EA">
      <w:pPr>
        <w:spacing w:before="0" w:after="0"/>
        <w:jc w:val="both"/>
        <w:rPr>
          <w:rFonts w:cs="Arial"/>
          <w:szCs w:val="24"/>
        </w:rPr>
      </w:pPr>
      <w:r w:rsidRPr="00C74EF0">
        <w:rPr>
          <w:rFonts w:cs="Arial"/>
          <w:szCs w:val="24"/>
        </w:rPr>
        <w:t>Liczba zar</w:t>
      </w:r>
      <w:r w:rsidR="00C74EF0">
        <w:rPr>
          <w:rFonts w:cs="Arial"/>
          <w:szCs w:val="24"/>
        </w:rPr>
        <w:t>ejestrowanych pojazdów w 2025 roku</w:t>
      </w:r>
      <w:r w:rsidRPr="00C74EF0">
        <w:rPr>
          <w:rFonts w:cs="Arial"/>
          <w:szCs w:val="24"/>
        </w:rPr>
        <w:t xml:space="preserve"> wynosiła 12618, z czego </w:t>
      </w:r>
      <w:r w:rsidR="00C74EF0">
        <w:rPr>
          <w:rFonts w:cs="Arial"/>
          <w:szCs w:val="24"/>
        </w:rPr>
        <w:t>10</w:t>
      </w:r>
      <w:r w:rsidRPr="00C74EF0">
        <w:rPr>
          <w:rFonts w:cs="Arial"/>
          <w:szCs w:val="24"/>
        </w:rPr>
        <w:t>476 to samochody osobowe.</w:t>
      </w:r>
    </w:p>
    <w:p w:rsidR="006735EA" w:rsidRPr="00C74EF0" w:rsidRDefault="006735EA" w:rsidP="006735EA">
      <w:pPr>
        <w:spacing w:before="0" w:after="0"/>
        <w:jc w:val="both"/>
        <w:rPr>
          <w:rFonts w:cs="Arial"/>
          <w:szCs w:val="24"/>
        </w:rPr>
      </w:pPr>
      <w:r w:rsidRPr="00C74EF0">
        <w:rPr>
          <w:rFonts w:cs="Arial"/>
          <w:szCs w:val="24"/>
        </w:rPr>
        <w:t xml:space="preserve">Wyrejestrowano </w:t>
      </w:r>
      <w:r w:rsidR="00C74EF0">
        <w:rPr>
          <w:rFonts w:cs="Arial"/>
          <w:szCs w:val="24"/>
        </w:rPr>
        <w:t>2</w:t>
      </w:r>
      <w:r w:rsidRPr="00C74EF0">
        <w:rPr>
          <w:rFonts w:cs="Arial"/>
          <w:szCs w:val="24"/>
        </w:rPr>
        <w:t>201 pojazdów.</w:t>
      </w:r>
    </w:p>
    <w:p w:rsidR="006735EA" w:rsidRPr="00C74EF0" w:rsidRDefault="006735EA" w:rsidP="006735EA">
      <w:pPr>
        <w:spacing w:before="0" w:after="0"/>
        <w:jc w:val="both"/>
        <w:rPr>
          <w:rFonts w:cs="Arial"/>
          <w:szCs w:val="24"/>
        </w:rPr>
      </w:pPr>
      <w:r w:rsidRPr="00C74EF0">
        <w:rPr>
          <w:rFonts w:cs="Arial"/>
          <w:szCs w:val="24"/>
        </w:rPr>
        <w:t xml:space="preserve">Zgłoszono zbycie </w:t>
      </w:r>
      <w:r w:rsidR="00C74EF0">
        <w:rPr>
          <w:rFonts w:cs="Arial"/>
          <w:szCs w:val="24"/>
        </w:rPr>
        <w:t>11</w:t>
      </w:r>
      <w:r w:rsidRPr="00C74EF0">
        <w:rPr>
          <w:rFonts w:cs="Arial"/>
          <w:szCs w:val="24"/>
        </w:rPr>
        <w:t>660 pojazdów.</w:t>
      </w:r>
    </w:p>
    <w:p w:rsidR="006735EA" w:rsidRPr="00C74EF0" w:rsidRDefault="006735EA" w:rsidP="006735EA">
      <w:pPr>
        <w:spacing w:before="0" w:after="0"/>
        <w:jc w:val="both"/>
        <w:rPr>
          <w:rFonts w:cs="Arial"/>
          <w:szCs w:val="24"/>
        </w:rPr>
      </w:pPr>
      <w:r w:rsidRPr="00C74EF0">
        <w:rPr>
          <w:rFonts w:cs="Arial"/>
          <w:szCs w:val="24"/>
        </w:rPr>
        <w:t>Na terenie miasta funkcjonowało 14 stacji kontroli pojazdów.</w:t>
      </w:r>
    </w:p>
    <w:p w:rsidR="006735EA" w:rsidRPr="00C74EF0" w:rsidRDefault="006735EA" w:rsidP="006735EA">
      <w:pPr>
        <w:spacing w:before="0" w:after="0"/>
        <w:jc w:val="both"/>
        <w:rPr>
          <w:rFonts w:cs="Arial"/>
          <w:szCs w:val="24"/>
        </w:rPr>
      </w:pPr>
      <w:r w:rsidRPr="00C74EF0">
        <w:rPr>
          <w:rFonts w:cs="Arial"/>
          <w:szCs w:val="24"/>
        </w:rPr>
        <w:t>Źródło: opracowanie własne na podstawie danych Wydziału Komunikacji Urzędu Miejskiego w Bytomiu</w:t>
      </w:r>
    </w:p>
    <w:p w:rsidR="006735EA" w:rsidRPr="00A52C68" w:rsidRDefault="006735EA" w:rsidP="006735EA">
      <w:pPr>
        <w:rPr>
          <w:rFonts w:cs="Arial"/>
          <w:sz w:val="20"/>
          <w:szCs w:val="20"/>
        </w:rPr>
      </w:pPr>
    </w:p>
    <w:p w:rsidR="00ED0CDD" w:rsidRDefault="0067282E" w:rsidP="009D7FEC">
      <w:pPr>
        <w:pStyle w:val="Nagwek3"/>
        <w:numPr>
          <w:ilvl w:val="2"/>
          <w:numId w:val="136"/>
        </w:numPr>
        <w:ind w:left="0" w:firstLine="0"/>
        <w:jc w:val="both"/>
      </w:pPr>
      <w:bookmarkStart w:id="144" w:name="_Toc233012494"/>
      <w:r>
        <w:br w:type="column"/>
      </w:r>
      <w:r w:rsidR="00ED0CDD">
        <w:lastRenderedPageBreak/>
        <w:t>Transport publiczny</w:t>
      </w:r>
      <w:bookmarkEnd w:id="144"/>
    </w:p>
    <w:p w:rsidR="004E3DD5" w:rsidRDefault="004E3DD5" w:rsidP="004E3DD5">
      <w:pPr>
        <w:spacing w:before="0" w:after="0"/>
        <w:jc w:val="both"/>
        <w:rPr>
          <w:rFonts w:cs="Arial"/>
          <w:b/>
          <w:szCs w:val="24"/>
        </w:rPr>
      </w:pPr>
    </w:p>
    <w:p w:rsidR="004E3DD5" w:rsidRPr="004E3DD5" w:rsidRDefault="004E3DD5" w:rsidP="004E3DD5">
      <w:pPr>
        <w:spacing w:before="0" w:after="0"/>
        <w:jc w:val="both"/>
        <w:rPr>
          <w:rFonts w:cs="Arial"/>
          <w:b/>
          <w:szCs w:val="24"/>
        </w:rPr>
      </w:pPr>
      <w:r w:rsidRPr="004E3DD5">
        <w:rPr>
          <w:rFonts w:cs="Arial"/>
          <w:b/>
          <w:szCs w:val="24"/>
        </w:rPr>
        <w:t>Komunikacja autobusowa i tramwajowa</w:t>
      </w:r>
    </w:p>
    <w:p w:rsidR="004E3DD5" w:rsidRPr="004E3DD5" w:rsidRDefault="004E3DD5" w:rsidP="004E3DD5">
      <w:pPr>
        <w:pStyle w:val="Bezodstpw"/>
        <w:spacing w:line="360" w:lineRule="auto"/>
        <w:jc w:val="both"/>
        <w:rPr>
          <w:rFonts w:ascii="Arial" w:hAnsi="Arial" w:cs="Arial"/>
          <w:sz w:val="24"/>
          <w:szCs w:val="24"/>
        </w:rPr>
      </w:pPr>
      <w:r w:rsidRPr="004E3DD5">
        <w:rPr>
          <w:rFonts w:ascii="Arial" w:hAnsi="Arial" w:cs="Arial"/>
          <w:sz w:val="24"/>
          <w:szCs w:val="24"/>
        </w:rPr>
        <w:t>Organizatorem komunikacji zbiorowej w regionie jest Zarząd Transpor</w:t>
      </w:r>
      <w:r>
        <w:rPr>
          <w:rFonts w:ascii="Arial" w:hAnsi="Arial" w:cs="Arial"/>
          <w:sz w:val="24"/>
          <w:szCs w:val="24"/>
        </w:rPr>
        <w:t xml:space="preserve">tu Metropolitalnego z siedzibą </w:t>
      </w:r>
      <w:r w:rsidRPr="004E3DD5">
        <w:rPr>
          <w:rFonts w:ascii="Arial" w:hAnsi="Arial" w:cs="Arial"/>
          <w:sz w:val="24"/>
          <w:szCs w:val="24"/>
        </w:rPr>
        <w:t xml:space="preserve">w Katowicach. Komunikację tramwajową na terenie całej aglomeracji realizują Tramwaje Śląskie SA. </w:t>
      </w:r>
    </w:p>
    <w:p w:rsidR="004E3DD5" w:rsidRPr="004E3DD5" w:rsidRDefault="004E3DD5" w:rsidP="004E3DD5">
      <w:pPr>
        <w:spacing w:before="0" w:after="0"/>
        <w:jc w:val="both"/>
        <w:rPr>
          <w:rFonts w:cs="Arial"/>
          <w:szCs w:val="24"/>
        </w:rPr>
      </w:pPr>
    </w:p>
    <w:p w:rsidR="004E3DD5" w:rsidRPr="004E3DD5" w:rsidRDefault="004E3DD5" w:rsidP="004E3DD5">
      <w:pPr>
        <w:spacing w:before="0" w:after="0"/>
        <w:jc w:val="both"/>
        <w:rPr>
          <w:rFonts w:cs="Arial"/>
          <w:szCs w:val="24"/>
        </w:rPr>
      </w:pPr>
      <w:r w:rsidRPr="004E3DD5">
        <w:rPr>
          <w:rFonts w:cs="Arial"/>
          <w:szCs w:val="24"/>
        </w:rPr>
        <w:t>Mieszkańcy mogli korzystać z 49 linii autobusowych o łącznej długości linii 116,1</w:t>
      </w:r>
      <w:r>
        <w:rPr>
          <w:rFonts w:cs="Arial"/>
          <w:szCs w:val="24"/>
        </w:rPr>
        <w:t xml:space="preserve"> kilometrów</w:t>
      </w:r>
      <w:r w:rsidRPr="004E3DD5">
        <w:rPr>
          <w:rFonts w:cs="Arial"/>
          <w:szCs w:val="24"/>
        </w:rPr>
        <w:t xml:space="preserve"> i 10 linii tramwajowych o łącznej długości </w:t>
      </w:r>
      <w:r>
        <w:rPr>
          <w:rFonts w:cs="Arial"/>
          <w:szCs w:val="24"/>
        </w:rPr>
        <w:t>linii 110 kilometrów</w:t>
      </w:r>
      <w:r w:rsidRPr="004E3DD5">
        <w:rPr>
          <w:rFonts w:cs="Arial"/>
          <w:szCs w:val="24"/>
        </w:rPr>
        <w:t>. Kursowanie autobusowych o numerach 730 oraz 740, które zostały uruchomione w 2024 roku zostało zwiększone do 30 kursów dziennie w dni robocze. Na terenie Bytomia w 2025 roku funkcjonowały linie metropolitalne:</w:t>
      </w:r>
    </w:p>
    <w:p w:rsidR="004E3DD5" w:rsidRPr="004E3DD5" w:rsidRDefault="004E3DD5" w:rsidP="004E3DD5">
      <w:pPr>
        <w:spacing w:before="0" w:after="0"/>
        <w:jc w:val="both"/>
        <w:rPr>
          <w:rFonts w:cs="Arial"/>
          <w:szCs w:val="24"/>
        </w:rPr>
      </w:pPr>
      <w:r w:rsidRPr="004E3DD5">
        <w:rPr>
          <w:rFonts w:cs="Arial"/>
          <w:szCs w:val="24"/>
        </w:rPr>
        <w:t>- M3 – w relacji Tarnowskie Góry – Bytom – Katowice,</w:t>
      </w:r>
    </w:p>
    <w:p w:rsidR="004E3DD5" w:rsidRPr="004E3DD5" w:rsidRDefault="004E3DD5" w:rsidP="004E3DD5">
      <w:pPr>
        <w:spacing w:before="0" w:after="0"/>
        <w:jc w:val="both"/>
        <w:rPr>
          <w:rFonts w:cs="Arial"/>
          <w:szCs w:val="24"/>
        </w:rPr>
      </w:pPr>
      <w:r w:rsidRPr="004E3DD5">
        <w:rPr>
          <w:rFonts w:cs="Arial"/>
          <w:szCs w:val="24"/>
        </w:rPr>
        <w:t>- M14 – w relacji Gliwice – Zabrze – Bytom – Tarnowskie Góry – Świerklaniec – Ożarowice,</w:t>
      </w:r>
    </w:p>
    <w:p w:rsidR="004E3DD5" w:rsidRPr="004E3DD5" w:rsidRDefault="004E3DD5" w:rsidP="004E3DD5">
      <w:pPr>
        <w:spacing w:before="0" w:after="0"/>
        <w:jc w:val="both"/>
        <w:rPr>
          <w:rFonts w:cs="Arial"/>
          <w:szCs w:val="24"/>
        </w:rPr>
      </w:pPr>
      <w:r w:rsidRPr="004E3DD5">
        <w:rPr>
          <w:rFonts w:cs="Arial"/>
          <w:szCs w:val="24"/>
        </w:rPr>
        <w:t>- M16 – w relacji Piekary Śl. – Bytom – Zabrze - Gliwice,</w:t>
      </w:r>
    </w:p>
    <w:p w:rsidR="004E3DD5" w:rsidRPr="004E3DD5" w:rsidRDefault="004E3DD5" w:rsidP="004E3DD5">
      <w:pPr>
        <w:spacing w:before="0" w:after="0"/>
        <w:jc w:val="both"/>
        <w:rPr>
          <w:rFonts w:cs="Arial"/>
          <w:szCs w:val="24"/>
        </w:rPr>
      </w:pPr>
      <w:r w:rsidRPr="004E3DD5">
        <w:rPr>
          <w:rFonts w:cs="Arial"/>
          <w:szCs w:val="24"/>
        </w:rPr>
        <w:t xml:space="preserve">- M21 -  Bytom – Ruda Śląska – Mikołów, </w:t>
      </w:r>
    </w:p>
    <w:p w:rsidR="004E3DD5" w:rsidRPr="004E3DD5" w:rsidRDefault="004E3DD5" w:rsidP="004E3DD5">
      <w:pPr>
        <w:spacing w:before="0" w:after="0"/>
        <w:jc w:val="both"/>
        <w:rPr>
          <w:rFonts w:cs="Arial"/>
          <w:szCs w:val="24"/>
        </w:rPr>
      </w:pPr>
      <w:r w:rsidRPr="004E3DD5">
        <w:rPr>
          <w:rFonts w:cs="Arial"/>
          <w:szCs w:val="24"/>
        </w:rPr>
        <w:t>- M102 – Bytom - Radzionków - Tarnowskie Góry.</w:t>
      </w:r>
    </w:p>
    <w:p w:rsidR="004E3DD5" w:rsidRPr="004E3DD5" w:rsidRDefault="004E3DD5" w:rsidP="004E3DD5">
      <w:pPr>
        <w:spacing w:before="0" w:after="0"/>
        <w:jc w:val="both"/>
        <w:rPr>
          <w:rFonts w:cs="Arial"/>
          <w:szCs w:val="24"/>
        </w:rPr>
      </w:pPr>
    </w:p>
    <w:p w:rsidR="004E3DD5" w:rsidRPr="004E3DD5" w:rsidRDefault="004E3DD5" w:rsidP="004E3DD5">
      <w:pPr>
        <w:spacing w:before="0" w:after="0"/>
        <w:jc w:val="both"/>
        <w:rPr>
          <w:rFonts w:cs="Arial"/>
          <w:szCs w:val="24"/>
        </w:rPr>
      </w:pPr>
      <w:r w:rsidRPr="004E3DD5">
        <w:rPr>
          <w:rFonts w:cs="Arial"/>
          <w:szCs w:val="24"/>
        </w:rPr>
        <w:t>W związku z rozwojem sieci komunikacyjnej na terenie miasta liczba przystanków komunikacyjnych uległa zwiększeniu. W 2025 roku było ich 322, w tym:</w:t>
      </w:r>
    </w:p>
    <w:p w:rsidR="004E3DD5" w:rsidRPr="004E3DD5" w:rsidRDefault="004E3DD5" w:rsidP="009D7FEC">
      <w:pPr>
        <w:pStyle w:val="Akapitzlist"/>
        <w:numPr>
          <w:ilvl w:val="0"/>
          <w:numId w:val="131"/>
        </w:numPr>
        <w:spacing w:before="0" w:after="0"/>
        <w:jc w:val="both"/>
        <w:rPr>
          <w:rFonts w:cs="Arial"/>
          <w:szCs w:val="24"/>
        </w:rPr>
      </w:pPr>
      <w:r w:rsidRPr="004E3DD5">
        <w:rPr>
          <w:rFonts w:cs="Arial"/>
          <w:szCs w:val="24"/>
        </w:rPr>
        <w:t xml:space="preserve">autobusowych – 219, w tym 1 dworzec autobusowy; </w:t>
      </w:r>
    </w:p>
    <w:p w:rsidR="004E3DD5" w:rsidRPr="004E3DD5" w:rsidRDefault="004E3DD5" w:rsidP="009D7FEC">
      <w:pPr>
        <w:pStyle w:val="Akapitzlist"/>
        <w:numPr>
          <w:ilvl w:val="0"/>
          <w:numId w:val="131"/>
        </w:numPr>
        <w:spacing w:before="0" w:after="0"/>
        <w:jc w:val="both"/>
        <w:rPr>
          <w:rFonts w:cs="Arial"/>
          <w:szCs w:val="24"/>
        </w:rPr>
      </w:pPr>
      <w:r w:rsidRPr="004E3DD5">
        <w:rPr>
          <w:rFonts w:cs="Arial"/>
          <w:szCs w:val="24"/>
        </w:rPr>
        <w:t>tramwajowych – 103.</w:t>
      </w:r>
    </w:p>
    <w:p w:rsidR="004E3DD5" w:rsidRPr="004E3DD5" w:rsidRDefault="004E3DD5" w:rsidP="004E3DD5">
      <w:pPr>
        <w:spacing w:before="0" w:after="0"/>
        <w:jc w:val="both"/>
        <w:rPr>
          <w:rFonts w:cs="Arial"/>
          <w:szCs w:val="24"/>
        </w:rPr>
      </w:pPr>
      <w:r w:rsidRPr="004E3DD5">
        <w:rPr>
          <w:rFonts w:cs="Arial"/>
          <w:szCs w:val="24"/>
        </w:rPr>
        <w:t>Źródło: Opracowanie własne na podstawie danych z Wydziału Transportu Urzędu Miejskiego w Bytomiu</w:t>
      </w:r>
    </w:p>
    <w:p w:rsidR="004E3DD5" w:rsidRPr="004E3DD5" w:rsidRDefault="004E3DD5" w:rsidP="004E3DD5">
      <w:pPr>
        <w:spacing w:before="0" w:after="0"/>
        <w:jc w:val="both"/>
        <w:rPr>
          <w:rFonts w:cs="Arial"/>
          <w:szCs w:val="24"/>
        </w:rPr>
      </w:pPr>
    </w:p>
    <w:p w:rsidR="004E3DD5" w:rsidRPr="004E3DD5" w:rsidRDefault="004E3DD5" w:rsidP="004E3DD5">
      <w:pPr>
        <w:spacing w:before="0" w:after="0"/>
        <w:jc w:val="both"/>
        <w:rPr>
          <w:rFonts w:cs="Arial"/>
          <w:szCs w:val="24"/>
        </w:rPr>
      </w:pPr>
      <w:r w:rsidRPr="004E3DD5">
        <w:rPr>
          <w:rFonts w:cs="Arial"/>
          <w:szCs w:val="24"/>
        </w:rPr>
        <w:t xml:space="preserve">Zgodnie z uchwałą nr LIII/651/17 </w:t>
      </w:r>
      <w:r w:rsidRPr="004E3DD5">
        <w:rPr>
          <w:rFonts w:cs="Arial"/>
          <w:iCs/>
          <w:szCs w:val="24"/>
        </w:rPr>
        <w:t>w sprawie ustalenia stawek opłat za korzystanie przez operatorów i przewoźników z przystanków komunikacyjnych i dworca autobusowego, których właścicielem lub zarządzającym jest gmina Bytom</w:t>
      </w:r>
      <w:r w:rsidRPr="004E3DD5">
        <w:rPr>
          <w:rFonts w:cs="Arial"/>
          <w:szCs w:val="24"/>
        </w:rPr>
        <w:t>, pobierane są opłaty za korzystanie z przystanków komunikacyjnych.</w:t>
      </w:r>
    </w:p>
    <w:p w:rsidR="009B27B4" w:rsidRPr="00006A2F" w:rsidRDefault="009B27B4" w:rsidP="00006A2F">
      <w:pPr>
        <w:pStyle w:val="Legenda"/>
        <w:jc w:val="both"/>
        <w:rPr>
          <w:szCs w:val="24"/>
        </w:rPr>
      </w:pPr>
    </w:p>
    <w:p w:rsidR="00864C4A" w:rsidRDefault="00CC5884" w:rsidP="0098348B">
      <w:pPr>
        <w:pStyle w:val="Legenda"/>
        <w:jc w:val="both"/>
      </w:pPr>
      <w:bookmarkStart w:id="145" w:name="_Toc233012405"/>
      <w:r>
        <w:t xml:space="preserve">Tabela </w:t>
      </w:r>
      <w:fldSimple w:instr=" SEQ Tabela \* ARABIC ">
        <w:r w:rsidR="00007BE7">
          <w:rPr>
            <w:noProof/>
          </w:rPr>
          <w:t>56</w:t>
        </w:r>
      </w:fldSimple>
      <w:r>
        <w:t>:</w:t>
      </w:r>
      <w:r w:rsidR="009B27B4">
        <w:t xml:space="preserve"> </w:t>
      </w:r>
      <w:r w:rsidR="00864C4A">
        <w:t>Dane na temat linii tramwajowych, autobusowych oraz przystanków na terenie Bytomia</w:t>
      </w:r>
      <w:bookmarkEnd w:id="145"/>
    </w:p>
    <w:p w:rsidR="00AC3FEC" w:rsidRDefault="00AC3FEC" w:rsidP="006F37CB">
      <w:pPr>
        <w:pStyle w:val="Akapitzlist"/>
        <w:numPr>
          <w:ilvl w:val="0"/>
          <w:numId w:val="105"/>
        </w:numPr>
        <w:jc w:val="both"/>
      </w:pPr>
      <w:r>
        <w:lastRenderedPageBreak/>
        <w:t>Komunikacja autobusowa</w:t>
      </w:r>
      <w:r w:rsidR="003D43A5">
        <w:t>: rok 20</w:t>
      </w:r>
      <w:r w:rsidR="00042D64">
        <w:t>21</w:t>
      </w:r>
      <w:r w:rsidR="003D43A5">
        <w:t xml:space="preserve"> </w:t>
      </w:r>
      <w:r w:rsidR="002A7E5A">
        <w:t>–</w:t>
      </w:r>
      <w:r w:rsidR="003D43A5">
        <w:t xml:space="preserve"> </w:t>
      </w:r>
      <w:r>
        <w:t>50</w:t>
      </w:r>
      <w:r w:rsidR="002A7E5A">
        <w:t xml:space="preserve">; rok 2022 </w:t>
      </w:r>
      <w:r w:rsidR="00FA4409">
        <w:t>–</w:t>
      </w:r>
      <w:r w:rsidR="002A7E5A">
        <w:t xml:space="preserve"> 50</w:t>
      </w:r>
      <w:r w:rsidR="00FA4409">
        <w:t xml:space="preserve">; rok 2023 </w:t>
      </w:r>
      <w:r w:rsidR="00006A2F">
        <w:t>–</w:t>
      </w:r>
      <w:r w:rsidR="00FA4409">
        <w:t xml:space="preserve"> 49</w:t>
      </w:r>
      <w:r w:rsidR="00006A2F">
        <w:t>;</w:t>
      </w:r>
      <w:r w:rsidR="00006A2F" w:rsidRPr="00006A2F">
        <w:t xml:space="preserve"> </w:t>
      </w:r>
      <w:r w:rsidR="00006A2F">
        <w:t>rok 2024 - 50;</w:t>
      </w:r>
      <w:r w:rsidR="004E3DD5">
        <w:t xml:space="preserve"> rok 2025 - 49</w:t>
      </w:r>
    </w:p>
    <w:p w:rsidR="00AC3FEC" w:rsidRDefault="003D43A5" w:rsidP="006F37CB">
      <w:pPr>
        <w:pStyle w:val="Akapitzlist"/>
        <w:numPr>
          <w:ilvl w:val="1"/>
          <w:numId w:val="105"/>
        </w:numPr>
        <w:jc w:val="both"/>
      </w:pPr>
      <w:r>
        <w:t>P</w:t>
      </w:r>
      <w:r w:rsidR="00AC3FEC">
        <w:t>onadlokalna</w:t>
      </w:r>
      <w:r w:rsidR="00FA4409">
        <w:t xml:space="preserve">: </w:t>
      </w:r>
      <w:r>
        <w:t>rok 20</w:t>
      </w:r>
      <w:r w:rsidR="00042D64">
        <w:t>21</w:t>
      </w:r>
      <w:r>
        <w:t xml:space="preserve"> </w:t>
      </w:r>
      <w:r w:rsidR="002A7E5A">
        <w:t>–</w:t>
      </w:r>
      <w:r>
        <w:t xml:space="preserve"> </w:t>
      </w:r>
      <w:r w:rsidR="00AC3FEC">
        <w:t>43</w:t>
      </w:r>
      <w:r w:rsidR="002A7E5A">
        <w:t xml:space="preserve">; rok 2022 </w:t>
      </w:r>
      <w:r w:rsidR="00FA4409">
        <w:t>–</w:t>
      </w:r>
      <w:r w:rsidR="002A7E5A">
        <w:t xml:space="preserve"> 43</w:t>
      </w:r>
      <w:r w:rsidR="00FA4409">
        <w:t>, rok 2023 - 42</w:t>
      </w:r>
      <w:r w:rsidR="00006A2F">
        <w:t>;</w:t>
      </w:r>
      <w:r w:rsidR="00006A2F" w:rsidRPr="00006A2F">
        <w:t xml:space="preserve"> </w:t>
      </w:r>
      <w:r w:rsidR="00006A2F">
        <w:t xml:space="preserve">rok 2024 - </w:t>
      </w:r>
      <w:r w:rsidR="007D4B80">
        <w:t>42</w:t>
      </w:r>
      <w:r w:rsidR="00006A2F">
        <w:t>;</w:t>
      </w:r>
      <w:r w:rsidR="004E3DD5" w:rsidRPr="004E3DD5">
        <w:t xml:space="preserve"> </w:t>
      </w:r>
      <w:r w:rsidR="004E3DD5">
        <w:t>rok 2025 - 40</w:t>
      </w:r>
    </w:p>
    <w:p w:rsidR="00AC3FEC" w:rsidRDefault="003D43A5" w:rsidP="006F37CB">
      <w:pPr>
        <w:pStyle w:val="Akapitzlist"/>
        <w:numPr>
          <w:ilvl w:val="1"/>
          <w:numId w:val="105"/>
        </w:numPr>
        <w:jc w:val="both"/>
      </w:pPr>
      <w:r>
        <w:t>L</w:t>
      </w:r>
      <w:r w:rsidR="00AC3FEC">
        <w:t>okalna</w:t>
      </w:r>
      <w:r>
        <w:t>: rok 20</w:t>
      </w:r>
      <w:r w:rsidR="00042D64">
        <w:t>21</w:t>
      </w:r>
      <w:r>
        <w:t xml:space="preserve"> </w:t>
      </w:r>
      <w:r w:rsidR="002A7E5A">
        <w:t>–</w:t>
      </w:r>
      <w:r>
        <w:t xml:space="preserve"> </w:t>
      </w:r>
      <w:r w:rsidR="00AC3FEC">
        <w:t>7</w:t>
      </w:r>
      <w:r w:rsidR="002A7E5A">
        <w:t xml:space="preserve">; rok 2022 </w:t>
      </w:r>
      <w:r w:rsidR="00FA4409">
        <w:t>–</w:t>
      </w:r>
      <w:r w:rsidR="002A7E5A">
        <w:t xml:space="preserve"> 7</w:t>
      </w:r>
      <w:r w:rsidR="00FA4409">
        <w:t>; rok 2023 - 7</w:t>
      </w:r>
      <w:r w:rsidR="00006A2F">
        <w:t>;</w:t>
      </w:r>
      <w:r w:rsidR="00006A2F" w:rsidRPr="00006A2F">
        <w:t xml:space="preserve"> </w:t>
      </w:r>
      <w:r w:rsidR="00006A2F">
        <w:t xml:space="preserve">rok 2024 - </w:t>
      </w:r>
      <w:r w:rsidR="007D4B80">
        <w:t>8</w:t>
      </w:r>
      <w:r w:rsidR="00006A2F">
        <w:t>;</w:t>
      </w:r>
      <w:r w:rsidR="004E3DD5" w:rsidRPr="004E3DD5">
        <w:t xml:space="preserve"> </w:t>
      </w:r>
      <w:r w:rsidR="004E3DD5">
        <w:t>rok 2025 - 9</w:t>
      </w:r>
    </w:p>
    <w:p w:rsidR="00AC3FEC" w:rsidRDefault="00AC3FEC" w:rsidP="006F37CB">
      <w:pPr>
        <w:pStyle w:val="Akapitzlist"/>
        <w:numPr>
          <w:ilvl w:val="0"/>
          <w:numId w:val="105"/>
        </w:numPr>
        <w:jc w:val="both"/>
      </w:pPr>
      <w:r>
        <w:t>Komunikacja tramwajowa</w:t>
      </w:r>
      <w:r w:rsidR="003D43A5">
        <w:t>: rok 20</w:t>
      </w:r>
      <w:r w:rsidR="00042D64">
        <w:t>21</w:t>
      </w:r>
      <w:r w:rsidR="003D43A5">
        <w:t xml:space="preserve"> </w:t>
      </w:r>
      <w:r w:rsidR="002A7E5A">
        <w:t>–</w:t>
      </w:r>
      <w:r w:rsidR="003D43A5">
        <w:t xml:space="preserve"> </w:t>
      </w:r>
      <w:r>
        <w:t>11</w:t>
      </w:r>
      <w:r w:rsidR="002A7E5A">
        <w:t xml:space="preserve">; rok 2022 </w:t>
      </w:r>
      <w:r w:rsidR="00FA4409">
        <w:t>–</w:t>
      </w:r>
      <w:r w:rsidR="002A7E5A">
        <w:t xml:space="preserve"> 11</w:t>
      </w:r>
      <w:r w:rsidR="00FA4409">
        <w:t>; rok 2023 - 11</w:t>
      </w:r>
      <w:r w:rsidR="00006A2F">
        <w:t>;</w:t>
      </w:r>
      <w:r w:rsidR="00006A2F" w:rsidRPr="00006A2F">
        <w:t xml:space="preserve"> </w:t>
      </w:r>
      <w:r w:rsidR="00006A2F">
        <w:t xml:space="preserve">rok 2024 - </w:t>
      </w:r>
      <w:r w:rsidR="007D4B80">
        <w:t>11</w:t>
      </w:r>
      <w:r w:rsidR="00006A2F">
        <w:t>;</w:t>
      </w:r>
      <w:r w:rsidR="004E3DD5" w:rsidRPr="004E3DD5">
        <w:t xml:space="preserve"> </w:t>
      </w:r>
      <w:r w:rsidR="004E3DD5">
        <w:t>rok 2025 - 10</w:t>
      </w:r>
    </w:p>
    <w:p w:rsidR="00AC3FEC" w:rsidRDefault="003D43A5" w:rsidP="006F37CB">
      <w:pPr>
        <w:pStyle w:val="Akapitzlist"/>
        <w:numPr>
          <w:ilvl w:val="1"/>
          <w:numId w:val="105"/>
        </w:numPr>
        <w:jc w:val="both"/>
      </w:pPr>
      <w:r>
        <w:t>P</w:t>
      </w:r>
      <w:r w:rsidR="00AC3FEC">
        <w:t>onadlokalna</w:t>
      </w:r>
      <w:r>
        <w:t>: rok 20</w:t>
      </w:r>
      <w:r w:rsidR="00042D64">
        <w:t>21</w:t>
      </w:r>
      <w:r>
        <w:t xml:space="preserve"> </w:t>
      </w:r>
      <w:r w:rsidR="002A7E5A">
        <w:t>–</w:t>
      </w:r>
      <w:r>
        <w:t xml:space="preserve"> </w:t>
      </w:r>
      <w:r w:rsidR="00AC3FEC">
        <w:t>8</w:t>
      </w:r>
      <w:r w:rsidR="002A7E5A">
        <w:t xml:space="preserve">; rok 2022 </w:t>
      </w:r>
      <w:r w:rsidR="00FA4409">
        <w:t>–</w:t>
      </w:r>
      <w:r w:rsidR="002A7E5A">
        <w:t xml:space="preserve"> 8</w:t>
      </w:r>
      <w:r w:rsidR="00FA4409">
        <w:t>, rok 2023 - 8</w:t>
      </w:r>
      <w:r w:rsidR="00006A2F">
        <w:t>;</w:t>
      </w:r>
      <w:r w:rsidR="00006A2F" w:rsidRPr="00006A2F">
        <w:t xml:space="preserve"> </w:t>
      </w:r>
      <w:r w:rsidR="00006A2F">
        <w:t xml:space="preserve">rok 2024 - </w:t>
      </w:r>
      <w:r w:rsidR="007D4B80">
        <w:t>8</w:t>
      </w:r>
      <w:r w:rsidR="00006A2F">
        <w:t>;</w:t>
      </w:r>
      <w:r w:rsidR="004E3DD5" w:rsidRPr="004E3DD5">
        <w:t xml:space="preserve"> </w:t>
      </w:r>
      <w:r w:rsidR="004E3DD5">
        <w:t>rok 2025 - 8</w:t>
      </w:r>
    </w:p>
    <w:p w:rsidR="00AC3FEC" w:rsidRDefault="003D43A5" w:rsidP="006F37CB">
      <w:pPr>
        <w:pStyle w:val="Akapitzlist"/>
        <w:numPr>
          <w:ilvl w:val="1"/>
          <w:numId w:val="105"/>
        </w:numPr>
        <w:jc w:val="both"/>
      </w:pPr>
      <w:r>
        <w:t>L</w:t>
      </w:r>
      <w:r w:rsidR="00AC3FEC">
        <w:t>okalna</w:t>
      </w:r>
      <w:r>
        <w:t>: rok 20</w:t>
      </w:r>
      <w:r w:rsidR="00661823">
        <w:t>21</w:t>
      </w:r>
      <w:r>
        <w:t xml:space="preserve"> </w:t>
      </w:r>
      <w:r w:rsidR="002A7E5A">
        <w:t>–</w:t>
      </w:r>
      <w:r>
        <w:t xml:space="preserve"> </w:t>
      </w:r>
      <w:r w:rsidR="00AC3FEC">
        <w:t>2</w:t>
      </w:r>
      <w:r w:rsidR="002A7E5A">
        <w:t xml:space="preserve">; rok 2022 </w:t>
      </w:r>
      <w:r w:rsidR="00FA4409">
        <w:t>–</w:t>
      </w:r>
      <w:r w:rsidR="002A7E5A">
        <w:t xml:space="preserve"> 2</w:t>
      </w:r>
      <w:r w:rsidR="00FA4409">
        <w:t>; rok 2023 - 2</w:t>
      </w:r>
      <w:r w:rsidR="00006A2F">
        <w:t>;</w:t>
      </w:r>
      <w:r w:rsidR="00006A2F" w:rsidRPr="00006A2F">
        <w:t xml:space="preserve"> </w:t>
      </w:r>
      <w:r w:rsidR="00006A2F">
        <w:t xml:space="preserve">rok 2024 - </w:t>
      </w:r>
      <w:r w:rsidR="007D4B80">
        <w:t>2</w:t>
      </w:r>
      <w:r w:rsidR="00006A2F">
        <w:t>;</w:t>
      </w:r>
      <w:r w:rsidR="004E3DD5" w:rsidRPr="004E3DD5">
        <w:t xml:space="preserve"> </w:t>
      </w:r>
      <w:r w:rsidR="004E3DD5">
        <w:t>rok 2025 - 2</w:t>
      </w:r>
    </w:p>
    <w:p w:rsidR="00AC3FEC" w:rsidRDefault="00AC3FEC" w:rsidP="006F37CB">
      <w:pPr>
        <w:pStyle w:val="Akapitzlist"/>
        <w:numPr>
          <w:ilvl w:val="0"/>
          <w:numId w:val="105"/>
        </w:numPr>
        <w:jc w:val="both"/>
      </w:pPr>
      <w:r>
        <w:t>Przystanki</w:t>
      </w:r>
      <w:r w:rsidR="003E1843">
        <w:t>; rok 20</w:t>
      </w:r>
      <w:r w:rsidR="00661823">
        <w:t>21</w:t>
      </w:r>
      <w:r w:rsidR="003E1843">
        <w:t xml:space="preserve"> </w:t>
      </w:r>
      <w:r w:rsidR="002A7E5A">
        <w:t>–</w:t>
      </w:r>
      <w:r w:rsidR="003E1843">
        <w:t xml:space="preserve"> </w:t>
      </w:r>
      <w:r>
        <w:t>297</w:t>
      </w:r>
      <w:r w:rsidR="002A7E5A">
        <w:t xml:space="preserve">; rok 2022 </w:t>
      </w:r>
      <w:r w:rsidR="00FA4409">
        <w:t>–</w:t>
      </w:r>
      <w:r w:rsidR="002A7E5A">
        <w:t xml:space="preserve"> 297</w:t>
      </w:r>
      <w:r w:rsidR="00FA4409">
        <w:t>; rok 2023 - 297</w:t>
      </w:r>
      <w:r w:rsidR="00006A2F">
        <w:t>;</w:t>
      </w:r>
      <w:r w:rsidR="00006A2F" w:rsidRPr="00006A2F">
        <w:t xml:space="preserve"> </w:t>
      </w:r>
      <w:r w:rsidR="00006A2F">
        <w:t xml:space="preserve">rok 2024 - </w:t>
      </w:r>
      <w:r w:rsidR="007D4B80">
        <w:t>297</w:t>
      </w:r>
      <w:r w:rsidR="00006A2F">
        <w:t>;</w:t>
      </w:r>
      <w:r w:rsidR="004E3DD5" w:rsidRPr="004E3DD5">
        <w:t xml:space="preserve"> </w:t>
      </w:r>
      <w:r w:rsidR="004E3DD5">
        <w:t>rok 2025 - 322</w:t>
      </w:r>
    </w:p>
    <w:p w:rsidR="00AC3FEC" w:rsidRDefault="00AC3FEC" w:rsidP="006A6E4D">
      <w:pPr>
        <w:jc w:val="both"/>
      </w:pPr>
      <w:r>
        <w:t>Źródło: Opracowanie własne na podstawie danych z Wydziału Komunalnego Urzędu Miejskiego w Bytomiu</w:t>
      </w:r>
    </w:p>
    <w:p w:rsidR="00065AE0" w:rsidRPr="004E3DD5" w:rsidRDefault="00065AE0" w:rsidP="004E3DD5">
      <w:pPr>
        <w:spacing w:before="0" w:after="0"/>
        <w:jc w:val="both"/>
        <w:rPr>
          <w:rFonts w:cs="Arial"/>
          <w:b/>
          <w:szCs w:val="24"/>
        </w:rPr>
      </w:pPr>
      <w:r w:rsidRPr="004E3DD5">
        <w:rPr>
          <w:rFonts w:cs="Arial"/>
          <w:b/>
          <w:szCs w:val="24"/>
        </w:rPr>
        <w:t>Transport Kolejowy</w:t>
      </w:r>
    </w:p>
    <w:p w:rsidR="004E3DD5" w:rsidRPr="004E3DD5" w:rsidRDefault="004E3DD5" w:rsidP="004E3DD5">
      <w:pPr>
        <w:spacing w:before="0" w:after="0"/>
        <w:jc w:val="both"/>
        <w:rPr>
          <w:rFonts w:cs="Arial"/>
          <w:szCs w:val="24"/>
        </w:rPr>
      </w:pPr>
      <w:r w:rsidRPr="004E3DD5">
        <w:rPr>
          <w:rFonts w:cs="Arial"/>
          <w:szCs w:val="24"/>
        </w:rPr>
        <w:t>Transport kolejowy jest realizowany przez spółkę Koleje Śląskie Sp. z o.o. W grudniu 2025 Koleje Śląskie uruchomiły nowe połączenie w relacji Chorzów Batory</w:t>
      </w:r>
      <w:r>
        <w:rPr>
          <w:rFonts w:cs="Arial"/>
          <w:szCs w:val="24"/>
        </w:rPr>
        <w:t xml:space="preserve"> – Bytom – Chorzew Siemkowice. </w:t>
      </w:r>
      <w:r w:rsidRPr="004E3DD5">
        <w:rPr>
          <w:rFonts w:cs="Arial"/>
          <w:szCs w:val="24"/>
        </w:rPr>
        <w:t>W poprzednich latach wspólne działania gminy Bytom z Górnośląsko-Zagłębiowską Metropolią przyczyniły się do uruchomienia połączenia w relacji Bytom-Gliwice po wyremontowanej linii kolejowej nr 132.</w:t>
      </w:r>
      <w:r>
        <w:rPr>
          <w:rFonts w:cs="Arial"/>
          <w:szCs w:val="24"/>
        </w:rPr>
        <w:t xml:space="preserve"> </w:t>
      </w:r>
      <w:r w:rsidRPr="004E3DD5">
        <w:rPr>
          <w:rFonts w:cs="Arial"/>
          <w:szCs w:val="24"/>
        </w:rPr>
        <w:t>Ponadto sieć kolejowa zapewnia stałe połączenia z takimi miastami jak Gliwice, Przemyśl, Częstochowa, Katowice, Kraków, Oświęcim, Lubliniec, Tarnów, Rzeszów, Poznań, Szczecin oraz Tarnowskie Góry.</w:t>
      </w:r>
    </w:p>
    <w:p w:rsidR="004E3DD5" w:rsidRPr="004E3DD5" w:rsidRDefault="004E3DD5" w:rsidP="004E3DD5">
      <w:pPr>
        <w:spacing w:before="0" w:after="0"/>
        <w:jc w:val="both"/>
        <w:rPr>
          <w:rFonts w:cs="Arial"/>
          <w:szCs w:val="24"/>
        </w:rPr>
      </w:pPr>
      <w:r w:rsidRPr="004E3DD5">
        <w:rPr>
          <w:rFonts w:cs="Arial"/>
          <w:szCs w:val="24"/>
        </w:rPr>
        <w:t xml:space="preserve">Gmina Bytom w 2025 roku prowadziła prace w ramach Zespołu Oceny Projektu Inwestycyjnego związane z opracowaniem Studium Projektowo-Technicznego oraz realizację robót budowlanych w ramach pozyskanego przez Górnośląsko Zagłębiowską Metropolię dofinansowania z programu „Kolej Plus’’, w związku z realizacją inwestycji </w:t>
      </w:r>
      <w:r w:rsidRPr="004E3DD5">
        <w:rPr>
          <w:rFonts w:eastAsia="Times New Roman" w:cs="Arial"/>
          <w:szCs w:val="24"/>
          <w:lang w:eastAsia="pl-PL"/>
        </w:rPr>
        <w:t>pn. ,,</w:t>
      </w:r>
      <w:r w:rsidRPr="004E3DD5">
        <w:rPr>
          <w:rFonts w:eastAsia="Times New Roman" w:cs="Arial"/>
          <w:iCs/>
          <w:szCs w:val="24"/>
          <w:lang w:eastAsia="pl-PL"/>
        </w:rPr>
        <w:t>Prace na liniach kolejowych nr 189 i 132 oraz budowa</w:t>
      </w:r>
      <w:r w:rsidRPr="004E3DD5">
        <w:rPr>
          <w:rFonts w:eastAsia="Times New Roman" w:cs="Arial"/>
          <w:iCs/>
          <w:color w:val="000000"/>
          <w:szCs w:val="24"/>
          <w:lang w:eastAsia="pl-PL"/>
        </w:rPr>
        <w:t xml:space="preserve"> nowej łącznicy Kuźnica - Bytom Bobrek Wsch. w celu stworzenia nowego połączenia Ruda Chebzie - Bytom, w tym budowa nowych p.o. Ruda Orzegów i Bytom ul. Zabrzańska''</w:t>
      </w:r>
      <w:r w:rsidRPr="004E3DD5">
        <w:rPr>
          <w:rFonts w:eastAsia="Times New Roman" w:cs="Arial"/>
          <w:i/>
          <w:iCs/>
          <w:color w:val="000000"/>
          <w:szCs w:val="24"/>
          <w:lang w:eastAsia="pl-PL"/>
        </w:rPr>
        <w:t xml:space="preserve">. </w:t>
      </w:r>
      <w:r w:rsidRPr="004E3DD5">
        <w:rPr>
          <w:rFonts w:cs="Arial"/>
          <w:szCs w:val="24"/>
        </w:rPr>
        <w:t xml:space="preserve">Budowa nowej łącznicy przyczyni się do usprawnienia istniejących już </w:t>
      </w:r>
      <w:r w:rsidRPr="004E3DD5">
        <w:rPr>
          <w:rFonts w:cs="Arial"/>
          <w:szCs w:val="24"/>
        </w:rPr>
        <w:lastRenderedPageBreak/>
        <w:t>połączeń kolejowych. Na budowie nowej linii kolejowej najwięcej zyskają mieszkańcy Bytomia-Bobrka i Bytomia, którzy będą mogli bezpośrednio dojechać do Zabrza, Katowic, ale również Gliwic. W ramach zadania inwestycyjnego mają powstać bowiem nowe przystanki osobowe Ruda Orzegów i Bytom ul. Zabrzańska. Tym samym zwiększy się oferta przewozowa w ramach Górnośląsko-Zagłębiowskiej Metropolii.</w:t>
      </w:r>
    </w:p>
    <w:p w:rsidR="004E3DD5" w:rsidRDefault="004E3DD5" w:rsidP="004E3DD5">
      <w:pPr>
        <w:spacing w:before="0" w:after="0"/>
        <w:jc w:val="both"/>
        <w:rPr>
          <w:rFonts w:cs="Arial"/>
          <w:b/>
          <w:szCs w:val="24"/>
        </w:rPr>
      </w:pPr>
    </w:p>
    <w:p w:rsidR="004E3DD5" w:rsidRPr="004E3DD5" w:rsidRDefault="004E3DD5" w:rsidP="004E3DD5">
      <w:pPr>
        <w:spacing w:before="0" w:after="0"/>
        <w:jc w:val="both"/>
        <w:rPr>
          <w:rFonts w:cs="Arial"/>
          <w:b/>
          <w:szCs w:val="24"/>
        </w:rPr>
      </w:pPr>
      <w:r w:rsidRPr="004E3DD5">
        <w:rPr>
          <w:rFonts w:cs="Arial"/>
          <w:b/>
          <w:szCs w:val="24"/>
        </w:rPr>
        <w:t>Górnośląska Kolej Wąskotorowa</w:t>
      </w:r>
    </w:p>
    <w:p w:rsidR="004E3DD5" w:rsidRPr="004E3DD5" w:rsidRDefault="004E3DD5" w:rsidP="004E3DD5">
      <w:pPr>
        <w:spacing w:before="0" w:after="0"/>
        <w:jc w:val="both"/>
        <w:rPr>
          <w:rFonts w:cs="Arial"/>
          <w:szCs w:val="24"/>
        </w:rPr>
      </w:pPr>
      <w:r w:rsidRPr="004E3DD5">
        <w:rPr>
          <w:rFonts w:cs="Arial"/>
          <w:szCs w:val="24"/>
        </w:rPr>
        <w:t>Łącz</w:t>
      </w:r>
      <w:r>
        <w:rPr>
          <w:rFonts w:cs="Arial"/>
          <w:szCs w:val="24"/>
        </w:rPr>
        <w:t>nie w roku 2025 przewieziono 29</w:t>
      </w:r>
      <w:r w:rsidRPr="004E3DD5">
        <w:rPr>
          <w:rFonts w:cs="Arial"/>
          <w:szCs w:val="24"/>
        </w:rPr>
        <w:t>961 podróżnych. P</w:t>
      </w:r>
      <w:r>
        <w:rPr>
          <w:rFonts w:cs="Arial"/>
          <w:szCs w:val="24"/>
        </w:rPr>
        <w:t>ociągi przejechały 8</w:t>
      </w:r>
      <w:r w:rsidRPr="004E3DD5">
        <w:rPr>
          <w:rFonts w:cs="Arial"/>
          <w:szCs w:val="24"/>
        </w:rPr>
        <w:t>407,37 k</w:t>
      </w:r>
      <w:r>
        <w:rPr>
          <w:rFonts w:cs="Arial"/>
          <w:szCs w:val="24"/>
        </w:rPr>
        <w:t>ilometrów</w:t>
      </w:r>
      <w:r w:rsidRPr="004E3DD5">
        <w:rPr>
          <w:rFonts w:cs="Arial"/>
          <w:szCs w:val="24"/>
        </w:rPr>
        <w:t>. Ogólnodostępne pociągi pasażerskie kursowały w soboty, niedziele i święta od początku maja do połowy października.</w:t>
      </w:r>
    </w:p>
    <w:p w:rsidR="004E3DD5" w:rsidRPr="004E3DD5" w:rsidRDefault="004E3DD5" w:rsidP="004E3DD5">
      <w:pPr>
        <w:spacing w:before="0" w:after="0"/>
        <w:jc w:val="both"/>
        <w:rPr>
          <w:rFonts w:cs="Arial"/>
          <w:szCs w:val="24"/>
        </w:rPr>
      </w:pPr>
    </w:p>
    <w:p w:rsidR="004E3DD5" w:rsidRPr="004E3DD5" w:rsidRDefault="004E3DD5" w:rsidP="004E3DD5">
      <w:pPr>
        <w:spacing w:before="0" w:after="0"/>
        <w:jc w:val="both"/>
        <w:rPr>
          <w:rFonts w:cs="Arial"/>
          <w:szCs w:val="24"/>
        </w:rPr>
      </w:pPr>
      <w:r w:rsidRPr="004E3DD5">
        <w:rPr>
          <w:rFonts w:cs="Arial"/>
          <w:szCs w:val="24"/>
        </w:rPr>
        <w:t>Pociągi uruchamiano też z okazji różnego rodzaju wydarzeń i imprez. Najważniejsze wydarzenia roku 2025, w których uczestniczyli pasażerowie GKW to:</w:t>
      </w:r>
    </w:p>
    <w:p w:rsidR="004E3DD5" w:rsidRPr="004E3DD5" w:rsidRDefault="004E3DD5" w:rsidP="00125E2D">
      <w:pPr>
        <w:pStyle w:val="Akapitzlist"/>
        <w:numPr>
          <w:ilvl w:val="0"/>
          <w:numId w:val="203"/>
        </w:numPr>
        <w:spacing w:before="0" w:after="0"/>
        <w:ind w:left="709"/>
        <w:jc w:val="both"/>
        <w:rPr>
          <w:rFonts w:cs="Arial"/>
          <w:szCs w:val="24"/>
        </w:rPr>
      </w:pPr>
      <w:r w:rsidRPr="004E3DD5">
        <w:rPr>
          <w:rFonts w:cs="Arial"/>
          <w:szCs w:val="24"/>
        </w:rPr>
        <w:t>Idustriada - doroczne Święto Szlaku Zabytków Techniki Województwa Śląskiego.</w:t>
      </w:r>
      <w:r>
        <w:rPr>
          <w:rFonts w:cs="Arial"/>
          <w:szCs w:val="24"/>
        </w:rPr>
        <w:t xml:space="preserve"> </w:t>
      </w:r>
      <w:r w:rsidRPr="004E3DD5">
        <w:rPr>
          <w:rFonts w:cs="Arial"/>
          <w:szCs w:val="24"/>
        </w:rPr>
        <w:t xml:space="preserve">Podczas Industriady na trasie Bytom Wąskotorowy (dworzec główny w Bytomiu) </w:t>
      </w:r>
      <w:r>
        <w:rPr>
          <w:rFonts w:cs="Arial"/>
          <w:szCs w:val="24"/>
        </w:rPr>
        <w:t>–</w:t>
      </w:r>
      <w:r w:rsidRPr="004E3DD5">
        <w:rPr>
          <w:rFonts w:cs="Arial"/>
          <w:szCs w:val="24"/>
        </w:rPr>
        <w:t xml:space="preserve"> Tarnow</w:t>
      </w:r>
      <w:r>
        <w:rPr>
          <w:rFonts w:cs="Arial"/>
          <w:szCs w:val="24"/>
        </w:rPr>
        <w:t xml:space="preserve">skie Góry Wąskotorowe kursowały </w:t>
      </w:r>
      <w:r w:rsidRPr="004E3DD5">
        <w:rPr>
          <w:rFonts w:cs="Arial"/>
          <w:szCs w:val="24"/>
        </w:rPr>
        <w:t xml:space="preserve">ogólnodostępne pociągi rozkładowe, zorganizowano szereg wydarzeń o charakterze rozrywkowym (kolejowa siłownia – przejazd drezyną,  spacer z opowieścią, gry i zabawy dla młodszych i starszych) oraz kulturalnym (zwiedzanie stacji z przewodnikiem, poznawanie tajników budowy i funkcjonowania taboru kolejowego oraz urządzeń sterowania ruchem kolejowym. </w:t>
      </w:r>
    </w:p>
    <w:p w:rsidR="004E3DD5" w:rsidRPr="004E3DD5" w:rsidRDefault="004E3DD5" w:rsidP="00125E2D">
      <w:pPr>
        <w:pStyle w:val="Akapitzlist"/>
        <w:numPr>
          <w:ilvl w:val="0"/>
          <w:numId w:val="203"/>
        </w:numPr>
        <w:spacing w:before="0" w:after="0"/>
        <w:ind w:left="709" w:hanging="425"/>
        <w:jc w:val="both"/>
        <w:rPr>
          <w:rFonts w:cs="Arial"/>
          <w:szCs w:val="24"/>
        </w:rPr>
      </w:pPr>
      <w:r w:rsidRPr="004E3DD5">
        <w:rPr>
          <w:rFonts w:cs="Arial"/>
          <w:szCs w:val="24"/>
        </w:rPr>
        <w:t>Urodziny GKW i 75 urodziny Rysia  zorganizowano ogólnodostępną imprezę na terenie stacji Bytom Karb Wąskotorowy w dniu 20 września, wraz z przejazdami pociągami do Bytomia, Tarnowskich Gór i Miasteczka Śląskiego.</w:t>
      </w:r>
    </w:p>
    <w:p w:rsidR="004E3DD5" w:rsidRPr="004E3DD5" w:rsidRDefault="004E3DD5" w:rsidP="00125E2D">
      <w:pPr>
        <w:pStyle w:val="Akapitzlist"/>
        <w:numPr>
          <w:ilvl w:val="0"/>
          <w:numId w:val="204"/>
        </w:numPr>
        <w:spacing w:before="0" w:after="0"/>
        <w:ind w:left="709"/>
        <w:jc w:val="both"/>
        <w:rPr>
          <w:rFonts w:cs="Arial"/>
          <w:szCs w:val="24"/>
        </w:rPr>
      </w:pPr>
      <w:r w:rsidRPr="004E3DD5">
        <w:rPr>
          <w:rFonts w:cs="Arial"/>
          <w:szCs w:val="24"/>
        </w:rPr>
        <w:t>Górnośląskie Koleje Wąskotorowe po raz drugi wzięły udział w Kolejowej Nocy Muzeów – ogólnopolskim wydarzeniu, podczas którego niemal wszystkie muzea i podobne obiekty udostępniają swoje zbiory w godzinach wieczornych i nocnych. GKW prezentowało swoją kolej w PSMK Skierniewice dzięki zaproszeniu Polskiego Stowarzyszenia Miłośników Kolei.</w:t>
      </w:r>
    </w:p>
    <w:p w:rsidR="004E3DD5" w:rsidRPr="004E3DD5" w:rsidRDefault="004E3DD5" w:rsidP="00125E2D">
      <w:pPr>
        <w:pStyle w:val="Akapitzlist"/>
        <w:numPr>
          <w:ilvl w:val="0"/>
          <w:numId w:val="204"/>
        </w:numPr>
        <w:spacing w:before="0" w:after="0"/>
        <w:ind w:left="709"/>
        <w:jc w:val="both"/>
        <w:rPr>
          <w:rFonts w:cs="Arial"/>
          <w:szCs w:val="24"/>
        </w:rPr>
      </w:pPr>
      <w:r w:rsidRPr="004E3DD5">
        <w:rPr>
          <w:rFonts w:cs="Arial"/>
          <w:szCs w:val="24"/>
        </w:rPr>
        <w:t>Dużym zainteresowaniem cieszyły się wydarzenia edukacyjne z cyklu „Kultura Przemysłowa Ziemi Tarnogórskiej". To nie tylko przejazd koleją w</w:t>
      </w:r>
      <w:r>
        <w:rPr>
          <w:rFonts w:cs="Arial"/>
          <w:szCs w:val="24"/>
        </w:rPr>
        <w:t xml:space="preserve">ąskotorową, ale także opowieść </w:t>
      </w:r>
      <w:r w:rsidRPr="004E3DD5">
        <w:rPr>
          <w:rFonts w:cs="Arial"/>
          <w:szCs w:val="24"/>
        </w:rPr>
        <w:t xml:space="preserve">o historii władców, gwarków i kolejarzy na Ziemi </w:t>
      </w:r>
      <w:r w:rsidRPr="004E3DD5">
        <w:rPr>
          <w:rFonts w:cs="Arial"/>
          <w:szCs w:val="24"/>
        </w:rPr>
        <w:lastRenderedPageBreak/>
        <w:t xml:space="preserve">Tarnogórskiej, oprowadzanie po Hałdzie Popłuczkowej, Dzwonnicy Gwarków czy naszej stacji Bytom Karb Wąskotorowy. </w:t>
      </w:r>
    </w:p>
    <w:p w:rsidR="004E3DD5" w:rsidRPr="004E3DD5" w:rsidRDefault="004E3DD5" w:rsidP="00125E2D">
      <w:pPr>
        <w:pStyle w:val="Akapitzlist"/>
        <w:numPr>
          <w:ilvl w:val="0"/>
          <w:numId w:val="204"/>
        </w:numPr>
        <w:spacing w:before="0" w:after="0"/>
        <w:ind w:left="709"/>
        <w:jc w:val="both"/>
        <w:rPr>
          <w:rFonts w:cs="Arial"/>
          <w:szCs w:val="24"/>
        </w:rPr>
      </w:pPr>
      <w:r w:rsidRPr="004E3DD5">
        <w:rPr>
          <w:rFonts w:cs="Arial"/>
          <w:szCs w:val="24"/>
        </w:rPr>
        <w:t>Imprezy z cyklu „Nocna szychta” miały całkowicie rozrywkowy charakter, oferując wspólne pieczenie kiełbasek przy ognisku, wieczorne zwiedzanie zaplecza technicznego wąskotorówki oraz późnowieczorny przejazd otwartymi wagonami z B</w:t>
      </w:r>
      <w:r>
        <w:rPr>
          <w:rFonts w:cs="Arial"/>
          <w:szCs w:val="24"/>
        </w:rPr>
        <w:t xml:space="preserve">ytomia do Miasteczka Śląskiego </w:t>
      </w:r>
      <w:r w:rsidRPr="004E3DD5">
        <w:rPr>
          <w:rFonts w:cs="Arial"/>
          <w:szCs w:val="24"/>
        </w:rPr>
        <w:t xml:space="preserve">i z powrotem. </w:t>
      </w:r>
    </w:p>
    <w:p w:rsidR="004E3DD5" w:rsidRPr="004E3DD5" w:rsidRDefault="004E3DD5" w:rsidP="00125E2D">
      <w:pPr>
        <w:pStyle w:val="Akapitzlist"/>
        <w:numPr>
          <w:ilvl w:val="0"/>
          <w:numId w:val="204"/>
        </w:numPr>
        <w:spacing w:before="0" w:after="0"/>
        <w:ind w:left="709"/>
        <w:jc w:val="both"/>
        <w:rPr>
          <w:rFonts w:cs="Arial"/>
          <w:szCs w:val="24"/>
        </w:rPr>
      </w:pPr>
      <w:r w:rsidRPr="004E3DD5">
        <w:rPr>
          <w:rFonts w:cs="Arial"/>
          <w:szCs w:val="24"/>
        </w:rPr>
        <w:t xml:space="preserve">Zorganizowano po raz pierwszy we współpracy z Silesia Events wydarzenie </w:t>
      </w:r>
      <w:r w:rsidRPr="004E3DD5">
        <w:rPr>
          <w:rFonts w:cs="Arial"/>
          <w:szCs w:val="24"/>
        </w:rPr>
        <w:br/>
        <w:t xml:space="preserve">pn. ,,MORDERSTWO W INDUEXPRESSIE” – teatralną grę murder mystery na pokładzie zabytkowego pociągu. Kolejowymi bohaterami został parowóz Ryś, ciągnący skład oraz wagon salonowy z 1912 roku, gdzie rozgrywała się część gry. Wydarzenie odbyło się w dniu 25 lipca oraz 6 września. </w:t>
      </w:r>
    </w:p>
    <w:p w:rsidR="004E3DD5" w:rsidRPr="004E3DD5" w:rsidRDefault="004E3DD5" w:rsidP="00125E2D">
      <w:pPr>
        <w:pStyle w:val="Akapitzlist"/>
        <w:numPr>
          <w:ilvl w:val="0"/>
          <w:numId w:val="204"/>
        </w:numPr>
        <w:spacing w:before="0" w:after="0"/>
        <w:ind w:left="709"/>
        <w:jc w:val="both"/>
        <w:rPr>
          <w:rFonts w:cs="Arial"/>
          <w:szCs w:val="24"/>
        </w:rPr>
      </w:pPr>
      <w:r w:rsidRPr="004E3DD5">
        <w:rPr>
          <w:rFonts w:cs="Arial"/>
          <w:szCs w:val="24"/>
        </w:rPr>
        <w:t>W Halloween zorganizowano po raz pierwszy nietypowy pr</w:t>
      </w:r>
      <w:r>
        <w:rPr>
          <w:rFonts w:cs="Arial"/>
          <w:szCs w:val="24"/>
        </w:rPr>
        <w:t xml:space="preserve">zejazd specjalny we współpracy </w:t>
      </w:r>
      <w:r w:rsidRPr="004E3DD5">
        <w:rPr>
          <w:rFonts w:cs="Arial"/>
          <w:szCs w:val="24"/>
        </w:rPr>
        <w:t xml:space="preserve">z Śląskim Klubem Fantastyki. Wydarzeniu towarzyszyły upiorne atrakcje wraz z częścią imprezową po zakończeniu przejazdu. </w:t>
      </w:r>
    </w:p>
    <w:p w:rsidR="004E3DD5" w:rsidRPr="004E3DD5" w:rsidRDefault="004E3DD5" w:rsidP="00125E2D">
      <w:pPr>
        <w:pStyle w:val="Akapitzlist"/>
        <w:numPr>
          <w:ilvl w:val="0"/>
          <w:numId w:val="204"/>
        </w:numPr>
        <w:spacing w:before="0" w:after="0"/>
        <w:ind w:left="709"/>
        <w:jc w:val="both"/>
        <w:rPr>
          <w:rFonts w:cs="Arial"/>
          <w:szCs w:val="24"/>
        </w:rPr>
      </w:pPr>
      <w:r w:rsidRPr="004E3DD5">
        <w:rPr>
          <w:rFonts w:cs="Arial"/>
          <w:szCs w:val="24"/>
        </w:rPr>
        <w:t>GKW współorganizowało w Bytomiu V Kongres Entuzjastów i Przyjaciół Kolei. Wydarzenie to przyciągnęło ponad 130 osób z całej Polski i było okazją to merytorycznych dyskusji, wymiany poglądów, ale także integracji środowiska kolejowego.</w:t>
      </w:r>
    </w:p>
    <w:p w:rsidR="004E3DD5" w:rsidRPr="004E3DD5" w:rsidRDefault="004E3DD5" w:rsidP="004E3DD5">
      <w:pPr>
        <w:pStyle w:val="Akapitzlist"/>
        <w:spacing w:before="0" w:after="0"/>
        <w:ind w:left="0"/>
        <w:jc w:val="both"/>
        <w:rPr>
          <w:rFonts w:cs="Arial"/>
          <w:i/>
          <w:szCs w:val="24"/>
        </w:rPr>
      </w:pPr>
    </w:p>
    <w:p w:rsidR="004E3DD5" w:rsidRPr="004E3DD5" w:rsidRDefault="004E3DD5" w:rsidP="004E3DD5">
      <w:pPr>
        <w:pStyle w:val="Akapitzlist"/>
        <w:spacing w:before="0" w:after="0"/>
        <w:ind w:left="0"/>
        <w:jc w:val="both"/>
        <w:rPr>
          <w:rFonts w:cs="Arial"/>
          <w:i/>
          <w:szCs w:val="24"/>
        </w:rPr>
      </w:pPr>
      <w:r w:rsidRPr="004E3DD5">
        <w:rPr>
          <w:rFonts w:cs="Arial"/>
          <w:i/>
          <w:szCs w:val="24"/>
        </w:rPr>
        <w:t>Remonty infrastruktury</w:t>
      </w:r>
    </w:p>
    <w:p w:rsidR="004E3DD5" w:rsidRPr="004E3DD5" w:rsidRDefault="004E3DD5" w:rsidP="004E3DD5">
      <w:pPr>
        <w:pStyle w:val="Akapitzlist"/>
        <w:spacing w:before="0" w:after="0"/>
        <w:ind w:left="0"/>
        <w:jc w:val="both"/>
        <w:rPr>
          <w:rFonts w:cs="Arial"/>
          <w:i/>
          <w:szCs w:val="24"/>
        </w:rPr>
      </w:pP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t>W zakresie infrastruktury kolejowej w roku 2025 kontynuowane były prace rozpoczęte w latach wcześniejszych. W pierwszym półroczu udało się oficjalnie oddać do eksploatacji stację Miasteczko Śląskie Wąskotorowe, która to od wiosny 2024 była przebudowywana przez gminę Miasteczko Śląskie. Zyskaliśmy dzięki temu w pełni funkcjonalną stację końcową, która wyposażona jest między innymi w:</w:t>
      </w:r>
    </w:p>
    <w:p w:rsidR="004E3DD5" w:rsidRPr="004E3DD5" w:rsidRDefault="004E3DD5" w:rsidP="00125E2D">
      <w:pPr>
        <w:numPr>
          <w:ilvl w:val="0"/>
          <w:numId w:val="330"/>
        </w:numPr>
        <w:spacing w:before="0" w:after="0"/>
        <w:ind w:left="709"/>
        <w:jc w:val="both"/>
        <w:rPr>
          <w:rFonts w:cs="Arial"/>
          <w:szCs w:val="24"/>
        </w:rPr>
      </w:pPr>
      <w:r w:rsidRPr="004E3DD5">
        <w:rPr>
          <w:rFonts w:cs="Arial"/>
          <w:szCs w:val="24"/>
        </w:rPr>
        <w:t>dwa perony</w:t>
      </w:r>
      <w:r w:rsidR="004E5832">
        <w:rPr>
          <w:rFonts w:cs="Arial"/>
          <w:szCs w:val="24"/>
        </w:rPr>
        <w:t>,</w:t>
      </w:r>
    </w:p>
    <w:p w:rsidR="004E3DD5" w:rsidRPr="004E3DD5" w:rsidRDefault="004E3DD5" w:rsidP="00125E2D">
      <w:pPr>
        <w:numPr>
          <w:ilvl w:val="0"/>
          <w:numId w:val="330"/>
        </w:numPr>
        <w:spacing w:before="0" w:after="0"/>
        <w:ind w:left="709"/>
        <w:jc w:val="both"/>
        <w:rPr>
          <w:rFonts w:cs="Arial"/>
          <w:szCs w:val="24"/>
        </w:rPr>
      </w:pPr>
      <w:r w:rsidRPr="004E3DD5">
        <w:rPr>
          <w:rFonts w:cs="Arial"/>
          <w:szCs w:val="24"/>
        </w:rPr>
        <w:t>trzy tory</w:t>
      </w:r>
      <w:r w:rsidR="004E5832">
        <w:rPr>
          <w:rFonts w:cs="Arial"/>
          <w:szCs w:val="24"/>
        </w:rPr>
        <w:t>,</w:t>
      </w:r>
    </w:p>
    <w:p w:rsidR="004E3DD5" w:rsidRPr="004E3DD5" w:rsidRDefault="004E3DD5" w:rsidP="00125E2D">
      <w:pPr>
        <w:numPr>
          <w:ilvl w:val="0"/>
          <w:numId w:val="330"/>
        </w:numPr>
        <w:spacing w:before="0" w:after="0"/>
        <w:ind w:left="709"/>
        <w:jc w:val="both"/>
        <w:rPr>
          <w:rFonts w:cs="Arial"/>
          <w:szCs w:val="24"/>
        </w:rPr>
      </w:pPr>
      <w:r w:rsidRPr="004E3DD5">
        <w:rPr>
          <w:rFonts w:cs="Arial"/>
          <w:szCs w:val="24"/>
        </w:rPr>
        <w:t>stanowisko do obrządzania parowozu</w:t>
      </w:r>
      <w:r w:rsidR="004E5832">
        <w:rPr>
          <w:rFonts w:cs="Arial"/>
          <w:szCs w:val="24"/>
        </w:rPr>
        <w:t>.</w:t>
      </w: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t>Dodatkowo, co ważne dla naszych podróżnych, w ramach budowy Centrum Przesiadkowego powstał parking na ponad 140 miejsc oraz toaleta. Dzięki wybudowanej infrastrukturze, w przyszłości, po przebudowie stacji pośredniej Tarnowskie Góry Wąskotorowe oraz wykonaniu kilku innych koniecznych prac będzie możliwe stałe uruchamianie dwóch składów pociągów do Miasteczka Śląskiego.</w:t>
      </w: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lastRenderedPageBreak/>
        <w:t>Kontynuowano prace budowlane w budynku nastawni. Wyremontowano pomieszczenie dawnej kotłowni i zaadaptowano je na potrzeby warsztatu i magazynu. Przy okazji remontu pomieszczenia wymieniono stolarkę okienną i drzwiową.</w:t>
      </w: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t>Prowadzono dalsze prace mające na celu uruchomienie kolejnych rozjazdów. W tym celu odbudowano trasę pędniową, do rozjazdu nr 13, wraz z urządzeniami towarzyszącymi. Zabudowano i uruchomiono napęd w rozjeździe nr 13. Kontynuowano prace przy izolacji torowej na głowicy BKw1 – jest to urządzenie służące do sygnalizowania pozycji pociągu i służące do prawidłowej pracy sygnalizacji świetlnej.</w:t>
      </w: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t>Kontynuowano prace związane z okablowaniem układów sterujących sygnalizacją świetlną w obrębie głowicy BKw1. Prowadzono także prace przy ławie nastawczej mające na celu dostosowanie jej do obsługi kolejnych urządzeń wykonawczych.</w:t>
      </w: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t>Wzbogacono sieć zegarową o synchronizator zegarów, dzięki temu czas pokazywany przez zegary stacyjne nie odbiega od wzorca czasu z GUM.</w:t>
      </w:r>
    </w:p>
    <w:p w:rsidR="004E3DD5" w:rsidRPr="004E3DD5" w:rsidRDefault="004E3DD5" w:rsidP="004E3DD5">
      <w:pPr>
        <w:pStyle w:val="Akapitzlist"/>
        <w:spacing w:before="0" w:after="0"/>
        <w:ind w:left="0"/>
        <w:jc w:val="both"/>
        <w:rPr>
          <w:rFonts w:cs="Arial"/>
          <w:szCs w:val="24"/>
        </w:rPr>
      </w:pPr>
    </w:p>
    <w:p w:rsidR="004E3DD5" w:rsidRPr="004E3DD5" w:rsidRDefault="004E3DD5" w:rsidP="004E3DD5">
      <w:pPr>
        <w:pStyle w:val="Akapitzlist"/>
        <w:spacing w:before="0" w:after="0"/>
        <w:ind w:left="0"/>
        <w:jc w:val="both"/>
        <w:rPr>
          <w:rFonts w:cs="Arial"/>
          <w:i/>
          <w:szCs w:val="24"/>
        </w:rPr>
      </w:pPr>
      <w:r w:rsidRPr="004E3DD5">
        <w:rPr>
          <w:rFonts w:cs="Arial"/>
          <w:i/>
          <w:szCs w:val="24"/>
        </w:rPr>
        <w:t>Tabor</w:t>
      </w:r>
    </w:p>
    <w:p w:rsidR="004E3DD5" w:rsidRPr="004E3DD5" w:rsidRDefault="004E3DD5" w:rsidP="004E3DD5">
      <w:pPr>
        <w:pStyle w:val="Akapitzlist"/>
        <w:spacing w:before="0" w:after="0"/>
        <w:ind w:left="0"/>
        <w:jc w:val="both"/>
        <w:rPr>
          <w:rFonts w:cs="Arial"/>
          <w:i/>
          <w:szCs w:val="24"/>
        </w:rPr>
      </w:pP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t xml:space="preserve">W ubiegłym roku ukończono naprawę główną jednego z wagonów rumuńskich. Wagon ten (typ A20D-P, seria Bxhpi) był odstawiony od co najmniej 2001 roku. Jest to wagon całoroczny, z instalacją elektryczną i ogrzewaniem, pierwotnie wodnym (ciepło zapewniał kocioł węglowy), które wymienione zostało na ogrzewanie nadmuchowe. Wagon ten można już było zobaczyć w trasie podczas przejazdu z okazji Halloween, na Sylwestra a także po nowym roku, na przejazdach z okazji finału WOŚP. </w:t>
      </w:r>
    </w:p>
    <w:p w:rsidR="004E3DD5" w:rsidRPr="004E3DD5" w:rsidRDefault="004E3DD5" w:rsidP="004E3DD5">
      <w:pPr>
        <w:pStyle w:val="NormalnyWeb"/>
        <w:spacing w:before="0" w:beforeAutospacing="0" w:after="0" w:afterAutospacing="0" w:line="360" w:lineRule="auto"/>
        <w:jc w:val="both"/>
        <w:rPr>
          <w:rFonts w:ascii="Arial" w:hAnsi="Arial" w:cs="Arial"/>
        </w:rPr>
      </w:pPr>
      <w:r w:rsidRPr="004E3DD5">
        <w:rPr>
          <w:rFonts w:ascii="Arial" w:hAnsi="Arial" w:cs="Arial"/>
        </w:rPr>
        <w:t>Oprócz prac bieżących, ubiegły rok był drugim, kiedy kontynuowano prace zmierzające do odbudowy naszego jedynego ruchomego zabytku – parowozu Tw47-2553. Dzięki środkom pozyskanym z Urzędu Marszałkowskiego Województwa Śląskiego oraz Wojewód</w:t>
      </w:r>
      <w:r>
        <w:rPr>
          <w:rFonts w:ascii="Arial" w:hAnsi="Arial" w:cs="Arial"/>
        </w:rPr>
        <w:t xml:space="preserve">zkiego Urzędu Ochrony Zabytków </w:t>
      </w:r>
      <w:r w:rsidRPr="004E3DD5">
        <w:rPr>
          <w:rFonts w:ascii="Arial" w:hAnsi="Arial" w:cs="Arial"/>
        </w:rPr>
        <w:t>w Katowicach wykonano naprawę bloków maźniczych oraz układu biegowego.</w:t>
      </w:r>
    </w:p>
    <w:p w:rsidR="004E3DD5" w:rsidRPr="004E3DD5" w:rsidRDefault="004E3DD5" w:rsidP="004E3DD5">
      <w:pPr>
        <w:spacing w:before="0" w:after="0"/>
        <w:jc w:val="both"/>
        <w:rPr>
          <w:rFonts w:cs="Arial"/>
          <w:b/>
          <w:szCs w:val="24"/>
        </w:rPr>
      </w:pPr>
    </w:p>
    <w:p w:rsidR="004E3DD5" w:rsidRPr="004E3DD5" w:rsidRDefault="004E3DD5" w:rsidP="004E3DD5">
      <w:pPr>
        <w:spacing w:before="0" w:after="0"/>
        <w:jc w:val="both"/>
        <w:rPr>
          <w:rFonts w:cs="Arial"/>
          <w:b/>
          <w:szCs w:val="24"/>
        </w:rPr>
      </w:pPr>
      <w:r w:rsidRPr="004E3DD5">
        <w:rPr>
          <w:rFonts w:cs="Arial"/>
          <w:b/>
          <w:szCs w:val="24"/>
        </w:rPr>
        <w:t>Inni przewoźnicy</w:t>
      </w:r>
    </w:p>
    <w:p w:rsidR="004E3DD5" w:rsidRPr="004E3DD5" w:rsidRDefault="004E3DD5" w:rsidP="004E3DD5">
      <w:pPr>
        <w:spacing w:before="0" w:after="0"/>
        <w:jc w:val="both"/>
        <w:rPr>
          <w:rFonts w:cs="Arial"/>
          <w:szCs w:val="24"/>
        </w:rPr>
      </w:pPr>
      <w:r w:rsidRPr="004E3DD5">
        <w:rPr>
          <w:rFonts w:cs="Arial"/>
          <w:szCs w:val="24"/>
        </w:rPr>
        <w:t>Stałe połączenia lotnicze krajowe i zagraniczne, a także połączenia czarterowe umożliwia</w:t>
      </w:r>
      <w:r>
        <w:rPr>
          <w:rFonts w:cs="Arial"/>
          <w:szCs w:val="24"/>
        </w:rPr>
        <w:t xml:space="preserve"> znajdujący się w odległości około 20 kilometrów</w:t>
      </w:r>
      <w:r w:rsidRPr="004E3DD5">
        <w:rPr>
          <w:rFonts w:cs="Arial"/>
          <w:szCs w:val="24"/>
        </w:rPr>
        <w:t xml:space="preserve"> od Bytomia </w:t>
      </w:r>
      <w:r w:rsidRPr="004E3DD5">
        <w:rPr>
          <w:rFonts w:cs="Arial"/>
          <w:szCs w:val="24"/>
        </w:rPr>
        <w:lastRenderedPageBreak/>
        <w:t>Międzynarodowy Port Lotniczy „Katowice” w Pyrzowicach. Port lotniczy Katowice Airport oferuje szeroki wybór połączeń lotniczych z Polski do Europy. Lotnisko obsługuje zarówno regularne połączenia pasażerskie, jak i loty cargo oraz czarterowe. Te ostatnie realizowane są z kilkudziesięcioma popularnymi w kraju touroperatorami. Pasażerowie ma</w:t>
      </w:r>
      <w:r>
        <w:rPr>
          <w:rFonts w:cs="Arial"/>
          <w:szCs w:val="24"/>
        </w:rPr>
        <w:t xml:space="preserve">ją </w:t>
      </w:r>
      <w:r w:rsidRPr="004E3DD5">
        <w:rPr>
          <w:rFonts w:cs="Arial"/>
          <w:szCs w:val="24"/>
        </w:rPr>
        <w:t>do wyboru loty z Polski do kilkudziesięciu destynacji w Europie Zachodniej i Środkowo-Wschodniej, w tym do największych europejskich miast i stolic. Połączenia lotnicze obsługiwane są przez pięciu przewoźników – niemieckie linie Lufthansa i Germanwings, węgierski Wizz Air, irlandzki Ryanair oraz rodzime Polskie Linie Lotnicze LOT.</w:t>
      </w:r>
    </w:p>
    <w:p w:rsidR="004E3DD5" w:rsidRPr="004E3DD5" w:rsidRDefault="004E3DD5" w:rsidP="004E3DD5">
      <w:pPr>
        <w:spacing w:before="0" w:after="0"/>
        <w:jc w:val="both"/>
        <w:rPr>
          <w:rFonts w:cs="Arial"/>
          <w:b/>
          <w:szCs w:val="24"/>
        </w:rPr>
      </w:pPr>
    </w:p>
    <w:p w:rsidR="004E3DD5" w:rsidRPr="004E3DD5" w:rsidRDefault="004E3DD5" w:rsidP="004E3DD5">
      <w:pPr>
        <w:spacing w:before="0" w:after="0"/>
        <w:jc w:val="both"/>
        <w:rPr>
          <w:rFonts w:cs="Arial"/>
          <w:szCs w:val="24"/>
        </w:rPr>
      </w:pPr>
      <w:r w:rsidRPr="004E3DD5">
        <w:rPr>
          <w:rFonts w:cs="Arial"/>
          <w:b/>
          <w:szCs w:val="24"/>
        </w:rPr>
        <w:t>Komunikację dalekobieżną krajową</w:t>
      </w:r>
      <w:r w:rsidRPr="004E3DD5">
        <w:rPr>
          <w:rFonts w:cs="Arial"/>
          <w:szCs w:val="24"/>
        </w:rPr>
        <w:t>, realizuje kilku prywatnych przewoźników obsługujących regularne linie autobusowe, które zapewniają bezpośrednie połączenia z miastami, takimi jak m.in.: Krosno, Polańczyk. Przy centrum handlowym Plejada znajduje się autobusowy przystanek komunikacji międzynarodowej.</w:t>
      </w:r>
      <w:r w:rsidRPr="004E3DD5">
        <w:rPr>
          <w:rFonts w:cs="Arial"/>
          <w:szCs w:val="24"/>
        </w:rPr>
        <w:tab/>
      </w:r>
    </w:p>
    <w:p w:rsidR="004E3DD5" w:rsidRDefault="004E3DD5" w:rsidP="004E3DD5">
      <w:pPr>
        <w:spacing w:after="0" w:line="240" w:lineRule="auto"/>
        <w:jc w:val="both"/>
        <w:rPr>
          <w:rFonts w:cs="Arial"/>
          <w:sz w:val="20"/>
          <w:szCs w:val="20"/>
        </w:rPr>
      </w:pPr>
    </w:p>
    <w:p w:rsidR="004E3DD5" w:rsidRPr="00D33839" w:rsidRDefault="004E3DD5" w:rsidP="004E3DD5">
      <w:pPr>
        <w:jc w:val="both"/>
        <w:rPr>
          <w:rFonts w:cs="Arial"/>
          <w:sz w:val="20"/>
          <w:szCs w:val="20"/>
        </w:rPr>
      </w:pPr>
    </w:p>
    <w:p w:rsidR="00A36BFC" w:rsidRDefault="004A63C9" w:rsidP="009D7FEC">
      <w:pPr>
        <w:pStyle w:val="Nagwek2"/>
        <w:numPr>
          <w:ilvl w:val="1"/>
          <w:numId w:val="136"/>
        </w:numPr>
        <w:spacing w:before="0"/>
        <w:ind w:left="567" w:hanging="567"/>
        <w:jc w:val="both"/>
      </w:pPr>
      <w:r w:rsidRPr="00065AE0">
        <w:rPr>
          <w:sz w:val="24"/>
          <w:szCs w:val="24"/>
        </w:rPr>
        <w:br w:type="column"/>
      </w:r>
      <w:bookmarkStart w:id="146" w:name="_Toc233012495"/>
      <w:r w:rsidR="00A36BFC">
        <w:lastRenderedPageBreak/>
        <w:t>Inwestycje</w:t>
      </w:r>
      <w:bookmarkEnd w:id="146"/>
    </w:p>
    <w:p w:rsidR="00ED0CDD" w:rsidRDefault="00ED0CDD" w:rsidP="009D7FEC">
      <w:pPr>
        <w:pStyle w:val="Nagwek3"/>
        <w:numPr>
          <w:ilvl w:val="2"/>
          <w:numId w:val="137"/>
        </w:numPr>
        <w:ind w:left="0" w:firstLine="0"/>
        <w:jc w:val="both"/>
      </w:pPr>
      <w:bookmarkStart w:id="147" w:name="_Toc233012496"/>
      <w:r>
        <w:t>Wybrane inwestycje miasta</w:t>
      </w:r>
      <w:bookmarkEnd w:id="147"/>
    </w:p>
    <w:p w:rsidR="00DB63C5" w:rsidRPr="00DB63C5" w:rsidRDefault="00E63246" w:rsidP="00DB63C5">
      <w:pPr>
        <w:spacing w:before="0" w:after="0"/>
        <w:jc w:val="both"/>
        <w:rPr>
          <w:rFonts w:cs="Arial"/>
          <w:szCs w:val="24"/>
        </w:rPr>
      </w:pPr>
      <w:r>
        <w:rPr>
          <w:rFonts w:cs="Arial"/>
          <w:szCs w:val="24"/>
        </w:rPr>
        <w:t>W roku 2025 roku</w:t>
      </w:r>
      <w:r w:rsidR="00DB63C5" w:rsidRPr="00DB63C5">
        <w:rPr>
          <w:rFonts w:cs="Arial"/>
          <w:szCs w:val="24"/>
        </w:rPr>
        <w:t xml:space="preserve"> na terenie miasta, kontynuowano realizację zadań mających na celu poprawę stanu infrastruktury technicznej, w tym m.in.:</w:t>
      </w:r>
    </w:p>
    <w:p w:rsidR="00E63246" w:rsidRDefault="00E63246" w:rsidP="00E63246">
      <w:pPr>
        <w:pStyle w:val="Tekstpodstawowywcity3"/>
        <w:spacing w:before="0" w:after="0"/>
        <w:ind w:left="0"/>
        <w:jc w:val="both"/>
        <w:rPr>
          <w:rFonts w:cs="Arial"/>
          <w:sz w:val="24"/>
          <w:szCs w:val="24"/>
          <w:u w:val="single"/>
        </w:rPr>
      </w:pPr>
    </w:p>
    <w:p w:rsidR="00DB63C5" w:rsidRPr="00DB63C5" w:rsidRDefault="00DB63C5" w:rsidP="00E63246">
      <w:pPr>
        <w:pStyle w:val="Tekstpodstawowywcity3"/>
        <w:spacing w:before="0" w:after="0"/>
        <w:ind w:left="0"/>
        <w:jc w:val="both"/>
        <w:rPr>
          <w:rFonts w:cs="Arial"/>
          <w:sz w:val="24"/>
          <w:szCs w:val="24"/>
        </w:rPr>
      </w:pPr>
      <w:r w:rsidRPr="00DB63C5">
        <w:rPr>
          <w:rFonts w:cs="Arial"/>
          <w:b/>
          <w:sz w:val="24"/>
          <w:szCs w:val="24"/>
          <w:u w:val="single"/>
        </w:rPr>
        <w:t>Wydział Realizacji Inwestycji i Remontów:</w:t>
      </w:r>
      <w:r w:rsidRPr="00DB63C5">
        <w:rPr>
          <w:rFonts w:cs="Arial"/>
          <w:sz w:val="24"/>
          <w:szCs w:val="24"/>
        </w:rPr>
        <w:t xml:space="preserve"> </w:t>
      </w:r>
    </w:p>
    <w:p w:rsidR="00DB63C5" w:rsidRPr="00DB63C5" w:rsidRDefault="00DB63C5" w:rsidP="00DB63C5">
      <w:pPr>
        <w:spacing w:before="0" w:after="0"/>
        <w:jc w:val="both"/>
        <w:rPr>
          <w:rFonts w:cs="Arial"/>
          <w:b/>
          <w:szCs w:val="24"/>
          <w:u w:val="single"/>
        </w:rPr>
      </w:pPr>
    </w:p>
    <w:p w:rsidR="00DB63C5" w:rsidRPr="00DB63C5" w:rsidRDefault="00DB63C5" w:rsidP="00DB63C5">
      <w:pPr>
        <w:spacing w:before="0" w:after="0"/>
        <w:jc w:val="both"/>
        <w:rPr>
          <w:rFonts w:cs="Arial"/>
          <w:b/>
          <w:szCs w:val="24"/>
          <w:u w:val="single"/>
        </w:rPr>
      </w:pPr>
      <w:r w:rsidRPr="00DB63C5">
        <w:rPr>
          <w:rFonts w:cs="Arial"/>
          <w:b/>
          <w:szCs w:val="24"/>
          <w:u w:val="single"/>
        </w:rPr>
        <w:t>Własne Gminy</w:t>
      </w:r>
    </w:p>
    <w:p w:rsidR="00DB63C5" w:rsidRPr="00DB63C5" w:rsidRDefault="00DB63C5" w:rsidP="00DB63C5">
      <w:pPr>
        <w:spacing w:before="0" w:after="0"/>
        <w:jc w:val="both"/>
        <w:rPr>
          <w:rFonts w:cs="Arial"/>
          <w:b/>
          <w:szCs w:val="24"/>
          <w:u w:val="single"/>
        </w:rPr>
      </w:pPr>
    </w:p>
    <w:p w:rsidR="00DB63C5" w:rsidRPr="00DB63C5" w:rsidRDefault="00DB63C5" w:rsidP="00DB63C5">
      <w:pPr>
        <w:spacing w:before="0" w:after="0"/>
        <w:jc w:val="both"/>
        <w:rPr>
          <w:rFonts w:cs="Arial"/>
          <w:b/>
          <w:bCs/>
          <w:szCs w:val="24"/>
        </w:rPr>
      </w:pPr>
      <w:r w:rsidRPr="00DB63C5">
        <w:rPr>
          <w:rFonts w:cs="Arial"/>
          <w:b/>
          <w:szCs w:val="24"/>
        </w:rPr>
        <w:t>1.</w:t>
      </w:r>
      <w:r w:rsidRPr="00DB63C5">
        <w:rPr>
          <w:rFonts w:cs="Arial"/>
          <w:b/>
          <w:bCs/>
          <w:szCs w:val="24"/>
        </w:rPr>
        <w:t xml:space="preserve"> Remont i adaptacja obiektów przy ul. Worpie i przy ul. Stolarzowickiej 19.</w:t>
      </w:r>
    </w:p>
    <w:p w:rsidR="00DB63C5" w:rsidRPr="00DB63C5" w:rsidRDefault="00DB63C5" w:rsidP="00DB63C5">
      <w:pPr>
        <w:spacing w:before="0" w:after="0"/>
        <w:jc w:val="both"/>
        <w:rPr>
          <w:rFonts w:cs="Arial"/>
          <w:szCs w:val="24"/>
        </w:rPr>
      </w:pPr>
      <w:r w:rsidRPr="00DB63C5">
        <w:rPr>
          <w:rFonts w:cs="Arial"/>
          <w:bCs/>
          <w:szCs w:val="24"/>
        </w:rPr>
        <w:t xml:space="preserve">Inwestycja dofinansowana z </w:t>
      </w:r>
      <w:r w:rsidRPr="00DB63C5">
        <w:rPr>
          <w:rFonts w:cs="Arial"/>
          <w:szCs w:val="24"/>
        </w:rPr>
        <w:t>Rządowego Funduszu Polski Ład: Program Inwestycji Strategicznych - Polski Ład 2 edycja 2024-2025 oraz</w:t>
      </w:r>
      <w:r w:rsidRPr="00DB63C5">
        <w:rPr>
          <w:rFonts w:cs="Arial"/>
          <w:bCs/>
          <w:szCs w:val="24"/>
        </w:rPr>
        <w:t xml:space="preserve"> </w:t>
      </w:r>
      <w:r w:rsidRPr="00DB63C5">
        <w:rPr>
          <w:rFonts w:cs="Arial"/>
          <w:szCs w:val="24"/>
        </w:rPr>
        <w:t>GZM Fundusz Odporności w 2024 r</w:t>
      </w:r>
      <w:r w:rsidR="00E63246">
        <w:rPr>
          <w:rFonts w:cs="Arial"/>
          <w:szCs w:val="24"/>
        </w:rPr>
        <w:t>oku</w:t>
      </w:r>
      <w:r w:rsidRPr="00DB63C5">
        <w:rPr>
          <w:rFonts w:cs="Arial"/>
          <w:szCs w:val="24"/>
        </w:rPr>
        <w:t>.</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szCs w:val="24"/>
        </w:rPr>
      </w:pPr>
      <w:r w:rsidRPr="00DB63C5">
        <w:rPr>
          <w:rFonts w:cs="Arial"/>
          <w:b/>
          <w:szCs w:val="24"/>
        </w:rPr>
        <w:t>1.1.</w:t>
      </w:r>
      <w:r w:rsidRPr="00DB63C5">
        <w:rPr>
          <w:rFonts w:cs="Arial"/>
          <w:szCs w:val="24"/>
        </w:rPr>
        <w:t xml:space="preserve"> </w:t>
      </w:r>
      <w:r w:rsidRPr="00DB63C5">
        <w:rPr>
          <w:rFonts w:cs="Arial"/>
          <w:szCs w:val="24"/>
          <w:u w:val="single"/>
        </w:rPr>
        <w:t>W budynku dawnej szkoły przy ul. Stolarzowickiej 19</w:t>
      </w:r>
      <w:r w:rsidRPr="00DB63C5">
        <w:rPr>
          <w:rFonts w:cs="Arial"/>
          <w:szCs w:val="24"/>
        </w:rPr>
        <w:t xml:space="preserve"> w Miechowicach, gdzie znajduje się siedziba ProFort Centrum wymieniono stolarkę okienną. Znajdująca się w pobliżu sala gimnastyczna przeszła gruntowany remont pod kątem wykorzystania jej na cele edukacyjno – kulturalne, dzięki czemu będzie w niej można organizować konferencje, a także wydarzenia edukacyjne i kulturalne.</w:t>
      </w:r>
    </w:p>
    <w:p w:rsidR="00DB63C5" w:rsidRPr="00DB63C5" w:rsidRDefault="00DB63C5" w:rsidP="00DB63C5">
      <w:pPr>
        <w:pStyle w:val="Bezodstpw"/>
        <w:spacing w:line="360" w:lineRule="auto"/>
        <w:jc w:val="both"/>
        <w:rPr>
          <w:rFonts w:ascii="Arial" w:hAnsi="Arial" w:cs="Arial"/>
          <w:sz w:val="24"/>
          <w:szCs w:val="24"/>
        </w:rPr>
      </w:pPr>
      <w:r w:rsidRPr="00DB63C5">
        <w:rPr>
          <w:rFonts w:ascii="Arial" w:hAnsi="Arial" w:cs="Arial"/>
          <w:sz w:val="24"/>
          <w:szCs w:val="24"/>
        </w:rPr>
        <w:t xml:space="preserve">W ramach przebudowy dokonany został podział pomieszczeń sali gimnastycznej, w tym wydzielono toalety, łaźnie z dwoma natryskami i pomieszczenia zaplecza socjalnego. Wymieniona i dostosowana została stolarka okienna i drzwiowa – wewnętrzna i zewnętrzna. Wykonano modernizację instalacji elektrycznej, wodnokanalizacyjnej, c.o., c.w.u., wentylację wraz z montażem rekuperacji w zakresie wynikającym z prac modernizacyjnych. </w:t>
      </w:r>
    </w:p>
    <w:p w:rsidR="00DB63C5" w:rsidRPr="00DB63C5" w:rsidRDefault="00DB63C5" w:rsidP="00DB63C5">
      <w:pPr>
        <w:pStyle w:val="Bezodstpw"/>
        <w:spacing w:line="360" w:lineRule="auto"/>
        <w:jc w:val="both"/>
        <w:rPr>
          <w:rFonts w:ascii="Arial" w:hAnsi="Arial" w:cs="Arial"/>
          <w:sz w:val="24"/>
          <w:szCs w:val="24"/>
        </w:rPr>
      </w:pPr>
      <w:r w:rsidRPr="00DB63C5">
        <w:rPr>
          <w:rFonts w:ascii="Arial" w:hAnsi="Arial" w:cs="Arial"/>
          <w:sz w:val="24"/>
          <w:szCs w:val="24"/>
        </w:rPr>
        <w:t>Wykonano remont pokrycia dachowego sali gimnastycznej i pomieszczeń zaplecza wraz z wymianą rynien i rur spustowych oraz przebudowę wejścia do budynku wraz z zadaszeniem, schodami wejściowymi i remontem elewacji</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E63246" w:rsidP="00DB63C5">
      <w:pPr>
        <w:spacing w:before="0" w:after="0"/>
        <w:jc w:val="both"/>
        <w:rPr>
          <w:rFonts w:cs="Arial"/>
          <w:szCs w:val="24"/>
          <w:u w:val="single"/>
        </w:rPr>
      </w:pPr>
      <w:r>
        <w:rPr>
          <w:rFonts w:cs="Arial"/>
          <w:szCs w:val="24"/>
          <w:u w:val="single"/>
        </w:rPr>
        <w:t>Wartość zadania: 2111</w:t>
      </w:r>
      <w:r w:rsidR="00DB63C5" w:rsidRPr="00DB63C5">
        <w:rPr>
          <w:rFonts w:cs="Arial"/>
          <w:szCs w:val="24"/>
          <w:u w:val="single"/>
        </w:rPr>
        <w:t>450 zł</w:t>
      </w:r>
      <w:r>
        <w:rPr>
          <w:rFonts w:cs="Arial"/>
          <w:szCs w:val="24"/>
          <w:u w:val="single"/>
        </w:rPr>
        <w:t>otych</w:t>
      </w:r>
      <w:r w:rsidR="0067282E">
        <w:rPr>
          <w:rFonts w:cs="Arial"/>
          <w:szCs w:val="24"/>
          <w:u w:val="single"/>
        </w:rPr>
        <w:t>.</w:t>
      </w:r>
    </w:p>
    <w:p w:rsidR="00DB63C5" w:rsidRPr="00DB63C5" w:rsidRDefault="00DB63C5" w:rsidP="00DB63C5">
      <w:pPr>
        <w:pStyle w:val="Tekstpodstawowywcity3"/>
        <w:spacing w:before="0" w:after="0"/>
        <w:jc w:val="both"/>
        <w:rPr>
          <w:rFonts w:cs="Arial"/>
          <w:sz w:val="24"/>
          <w:szCs w:val="24"/>
        </w:rPr>
      </w:pPr>
    </w:p>
    <w:p w:rsidR="00DB63C5" w:rsidRPr="00DB63C5" w:rsidRDefault="00DB63C5" w:rsidP="00DB63C5">
      <w:pPr>
        <w:spacing w:before="0" w:after="0"/>
        <w:jc w:val="both"/>
        <w:rPr>
          <w:rFonts w:cs="Arial"/>
          <w:szCs w:val="24"/>
        </w:rPr>
      </w:pPr>
      <w:r w:rsidRPr="00DB63C5">
        <w:rPr>
          <w:rFonts w:cs="Arial"/>
          <w:b/>
          <w:szCs w:val="24"/>
        </w:rPr>
        <w:t>1.2.</w:t>
      </w:r>
      <w:r w:rsidRPr="00DB63C5">
        <w:rPr>
          <w:rFonts w:cs="Arial"/>
          <w:szCs w:val="24"/>
        </w:rPr>
        <w:t xml:space="preserve"> </w:t>
      </w:r>
      <w:r w:rsidRPr="00DB63C5">
        <w:rPr>
          <w:rFonts w:cs="Arial"/>
          <w:szCs w:val="24"/>
          <w:u w:val="single"/>
        </w:rPr>
        <w:t>Przy ul. Worpie 18</w:t>
      </w:r>
      <w:r w:rsidRPr="00DB63C5">
        <w:rPr>
          <w:rFonts w:cs="Arial"/>
          <w:szCs w:val="24"/>
        </w:rPr>
        <w:t xml:space="preserve"> w Bytomiu przeprowadzono modernizację i remont budynku zaplecza stadionu sportowego wraz z wykonaniem pełnej termomodernizacji </w:t>
      </w:r>
      <w:r w:rsidRPr="00DB63C5">
        <w:rPr>
          <w:rFonts w:cs="Arial"/>
          <w:szCs w:val="24"/>
        </w:rPr>
        <w:lastRenderedPageBreak/>
        <w:t>budynku, zmianą źródła ciepła i wymianą stolarki otworowej. W ramach zadania sporządzono dokumentację projek</w:t>
      </w:r>
      <w:r w:rsidR="00E63246">
        <w:rPr>
          <w:rFonts w:cs="Arial"/>
          <w:szCs w:val="24"/>
        </w:rPr>
        <w:t xml:space="preserve">tową, wymieniono inst. c.o. </w:t>
      </w:r>
      <w:r w:rsidRPr="00DB63C5">
        <w:rPr>
          <w:rFonts w:cs="Arial"/>
          <w:szCs w:val="24"/>
        </w:rPr>
        <w:t xml:space="preserve">i elektryczną, zamontowano wentylację, wymieniono na nową stolarkę okienną i drzwiową wykonano termoizolację stropu, przebudowy elewacji, ocieplenia ścian  zewnętrznych  budynku. Dach pokryto papą termozgrzewalną. Przeprowadzono remont balkonu wraz z zadaszeniem i wymieniono rynny. Wykonano prace izolacyjne poniżej terenu oraz przeprowadzono remont cokołu, wykonano opaskę wokół budynku. </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DB63C5" w:rsidP="00DB63C5">
      <w:pPr>
        <w:pStyle w:val="Bezodstpw"/>
        <w:spacing w:line="360" w:lineRule="auto"/>
        <w:jc w:val="both"/>
        <w:rPr>
          <w:rFonts w:ascii="Arial" w:hAnsi="Arial" w:cs="Arial"/>
          <w:sz w:val="24"/>
          <w:szCs w:val="24"/>
          <w:u w:val="single"/>
          <w:lang w:eastAsia="ar-SA"/>
        </w:rPr>
      </w:pPr>
      <w:r w:rsidRPr="00DB63C5">
        <w:rPr>
          <w:rFonts w:ascii="Arial" w:eastAsia="Times New Roman" w:hAnsi="Arial" w:cs="Arial"/>
          <w:sz w:val="24"/>
          <w:szCs w:val="24"/>
          <w:u w:val="single"/>
        </w:rPr>
        <w:t>Wartość zadania:</w:t>
      </w:r>
      <w:r w:rsidRPr="00DB63C5">
        <w:rPr>
          <w:rFonts w:ascii="Arial" w:hAnsi="Arial" w:cs="Arial"/>
          <w:sz w:val="24"/>
          <w:szCs w:val="24"/>
          <w:u w:val="single"/>
          <w:lang w:eastAsia="ar-SA"/>
        </w:rPr>
        <w:t xml:space="preserve"> </w:t>
      </w:r>
      <w:r w:rsidR="00E63246">
        <w:rPr>
          <w:rFonts w:ascii="Arial" w:hAnsi="Arial" w:cs="Arial"/>
          <w:sz w:val="24"/>
          <w:szCs w:val="24"/>
          <w:u w:val="single"/>
        </w:rPr>
        <w:t>1335</w:t>
      </w:r>
      <w:r w:rsidRPr="00DB63C5">
        <w:rPr>
          <w:rFonts w:ascii="Arial" w:hAnsi="Arial" w:cs="Arial"/>
          <w:sz w:val="24"/>
          <w:szCs w:val="24"/>
          <w:u w:val="single"/>
        </w:rPr>
        <w:t xml:space="preserve">000,00 </w:t>
      </w:r>
      <w:r w:rsidRPr="00DB63C5">
        <w:rPr>
          <w:rFonts w:ascii="Arial" w:hAnsi="Arial" w:cs="Arial"/>
          <w:sz w:val="24"/>
          <w:szCs w:val="24"/>
          <w:u w:val="single"/>
          <w:lang w:eastAsia="ar-SA"/>
        </w:rPr>
        <w:t>zł</w:t>
      </w:r>
      <w:r w:rsidR="00E63246">
        <w:rPr>
          <w:rFonts w:ascii="Arial" w:hAnsi="Arial" w:cs="Arial"/>
          <w:sz w:val="24"/>
          <w:szCs w:val="24"/>
          <w:u w:val="single"/>
          <w:lang w:eastAsia="ar-SA"/>
        </w:rPr>
        <w:t>otych</w:t>
      </w:r>
      <w:r w:rsidR="0067282E">
        <w:rPr>
          <w:rFonts w:ascii="Arial" w:hAnsi="Arial" w:cs="Arial"/>
          <w:sz w:val="24"/>
          <w:szCs w:val="24"/>
          <w:u w:val="single"/>
          <w:lang w:eastAsia="ar-SA"/>
        </w:rPr>
        <w:t>.</w:t>
      </w:r>
    </w:p>
    <w:p w:rsidR="00DB63C5" w:rsidRPr="00DB63C5" w:rsidRDefault="00DB63C5" w:rsidP="00DB63C5">
      <w:pPr>
        <w:spacing w:before="0" w:after="0"/>
        <w:jc w:val="both"/>
        <w:rPr>
          <w:rFonts w:cs="Arial"/>
          <w:bCs/>
          <w:szCs w:val="24"/>
        </w:rPr>
      </w:pPr>
    </w:p>
    <w:p w:rsidR="00DB63C5" w:rsidRPr="00DB63C5" w:rsidRDefault="00DB63C5" w:rsidP="00DB63C5">
      <w:pPr>
        <w:spacing w:before="0" w:after="0"/>
        <w:jc w:val="both"/>
        <w:rPr>
          <w:rFonts w:cs="Arial"/>
          <w:b/>
          <w:szCs w:val="24"/>
        </w:rPr>
      </w:pPr>
      <w:r w:rsidRPr="00DB63C5">
        <w:rPr>
          <w:rFonts w:cs="Arial"/>
          <w:b/>
          <w:szCs w:val="24"/>
        </w:rPr>
        <w:t>2. Modernizacja energetyczna budynku SP nr 6 przy ul. Królowej Jadwigi 2 w Bytomiu.</w:t>
      </w:r>
    </w:p>
    <w:p w:rsidR="00DB63C5" w:rsidRPr="00DB63C5" w:rsidRDefault="00DB63C5" w:rsidP="00DB63C5">
      <w:pPr>
        <w:spacing w:before="0" w:after="0"/>
        <w:jc w:val="both"/>
        <w:rPr>
          <w:rFonts w:cs="Arial"/>
          <w:b/>
          <w:szCs w:val="24"/>
        </w:rPr>
      </w:pPr>
      <w:r w:rsidRPr="00DB63C5">
        <w:rPr>
          <w:rFonts w:cs="Arial"/>
          <w:szCs w:val="24"/>
        </w:rPr>
        <w:t xml:space="preserve">Projekt zgłoszono w naborze dla działania FESL.02.02 - </w:t>
      </w:r>
      <w:r w:rsidRPr="00DB63C5">
        <w:rPr>
          <w:rStyle w:val="Pogrubienie"/>
          <w:rFonts w:cs="Arial"/>
          <w:szCs w:val="24"/>
        </w:rPr>
        <w:t>efektywność energetyczna budynków użyteczności publicznej - Zintegrowanych Inwestycji Terytorialnych (ZIT).</w:t>
      </w:r>
    </w:p>
    <w:p w:rsidR="00DB63C5" w:rsidRPr="00DB63C5" w:rsidRDefault="00DB63C5" w:rsidP="00DB63C5">
      <w:pPr>
        <w:spacing w:before="0" w:after="0"/>
        <w:jc w:val="both"/>
        <w:rPr>
          <w:rFonts w:cs="Arial"/>
          <w:szCs w:val="24"/>
        </w:rPr>
      </w:pPr>
      <w:r w:rsidRPr="00DB63C5">
        <w:rPr>
          <w:rFonts w:cs="Arial"/>
          <w:szCs w:val="24"/>
        </w:rPr>
        <w:t>Planowana Inwestycja ma na celu poprawę efektywności energetycznej budynku, co pozwoli na zmniejszenie zużycia energii i emisji zanieczyszczeń oraz ograniczenie kosztów utrzymania budynku.</w:t>
      </w:r>
    </w:p>
    <w:p w:rsidR="00DB63C5" w:rsidRPr="00DB63C5" w:rsidRDefault="00DB63C5" w:rsidP="00DB63C5">
      <w:pPr>
        <w:spacing w:before="0" w:after="0"/>
        <w:jc w:val="both"/>
        <w:rPr>
          <w:rFonts w:cs="Arial"/>
          <w:szCs w:val="24"/>
        </w:rPr>
      </w:pPr>
      <w:r w:rsidRPr="00DB63C5">
        <w:rPr>
          <w:rFonts w:cs="Arial"/>
          <w:szCs w:val="24"/>
        </w:rPr>
        <w:t>Na potrzeby inwestycji opracowano audyt energetyczny oraz ekspertyzy ornitologiczną i chiropterologiczną.</w:t>
      </w:r>
    </w:p>
    <w:p w:rsidR="00DB63C5" w:rsidRPr="00DB63C5" w:rsidRDefault="00DB63C5" w:rsidP="00DB63C5">
      <w:pPr>
        <w:spacing w:before="0" w:after="0"/>
        <w:jc w:val="both"/>
        <w:rPr>
          <w:rFonts w:cs="Arial"/>
          <w:color w:val="000000"/>
          <w:szCs w:val="24"/>
        </w:rPr>
      </w:pPr>
      <w:r w:rsidRPr="00DB63C5">
        <w:rPr>
          <w:rFonts w:cs="Arial"/>
          <w:szCs w:val="24"/>
        </w:rPr>
        <w:t xml:space="preserve">Złożono wniosek i podpisano umowę na dofinansowanie zadania. </w:t>
      </w:r>
      <w:r w:rsidRPr="00DB63C5">
        <w:rPr>
          <w:rFonts w:cs="Arial"/>
          <w:color w:val="000000"/>
          <w:szCs w:val="24"/>
        </w:rPr>
        <w:t xml:space="preserve"> </w:t>
      </w:r>
    </w:p>
    <w:p w:rsidR="00DB63C5" w:rsidRPr="00DB63C5" w:rsidRDefault="00E63246" w:rsidP="00DB63C5">
      <w:pPr>
        <w:spacing w:before="0" w:after="0"/>
        <w:jc w:val="both"/>
        <w:rPr>
          <w:rFonts w:cs="Arial"/>
          <w:szCs w:val="24"/>
          <w:u w:val="single"/>
        </w:rPr>
      </w:pPr>
      <w:r>
        <w:rPr>
          <w:rFonts w:cs="Arial"/>
          <w:color w:val="000000"/>
          <w:szCs w:val="24"/>
          <w:u w:val="single"/>
        </w:rPr>
        <w:t>Termin realizacji IV kwartał</w:t>
      </w:r>
      <w:r w:rsidR="00DB63C5" w:rsidRPr="00DB63C5">
        <w:rPr>
          <w:rFonts w:cs="Arial"/>
          <w:color w:val="000000"/>
          <w:szCs w:val="24"/>
          <w:u w:val="single"/>
        </w:rPr>
        <w:t xml:space="preserve"> 2026 r</w:t>
      </w:r>
      <w:r>
        <w:rPr>
          <w:rFonts w:cs="Arial"/>
          <w:color w:val="000000"/>
          <w:szCs w:val="24"/>
          <w:u w:val="single"/>
        </w:rPr>
        <w:t>oku</w:t>
      </w:r>
    </w:p>
    <w:p w:rsidR="00DB63C5" w:rsidRPr="00DB63C5" w:rsidRDefault="00DB63C5" w:rsidP="00DB63C5">
      <w:pPr>
        <w:spacing w:before="0" w:after="0"/>
        <w:jc w:val="both"/>
        <w:rPr>
          <w:rFonts w:cs="Arial"/>
          <w:szCs w:val="24"/>
        </w:rPr>
      </w:pPr>
      <w:r w:rsidRPr="00DB63C5">
        <w:rPr>
          <w:rFonts w:cs="Arial"/>
          <w:szCs w:val="24"/>
        </w:rPr>
        <w:t>Wartość p</w:t>
      </w:r>
      <w:r w:rsidR="00E63246">
        <w:rPr>
          <w:rFonts w:cs="Arial"/>
          <w:szCs w:val="24"/>
        </w:rPr>
        <w:t>rojektu: 4972</w:t>
      </w:r>
      <w:r w:rsidRPr="00DB63C5">
        <w:rPr>
          <w:rFonts w:cs="Arial"/>
          <w:szCs w:val="24"/>
        </w:rPr>
        <w:t>161,61 zł</w:t>
      </w:r>
      <w:r w:rsidR="00E63246">
        <w:rPr>
          <w:rFonts w:cs="Arial"/>
          <w:szCs w:val="24"/>
        </w:rPr>
        <w:t>otych</w:t>
      </w:r>
      <w:r w:rsidRPr="00DB63C5">
        <w:rPr>
          <w:rFonts w:cs="Arial"/>
          <w:szCs w:val="24"/>
        </w:rPr>
        <w:t>, w tym:</w:t>
      </w:r>
    </w:p>
    <w:p w:rsidR="00DB63C5" w:rsidRPr="00DB63C5" w:rsidRDefault="00E63246" w:rsidP="00DB63C5">
      <w:pPr>
        <w:spacing w:before="0" w:after="0"/>
        <w:jc w:val="both"/>
        <w:rPr>
          <w:rFonts w:cs="Arial"/>
          <w:szCs w:val="24"/>
        </w:rPr>
      </w:pPr>
      <w:r>
        <w:rPr>
          <w:rFonts w:cs="Arial"/>
          <w:szCs w:val="24"/>
        </w:rPr>
        <w:t>dofinansowanie: 4226</w:t>
      </w:r>
      <w:r w:rsidR="00DB63C5" w:rsidRPr="00DB63C5">
        <w:rPr>
          <w:rFonts w:cs="Arial"/>
          <w:szCs w:val="24"/>
        </w:rPr>
        <w:t>324,59 zł</w:t>
      </w:r>
      <w:r>
        <w:rPr>
          <w:rFonts w:cs="Arial"/>
          <w:szCs w:val="24"/>
        </w:rPr>
        <w:t>otych</w:t>
      </w:r>
      <w:r w:rsidR="00DB63C5" w:rsidRPr="00DB63C5">
        <w:rPr>
          <w:rFonts w:cs="Arial"/>
          <w:szCs w:val="24"/>
        </w:rPr>
        <w:t>,</w:t>
      </w:r>
    </w:p>
    <w:p w:rsidR="00DB63C5" w:rsidRPr="00DB63C5" w:rsidRDefault="00E63246" w:rsidP="00DB63C5">
      <w:pPr>
        <w:spacing w:before="0" w:after="0"/>
        <w:jc w:val="both"/>
        <w:rPr>
          <w:rFonts w:cs="Arial"/>
          <w:szCs w:val="24"/>
        </w:rPr>
      </w:pPr>
      <w:r>
        <w:rPr>
          <w:rFonts w:cs="Arial"/>
          <w:szCs w:val="24"/>
        </w:rPr>
        <w:t>planowany udział własny: 745</w:t>
      </w:r>
      <w:r w:rsidR="00DB63C5" w:rsidRPr="00DB63C5">
        <w:rPr>
          <w:rFonts w:cs="Arial"/>
          <w:szCs w:val="24"/>
        </w:rPr>
        <w:t>837,02 zł</w:t>
      </w:r>
      <w:r>
        <w:rPr>
          <w:rFonts w:cs="Arial"/>
          <w:szCs w:val="24"/>
        </w:rPr>
        <w:t>otych</w:t>
      </w:r>
      <w:r w:rsidR="00DB63C5" w:rsidRPr="00DB63C5">
        <w:rPr>
          <w:rFonts w:cs="Arial"/>
          <w:szCs w:val="24"/>
        </w:rPr>
        <w:t>.</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b/>
          <w:szCs w:val="24"/>
        </w:rPr>
      </w:pPr>
      <w:r w:rsidRPr="00DB63C5">
        <w:rPr>
          <w:rFonts w:cs="Arial"/>
          <w:b/>
          <w:szCs w:val="24"/>
        </w:rPr>
        <w:t>3. Czyszczenie, naprawa i hydrofobizacja ścian i mansard budynku Szkoły Podstawowej nr 6 przy ul. Królowej Jadwigi 2 w Bytomiu.</w:t>
      </w:r>
    </w:p>
    <w:p w:rsidR="00DB63C5" w:rsidRPr="00DB63C5" w:rsidRDefault="00DB63C5" w:rsidP="00DB63C5">
      <w:pPr>
        <w:spacing w:before="0" w:after="0"/>
        <w:jc w:val="both"/>
        <w:rPr>
          <w:rFonts w:cs="Arial"/>
          <w:szCs w:val="24"/>
        </w:rPr>
      </w:pPr>
      <w:r w:rsidRPr="00DB63C5">
        <w:rPr>
          <w:rFonts w:cs="Arial"/>
          <w:szCs w:val="24"/>
        </w:rPr>
        <w:t>Zadanie dofinansowane z Rządowego Programu Odbudowy Zabytków.</w:t>
      </w:r>
    </w:p>
    <w:p w:rsidR="00DB63C5" w:rsidRPr="00DB63C5" w:rsidRDefault="00DB63C5" w:rsidP="00DB63C5">
      <w:pPr>
        <w:spacing w:before="0" w:after="0"/>
        <w:jc w:val="both"/>
        <w:rPr>
          <w:rFonts w:cs="Arial"/>
          <w:szCs w:val="24"/>
        </w:rPr>
      </w:pPr>
      <w:r w:rsidRPr="00DB63C5">
        <w:rPr>
          <w:rFonts w:cs="Arial"/>
          <w:szCs w:val="24"/>
        </w:rPr>
        <w:t>Projekt  miał  na celu oczyszczenie powier</w:t>
      </w:r>
      <w:r w:rsidR="00E63246">
        <w:rPr>
          <w:rFonts w:cs="Arial"/>
          <w:szCs w:val="24"/>
        </w:rPr>
        <w:t xml:space="preserve">zchni elewacji z zanieczyszczeń </w:t>
      </w:r>
      <w:r w:rsidRPr="00DB63C5">
        <w:rPr>
          <w:rFonts w:cs="Arial"/>
          <w:szCs w:val="24"/>
        </w:rPr>
        <w:t xml:space="preserve">i nawarstwień korozyjnych oraz ograniczenie wnikania wody opadowej poprzez hydrofobizację strukturalną poprzedzoną wykonaną prawidłowo konserwacją cokołu i elewacji ceglanej oraz elementów wystroju architektonicznego. W ramach zadania </w:t>
      </w:r>
      <w:r w:rsidRPr="00DB63C5">
        <w:rPr>
          <w:rFonts w:cs="Arial"/>
          <w:szCs w:val="24"/>
        </w:rPr>
        <w:lastRenderedPageBreak/>
        <w:t xml:space="preserve">wykonano między innymi: </w:t>
      </w:r>
      <w:r w:rsidRPr="00DB63C5">
        <w:rPr>
          <w:rFonts w:cs="Arial"/>
          <w:bCs/>
          <w:szCs w:val="24"/>
          <w:lang w:eastAsia="ar-SA"/>
        </w:rPr>
        <w:t xml:space="preserve"> czyszczenie chemiczne, naprawę, wymianę cegieł i hydrofobizację elewacji ceglanej budynku, wymianę drzwi wejściowych na nowe drewniane, wymianę krat okiennych na wzór zabytkowej oraz wymianę balustrady, tynkowanie ściany szczytowej (tynk renowacyjny), wymianę obróbek blacharskich, rur spustowych i rynien, remont lukarn wraz z dociepleniem, izolację ścian fundamentowych, czyszczenie portalu wejściowego z piaskowca, wykonanie odwodnienia naświetli, wykonanie uziemienia otokowego.</w:t>
      </w:r>
    </w:p>
    <w:p w:rsidR="00DB63C5" w:rsidRPr="00E63246" w:rsidRDefault="00DB63C5" w:rsidP="00DB63C5">
      <w:pPr>
        <w:spacing w:before="0" w:after="0"/>
        <w:jc w:val="both"/>
        <w:rPr>
          <w:rFonts w:cs="Arial"/>
          <w:szCs w:val="24"/>
        </w:rPr>
      </w:pPr>
      <w:r w:rsidRPr="00DB63C5">
        <w:rPr>
          <w:rFonts w:cs="Arial"/>
          <w:szCs w:val="24"/>
        </w:rPr>
        <w:t>Zadanie zakończono i odebrano.</w:t>
      </w:r>
    </w:p>
    <w:p w:rsidR="00DB63C5" w:rsidRPr="00DB63C5" w:rsidRDefault="00E63246" w:rsidP="00DB63C5">
      <w:pPr>
        <w:spacing w:before="0" w:after="0"/>
        <w:jc w:val="both"/>
        <w:rPr>
          <w:rFonts w:cs="Arial"/>
          <w:szCs w:val="24"/>
          <w:u w:val="single"/>
        </w:rPr>
      </w:pPr>
      <w:r>
        <w:rPr>
          <w:rFonts w:cs="Arial"/>
          <w:szCs w:val="24"/>
          <w:u w:val="single"/>
        </w:rPr>
        <w:t>Wartość zadania: 2043</w:t>
      </w:r>
      <w:r w:rsidR="00DB63C5" w:rsidRPr="00DB63C5">
        <w:rPr>
          <w:rFonts w:cs="Arial"/>
          <w:szCs w:val="24"/>
          <w:u w:val="single"/>
        </w:rPr>
        <w:t>837,00 zł</w:t>
      </w:r>
      <w:r>
        <w:rPr>
          <w:rFonts w:cs="Arial"/>
          <w:szCs w:val="24"/>
          <w:u w:val="single"/>
        </w:rPr>
        <w:t>otych</w:t>
      </w:r>
      <w:r w:rsidR="0067282E">
        <w:rPr>
          <w:rFonts w:cs="Arial"/>
          <w:szCs w:val="24"/>
          <w:u w:val="single"/>
        </w:rPr>
        <w:t>.</w:t>
      </w:r>
    </w:p>
    <w:p w:rsidR="00DB63C5" w:rsidRPr="00DB63C5" w:rsidRDefault="00E63246" w:rsidP="00DB63C5">
      <w:pPr>
        <w:spacing w:before="0" w:after="0"/>
        <w:jc w:val="both"/>
        <w:rPr>
          <w:rFonts w:cs="Arial"/>
          <w:szCs w:val="24"/>
        </w:rPr>
      </w:pPr>
      <w:r>
        <w:rPr>
          <w:rFonts w:cs="Arial"/>
          <w:szCs w:val="24"/>
        </w:rPr>
        <w:t>wkład własny 77</w:t>
      </w:r>
      <w:r w:rsidR="00DB63C5" w:rsidRPr="00DB63C5">
        <w:rPr>
          <w:rFonts w:cs="Arial"/>
          <w:szCs w:val="24"/>
        </w:rPr>
        <w:t>038,74 zł</w:t>
      </w:r>
      <w:r>
        <w:rPr>
          <w:rFonts w:cs="Arial"/>
          <w:szCs w:val="24"/>
        </w:rPr>
        <w:t>otych</w:t>
      </w:r>
      <w:r w:rsidR="00DB63C5" w:rsidRPr="00DB63C5">
        <w:rPr>
          <w:rFonts w:cs="Arial"/>
          <w:szCs w:val="24"/>
        </w:rPr>
        <w:t>, dofinansowanie: 1</w:t>
      </w:r>
      <w:r>
        <w:rPr>
          <w:rFonts w:cs="Arial"/>
          <w:szCs w:val="24"/>
        </w:rPr>
        <w:t>966</w:t>
      </w:r>
      <w:r w:rsidR="00DB63C5" w:rsidRPr="00DB63C5">
        <w:rPr>
          <w:rFonts w:cs="Arial"/>
          <w:szCs w:val="24"/>
        </w:rPr>
        <w:t>798,26 zł</w:t>
      </w:r>
      <w:r>
        <w:rPr>
          <w:rFonts w:cs="Arial"/>
          <w:szCs w:val="24"/>
        </w:rPr>
        <w:t>otych</w:t>
      </w:r>
      <w:r w:rsidR="00DB63C5" w:rsidRPr="00DB63C5">
        <w:rPr>
          <w:rFonts w:cs="Arial"/>
          <w:szCs w:val="24"/>
        </w:rPr>
        <w:t xml:space="preserve"> (Rządowy Programu Odbudowy Zabytków).</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b/>
          <w:szCs w:val="24"/>
        </w:rPr>
      </w:pPr>
      <w:r w:rsidRPr="00DB63C5">
        <w:rPr>
          <w:rFonts w:cs="Arial"/>
          <w:b/>
          <w:szCs w:val="24"/>
        </w:rPr>
        <w:t>4. Modernizacja energetyczna budynku przy ul. Smolenia 20 w Bytomiu.</w:t>
      </w:r>
    </w:p>
    <w:p w:rsidR="00DB63C5" w:rsidRPr="0067282E" w:rsidRDefault="00DB63C5" w:rsidP="00DB63C5">
      <w:pPr>
        <w:spacing w:before="0" w:after="0"/>
        <w:jc w:val="both"/>
        <w:rPr>
          <w:rFonts w:cs="Arial"/>
          <w:b/>
          <w:szCs w:val="24"/>
        </w:rPr>
      </w:pPr>
      <w:r w:rsidRPr="00DB63C5">
        <w:rPr>
          <w:rFonts w:cs="Arial"/>
          <w:szCs w:val="24"/>
        </w:rPr>
        <w:t xml:space="preserve">Projekt zgłoszono w naborze dla działania FESL.02.02 </w:t>
      </w:r>
      <w:r w:rsidRPr="0067282E">
        <w:rPr>
          <w:rFonts w:cs="Arial"/>
          <w:szCs w:val="24"/>
        </w:rPr>
        <w:t>-</w:t>
      </w:r>
      <w:r w:rsidRPr="0067282E">
        <w:rPr>
          <w:rFonts w:cs="Arial"/>
          <w:b/>
          <w:szCs w:val="24"/>
        </w:rPr>
        <w:t xml:space="preserve"> </w:t>
      </w:r>
      <w:r w:rsidRPr="0067282E">
        <w:rPr>
          <w:rStyle w:val="Pogrubienie"/>
          <w:rFonts w:cs="Arial"/>
          <w:b w:val="0"/>
          <w:szCs w:val="24"/>
        </w:rPr>
        <w:t>efektywność energetyczna budynków użyteczności publicznej - Zintegrowanych Inwestycji Terytorialnych (ZIT).</w:t>
      </w:r>
    </w:p>
    <w:p w:rsidR="00DB63C5" w:rsidRPr="00E63246" w:rsidRDefault="00DB63C5" w:rsidP="00DB63C5">
      <w:pPr>
        <w:spacing w:before="0" w:after="0"/>
        <w:jc w:val="both"/>
        <w:rPr>
          <w:rFonts w:cs="Arial"/>
          <w:szCs w:val="24"/>
        </w:rPr>
      </w:pPr>
      <w:r w:rsidRPr="00DB63C5">
        <w:rPr>
          <w:rFonts w:cs="Arial"/>
          <w:szCs w:val="24"/>
        </w:rPr>
        <w:t>Planowana Inwestycja ma na celu poprawę efektywności energetycznej budynku, co pozwoli na zmniejszenie zużycia energii i emisji zanieczyszczeń oraz ograniczenie kosztów utrzymania budynku. Przewiduje się: termomodernizację całego budynku obejmującą izolację fundamentów oraz czyszczenie elewacji wraz z hydrofobizacją, docieplenie dachu i ścian budynku od wewnątrz, wymianę stolarki okiennej i drzwiowej, wymianę instalacji elektrycznej, c.o., wodnej, kanalizacyjnej, wentylacji. Na potrzeby inwestycji opracowano audyt energetyczny oraz ekspertyzy ornitol</w:t>
      </w:r>
      <w:r w:rsidR="00E63246">
        <w:rPr>
          <w:rFonts w:cs="Arial"/>
          <w:szCs w:val="24"/>
        </w:rPr>
        <w:t>ogiczną</w:t>
      </w:r>
      <w:r w:rsidRPr="00DB63C5">
        <w:rPr>
          <w:rFonts w:cs="Arial"/>
          <w:szCs w:val="24"/>
        </w:rPr>
        <w:t xml:space="preserve"> i chiropterologiczną.</w:t>
      </w:r>
      <w:r w:rsidR="00E63246">
        <w:rPr>
          <w:rFonts w:cs="Arial"/>
          <w:szCs w:val="24"/>
        </w:rPr>
        <w:t xml:space="preserve"> </w:t>
      </w:r>
      <w:r w:rsidRPr="00DB63C5">
        <w:rPr>
          <w:rFonts w:cs="Arial"/>
          <w:szCs w:val="24"/>
        </w:rPr>
        <w:t>Złożono wniosek i podpisano umowę o dofinansowanie.</w:t>
      </w:r>
      <w:r w:rsidRPr="00DB63C5">
        <w:rPr>
          <w:rFonts w:cs="Arial"/>
          <w:color w:val="000000"/>
          <w:szCs w:val="24"/>
        </w:rPr>
        <w:t xml:space="preserve"> </w:t>
      </w:r>
      <w:r w:rsidRPr="00DB63C5">
        <w:rPr>
          <w:rFonts w:cs="Arial"/>
          <w:szCs w:val="24"/>
        </w:rPr>
        <w:t>Pismem Wykonawcy realizującym zadanie pn.:  „Adaptacja budynku przy ul. Smolenia 20 w Bytomiu na potrzeby przedszkola miejskiego oraz oddziału żłobkowego” skorzystano z prawa opcji na roboty związane z modern</w:t>
      </w:r>
      <w:r w:rsidR="00E63246">
        <w:rPr>
          <w:rFonts w:cs="Arial"/>
          <w:szCs w:val="24"/>
        </w:rPr>
        <w:t>izacją energetyczną – wartość 4403</w:t>
      </w:r>
      <w:r w:rsidRPr="00DB63C5">
        <w:rPr>
          <w:rFonts w:cs="Arial"/>
          <w:szCs w:val="24"/>
        </w:rPr>
        <w:t>804,71 zł</w:t>
      </w:r>
      <w:r w:rsidR="00E63246">
        <w:rPr>
          <w:rFonts w:cs="Arial"/>
          <w:szCs w:val="24"/>
        </w:rPr>
        <w:t>otych</w:t>
      </w:r>
      <w:r w:rsidR="0067282E">
        <w:rPr>
          <w:rFonts w:cs="Arial"/>
          <w:szCs w:val="24"/>
        </w:rPr>
        <w:t>.</w:t>
      </w:r>
    </w:p>
    <w:p w:rsidR="00DB63C5" w:rsidRPr="00DB63C5" w:rsidRDefault="00DB63C5" w:rsidP="00DB63C5">
      <w:pPr>
        <w:spacing w:before="0" w:after="0"/>
        <w:jc w:val="both"/>
        <w:rPr>
          <w:rFonts w:cs="Arial"/>
          <w:szCs w:val="24"/>
          <w:u w:val="single"/>
        </w:rPr>
      </w:pPr>
      <w:r w:rsidRPr="00DB63C5">
        <w:rPr>
          <w:rFonts w:cs="Arial"/>
          <w:color w:val="000000"/>
          <w:szCs w:val="24"/>
          <w:u w:val="single"/>
        </w:rPr>
        <w:t>Termin realizacji IV kw</w:t>
      </w:r>
      <w:r w:rsidR="00E63246">
        <w:rPr>
          <w:rFonts w:cs="Arial"/>
          <w:color w:val="000000"/>
          <w:szCs w:val="24"/>
          <w:u w:val="single"/>
        </w:rPr>
        <w:t>artał</w:t>
      </w:r>
      <w:r w:rsidRPr="00DB63C5">
        <w:rPr>
          <w:rFonts w:cs="Arial"/>
          <w:color w:val="000000"/>
          <w:szCs w:val="24"/>
          <w:u w:val="single"/>
        </w:rPr>
        <w:t xml:space="preserve"> 2026 r</w:t>
      </w:r>
      <w:r w:rsidR="00E63246">
        <w:rPr>
          <w:rFonts w:cs="Arial"/>
          <w:color w:val="000000"/>
          <w:szCs w:val="24"/>
          <w:u w:val="single"/>
        </w:rPr>
        <w:t>oku</w:t>
      </w:r>
    </w:p>
    <w:p w:rsidR="00DB63C5" w:rsidRPr="00DB63C5" w:rsidRDefault="00DB63C5" w:rsidP="00DB63C5">
      <w:pPr>
        <w:spacing w:before="0" w:after="0"/>
        <w:jc w:val="both"/>
        <w:rPr>
          <w:rFonts w:cs="Arial"/>
          <w:szCs w:val="24"/>
        </w:rPr>
      </w:pPr>
      <w:r w:rsidRPr="00DB63C5">
        <w:rPr>
          <w:rFonts w:cs="Arial"/>
          <w:szCs w:val="24"/>
        </w:rPr>
        <w:t>Planowane nakłady fina</w:t>
      </w:r>
      <w:r w:rsidR="00E63246">
        <w:rPr>
          <w:rFonts w:cs="Arial"/>
          <w:szCs w:val="24"/>
        </w:rPr>
        <w:t>nsowe na realizację projektu: 5020</w:t>
      </w:r>
      <w:r w:rsidRPr="00DB63C5">
        <w:rPr>
          <w:rFonts w:cs="Arial"/>
          <w:szCs w:val="24"/>
        </w:rPr>
        <w:t>158,02 zł</w:t>
      </w:r>
      <w:r w:rsidR="00E63246">
        <w:rPr>
          <w:rFonts w:cs="Arial"/>
          <w:szCs w:val="24"/>
        </w:rPr>
        <w:t>otych</w:t>
      </w:r>
      <w:r w:rsidRPr="00DB63C5">
        <w:rPr>
          <w:rFonts w:cs="Arial"/>
          <w:szCs w:val="24"/>
        </w:rPr>
        <w:t>, w tym:</w:t>
      </w:r>
    </w:p>
    <w:p w:rsidR="00DB63C5" w:rsidRPr="00DB63C5" w:rsidRDefault="00E63246" w:rsidP="00DB63C5">
      <w:pPr>
        <w:spacing w:before="0" w:after="0"/>
        <w:jc w:val="both"/>
        <w:rPr>
          <w:rFonts w:cs="Arial"/>
          <w:szCs w:val="24"/>
        </w:rPr>
      </w:pPr>
      <w:r>
        <w:rPr>
          <w:rFonts w:cs="Arial"/>
          <w:szCs w:val="24"/>
        </w:rPr>
        <w:t>kwota dofinansowania: 4267</w:t>
      </w:r>
      <w:r w:rsidR="00DB63C5" w:rsidRPr="00DB63C5">
        <w:rPr>
          <w:rFonts w:cs="Arial"/>
          <w:szCs w:val="24"/>
        </w:rPr>
        <w:t>134,31 zł</w:t>
      </w:r>
      <w:r>
        <w:rPr>
          <w:rFonts w:cs="Arial"/>
          <w:szCs w:val="24"/>
        </w:rPr>
        <w:t>otych</w:t>
      </w:r>
      <w:r w:rsidR="00DB63C5" w:rsidRPr="00DB63C5">
        <w:rPr>
          <w:rFonts w:cs="Arial"/>
          <w:szCs w:val="24"/>
        </w:rPr>
        <w:t>,</w:t>
      </w:r>
    </w:p>
    <w:p w:rsidR="00DB63C5" w:rsidRPr="00DB63C5" w:rsidRDefault="00E63246" w:rsidP="00DB63C5">
      <w:pPr>
        <w:spacing w:before="0" w:after="0"/>
        <w:jc w:val="both"/>
        <w:rPr>
          <w:rFonts w:cs="Arial"/>
          <w:szCs w:val="24"/>
        </w:rPr>
      </w:pPr>
      <w:r>
        <w:rPr>
          <w:rFonts w:cs="Arial"/>
          <w:szCs w:val="24"/>
        </w:rPr>
        <w:t>planowany udział własny: 753</w:t>
      </w:r>
      <w:r w:rsidR="00DB63C5" w:rsidRPr="00DB63C5">
        <w:rPr>
          <w:rFonts w:cs="Arial"/>
          <w:szCs w:val="24"/>
        </w:rPr>
        <w:t>025,00 zł</w:t>
      </w:r>
      <w:r>
        <w:rPr>
          <w:rFonts w:cs="Arial"/>
          <w:szCs w:val="24"/>
        </w:rPr>
        <w:t>otych</w:t>
      </w:r>
      <w:r w:rsidR="0067282E">
        <w:rPr>
          <w:rFonts w:cs="Arial"/>
          <w:szCs w:val="24"/>
        </w:rPr>
        <w:t>.</w:t>
      </w:r>
    </w:p>
    <w:p w:rsidR="00DB63C5" w:rsidRPr="00DB63C5" w:rsidRDefault="00DB63C5" w:rsidP="00DB63C5">
      <w:pPr>
        <w:spacing w:before="0" w:after="0"/>
        <w:jc w:val="both"/>
        <w:rPr>
          <w:rFonts w:cs="Arial"/>
          <w:szCs w:val="24"/>
        </w:rPr>
      </w:pPr>
      <w:r w:rsidRPr="00DB63C5">
        <w:rPr>
          <w:rFonts w:cs="Arial"/>
          <w:szCs w:val="24"/>
        </w:rPr>
        <w:t>Postęp prac – vide pkt. 5 „Adaptacja budynku przy ul. Smolenia 20 w Bytomiu na potrzeby przedszkola miejskiego oraz oddziału żłobkowego”.</w:t>
      </w:r>
    </w:p>
    <w:p w:rsidR="00DB63C5" w:rsidRPr="00DB63C5" w:rsidRDefault="00DB63C5" w:rsidP="00DB63C5">
      <w:pPr>
        <w:spacing w:before="0" w:after="0"/>
        <w:jc w:val="both"/>
        <w:rPr>
          <w:rFonts w:cs="Arial"/>
          <w:b/>
          <w:szCs w:val="24"/>
        </w:rPr>
      </w:pPr>
      <w:r w:rsidRPr="00DB63C5">
        <w:rPr>
          <w:rFonts w:cs="Arial"/>
          <w:b/>
          <w:szCs w:val="24"/>
        </w:rPr>
        <w:lastRenderedPageBreak/>
        <w:t>5. Adaptacja budynku przy ul. Smolenia 20 w Bytomiu na potrzeby przedszkola</w:t>
      </w:r>
      <w:r w:rsidRPr="00DB63C5">
        <w:rPr>
          <w:rFonts w:cs="Arial"/>
          <w:szCs w:val="24"/>
        </w:rPr>
        <w:t xml:space="preserve"> </w:t>
      </w:r>
      <w:r w:rsidRPr="00DB63C5">
        <w:rPr>
          <w:rFonts w:cs="Arial"/>
          <w:b/>
          <w:szCs w:val="24"/>
        </w:rPr>
        <w:t>miejskiego oraz oddziału żłobkowego.</w:t>
      </w:r>
    </w:p>
    <w:p w:rsidR="00DB63C5" w:rsidRPr="00DB63C5" w:rsidRDefault="00DB63C5" w:rsidP="00DB63C5">
      <w:pPr>
        <w:spacing w:before="0" w:after="0"/>
        <w:jc w:val="both"/>
        <w:rPr>
          <w:rFonts w:cs="Arial"/>
          <w:szCs w:val="24"/>
        </w:rPr>
      </w:pPr>
      <w:r w:rsidRPr="00DB63C5">
        <w:rPr>
          <w:rFonts w:cs="Arial"/>
          <w:szCs w:val="24"/>
        </w:rPr>
        <w:t>Projekt dofinansowany z następujących programów: Polski Ład - Program Inwestycji Strategicznych; Aktywny Maluch 2022-2029; GZM Fundusz Odporności.</w:t>
      </w:r>
    </w:p>
    <w:p w:rsidR="00DB63C5" w:rsidRPr="00DB63C5" w:rsidRDefault="00DB63C5" w:rsidP="00DB63C5">
      <w:pPr>
        <w:spacing w:before="0" w:after="0"/>
        <w:jc w:val="both"/>
        <w:rPr>
          <w:rFonts w:cs="Arial"/>
          <w:szCs w:val="24"/>
        </w:rPr>
      </w:pPr>
      <w:r w:rsidRPr="00DB63C5">
        <w:rPr>
          <w:rFonts w:cs="Arial"/>
          <w:szCs w:val="24"/>
        </w:rPr>
        <w:t>Zakres zadania obejmuje dostosowanie budynku przy ul. J. Smolenia 20 w Bytomiu na potrzeby 8 oddziałowego przedszkola z oddziałem żłobkowym.</w:t>
      </w:r>
    </w:p>
    <w:p w:rsidR="00DB63C5" w:rsidRPr="00DB63C5" w:rsidRDefault="00DB63C5" w:rsidP="00DB63C5">
      <w:pPr>
        <w:spacing w:before="0" w:after="0"/>
        <w:jc w:val="both"/>
        <w:rPr>
          <w:rFonts w:cs="Arial"/>
          <w:szCs w:val="24"/>
        </w:rPr>
      </w:pPr>
      <w:r w:rsidRPr="00DB63C5">
        <w:rPr>
          <w:rFonts w:cs="Arial"/>
          <w:szCs w:val="24"/>
        </w:rPr>
        <w:t>Prace remontowo-budowlane przewidują m.in.: kompleksowy remont dachu, wymianę stropów, przebudowę i dostosowanie pomieszczeń, wymianę wszystkich instalacji (wod-kan, c.o., sanitarne, elektryczne, gazowe, p.poż, (wykonanie wentylacji z rekuperacją, wymianę stolarki okiennej, wymianę stolarki drzwiowej (wewnętrznej i zewnętrznej), czyszczenie elewacji wraz z hydrofobizacją, montaż dźwigu osobowo - towarowego, podłączenie do sieci PEC.</w:t>
      </w:r>
    </w:p>
    <w:p w:rsidR="00DB63C5" w:rsidRPr="00DB63C5" w:rsidRDefault="00DB63C5" w:rsidP="00DB63C5">
      <w:pPr>
        <w:spacing w:before="0" w:after="0"/>
        <w:jc w:val="both"/>
        <w:rPr>
          <w:rFonts w:cs="Arial"/>
          <w:szCs w:val="24"/>
        </w:rPr>
      </w:pPr>
      <w:r w:rsidRPr="00DB63C5">
        <w:rPr>
          <w:rFonts w:cs="Arial"/>
          <w:szCs w:val="24"/>
        </w:rPr>
        <w:t xml:space="preserve">Obiekt zaprojektowano bez barier architektonicznych, co umożliwi dostęp osobom niepełnosprawnym na wszystkie kondygnacje przedszkola. </w:t>
      </w:r>
    </w:p>
    <w:p w:rsidR="00DB63C5" w:rsidRPr="00DB63C5" w:rsidRDefault="00DB63C5" w:rsidP="00DB63C5">
      <w:pPr>
        <w:spacing w:before="0" w:after="0"/>
        <w:jc w:val="both"/>
        <w:rPr>
          <w:rFonts w:cs="Arial"/>
          <w:szCs w:val="24"/>
        </w:rPr>
      </w:pPr>
      <w:r w:rsidRPr="00DB63C5">
        <w:rPr>
          <w:rFonts w:cs="Arial"/>
          <w:szCs w:val="24"/>
        </w:rPr>
        <w:t>Inwestycja przewiduje również zagospodarowanie terenu, w tym budowę parkingu i placu zabaw, rozbiórkę pomieszczeń gospodarczych.</w:t>
      </w:r>
    </w:p>
    <w:p w:rsidR="00DB63C5" w:rsidRPr="00DB63C5" w:rsidRDefault="00DB63C5" w:rsidP="00DB63C5">
      <w:pPr>
        <w:pStyle w:val="Nagwek"/>
        <w:tabs>
          <w:tab w:val="left" w:pos="708"/>
        </w:tabs>
        <w:spacing w:line="360" w:lineRule="auto"/>
        <w:jc w:val="both"/>
        <w:rPr>
          <w:rFonts w:cs="Arial"/>
          <w:szCs w:val="24"/>
        </w:rPr>
      </w:pPr>
      <w:r w:rsidRPr="00DB63C5">
        <w:rPr>
          <w:rFonts w:cs="Arial"/>
          <w:szCs w:val="24"/>
        </w:rPr>
        <w:t>Zakończono prace projektowe i roboty rozbiórkowe. Roboty w toku.</w:t>
      </w:r>
      <w:r w:rsidRPr="00DB63C5">
        <w:rPr>
          <w:rFonts w:cs="Arial"/>
          <w:b/>
          <w:szCs w:val="24"/>
        </w:rPr>
        <w:t xml:space="preserve"> </w:t>
      </w:r>
      <w:r w:rsidRPr="00DB63C5">
        <w:rPr>
          <w:rFonts w:cs="Arial"/>
          <w:szCs w:val="24"/>
        </w:rPr>
        <w:t>Zakończono układanie powłoki bitumicznej na dachu nowego budynku. Trwa montaż konstrukcji ścian działowych w całym budynku. Trwa czyszczenie części elewacji południowej starej części, rozpoczęto czyszczenie części elewacji północnej. Trwa montaż podłóg. Trwa budowa szybu windy oraz rozbiórka zabudowy strychu przed wymianą więźby dachowej. Trwa demontaż dachu i więźby dachowej (1 cześć).</w:t>
      </w:r>
    </w:p>
    <w:p w:rsidR="00DB63C5" w:rsidRPr="00DB63C5" w:rsidRDefault="00DB63C5" w:rsidP="00DB63C5">
      <w:pPr>
        <w:spacing w:before="0" w:after="0"/>
        <w:jc w:val="both"/>
        <w:rPr>
          <w:rFonts w:cs="Arial"/>
          <w:szCs w:val="24"/>
        </w:rPr>
      </w:pPr>
    </w:p>
    <w:p w:rsidR="00DB63C5" w:rsidRPr="00DB63C5" w:rsidRDefault="00E63246" w:rsidP="00DB63C5">
      <w:pPr>
        <w:spacing w:before="0" w:after="0"/>
        <w:jc w:val="both"/>
        <w:rPr>
          <w:rFonts w:cs="Arial"/>
          <w:szCs w:val="24"/>
        </w:rPr>
      </w:pPr>
      <w:r>
        <w:rPr>
          <w:rFonts w:cs="Arial"/>
          <w:szCs w:val="24"/>
        </w:rPr>
        <w:t>Wartość projektu: 10237</w:t>
      </w:r>
      <w:r w:rsidR="00DB63C5" w:rsidRPr="00DB63C5">
        <w:rPr>
          <w:rFonts w:cs="Arial"/>
          <w:szCs w:val="24"/>
        </w:rPr>
        <w:t>656,97 zł</w:t>
      </w:r>
      <w:r>
        <w:rPr>
          <w:rFonts w:cs="Arial"/>
          <w:szCs w:val="24"/>
        </w:rPr>
        <w:t>otych</w:t>
      </w:r>
      <w:r w:rsidR="0067282E">
        <w:rPr>
          <w:rFonts w:cs="Arial"/>
          <w:szCs w:val="24"/>
        </w:rPr>
        <w:t>.</w:t>
      </w:r>
    </w:p>
    <w:p w:rsidR="00DB63C5" w:rsidRPr="00DB63C5" w:rsidRDefault="00E63246" w:rsidP="00DB63C5">
      <w:pPr>
        <w:spacing w:before="0" w:after="0"/>
        <w:jc w:val="both"/>
        <w:rPr>
          <w:rFonts w:cs="Arial"/>
          <w:szCs w:val="24"/>
        </w:rPr>
      </w:pPr>
      <w:r>
        <w:rPr>
          <w:rFonts w:cs="Arial"/>
          <w:szCs w:val="24"/>
        </w:rPr>
        <w:t>wkład własny: 1410</w:t>
      </w:r>
      <w:r w:rsidR="00DB63C5" w:rsidRPr="00DB63C5">
        <w:rPr>
          <w:rFonts w:cs="Arial"/>
          <w:szCs w:val="24"/>
        </w:rPr>
        <w:t>000 zł - dotacja z Funduszu Odporności GZM na sfinansowanie wkładu własnego w 2024 r</w:t>
      </w:r>
      <w:r>
        <w:rPr>
          <w:rFonts w:cs="Arial"/>
          <w:szCs w:val="24"/>
        </w:rPr>
        <w:t>oku</w:t>
      </w:r>
      <w:r w:rsidR="0067282E">
        <w:rPr>
          <w:rFonts w:cs="Arial"/>
          <w:szCs w:val="24"/>
        </w:rPr>
        <w:t>.</w:t>
      </w:r>
    </w:p>
    <w:p w:rsidR="00DB63C5" w:rsidRPr="00DB63C5" w:rsidRDefault="00DB63C5" w:rsidP="00DB63C5">
      <w:pPr>
        <w:spacing w:before="0" w:after="0"/>
        <w:jc w:val="both"/>
        <w:rPr>
          <w:rFonts w:cs="Arial"/>
          <w:szCs w:val="24"/>
        </w:rPr>
      </w:pPr>
      <w:r w:rsidRPr="00DB63C5">
        <w:rPr>
          <w:rFonts w:cs="Arial"/>
          <w:szCs w:val="24"/>
        </w:rPr>
        <w:t xml:space="preserve">dofinansowanie:  </w:t>
      </w:r>
    </w:p>
    <w:p w:rsidR="00DB63C5" w:rsidRPr="00DB63C5" w:rsidRDefault="00DB63C5" w:rsidP="00DB63C5">
      <w:pPr>
        <w:spacing w:before="0" w:after="0"/>
        <w:jc w:val="both"/>
        <w:rPr>
          <w:rFonts w:cs="Arial"/>
          <w:szCs w:val="24"/>
        </w:rPr>
      </w:pPr>
      <w:r w:rsidRPr="00DB63C5">
        <w:rPr>
          <w:rFonts w:cs="Arial"/>
          <w:szCs w:val="24"/>
        </w:rPr>
        <w:t>7990000 zł</w:t>
      </w:r>
      <w:r w:rsidR="00E63246">
        <w:rPr>
          <w:rFonts w:cs="Arial"/>
          <w:szCs w:val="24"/>
        </w:rPr>
        <w:t>otych</w:t>
      </w:r>
      <w:r w:rsidRPr="00DB63C5">
        <w:rPr>
          <w:rFonts w:cs="Arial"/>
          <w:szCs w:val="24"/>
        </w:rPr>
        <w:t xml:space="preserve"> z Rządowego Funduszu Polski Ład: Programu Inwestycji Strategicznych</w:t>
      </w:r>
      <w:r w:rsidR="0067282E">
        <w:rPr>
          <w:rFonts w:cs="Arial"/>
          <w:szCs w:val="24"/>
        </w:rPr>
        <w:t>,</w:t>
      </w:r>
      <w:r w:rsidRPr="00DB63C5">
        <w:rPr>
          <w:rFonts w:cs="Arial"/>
          <w:szCs w:val="24"/>
        </w:rPr>
        <w:t xml:space="preserve"> </w:t>
      </w:r>
    </w:p>
    <w:p w:rsidR="00DB63C5" w:rsidRPr="00DB63C5" w:rsidRDefault="0037152E" w:rsidP="00DB63C5">
      <w:pPr>
        <w:spacing w:before="0" w:after="0"/>
        <w:jc w:val="both"/>
        <w:rPr>
          <w:rFonts w:cs="Arial"/>
          <w:szCs w:val="24"/>
        </w:rPr>
      </w:pPr>
      <w:r>
        <w:rPr>
          <w:rFonts w:cs="Arial"/>
          <w:szCs w:val="24"/>
        </w:rPr>
        <w:t>837</w:t>
      </w:r>
      <w:r w:rsidR="00DB63C5" w:rsidRPr="00DB63C5">
        <w:rPr>
          <w:rFonts w:cs="Arial"/>
          <w:szCs w:val="24"/>
        </w:rPr>
        <w:t>656,97 zł</w:t>
      </w:r>
      <w:r>
        <w:rPr>
          <w:rFonts w:cs="Arial"/>
          <w:szCs w:val="24"/>
        </w:rPr>
        <w:t>otych</w:t>
      </w:r>
      <w:r w:rsidR="00DB63C5" w:rsidRPr="00DB63C5">
        <w:rPr>
          <w:rFonts w:cs="Arial"/>
          <w:szCs w:val="24"/>
        </w:rPr>
        <w:t xml:space="preserve"> z programu Aktywny Maluch 2022-2029.</w:t>
      </w:r>
    </w:p>
    <w:p w:rsidR="00DB63C5" w:rsidRPr="00DB63C5" w:rsidRDefault="00DB63C5" w:rsidP="00DB63C5">
      <w:pPr>
        <w:spacing w:before="0" w:after="0"/>
        <w:jc w:val="both"/>
        <w:rPr>
          <w:rFonts w:cs="Arial"/>
          <w:szCs w:val="24"/>
          <w:u w:val="single"/>
        </w:rPr>
      </w:pPr>
      <w:r w:rsidRPr="00DB63C5">
        <w:rPr>
          <w:rFonts w:cs="Arial"/>
          <w:szCs w:val="24"/>
          <w:u w:val="single"/>
        </w:rPr>
        <w:t>Planowany termin</w:t>
      </w:r>
      <w:r w:rsidR="0037152E">
        <w:rPr>
          <w:rFonts w:cs="Arial"/>
          <w:szCs w:val="24"/>
          <w:u w:val="single"/>
        </w:rPr>
        <w:t xml:space="preserve"> zakończenia: II kwartał 2026 roku</w:t>
      </w:r>
    </w:p>
    <w:p w:rsidR="00DB63C5" w:rsidRPr="00DB63C5" w:rsidRDefault="00DB63C5" w:rsidP="00DB63C5">
      <w:pPr>
        <w:spacing w:before="0" w:after="0"/>
        <w:jc w:val="both"/>
        <w:rPr>
          <w:rFonts w:cs="Arial"/>
          <w:b/>
          <w:szCs w:val="24"/>
        </w:rPr>
      </w:pPr>
    </w:p>
    <w:p w:rsidR="00DB63C5" w:rsidRPr="00DB63C5" w:rsidRDefault="001B48B8" w:rsidP="00DB63C5">
      <w:pPr>
        <w:spacing w:before="0" w:after="0"/>
        <w:jc w:val="both"/>
        <w:rPr>
          <w:rFonts w:cs="Arial"/>
          <w:b/>
          <w:szCs w:val="24"/>
        </w:rPr>
      </w:pPr>
      <w:r>
        <w:rPr>
          <w:rFonts w:cs="Arial"/>
          <w:b/>
          <w:szCs w:val="24"/>
        </w:rPr>
        <w:br w:type="column"/>
      </w:r>
      <w:r w:rsidR="00DB63C5" w:rsidRPr="00DB63C5">
        <w:rPr>
          <w:rFonts w:cs="Arial"/>
          <w:b/>
          <w:szCs w:val="24"/>
        </w:rPr>
        <w:lastRenderedPageBreak/>
        <w:t>6.</w:t>
      </w:r>
      <w:r w:rsidR="00DB63C5" w:rsidRPr="00DB63C5">
        <w:rPr>
          <w:rFonts w:cs="Arial"/>
          <w:szCs w:val="24"/>
        </w:rPr>
        <w:t xml:space="preserve"> </w:t>
      </w:r>
      <w:r w:rsidR="00DB63C5" w:rsidRPr="00DB63C5">
        <w:rPr>
          <w:rFonts w:cs="Arial"/>
          <w:b/>
          <w:szCs w:val="24"/>
        </w:rPr>
        <w:t>Poprawa efektywności energetycznej Przedszkola Miejskiego</w:t>
      </w:r>
      <w:r w:rsidR="0067282E">
        <w:rPr>
          <w:rFonts w:cs="Arial"/>
          <w:b/>
          <w:szCs w:val="24"/>
        </w:rPr>
        <w:t xml:space="preserve"> nr 9 przy ul. Obywatelskiej 6 </w:t>
      </w:r>
      <w:r w:rsidR="00DB63C5" w:rsidRPr="00DB63C5">
        <w:rPr>
          <w:rFonts w:cs="Arial"/>
          <w:b/>
          <w:szCs w:val="24"/>
        </w:rPr>
        <w:t>w Bytomiu.</w:t>
      </w:r>
    </w:p>
    <w:p w:rsidR="00DB63C5" w:rsidRPr="00DB63C5" w:rsidRDefault="00DB63C5" w:rsidP="00DB63C5">
      <w:pPr>
        <w:spacing w:before="0" w:after="0"/>
        <w:jc w:val="both"/>
        <w:rPr>
          <w:rFonts w:cs="Arial"/>
          <w:szCs w:val="24"/>
        </w:rPr>
      </w:pPr>
      <w:r w:rsidRPr="00DB63C5">
        <w:rPr>
          <w:rFonts w:cs="Arial"/>
          <w:szCs w:val="24"/>
        </w:rPr>
        <w:t>Zadanie dofinansowane było z Rządowego Funduszu Polski Ład: Program Inwestycji Strategicznych oraz Funduszu Odporności GZM.</w:t>
      </w:r>
    </w:p>
    <w:p w:rsidR="00DB63C5" w:rsidRPr="00DB63C5" w:rsidRDefault="00DB63C5" w:rsidP="00DB63C5">
      <w:pPr>
        <w:spacing w:before="0" w:after="0"/>
        <w:jc w:val="both"/>
        <w:rPr>
          <w:rFonts w:cs="Arial"/>
          <w:szCs w:val="24"/>
        </w:rPr>
      </w:pPr>
      <w:r w:rsidRPr="00DB63C5">
        <w:rPr>
          <w:rFonts w:cs="Arial"/>
          <w:szCs w:val="24"/>
        </w:rPr>
        <w:t xml:space="preserve">Dzięki inwestycji poprawie uległa efektywność energetyczna budynku przedszkola, co pozwoliło na zmniejszenie zużycia energii i zmniejszenia emisji zanieczyszczeń, oraz ograniczyło koszty utrzymania budynku. </w:t>
      </w:r>
    </w:p>
    <w:p w:rsidR="00DB63C5" w:rsidRPr="00DB63C5" w:rsidRDefault="00DB63C5" w:rsidP="00DB63C5">
      <w:pPr>
        <w:spacing w:before="0" w:after="0"/>
        <w:jc w:val="both"/>
        <w:rPr>
          <w:rFonts w:cs="Arial"/>
          <w:szCs w:val="24"/>
        </w:rPr>
      </w:pPr>
      <w:r w:rsidRPr="00DB63C5">
        <w:rPr>
          <w:rFonts w:cs="Arial"/>
          <w:szCs w:val="24"/>
        </w:rPr>
        <w:t>Zakres zadania obejmował m.in.: izolację fundamentów, docieplenie ścian i dachu, wymianę stolarki okiennej i drzwiowej oraz modernizację systemu grzewczego.</w:t>
      </w:r>
    </w:p>
    <w:p w:rsidR="00DB63C5" w:rsidRPr="00DB63C5" w:rsidRDefault="0037152E" w:rsidP="00DB63C5">
      <w:pPr>
        <w:pStyle w:val="Tekstpodstawowy21"/>
        <w:spacing w:line="360" w:lineRule="auto"/>
        <w:rPr>
          <w:rFonts w:ascii="Arial" w:hAnsi="Arial" w:cs="Arial"/>
        </w:rPr>
      </w:pPr>
      <w:r>
        <w:rPr>
          <w:rFonts w:ascii="Arial" w:hAnsi="Arial" w:cs="Arial"/>
        </w:rPr>
        <w:t>Wartość  projektu: 1861</w:t>
      </w:r>
      <w:r w:rsidR="00DB63C5" w:rsidRPr="00DB63C5">
        <w:rPr>
          <w:rFonts w:ascii="Arial" w:hAnsi="Arial" w:cs="Arial"/>
        </w:rPr>
        <w:t>771,00 zł</w:t>
      </w:r>
      <w:r>
        <w:rPr>
          <w:rFonts w:ascii="Arial" w:hAnsi="Arial" w:cs="Arial"/>
        </w:rPr>
        <w:t>otych</w:t>
      </w:r>
      <w:r w:rsidR="00DB63C5" w:rsidRPr="00DB63C5">
        <w:rPr>
          <w:rFonts w:ascii="Arial" w:hAnsi="Arial" w:cs="Arial"/>
        </w:rPr>
        <w:t xml:space="preserve">, w tym: </w:t>
      </w:r>
    </w:p>
    <w:p w:rsidR="00DB63C5" w:rsidRPr="00DB63C5" w:rsidRDefault="00DB63C5" w:rsidP="00DB63C5">
      <w:pPr>
        <w:pStyle w:val="Tekstpodstawowy21"/>
        <w:spacing w:line="360" w:lineRule="auto"/>
        <w:rPr>
          <w:rFonts w:ascii="Arial" w:hAnsi="Arial" w:cs="Arial"/>
        </w:rPr>
      </w:pPr>
      <w:r w:rsidRPr="00DB63C5">
        <w:rPr>
          <w:rFonts w:ascii="Arial" w:hAnsi="Arial" w:cs="Arial"/>
        </w:rPr>
        <w:t>- Rządowy Funduszu Polski Ład: Program Inwestycji Strategicznych: 1</w:t>
      </w:r>
      <w:r w:rsidR="0037152E">
        <w:rPr>
          <w:rFonts w:ascii="Arial" w:hAnsi="Arial" w:cs="Arial"/>
        </w:rPr>
        <w:t>675</w:t>
      </w:r>
      <w:r w:rsidRPr="00DB63C5">
        <w:rPr>
          <w:rFonts w:ascii="Arial" w:hAnsi="Arial" w:cs="Arial"/>
        </w:rPr>
        <w:t>593,90 zł</w:t>
      </w:r>
      <w:r w:rsidR="0037152E">
        <w:rPr>
          <w:rFonts w:ascii="Arial" w:hAnsi="Arial" w:cs="Arial"/>
        </w:rPr>
        <w:t>otych</w:t>
      </w:r>
      <w:r w:rsidR="0067282E">
        <w:rPr>
          <w:rFonts w:ascii="Arial" w:hAnsi="Arial" w:cs="Arial"/>
        </w:rPr>
        <w:t>,</w:t>
      </w:r>
      <w:r w:rsidRPr="00DB63C5">
        <w:rPr>
          <w:rFonts w:ascii="Arial" w:hAnsi="Arial" w:cs="Arial"/>
        </w:rPr>
        <w:br/>
        <w:t>-</w:t>
      </w:r>
      <w:r w:rsidR="0037152E">
        <w:rPr>
          <w:rFonts w:ascii="Arial" w:hAnsi="Arial" w:cs="Arial"/>
        </w:rPr>
        <w:t xml:space="preserve">    GZM Fundusz Odporności: 186177,10 złotych</w:t>
      </w:r>
      <w:r w:rsidR="0067282E">
        <w:rPr>
          <w:rFonts w:ascii="Arial" w:hAnsi="Arial" w:cs="Arial"/>
        </w:rPr>
        <w:t>.</w:t>
      </w:r>
    </w:p>
    <w:p w:rsidR="00DB63C5" w:rsidRPr="00DB63C5" w:rsidRDefault="00DB63C5" w:rsidP="00DB63C5">
      <w:pPr>
        <w:spacing w:before="0" w:after="0"/>
        <w:jc w:val="both"/>
        <w:rPr>
          <w:rFonts w:cs="Arial"/>
          <w:szCs w:val="24"/>
          <w:u w:val="single"/>
        </w:rPr>
      </w:pPr>
      <w:r w:rsidRPr="00DB63C5">
        <w:rPr>
          <w:rFonts w:cs="Arial"/>
          <w:szCs w:val="24"/>
          <w:u w:val="single"/>
        </w:rPr>
        <w:t>Zadanie zakończono i odebrano.</w:t>
      </w:r>
    </w:p>
    <w:p w:rsidR="00DB63C5" w:rsidRPr="00DB63C5" w:rsidRDefault="00DB63C5" w:rsidP="00DB63C5">
      <w:pPr>
        <w:spacing w:before="0" w:after="0"/>
        <w:jc w:val="both"/>
        <w:rPr>
          <w:rFonts w:cs="Arial"/>
          <w:szCs w:val="24"/>
          <w:u w:val="single"/>
        </w:rPr>
      </w:pPr>
    </w:p>
    <w:p w:rsidR="00DB63C5" w:rsidRPr="00DB63C5" w:rsidRDefault="00DB63C5" w:rsidP="00DB63C5">
      <w:pPr>
        <w:spacing w:before="0" w:after="0"/>
        <w:jc w:val="both"/>
        <w:rPr>
          <w:rFonts w:cs="Arial"/>
          <w:b/>
          <w:szCs w:val="24"/>
        </w:rPr>
      </w:pPr>
      <w:r w:rsidRPr="00DB63C5">
        <w:rPr>
          <w:rFonts w:cs="Arial"/>
          <w:b/>
          <w:szCs w:val="24"/>
        </w:rPr>
        <w:t>7. Utworzenie żłobka miejskiego nr 3 w budynku przy</w:t>
      </w:r>
      <w:r w:rsidR="0037152E">
        <w:rPr>
          <w:rFonts w:cs="Arial"/>
          <w:b/>
          <w:szCs w:val="24"/>
        </w:rPr>
        <w:t xml:space="preserve"> ul. Strzelców Bytomskich 248a </w:t>
      </w:r>
      <w:r w:rsidRPr="00DB63C5">
        <w:rPr>
          <w:rFonts w:cs="Arial"/>
          <w:b/>
          <w:szCs w:val="24"/>
        </w:rPr>
        <w:t>w Bytomiu (siedziba Przedszkola Miejskiego nr 63).</w:t>
      </w:r>
    </w:p>
    <w:p w:rsidR="00DB63C5" w:rsidRPr="00DB63C5" w:rsidRDefault="00DB63C5" w:rsidP="00DB63C5">
      <w:pPr>
        <w:spacing w:before="0" w:after="0"/>
        <w:jc w:val="both"/>
        <w:rPr>
          <w:rFonts w:cs="Arial"/>
          <w:b/>
          <w:szCs w:val="24"/>
        </w:rPr>
      </w:pPr>
      <w:r w:rsidRPr="00DB63C5">
        <w:rPr>
          <w:rFonts w:cs="Arial"/>
          <w:color w:val="000000"/>
          <w:szCs w:val="24"/>
          <w:u w:val="single"/>
        </w:rPr>
        <w:t>Zadanie w całości  dofinansowane z Rządowego Programu „Aktywny Maluch 2022-2029</w:t>
      </w:r>
      <w:r w:rsidRPr="00DB63C5">
        <w:rPr>
          <w:rFonts w:cs="Arial"/>
          <w:color w:val="000000"/>
          <w:szCs w:val="24"/>
        </w:rPr>
        <w:t>”.</w:t>
      </w:r>
    </w:p>
    <w:p w:rsidR="00DB63C5" w:rsidRPr="00DB63C5" w:rsidRDefault="00DB63C5" w:rsidP="00DB63C5">
      <w:pPr>
        <w:spacing w:before="0" w:after="0"/>
        <w:jc w:val="both"/>
        <w:rPr>
          <w:rFonts w:cs="Arial"/>
          <w:szCs w:val="24"/>
        </w:rPr>
      </w:pPr>
      <w:r w:rsidRPr="00DB63C5">
        <w:rPr>
          <w:rFonts w:cs="Arial"/>
          <w:color w:val="000000"/>
          <w:szCs w:val="24"/>
        </w:rPr>
        <w:t>Projekt zakłada u</w:t>
      </w:r>
      <w:r w:rsidRPr="00DB63C5">
        <w:rPr>
          <w:rFonts w:cs="Arial"/>
          <w:szCs w:val="24"/>
        </w:rPr>
        <w:t>tworzenie Żłobka Miejskiego nr 3 przy Przedszkolu Miejskim nr 63 przy ul. Strzelców Bytomskich 248a w Bytomiu, składającego się z 2 oddziałów żłobkowych, tj. 48 miejsc opieki.</w:t>
      </w:r>
    </w:p>
    <w:p w:rsidR="00DB63C5" w:rsidRPr="00DB63C5" w:rsidRDefault="00DB63C5" w:rsidP="00DB63C5">
      <w:pPr>
        <w:pStyle w:val="Bezodstpw"/>
        <w:spacing w:line="360" w:lineRule="auto"/>
        <w:jc w:val="both"/>
        <w:rPr>
          <w:rFonts w:ascii="Arial" w:hAnsi="Arial" w:cs="Arial"/>
          <w:sz w:val="24"/>
          <w:szCs w:val="24"/>
        </w:rPr>
      </w:pPr>
      <w:r w:rsidRPr="00DB63C5">
        <w:rPr>
          <w:rFonts w:ascii="Arial" w:hAnsi="Arial" w:cs="Arial"/>
          <w:sz w:val="24"/>
          <w:szCs w:val="24"/>
        </w:rPr>
        <w:t>W ramach projektu przeprowadzona zostanie częściowa modernizacja budynku Przedszkola Miejskiego nr 63  i zaadaptowanie go na potrzeby dwóch oddziałów żłobka. Zadanie obejmuje min. powstanie 2 sal żłobkowych z toaletami dla dzieci, pomieszczeniem porządkowym, zapleczem kuchennym i kuchnią mleczną,  pokojem socjalnym z szatnią, toaletą dla personelu i osoby niepełnosprawnej oraz szatnią dla dzieci ze żłobka. W adaptowanym budynku przewiduje się 2 główne wejścia odrębne dla przedszkola   i dla żłobka, z dodatkowo wyodrębnionym  na potrzeby żłobka miejscem na wózki. Z uwagi na ograniczony zakres modernizacji, wymagane jest jedynie adaptacja i spełniania wymogów obowiązujących przepisów w zakresie niezbędnym dla adaptowanej części budynku.</w:t>
      </w:r>
    </w:p>
    <w:p w:rsidR="00DB63C5" w:rsidRPr="00DB63C5" w:rsidRDefault="00DB63C5" w:rsidP="00DB63C5">
      <w:pPr>
        <w:pStyle w:val="Bezodstpw"/>
        <w:spacing w:line="360" w:lineRule="auto"/>
        <w:jc w:val="both"/>
        <w:rPr>
          <w:rFonts w:ascii="Arial" w:hAnsi="Arial" w:cs="Arial"/>
          <w:sz w:val="24"/>
          <w:szCs w:val="24"/>
        </w:rPr>
      </w:pPr>
      <w:r w:rsidRPr="00DB63C5">
        <w:rPr>
          <w:rFonts w:ascii="Arial" w:hAnsi="Arial" w:cs="Arial"/>
          <w:sz w:val="24"/>
          <w:szCs w:val="24"/>
        </w:rPr>
        <w:lastRenderedPageBreak/>
        <w:t>Posiłki będą dostarczane z kuchni przedszkola, w związku z czym przewidziana jest modernizacja windy spożywczej wraz z robotami towarzysząc, a także wyposażenie kuchni i zaplecza kuchennego.</w:t>
      </w:r>
    </w:p>
    <w:p w:rsidR="00DB63C5" w:rsidRPr="00DB63C5" w:rsidRDefault="00DB63C5" w:rsidP="00DB63C5">
      <w:pPr>
        <w:spacing w:before="0" w:after="0"/>
        <w:jc w:val="both"/>
        <w:rPr>
          <w:rFonts w:cs="Arial"/>
          <w:szCs w:val="24"/>
        </w:rPr>
      </w:pPr>
      <w:r w:rsidRPr="00DB63C5">
        <w:rPr>
          <w:rFonts w:cs="Arial"/>
          <w:szCs w:val="24"/>
        </w:rPr>
        <w:t>W postępowaniu o zam. publiczne wyłoniono wykonawcę robót, podpisano umowę., przekazano front budowy. Sporządzono i zatwierdzono dokumentację projektową. Trwają roboty przygotowawcze.</w:t>
      </w:r>
    </w:p>
    <w:p w:rsidR="00DB63C5" w:rsidRPr="00DB63C5" w:rsidRDefault="0037152E" w:rsidP="00DB63C5">
      <w:pPr>
        <w:spacing w:before="0" w:after="0"/>
        <w:jc w:val="both"/>
        <w:rPr>
          <w:rFonts w:cs="Arial"/>
          <w:szCs w:val="24"/>
        </w:rPr>
      </w:pPr>
      <w:r>
        <w:rPr>
          <w:rFonts w:cs="Arial"/>
          <w:szCs w:val="24"/>
        </w:rPr>
        <w:t>Wartość umowna: 2884</w:t>
      </w:r>
      <w:r w:rsidR="00DB63C5" w:rsidRPr="00DB63C5">
        <w:rPr>
          <w:rFonts w:cs="Arial"/>
          <w:szCs w:val="24"/>
        </w:rPr>
        <w:t>350,00 zł</w:t>
      </w:r>
      <w:r>
        <w:rPr>
          <w:rFonts w:cs="Arial"/>
          <w:szCs w:val="24"/>
        </w:rPr>
        <w:t>otych</w:t>
      </w:r>
      <w:r w:rsidR="0067282E">
        <w:rPr>
          <w:rFonts w:cs="Arial"/>
          <w:szCs w:val="24"/>
        </w:rPr>
        <w:t>.</w:t>
      </w:r>
    </w:p>
    <w:p w:rsidR="00DB63C5" w:rsidRPr="00DB63C5" w:rsidRDefault="00DB63C5" w:rsidP="00DB63C5">
      <w:pPr>
        <w:spacing w:before="0" w:after="0"/>
        <w:jc w:val="both"/>
        <w:rPr>
          <w:rFonts w:cs="Arial"/>
          <w:szCs w:val="24"/>
          <w:u w:val="single"/>
        </w:rPr>
      </w:pPr>
      <w:r w:rsidRPr="00DB63C5">
        <w:rPr>
          <w:rFonts w:cs="Arial"/>
          <w:szCs w:val="24"/>
          <w:u w:val="single"/>
        </w:rPr>
        <w:t>Planowany termi</w:t>
      </w:r>
      <w:r w:rsidR="0037152E">
        <w:rPr>
          <w:rFonts w:cs="Arial"/>
          <w:szCs w:val="24"/>
          <w:u w:val="single"/>
        </w:rPr>
        <w:t>n realizacji: II kwartał 2026 roku</w:t>
      </w:r>
      <w:r w:rsidR="0067282E">
        <w:rPr>
          <w:rFonts w:cs="Arial"/>
          <w:szCs w:val="24"/>
          <w:u w:val="single"/>
        </w:rPr>
        <w:t>.</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b/>
          <w:szCs w:val="24"/>
        </w:rPr>
      </w:pPr>
      <w:r w:rsidRPr="00DB63C5">
        <w:rPr>
          <w:rFonts w:cs="Arial"/>
          <w:b/>
          <w:szCs w:val="24"/>
        </w:rPr>
        <w:t>8. Modernizacja energetyczna budynków w Bytomiu.</w:t>
      </w:r>
    </w:p>
    <w:p w:rsidR="00DB63C5" w:rsidRPr="0067282E" w:rsidRDefault="00DB63C5" w:rsidP="00DB63C5">
      <w:pPr>
        <w:spacing w:before="0" w:after="0"/>
        <w:jc w:val="both"/>
        <w:rPr>
          <w:rFonts w:cs="Arial"/>
          <w:b/>
          <w:szCs w:val="24"/>
        </w:rPr>
      </w:pPr>
      <w:r w:rsidRPr="00DB63C5">
        <w:rPr>
          <w:rFonts w:cs="Arial"/>
          <w:szCs w:val="24"/>
        </w:rPr>
        <w:t>Projekt zgłoszony w naborze dla działania FESL.02.02</w:t>
      </w:r>
      <w:r w:rsidR="0067282E">
        <w:rPr>
          <w:rFonts w:cs="Arial"/>
          <w:szCs w:val="24"/>
        </w:rPr>
        <w:t xml:space="preserve"> </w:t>
      </w:r>
      <w:r w:rsidRPr="00DB63C5">
        <w:rPr>
          <w:rFonts w:cs="Arial"/>
          <w:szCs w:val="24"/>
        </w:rPr>
        <w:t>-</w:t>
      </w:r>
      <w:r w:rsidR="0067282E">
        <w:rPr>
          <w:rFonts w:cs="Arial"/>
          <w:szCs w:val="24"/>
        </w:rPr>
        <w:t xml:space="preserve"> </w:t>
      </w:r>
      <w:r w:rsidRPr="0067282E">
        <w:rPr>
          <w:rStyle w:val="Pogrubienie"/>
          <w:rFonts w:cs="Arial"/>
          <w:b w:val="0"/>
          <w:szCs w:val="24"/>
        </w:rPr>
        <w:t>efektywność energetyczna budynków użyteczności publicznej – ZIT.</w:t>
      </w:r>
    </w:p>
    <w:p w:rsidR="00DB63C5" w:rsidRPr="00DB63C5" w:rsidRDefault="00DB63C5" w:rsidP="00DB63C5">
      <w:pPr>
        <w:spacing w:before="0" w:after="0"/>
        <w:jc w:val="both"/>
        <w:rPr>
          <w:rFonts w:cs="Arial"/>
          <w:szCs w:val="24"/>
        </w:rPr>
      </w:pPr>
      <w:r w:rsidRPr="00DB63C5">
        <w:rPr>
          <w:rFonts w:cs="Arial"/>
          <w:szCs w:val="24"/>
        </w:rPr>
        <w:t xml:space="preserve">Przedmiotem projektu jest poprawa efektywności energetycznej budynków: </w:t>
      </w:r>
    </w:p>
    <w:p w:rsidR="00DB63C5" w:rsidRPr="00DB63C5" w:rsidRDefault="00DB63C5" w:rsidP="00DB63C5">
      <w:pPr>
        <w:spacing w:before="0" w:after="0"/>
        <w:jc w:val="both"/>
        <w:rPr>
          <w:rFonts w:cs="Arial"/>
          <w:szCs w:val="24"/>
        </w:rPr>
      </w:pPr>
      <w:r w:rsidRPr="00DB63C5">
        <w:rPr>
          <w:rFonts w:cs="Arial"/>
          <w:szCs w:val="24"/>
        </w:rPr>
        <w:t>- Przedszkola Miejskiego nr 24 przy ul. Niedźwiadka Okulickiego 12b w Bytomiu,</w:t>
      </w:r>
    </w:p>
    <w:p w:rsidR="00DB63C5" w:rsidRPr="00DB63C5" w:rsidRDefault="00DB63C5" w:rsidP="00DB63C5">
      <w:pPr>
        <w:spacing w:before="0" w:after="0"/>
        <w:jc w:val="both"/>
        <w:rPr>
          <w:rFonts w:cs="Arial"/>
          <w:szCs w:val="24"/>
        </w:rPr>
      </w:pPr>
      <w:r w:rsidRPr="00DB63C5">
        <w:rPr>
          <w:rFonts w:cs="Arial"/>
          <w:szCs w:val="24"/>
        </w:rPr>
        <w:t xml:space="preserve">- Przedszkola Miejskiego nr 44 przy ul. Reptowskiej 26 w Bytomiu,  </w:t>
      </w:r>
    </w:p>
    <w:p w:rsidR="00DB63C5" w:rsidRPr="00DB63C5" w:rsidRDefault="00DB63C5" w:rsidP="00DB63C5">
      <w:pPr>
        <w:spacing w:before="0" w:after="0"/>
        <w:jc w:val="both"/>
        <w:rPr>
          <w:rFonts w:cs="Arial"/>
          <w:szCs w:val="24"/>
        </w:rPr>
      </w:pPr>
      <w:r w:rsidRPr="00DB63C5">
        <w:rPr>
          <w:rFonts w:cs="Arial"/>
          <w:szCs w:val="24"/>
        </w:rPr>
        <w:t xml:space="preserve">co pozwoli na zmniejszenie zużycia energii i emisji zanieczyszczeń oraz ograniczenie kosztów ich utrzymania. Na potrzeby zadania sporządzono audyty energetyczne i ekspertyzy: ornitologiczną i chiropterologiczną dla ww. placówek przedszkolnych. </w:t>
      </w:r>
    </w:p>
    <w:p w:rsidR="0037152E" w:rsidRDefault="00DB63C5" w:rsidP="00DB63C5">
      <w:pPr>
        <w:spacing w:before="0" w:after="0"/>
        <w:jc w:val="both"/>
        <w:rPr>
          <w:rFonts w:cs="Arial"/>
          <w:color w:val="000000"/>
          <w:szCs w:val="24"/>
        </w:rPr>
      </w:pPr>
      <w:r w:rsidRPr="00DB63C5">
        <w:rPr>
          <w:rFonts w:cs="Arial"/>
          <w:color w:val="000000"/>
          <w:szCs w:val="24"/>
        </w:rPr>
        <w:t xml:space="preserve">Wybrano i podpisano umowę na dofinansowanie zadania. </w:t>
      </w:r>
    </w:p>
    <w:p w:rsidR="00DB63C5" w:rsidRPr="00DB63C5" w:rsidRDefault="0037152E" w:rsidP="00DB63C5">
      <w:pPr>
        <w:spacing w:before="0" w:after="0"/>
        <w:jc w:val="both"/>
        <w:rPr>
          <w:rFonts w:cs="Arial"/>
          <w:szCs w:val="24"/>
          <w:u w:val="single"/>
        </w:rPr>
      </w:pPr>
      <w:r>
        <w:rPr>
          <w:rFonts w:cs="Arial"/>
          <w:color w:val="000000"/>
          <w:szCs w:val="24"/>
          <w:u w:val="single"/>
        </w:rPr>
        <w:t>Termin realizacji IV kwartał</w:t>
      </w:r>
      <w:r w:rsidR="00DB63C5" w:rsidRPr="00DB63C5">
        <w:rPr>
          <w:rFonts w:cs="Arial"/>
          <w:color w:val="000000"/>
          <w:szCs w:val="24"/>
          <w:u w:val="single"/>
        </w:rPr>
        <w:t xml:space="preserve"> 2026</w:t>
      </w:r>
      <w:r w:rsidR="00DB63C5" w:rsidRPr="00DB63C5">
        <w:rPr>
          <w:rFonts w:cs="Arial"/>
          <w:b/>
          <w:color w:val="000000"/>
          <w:szCs w:val="24"/>
          <w:u w:val="single"/>
        </w:rPr>
        <w:t xml:space="preserve"> </w:t>
      </w:r>
      <w:r w:rsidR="00DB63C5" w:rsidRPr="00DB63C5">
        <w:rPr>
          <w:rFonts w:cs="Arial"/>
          <w:color w:val="000000"/>
          <w:szCs w:val="24"/>
          <w:u w:val="single"/>
        </w:rPr>
        <w:t>r</w:t>
      </w:r>
      <w:r>
        <w:rPr>
          <w:rFonts w:cs="Arial"/>
          <w:color w:val="000000"/>
          <w:szCs w:val="24"/>
          <w:u w:val="single"/>
        </w:rPr>
        <w:t>oku</w:t>
      </w:r>
      <w:r w:rsidR="0067282E">
        <w:rPr>
          <w:rFonts w:cs="Arial"/>
          <w:color w:val="000000"/>
          <w:szCs w:val="24"/>
          <w:u w:val="single"/>
        </w:rPr>
        <w:t>.</w:t>
      </w:r>
    </w:p>
    <w:p w:rsidR="00DB63C5" w:rsidRPr="00DB63C5" w:rsidRDefault="0037152E" w:rsidP="00DB63C5">
      <w:pPr>
        <w:spacing w:before="0" w:after="0"/>
        <w:jc w:val="both"/>
        <w:rPr>
          <w:rFonts w:cs="Arial"/>
          <w:szCs w:val="24"/>
        </w:rPr>
      </w:pPr>
      <w:r>
        <w:rPr>
          <w:rFonts w:cs="Arial"/>
          <w:szCs w:val="24"/>
        </w:rPr>
        <w:t>Wartość  projektu: 2675</w:t>
      </w:r>
      <w:r w:rsidR="00DB63C5" w:rsidRPr="00DB63C5">
        <w:rPr>
          <w:rFonts w:cs="Arial"/>
          <w:szCs w:val="24"/>
        </w:rPr>
        <w:t>663,00 zł</w:t>
      </w:r>
      <w:r>
        <w:rPr>
          <w:rFonts w:cs="Arial"/>
          <w:szCs w:val="24"/>
        </w:rPr>
        <w:t>otych</w:t>
      </w:r>
      <w:r w:rsidR="00DB63C5" w:rsidRPr="00DB63C5">
        <w:rPr>
          <w:rFonts w:cs="Arial"/>
          <w:szCs w:val="24"/>
        </w:rPr>
        <w:t>, w tym:</w:t>
      </w:r>
    </w:p>
    <w:p w:rsidR="00DB63C5" w:rsidRPr="00DB63C5" w:rsidRDefault="0037152E" w:rsidP="00DB63C5">
      <w:pPr>
        <w:spacing w:before="0" w:after="0"/>
        <w:jc w:val="both"/>
        <w:rPr>
          <w:rFonts w:cs="Arial"/>
          <w:szCs w:val="24"/>
        </w:rPr>
      </w:pPr>
      <w:r>
        <w:rPr>
          <w:rFonts w:cs="Arial"/>
          <w:szCs w:val="24"/>
        </w:rPr>
        <w:t>kwota dofinansowania: 2274</w:t>
      </w:r>
      <w:r w:rsidR="00DB63C5" w:rsidRPr="00DB63C5">
        <w:rPr>
          <w:rFonts w:cs="Arial"/>
          <w:szCs w:val="24"/>
        </w:rPr>
        <w:t>313,54 zł</w:t>
      </w:r>
      <w:r>
        <w:rPr>
          <w:rFonts w:cs="Arial"/>
          <w:szCs w:val="24"/>
        </w:rPr>
        <w:t>otych</w:t>
      </w:r>
      <w:r w:rsidR="00DB63C5" w:rsidRPr="00DB63C5">
        <w:rPr>
          <w:rFonts w:cs="Arial"/>
          <w:szCs w:val="24"/>
        </w:rPr>
        <w:t>,</w:t>
      </w:r>
    </w:p>
    <w:p w:rsidR="00DB63C5" w:rsidRPr="00DB63C5" w:rsidRDefault="0037152E" w:rsidP="00DB63C5">
      <w:pPr>
        <w:spacing w:before="0" w:after="0"/>
        <w:jc w:val="both"/>
        <w:rPr>
          <w:rFonts w:cs="Arial"/>
          <w:szCs w:val="24"/>
        </w:rPr>
      </w:pPr>
      <w:r>
        <w:rPr>
          <w:rFonts w:cs="Arial"/>
          <w:szCs w:val="24"/>
        </w:rPr>
        <w:t>wkład własny: 401</w:t>
      </w:r>
      <w:r w:rsidR="00DB63C5" w:rsidRPr="00DB63C5">
        <w:rPr>
          <w:rFonts w:cs="Arial"/>
          <w:szCs w:val="24"/>
        </w:rPr>
        <w:t>349,46 zł</w:t>
      </w:r>
      <w:r>
        <w:rPr>
          <w:rFonts w:cs="Arial"/>
          <w:szCs w:val="24"/>
        </w:rPr>
        <w:t>otych</w:t>
      </w:r>
      <w:r w:rsidR="0067282E">
        <w:rPr>
          <w:rFonts w:cs="Arial"/>
          <w:szCs w:val="24"/>
        </w:rPr>
        <w:t>.</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b/>
          <w:szCs w:val="24"/>
        </w:rPr>
      </w:pPr>
      <w:r w:rsidRPr="00DB63C5">
        <w:rPr>
          <w:rFonts w:cs="Arial"/>
          <w:b/>
          <w:szCs w:val="24"/>
        </w:rPr>
        <w:t>9. Modernizacja energetyczna budynków przedszkoli miejskich w Bytomiu</w:t>
      </w:r>
    </w:p>
    <w:p w:rsidR="00DB63C5" w:rsidRPr="00DB63C5" w:rsidRDefault="00DB63C5" w:rsidP="00DB63C5">
      <w:pPr>
        <w:spacing w:before="0" w:after="0"/>
        <w:jc w:val="both"/>
        <w:rPr>
          <w:rFonts w:cs="Arial"/>
          <w:b/>
          <w:szCs w:val="24"/>
        </w:rPr>
      </w:pPr>
      <w:r w:rsidRPr="00DB63C5">
        <w:rPr>
          <w:rFonts w:cs="Arial"/>
          <w:szCs w:val="24"/>
        </w:rPr>
        <w:t>Przedmiotem projektu jest poprawa efektywności energetycznej budynków:</w:t>
      </w:r>
    </w:p>
    <w:p w:rsidR="00DB63C5" w:rsidRPr="00DB63C5" w:rsidRDefault="00DB63C5" w:rsidP="00DB63C5">
      <w:pPr>
        <w:spacing w:before="0" w:after="0"/>
        <w:jc w:val="both"/>
        <w:rPr>
          <w:rFonts w:cs="Arial"/>
          <w:szCs w:val="24"/>
        </w:rPr>
      </w:pPr>
      <w:r w:rsidRPr="00DB63C5">
        <w:rPr>
          <w:rFonts w:cs="Arial"/>
          <w:szCs w:val="24"/>
        </w:rPr>
        <w:t>- Przedszkola Miejskiego nr 36 przy ul. Ks. J. Popiełuszki 11 w Bytomiu,</w:t>
      </w:r>
    </w:p>
    <w:p w:rsidR="00DB63C5" w:rsidRPr="00DB63C5" w:rsidRDefault="00DB63C5" w:rsidP="00DB63C5">
      <w:pPr>
        <w:spacing w:before="0" w:after="0"/>
        <w:jc w:val="both"/>
        <w:rPr>
          <w:rFonts w:cs="Arial"/>
          <w:szCs w:val="24"/>
        </w:rPr>
      </w:pPr>
      <w:r w:rsidRPr="00DB63C5">
        <w:rPr>
          <w:rFonts w:cs="Arial"/>
          <w:szCs w:val="24"/>
        </w:rPr>
        <w:t>- Przedszkola Miejskiego nr 51 przy ul. 11 Listopada 1c w Bytomiu,</w:t>
      </w:r>
    </w:p>
    <w:p w:rsidR="00DB63C5" w:rsidRPr="00DB63C5" w:rsidRDefault="00DB63C5" w:rsidP="00DB63C5">
      <w:pPr>
        <w:spacing w:before="0" w:after="0"/>
        <w:jc w:val="both"/>
        <w:rPr>
          <w:rFonts w:cs="Arial"/>
          <w:szCs w:val="24"/>
        </w:rPr>
      </w:pPr>
      <w:r w:rsidRPr="00DB63C5">
        <w:rPr>
          <w:rFonts w:cs="Arial"/>
          <w:szCs w:val="24"/>
        </w:rPr>
        <w:t>- Przedszkola Miejskiego nr 52 przy ul. Tysiąclecia 5 w Bytomiu,</w:t>
      </w:r>
    </w:p>
    <w:p w:rsidR="00DB63C5" w:rsidRPr="00DB63C5" w:rsidRDefault="00DB63C5" w:rsidP="00DB63C5">
      <w:pPr>
        <w:spacing w:before="0" w:after="0"/>
        <w:jc w:val="both"/>
        <w:rPr>
          <w:rFonts w:cs="Arial"/>
          <w:szCs w:val="24"/>
        </w:rPr>
      </w:pPr>
      <w:r w:rsidRPr="00DB63C5">
        <w:rPr>
          <w:rFonts w:cs="Arial"/>
          <w:szCs w:val="24"/>
        </w:rPr>
        <w:t xml:space="preserve">co pozwoli na zmniejszenie zużycia energii i emisji zanieczyszczeń oraz ograniczenie kosztów ich utrzymania. Na potrzeby zadania sporządzono audyty energetyczne oraz ekspertyzy: ornitologiczną i chiropterologiczną dla ww. placówek przedszkolnych. </w:t>
      </w:r>
    </w:p>
    <w:p w:rsidR="0037152E" w:rsidRDefault="00DB63C5" w:rsidP="00DB63C5">
      <w:pPr>
        <w:spacing w:before="0" w:after="0"/>
        <w:jc w:val="both"/>
        <w:rPr>
          <w:rFonts w:cs="Arial"/>
          <w:color w:val="000000"/>
          <w:szCs w:val="24"/>
        </w:rPr>
      </w:pPr>
      <w:r w:rsidRPr="00DB63C5">
        <w:rPr>
          <w:rFonts w:cs="Arial"/>
          <w:szCs w:val="24"/>
        </w:rPr>
        <w:t xml:space="preserve">Złożono wniosek i podpisano umowę  </w:t>
      </w:r>
      <w:r w:rsidRPr="00DB63C5">
        <w:rPr>
          <w:rFonts w:cs="Arial"/>
          <w:color w:val="000000"/>
          <w:szCs w:val="24"/>
        </w:rPr>
        <w:t xml:space="preserve">o dofinansowanie. </w:t>
      </w:r>
    </w:p>
    <w:p w:rsidR="00DB63C5" w:rsidRPr="00DB63C5" w:rsidRDefault="00DB63C5" w:rsidP="00DB63C5">
      <w:pPr>
        <w:spacing w:before="0" w:after="0"/>
        <w:jc w:val="both"/>
        <w:rPr>
          <w:rFonts w:cs="Arial"/>
          <w:szCs w:val="24"/>
          <w:u w:val="single"/>
        </w:rPr>
      </w:pPr>
      <w:r w:rsidRPr="00DB63C5">
        <w:rPr>
          <w:rFonts w:cs="Arial"/>
          <w:color w:val="000000"/>
          <w:szCs w:val="24"/>
          <w:u w:val="single"/>
        </w:rPr>
        <w:t>Pl</w:t>
      </w:r>
      <w:r w:rsidR="0037152E">
        <w:rPr>
          <w:rFonts w:cs="Arial"/>
          <w:color w:val="000000"/>
          <w:szCs w:val="24"/>
          <w:u w:val="single"/>
        </w:rPr>
        <w:t>anowany termin realizacji IV kwartał</w:t>
      </w:r>
      <w:r w:rsidRPr="00DB63C5">
        <w:rPr>
          <w:rFonts w:cs="Arial"/>
          <w:color w:val="000000"/>
          <w:szCs w:val="24"/>
          <w:u w:val="single"/>
        </w:rPr>
        <w:t xml:space="preserve"> 2026</w:t>
      </w:r>
      <w:r w:rsidRPr="00DB63C5">
        <w:rPr>
          <w:rFonts w:cs="Arial"/>
          <w:b/>
          <w:color w:val="000000"/>
          <w:szCs w:val="24"/>
          <w:u w:val="single"/>
        </w:rPr>
        <w:t xml:space="preserve"> </w:t>
      </w:r>
      <w:r w:rsidRPr="00DB63C5">
        <w:rPr>
          <w:rFonts w:cs="Arial"/>
          <w:color w:val="000000"/>
          <w:szCs w:val="24"/>
          <w:u w:val="single"/>
        </w:rPr>
        <w:t>r</w:t>
      </w:r>
      <w:r w:rsidR="0037152E">
        <w:rPr>
          <w:rFonts w:cs="Arial"/>
          <w:color w:val="000000"/>
          <w:szCs w:val="24"/>
          <w:u w:val="single"/>
        </w:rPr>
        <w:t>oku</w:t>
      </w:r>
      <w:r w:rsidR="0067282E">
        <w:rPr>
          <w:rFonts w:cs="Arial"/>
          <w:color w:val="000000"/>
          <w:szCs w:val="24"/>
          <w:u w:val="single"/>
        </w:rPr>
        <w:t>.</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szCs w:val="24"/>
        </w:rPr>
      </w:pPr>
      <w:r w:rsidRPr="00DB63C5">
        <w:rPr>
          <w:rFonts w:cs="Arial"/>
          <w:szCs w:val="24"/>
        </w:rPr>
        <w:t>Planowane nakłady fina</w:t>
      </w:r>
      <w:r w:rsidR="0037152E">
        <w:rPr>
          <w:rFonts w:cs="Arial"/>
          <w:szCs w:val="24"/>
        </w:rPr>
        <w:t>nsowe na realizację projektu: 3970</w:t>
      </w:r>
      <w:r w:rsidRPr="00DB63C5">
        <w:rPr>
          <w:rFonts w:cs="Arial"/>
          <w:szCs w:val="24"/>
        </w:rPr>
        <w:t>150,85 zł</w:t>
      </w:r>
      <w:r w:rsidR="0037152E">
        <w:rPr>
          <w:rFonts w:cs="Arial"/>
          <w:szCs w:val="24"/>
        </w:rPr>
        <w:t>otych</w:t>
      </w:r>
      <w:r w:rsidRPr="00DB63C5">
        <w:rPr>
          <w:rFonts w:cs="Arial"/>
          <w:szCs w:val="24"/>
        </w:rPr>
        <w:t>, w tym:</w:t>
      </w:r>
    </w:p>
    <w:p w:rsidR="00DB63C5" w:rsidRPr="00DB63C5" w:rsidRDefault="00DB63C5" w:rsidP="00DB63C5">
      <w:pPr>
        <w:spacing w:before="0" w:after="0"/>
        <w:jc w:val="both"/>
        <w:rPr>
          <w:rFonts w:cs="Arial"/>
          <w:szCs w:val="24"/>
        </w:rPr>
      </w:pPr>
      <w:r w:rsidRPr="00DB63C5">
        <w:rPr>
          <w:rFonts w:cs="Arial"/>
          <w:szCs w:val="24"/>
        </w:rPr>
        <w:t>wnio</w:t>
      </w:r>
      <w:r w:rsidR="0037152E">
        <w:rPr>
          <w:rFonts w:cs="Arial"/>
          <w:szCs w:val="24"/>
        </w:rPr>
        <w:t>skowana kwota dofinansowania: 3</w:t>
      </w:r>
      <w:r w:rsidRPr="00DB63C5">
        <w:rPr>
          <w:rFonts w:cs="Arial"/>
          <w:szCs w:val="24"/>
        </w:rPr>
        <w:t>374628,22 zł</w:t>
      </w:r>
      <w:r w:rsidR="0037152E">
        <w:rPr>
          <w:rFonts w:cs="Arial"/>
          <w:szCs w:val="24"/>
        </w:rPr>
        <w:t>otych</w:t>
      </w:r>
      <w:r w:rsidRPr="00DB63C5">
        <w:rPr>
          <w:rFonts w:cs="Arial"/>
          <w:szCs w:val="24"/>
        </w:rPr>
        <w:t>,</w:t>
      </w:r>
    </w:p>
    <w:p w:rsidR="00DB63C5" w:rsidRPr="00DB63C5" w:rsidRDefault="0037152E" w:rsidP="00DB63C5">
      <w:pPr>
        <w:spacing w:before="0" w:after="0"/>
        <w:jc w:val="both"/>
        <w:rPr>
          <w:rFonts w:cs="Arial"/>
          <w:szCs w:val="24"/>
        </w:rPr>
      </w:pPr>
      <w:r>
        <w:rPr>
          <w:rFonts w:cs="Arial"/>
          <w:szCs w:val="24"/>
        </w:rPr>
        <w:t>planowany udział własny: 595</w:t>
      </w:r>
      <w:r w:rsidR="00DB63C5" w:rsidRPr="00DB63C5">
        <w:rPr>
          <w:rFonts w:cs="Arial"/>
          <w:szCs w:val="24"/>
        </w:rPr>
        <w:t>522,61 zł</w:t>
      </w:r>
      <w:r>
        <w:rPr>
          <w:rFonts w:cs="Arial"/>
          <w:szCs w:val="24"/>
        </w:rPr>
        <w:t>otych</w:t>
      </w:r>
      <w:r w:rsidR="0067282E">
        <w:rPr>
          <w:rFonts w:cs="Arial"/>
          <w:szCs w:val="24"/>
        </w:rPr>
        <w:t>.</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b/>
          <w:szCs w:val="24"/>
        </w:rPr>
      </w:pPr>
      <w:r w:rsidRPr="00DB63C5">
        <w:rPr>
          <w:rFonts w:cs="Arial"/>
          <w:b/>
          <w:szCs w:val="24"/>
        </w:rPr>
        <w:t>10. Bytomski Jarmark Staroci -  część 2.</w:t>
      </w:r>
    </w:p>
    <w:p w:rsidR="00DB63C5" w:rsidRPr="00DB63C5" w:rsidRDefault="00DB63C5" w:rsidP="00DB63C5">
      <w:pPr>
        <w:spacing w:before="0" w:after="0"/>
        <w:jc w:val="both"/>
        <w:rPr>
          <w:rFonts w:cs="Arial"/>
          <w:szCs w:val="24"/>
        </w:rPr>
      </w:pPr>
      <w:r w:rsidRPr="00DB63C5">
        <w:rPr>
          <w:rFonts w:cs="Arial"/>
          <w:szCs w:val="24"/>
        </w:rPr>
        <w:t>Zadanie dofinansowane z GZM –Funduszu Odporności.</w:t>
      </w:r>
    </w:p>
    <w:p w:rsidR="00DB63C5" w:rsidRPr="00DB63C5" w:rsidRDefault="00DB63C5" w:rsidP="00DB63C5">
      <w:pPr>
        <w:suppressAutoHyphens/>
        <w:spacing w:before="0" w:after="0"/>
        <w:jc w:val="both"/>
        <w:rPr>
          <w:rFonts w:cs="Arial"/>
          <w:color w:val="000000"/>
          <w:szCs w:val="24"/>
          <w:lang w:eastAsia="ar-SA"/>
        </w:rPr>
      </w:pPr>
      <w:r w:rsidRPr="00DB63C5">
        <w:rPr>
          <w:rFonts w:cs="Arial"/>
          <w:color w:val="000000"/>
          <w:szCs w:val="24"/>
          <w:lang w:eastAsia="ar-SA"/>
        </w:rPr>
        <w:t>Projekt był kontynuacją zakończonego w 2023 roku 1 etapu. Jego przedmiotem było zagospodarowanie terenu przy ul. Frycza-Modrzewskiego, sąsiadującego z Bytomskim Ja</w:t>
      </w:r>
      <w:r w:rsidR="0037152E">
        <w:rPr>
          <w:rFonts w:cs="Arial"/>
          <w:color w:val="000000"/>
          <w:szCs w:val="24"/>
          <w:lang w:eastAsia="ar-SA"/>
        </w:rPr>
        <w:t>rmarkiem Staroci. Utwardzono około</w:t>
      </w:r>
      <w:r w:rsidRPr="00DB63C5">
        <w:rPr>
          <w:rFonts w:cs="Arial"/>
          <w:color w:val="000000"/>
          <w:szCs w:val="24"/>
          <w:lang w:eastAsia="ar-SA"/>
        </w:rPr>
        <w:t xml:space="preserve"> 7,6 </w:t>
      </w:r>
      <w:r w:rsidR="0037152E">
        <w:rPr>
          <w:rFonts w:cs="Arial"/>
          <w:color w:val="000000"/>
          <w:szCs w:val="24"/>
          <w:lang w:eastAsia="ar-SA"/>
        </w:rPr>
        <w:t>tysięcy metrów kwadratowych</w:t>
      </w:r>
      <w:r w:rsidRPr="00DB63C5">
        <w:rPr>
          <w:rFonts w:cs="Arial"/>
          <w:color w:val="000000"/>
          <w:szCs w:val="24"/>
          <w:lang w:eastAsia="ar-SA"/>
        </w:rPr>
        <w:t xml:space="preserve"> terenu poprzez ułożenie betonowych płyt prefabrykowanych jako wierzchnią warstwę utwardzenia terenu wraz z odpowiednią podbudową dobraną do występujących warunków gruntowych, przewidzianą na obciążenie i ruch pojazdów kołowych o łącznym ciężarze do 3,5 t</w:t>
      </w:r>
      <w:r w:rsidR="0037152E">
        <w:rPr>
          <w:rFonts w:cs="Arial"/>
          <w:color w:val="000000"/>
          <w:szCs w:val="24"/>
          <w:lang w:eastAsia="ar-SA"/>
        </w:rPr>
        <w:t>on</w:t>
      </w:r>
      <w:r w:rsidRPr="00DB63C5">
        <w:rPr>
          <w:rFonts w:cs="Arial"/>
          <w:color w:val="000000"/>
          <w:szCs w:val="24"/>
          <w:lang w:eastAsia="ar-SA"/>
        </w:rPr>
        <w:t xml:space="preserve">. W utwardzonym terenie wykonano wysepki ziemne wydzielone obrzeżami betonowymi. Pozostałą część działki wyrównano i uprzątnięto. </w:t>
      </w:r>
    </w:p>
    <w:p w:rsidR="00DB63C5" w:rsidRPr="00DB63C5" w:rsidRDefault="00DB63C5" w:rsidP="00DB63C5">
      <w:pPr>
        <w:spacing w:before="0" w:after="0"/>
        <w:jc w:val="both"/>
        <w:rPr>
          <w:rFonts w:cs="Arial"/>
          <w:color w:val="000000"/>
          <w:szCs w:val="24"/>
          <w:lang w:eastAsia="ar-SA"/>
        </w:rPr>
      </w:pPr>
      <w:r w:rsidRPr="00DB63C5">
        <w:rPr>
          <w:rFonts w:cs="Arial"/>
          <w:color w:val="000000"/>
          <w:szCs w:val="24"/>
          <w:lang w:eastAsia="ar-SA"/>
        </w:rPr>
        <w:t>Zadanie zakończono i odebrano.</w:t>
      </w:r>
    </w:p>
    <w:p w:rsidR="00DB63C5" w:rsidRPr="00DB63C5" w:rsidRDefault="0037152E" w:rsidP="00DB63C5">
      <w:pPr>
        <w:spacing w:before="0" w:after="0"/>
        <w:jc w:val="both"/>
        <w:rPr>
          <w:rFonts w:cs="Arial"/>
          <w:szCs w:val="24"/>
          <w:u w:val="single"/>
        </w:rPr>
      </w:pPr>
      <w:r>
        <w:rPr>
          <w:rFonts w:cs="Arial"/>
          <w:szCs w:val="24"/>
          <w:u w:val="single"/>
        </w:rPr>
        <w:t>Wartość zadania: 1947</w:t>
      </w:r>
      <w:r w:rsidR="00DB63C5" w:rsidRPr="00DB63C5">
        <w:rPr>
          <w:rFonts w:cs="Arial"/>
          <w:szCs w:val="24"/>
          <w:u w:val="single"/>
        </w:rPr>
        <w:t>000,00 zł</w:t>
      </w:r>
      <w:r>
        <w:rPr>
          <w:rFonts w:cs="Arial"/>
          <w:szCs w:val="24"/>
          <w:u w:val="single"/>
        </w:rPr>
        <w:t>otych</w:t>
      </w:r>
      <w:r w:rsidR="0067282E">
        <w:rPr>
          <w:rFonts w:cs="Arial"/>
          <w:szCs w:val="24"/>
          <w:u w:val="single"/>
        </w:rPr>
        <w:t>.</w:t>
      </w:r>
    </w:p>
    <w:p w:rsidR="00DB63C5" w:rsidRPr="00DB63C5" w:rsidRDefault="00DB63C5" w:rsidP="00DB63C5">
      <w:pPr>
        <w:spacing w:before="0" w:after="0"/>
        <w:jc w:val="both"/>
        <w:rPr>
          <w:rFonts w:cs="Arial"/>
          <w:szCs w:val="24"/>
          <w:u w:val="single"/>
        </w:rPr>
      </w:pPr>
    </w:p>
    <w:p w:rsidR="00DB63C5" w:rsidRPr="00DB63C5" w:rsidRDefault="00DB63C5" w:rsidP="00DB63C5">
      <w:pPr>
        <w:spacing w:before="0" w:after="0"/>
        <w:jc w:val="both"/>
        <w:rPr>
          <w:rFonts w:cs="Arial"/>
          <w:b/>
          <w:szCs w:val="24"/>
        </w:rPr>
      </w:pPr>
      <w:r w:rsidRPr="00DB63C5">
        <w:rPr>
          <w:rFonts w:cs="Arial"/>
          <w:b/>
          <w:szCs w:val="24"/>
        </w:rPr>
        <w:t xml:space="preserve">11. Adaptacja pomieszczeń szkolnych na kuchnię i jadalnię </w:t>
      </w:r>
      <w:r w:rsidR="0037152E">
        <w:rPr>
          <w:rFonts w:cs="Arial"/>
          <w:b/>
          <w:szCs w:val="24"/>
        </w:rPr>
        <w:t>w budynku Szkoły Podstawowej</w:t>
      </w:r>
      <w:r w:rsidRPr="00DB63C5">
        <w:rPr>
          <w:rFonts w:cs="Arial"/>
          <w:b/>
          <w:szCs w:val="24"/>
        </w:rPr>
        <w:t xml:space="preserve"> nr 43 przy ul. Suchogórskiej 98 w Bytomiu</w:t>
      </w:r>
    </w:p>
    <w:p w:rsidR="00DB63C5" w:rsidRPr="00DB63C5" w:rsidRDefault="00DB63C5" w:rsidP="00DB63C5">
      <w:pPr>
        <w:spacing w:before="0" w:after="0"/>
        <w:jc w:val="both"/>
        <w:rPr>
          <w:rFonts w:cs="Arial"/>
          <w:szCs w:val="24"/>
          <w:u w:val="single"/>
        </w:rPr>
      </w:pPr>
      <w:r w:rsidRPr="00DB63C5">
        <w:rPr>
          <w:rFonts w:cs="Arial"/>
          <w:szCs w:val="24"/>
          <w:u w:val="single"/>
        </w:rPr>
        <w:t>Zadanie dofinansowane z GZM –Funduszu Odporności</w:t>
      </w:r>
      <w:r w:rsidR="0067282E">
        <w:rPr>
          <w:rFonts w:cs="Arial"/>
          <w:szCs w:val="24"/>
          <w:u w:val="single"/>
        </w:rPr>
        <w:t>.</w:t>
      </w:r>
    </w:p>
    <w:p w:rsidR="00DB63C5" w:rsidRPr="00DB63C5" w:rsidRDefault="00DB63C5" w:rsidP="00DB63C5">
      <w:pPr>
        <w:suppressAutoHyphens/>
        <w:spacing w:before="0" w:after="0"/>
        <w:jc w:val="both"/>
        <w:rPr>
          <w:rFonts w:cs="Arial"/>
          <w:color w:val="000000"/>
          <w:szCs w:val="24"/>
          <w:lang w:eastAsia="ar-SA"/>
        </w:rPr>
      </w:pPr>
      <w:r w:rsidRPr="00DB63C5">
        <w:rPr>
          <w:rFonts w:cs="Arial"/>
          <w:color w:val="000000"/>
          <w:szCs w:val="24"/>
          <w:lang w:eastAsia="ar-SA"/>
        </w:rPr>
        <w:t xml:space="preserve">Przedmiotem inwestycji była przebudowa i zmiana sposobu użytkowania </w:t>
      </w:r>
      <w:r w:rsidR="0037152E">
        <w:rPr>
          <w:rFonts w:cs="Arial"/>
          <w:color w:val="000000"/>
          <w:szCs w:val="24"/>
          <w:lang w:eastAsia="ar-SA"/>
        </w:rPr>
        <w:t>części pomieszczeń piwnic</w:t>
      </w:r>
      <w:r w:rsidRPr="00DB63C5">
        <w:rPr>
          <w:rFonts w:cs="Arial"/>
          <w:color w:val="000000"/>
          <w:szCs w:val="24"/>
          <w:lang w:eastAsia="ar-SA"/>
        </w:rPr>
        <w:t xml:space="preserve"> i parteru szkoły na kuchnię i jadalnię wraz z niezbędnym zapleczem. Zmiany obejmowały dwa pomieszczenia na parterze budynku, przyległe do istniejącej kuchni i jedno pomieszczenie w piwnicy. Nowe pomieszczenia na parterze stały się zapleczem dla kuchni, a z przeprojektowanego pomieszczenia w piwnicy powstała obieralnia warzyw, pomieszczenie magazynowe oraz pomieszczenia socjalne dla personelu kuchni. Ponadto z istniejącej kuchni wydzielono miejsce na zmywalnię. Przebudowano instalację elektryczną, wod. – kan., gazową i c.o.. Wykonano nową instalację wentylacyjną i  ogrzewanie zarówno w nowych jak i istniejących pomieszczeniach.</w:t>
      </w:r>
    </w:p>
    <w:p w:rsidR="00DB63C5" w:rsidRPr="00DB63C5" w:rsidRDefault="00DB63C5" w:rsidP="00DB63C5">
      <w:pPr>
        <w:spacing w:before="0" w:after="0"/>
        <w:jc w:val="both"/>
        <w:rPr>
          <w:rFonts w:cs="Arial"/>
          <w:color w:val="000000"/>
          <w:szCs w:val="24"/>
          <w:lang w:eastAsia="ar-SA"/>
        </w:rPr>
      </w:pPr>
      <w:r w:rsidRPr="00DB63C5">
        <w:rPr>
          <w:rFonts w:cs="Arial"/>
          <w:color w:val="000000"/>
          <w:szCs w:val="24"/>
          <w:lang w:eastAsia="ar-SA"/>
        </w:rPr>
        <w:t>Zadanie zakończono i odebrano.</w:t>
      </w:r>
    </w:p>
    <w:p w:rsidR="00DB63C5" w:rsidRPr="00DB63C5" w:rsidRDefault="0037152E" w:rsidP="00DB63C5">
      <w:pPr>
        <w:suppressAutoHyphens/>
        <w:spacing w:before="0" w:after="0"/>
        <w:jc w:val="both"/>
        <w:rPr>
          <w:rFonts w:cs="Arial"/>
          <w:color w:val="000000"/>
          <w:szCs w:val="24"/>
          <w:u w:val="single"/>
          <w:lang w:eastAsia="ar-SA"/>
        </w:rPr>
      </w:pPr>
      <w:r>
        <w:rPr>
          <w:rFonts w:cs="Arial"/>
          <w:color w:val="000000"/>
          <w:szCs w:val="24"/>
          <w:u w:val="single"/>
          <w:lang w:eastAsia="ar-SA"/>
        </w:rPr>
        <w:t>Wartość zadania: 634</w:t>
      </w:r>
      <w:r w:rsidR="00DB63C5" w:rsidRPr="00DB63C5">
        <w:rPr>
          <w:rFonts w:cs="Arial"/>
          <w:color w:val="000000"/>
          <w:szCs w:val="24"/>
          <w:u w:val="single"/>
          <w:lang w:eastAsia="ar-SA"/>
        </w:rPr>
        <w:t>680,00 zł</w:t>
      </w:r>
      <w:r>
        <w:rPr>
          <w:rFonts w:cs="Arial"/>
          <w:color w:val="000000"/>
          <w:szCs w:val="24"/>
          <w:u w:val="single"/>
          <w:lang w:eastAsia="ar-SA"/>
        </w:rPr>
        <w:t>otych</w:t>
      </w:r>
      <w:r w:rsidR="0067282E">
        <w:rPr>
          <w:rFonts w:cs="Arial"/>
          <w:color w:val="000000"/>
          <w:szCs w:val="24"/>
          <w:u w:val="single"/>
          <w:lang w:eastAsia="ar-SA"/>
        </w:rPr>
        <w:t>.</w:t>
      </w:r>
    </w:p>
    <w:p w:rsidR="0037152E" w:rsidRDefault="0037152E" w:rsidP="00DB63C5">
      <w:pPr>
        <w:spacing w:before="0" w:after="0"/>
        <w:jc w:val="both"/>
        <w:rPr>
          <w:rFonts w:cs="Arial"/>
          <w:b/>
          <w:color w:val="000000"/>
          <w:szCs w:val="24"/>
          <w:lang w:eastAsia="ar-SA"/>
        </w:rPr>
      </w:pPr>
    </w:p>
    <w:p w:rsidR="00DB63C5" w:rsidRPr="00DB63C5" w:rsidRDefault="00DB63C5" w:rsidP="00DB63C5">
      <w:pPr>
        <w:spacing w:before="0" w:after="0"/>
        <w:jc w:val="both"/>
        <w:rPr>
          <w:rFonts w:cs="Arial"/>
          <w:szCs w:val="24"/>
        </w:rPr>
      </w:pPr>
      <w:r w:rsidRPr="00DB63C5">
        <w:rPr>
          <w:rFonts w:cs="Arial"/>
          <w:b/>
          <w:color w:val="000000"/>
          <w:szCs w:val="24"/>
          <w:lang w:eastAsia="ar-SA"/>
        </w:rPr>
        <w:t>12.</w:t>
      </w:r>
      <w:r w:rsidRPr="00DB63C5">
        <w:rPr>
          <w:rFonts w:cs="Arial"/>
          <w:color w:val="000000"/>
          <w:szCs w:val="24"/>
          <w:lang w:eastAsia="ar-SA"/>
        </w:rPr>
        <w:t xml:space="preserve"> </w:t>
      </w:r>
      <w:r w:rsidRPr="00DB63C5">
        <w:rPr>
          <w:rFonts w:cs="Arial"/>
          <w:b/>
          <w:szCs w:val="24"/>
        </w:rPr>
        <w:t>Rozwój energetyki rozproszonej opartej o odnawialne źródła energii na terenie</w:t>
      </w:r>
      <w:r w:rsidRPr="00DB63C5">
        <w:rPr>
          <w:rFonts w:cs="Arial"/>
          <w:szCs w:val="24"/>
        </w:rPr>
        <w:t xml:space="preserve"> </w:t>
      </w:r>
      <w:r w:rsidRPr="00DB63C5">
        <w:rPr>
          <w:rFonts w:cs="Arial"/>
          <w:b/>
          <w:szCs w:val="24"/>
        </w:rPr>
        <w:t>Gminy Bytom</w:t>
      </w:r>
      <w:r w:rsidRPr="00DB63C5">
        <w:rPr>
          <w:rFonts w:cs="Arial"/>
          <w:szCs w:val="24"/>
        </w:rPr>
        <w:t xml:space="preserve"> </w:t>
      </w:r>
      <w:r w:rsidRPr="00DB63C5">
        <w:rPr>
          <w:rFonts w:cs="Arial"/>
          <w:b/>
          <w:szCs w:val="24"/>
        </w:rPr>
        <w:t>- mural na ścianie jednej z bytomskich kamienic</w:t>
      </w:r>
    </w:p>
    <w:p w:rsidR="00DB63C5" w:rsidRPr="00DB63C5" w:rsidRDefault="00DB63C5" w:rsidP="00DB63C5">
      <w:pPr>
        <w:spacing w:before="0" w:after="0"/>
        <w:jc w:val="both"/>
        <w:rPr>
          <w:rFonts w:cs="Arial"/>
          <w:szCs w:val="24"/>
        </w:rPr>
      </w:pPr>
      <w:r w:rsidRPr="00DB63C5">
        <w:rPr>
          <w:rFonts w:cs="Arial"/>
          <w:szCs w:val="24"/>
        </w:rPr>
        <w:t>Projekt prowadzony przez W. Inżynierii Środowiska.</w:t>
      </w:r>
    </w:p>
    <w:p w:rsidR="00DB63C5" w:rsidRPr="00DB63C5" w:rsidRDefault="00DB63C5" w:rsidP="00DB63C5">
      <w:pPr>
        <w:suppressAutoHyphens/>
        <w:spacing w:before="0" w:after="0"/>
        <w:jc w:val="both"/>
        <w:rPr>
          <w:rFonts w:cs="Arial"/>
          <w:color w:val="000000"/>
          <w:szCs w:val="24"/>
          <w:lang w:eastAsia="ar-SA"/>
        </w:rPr>
      </w:pPr>
      <w:r w:rsidRPr="00DB63C5">
        <w:rPr>
          <w:rFonts w:cs="Arial"/>
          <w:color w:val="000000"/>
          <w:szCs w:val="24"/>
          <w:lang w:eastAsia="ar-SA"/>
        </w:rPr>
        <w:t>W ramach projektu przez Wydz. Inwestycji wykonana zostanie część zadania</w:t>
      </w:r>
      <w:r w:rsidRPr="00DB63C5">
        <w:rPr>
          <w:rFonts w:cs="Arial"/>
          <w:szCs w:val="24"/>
        </w:rPr>
        <w:t xml:space="preserve">, tj. </w:t>
      </w:r>
      <w:r w:rsidRPr="00DB63C5">
        <w:rPr>
          <w:rFonts w:cs="Arial"/>
          <w:color w:val="000000"/>
          <w:szCs w:val="24"/>
          <w:lang w:eastAsia="ar-SA"/>
        </w:rPr>
        <w:t>kampania edukacyjna – murale ekologiczne. Murale umieszczone zostaną na  ścianie budynku SP nr 37 oraz SP 43, w miejscu dobrze widocznym dla szerokiego grona odbiorców. Murale będą wykonane farbami ekologicznymi. Tematyka związana z OZE i likwidacją niskiej emisji.</w:t>
      </w:r>
    </w:p>
    <w:p w:rsidR="00DB63C5" w:rsidRPr="00DB63C5" w:rsidRDefault="00DB63C5" w:rsidP="00DB63C5">
      <w:pPr>
        <w:spacing w:before="0" w:after="0"/>
        <w:jc w:val="both"/>
        <w:rPr>
          <w:rFonts w:cs="Arial"/>
          <w:szCs w:val="24"/>
        </w:rPr>
      </w:pPr>
      <w:r w:rsidRPr="00DB63C5">
        <w:rPr>
          <w:rFonts w:cs="Arial"/>
          <w:szCs w:val="24"/>
        </w:rPr>
        <w:t>W postępowaniu o  zam. publiczne na wyłonienie wykonawcy robót, złożone oferty przekroczyły środki finansowe jakie zamawiający zamierzał przeznaczyć na ten cel. Postępowanie zostanie og</w:t>
      </w:r>
      <w:r w:rsidR="0037152E">
        <w:rPr>
          <w:rFonts w:cs="Arial"/>
          <w:szCs w:val="24"/>
        </w:rPr>
        <w:t>łoszone w I kwartale 2026 roku.</w:t>
      </w:r>
    </w:p>
    <w:p w:rsidR="00DB63C5" w:rsidRPr="0037152E" w:rsidRDefault="00DB63C5" w:rsidP="00DB63C5">
      <w:pPr>
        <w:spacing w:before="0" w:after="0"/>
        <w:jc w:val="both"/>
        <w:rPr>
          <w:rFonts w:cs="Arial"/>
          <w:szCs w:val="24"/>
          <w:u w:val="single"/>
        </w:rPr>
      </w:pPr>
      <w:r w:rsidRPr="0037152E">
        <w:rPr>
          <w:rFonts w:cs="Arial"/>
          <w:szCs w:val="24"/>
          <w:u w:val="single"/>
        </w:rPr>
        <w:t>Kwota zapla</w:t>
      </w:r>
      <w:r w:rsidR="0037152E" w:rsidRPr="0037152E">
        <w:rPr>
          <w:rFonts w:cs="Arial"/>
          <w:szCs w:val="24"/>
          <w:u w:val="single"/>
        </w:rPr>
        <w:t>nowana na wykonanie murali: 200</w:t>
      </w:r>
      <w:r w:rsidRPr="0037152E">
        <w:rPr>
          <w:rFonts w:cs="Arial"/>
          <w:szCs w:val="24"/>
          <w:u w:val="single"/>
        </w:rPr>
        <w:t>000,00 zł</w:t>
      </w:r>
      <w:r w:rsidR="0037152E" w:rsidRPr="0037152E">
        <w:rPr>
          <w:rFonts w:cs="Arial"/>
          <w:szCs w:val="24"/>
          <w:u w:val="single"/>
        </w:rPr>
        <w:t>otych</w:t>
      </w:r>
      <w:r w:rsidR="0067282E">
        <w:rPr>
          <w:rFonts w:cs="Arial"/>
          <w:szCs w:val="24"/>
          <w:u w:val="single"/>
        </w:rPr>
        <w:t>.</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b/>
          <w:color w:val="000000"/>
          <w:szCs w:val="24"/>
        </w:rPr>
      </w:pPr>
      <w:r w:rsidRPr="00DB63C5">
        <w:rPr>
          <w:rFonts w:cs="Arial"/>
          <w:b/>
          <w:szCs w:val="24"/>
        </w:rPr>
        <w:t xml:space="preserve">13. </w:t>
      </w:r>
      <w:r w:rsidRPr="00DB63C5">
        <w:rPr>
          <w:rFonts w:cs="Arial"/>
          <w:b/>
          <w:color w:val="000000"/>
          <w:szCs w:val="24"/>
        </w:rPr>
        <w:t>Przebudowa toalet w budynku Szkoły Podstawowej nr 32 przy ul. Szymały  124 w Bytomiu.</w:t>
      </w:r>
    </w:p>
    <w:p w:rsidR="00DB63C5" w:rsidRPr="00DB63C5" w:rsidRDefault="00DB63C5" w:rsidP="00DB63C5">
      <w:pPr>
        <w:spacing w:before="0" w:after="0"/>
        <w:jc w:val="both"/>
        <w:rPr>
          <w:rFonts w:cs="Arial"/>
          <w:color w:val="000000"/>
          <w:szCs w:val="24"/>
          <w:lang w:eastAsia="ar-SA"/>
        </w:rPr>
      </w:pPr>
      <w:r w:rsidRPr="00DB63C5">
        <w:rPr>
          <w:rFonts w:cs="Arial"/>
          <w:color w:val="000000"/>
          <w:szCs w:val="24"/>
          <w:lang w:eastAsia="ar-SA"/>
        </w:rPr>
        <w:t>Inwestycja polegała na wykonaniu  robót budowlanych i instalacyjnych  w 5 zespołach toalet w budynku SP 32 w Bytomiu (zespół toalet składa się z pomieszczenia toalety dla dziewcząt, pomieszczenia toalety dla chłopców oraz pomieszczenia toalety dla personelu).</w:t>
      </w:r>
    </w:p>
    <w:p w:rsidR="00DB63C5" w:rsidRPr="00DB63C5" w:rsidRDefault="00DB63C5" w:rsidP="00DB63C5">
      <w:pPr>
        <w:spacing w:before="0" w:after="0"/>
        <w:jc w:val="both"/>
        <w:rPr>
          <w:rFonts w:cs="Arial"/>
          <w:b/>
          <w:szCs w:val="24"/>
          <w:u w:val="single"/>
        </w:rPr>
      </w:pPr>
      <w:r w:rsidRPr="00DB63C5">
        <w:rPr>
          <w:rFonts w:cs="Arial"/>
          <w:color w:val="000000"/>
          <w:szCs w:val="24"/>
          <w:lang w:eastAsia="ar-SA"/>
        </w:rPr>
        <w:t>Zakres robót obejmował między innymi: sporządzenie dokumentacji projektowej, demontaż istniejących ścianek działowych i montaż ścianek wydzielających toalety, wymianę instalacji wod.- kan. i  elektrycznej, wykonanie wentylacji, malowanie ścian i sufitów, położenie glazury ściennej i podłogowej, montaż nowych drzwi i opraw oświetleniowych oraz grzejników z głowicami termostatycznymi, montaż urządzeń sanitarnych, a także pojemników na mydło i papier toaletowy.</w:t>
      </w:r>
    </w:p>
    <w:p w:rsidR="00DB63C5" w:rsidRPr="00DB63C5" w:rsidRDefault="00DB63C5" w:rsidP="00DB63C5">
      <w:pPr>
        <w:spacing w:before="0" w:after="0"/>
        <w:jc w:val="both"/>
        <w:rPr>
          <w:rFonts w:cs="Arial"/>
          <w:color w:val="000000"/>
          <w:szCs w:val="24"/>
          <w:lang w:eastAsia="ar-SA"/>
        </w:rPr>
      </w:pPr>
      <w:r w:rsidRPr="00DB63C5">
        <w:rPr>
          <w:rFonts w:cs="Arial"/>
          <w:color w:val="000000"/>
          <w:szCs w:val="24"/>
          <w:lang w:eastAsia="ar-SA"/>
        </w:rPr>
        <w:t>Zadanie zakończono i odebrano.</w:t>
      </w:r>
    </w:p>
    <w:p w:rsidR="00DB63C5" w:rsidRPr="00DB63C5" w:rsidRDefault="0037152E" w:rsidP="00DB63C5">
      <w:pPr>
        <w:spacing w:before="0" w:after="0"/>
        <w:jc w:val="both"/>
        <w:rPr>
          <w:rFonts w:cs="Arial"/>
          <w:szCs w:val="24"/>
          <w:u w:val="single"/>
        </w:rPr>
      </w:pPr>
      <w:r>
        <w:rPr>
          <w:rFonts w:cs="Arial"/>
          <w:szCs w:val="24"/>
          <w:u w:val="single"/>
        </w:rPr>
        <w:t>Wartość zadania: 721</w:t>
      </w:r>
      <w:r w:rsidR="00DB63C5" w:rsidRPr="00DB63C5">
        <w:rPr>
          <w:rFonts w:cs="Arial"/>
          <w:szCs w:val="24"/>
          <w:u w:val="single"/>
        </w:rPr>
        <w:t>390,03 zł</w:t>
      </w:r>
      <w:r>
        <w:rPr>
          <w:rFonts w:cs="Arial"/>
          <w:szCs w:val="24"/>
          <w:u w:val="single"/>
        </w:rPr>
        <w:t>otych</w:t>
      </w:r>
      <w:r w:rsidR="0067282E">
        <w:rPr>
          <w:rFonts w:cs="Arial"/>
          <w:szCs w:val="24"/>
          <w:u w:val="single"/>
        </w:rPr>
        <w:t>.</w:t>
      </w:r>
    </w:p>
    <w:p w:rsidR="00DB63C5" w:rsidRPr="00DB63C5" w:rsidRDefault="00DB63C5" w:rsidP="00DB63C5">
      <w:pPr>
        <w:pStyle w:val="Tekstpodstawowywcity3"/>
        <w:spacing w:before="0" w:after="0"/>
        <w:jc w:val="both"/>
        <w:rPr>
          <w:rFonts w:cs="Arial"/>
          <w:sz w:val="24"/>
          <w:szCs w:val="24"/>
        </w:rPr>
      </w:pPr>
    </w:p>
    <w:p w:rsidR="00DB63C5" w:rsidRPr="00DB63C5" w:rsidRDefault="00DB63C5" w:rsidP="00DB63C5">
      <w:pPr>
        <w:spacing w:before="0" w:after="0"/>
        <w:jc w:val="both"/>
        <w:rPr>
          <w:rFonts w:cs="Arial"/>
          <w:b/>
          <w:szCs w:val="24"/>
          <w:u w:val="single"/>
        </w:rPr>
      </w:pPr>
      <w:r w:rsidRPr="00DB63C5">
        <w:rPr>
          <w:rFonts w:cs="Arial"/>
          <w:b/>
          <w:szCs w:val="24"/>
          <w:u w:val="single"/>
        </w:rPr>
        <w:t>Własne Powiat</w:t>
      </w:r>
    </w:p>
    <w:p w:rsidR="00DB63C5" w:rsidRPr="00DB63C5" w:rsidRDefault="00DB63C5" w:rsidP="00DB63C5">
      <w:pPr>
        <w:spacing w:before="0" w:after="0"/>
        <w:jc w:val="both"/>
        <w:rPr>
          <w:rFonts w:cs="Arial"/>
          <w:b/>
          <w:szCs w:val="24"/>
        </w:rPr>
      </w:pPr>
      <w:r w:rsidRPr="00DB63C5">
        <w:rPr>
          <w:rFonts w:cs="Arial"/>
          <w:b/>
          <w:szCs w:val="24"/>
        </w:rPr>
        <w:t>1. Modernizacja  i utworzenie pracowni zawodowej  w  ZST i PSB podniesienie jakości kształcenia zawodowego w Bytomiu</w:t>
      </w:r>
    </w:p>
    <w:p w:rsidR="00DB63C5" w:rsidRPr="00DB63C5" w:rsidRDefault="00DB63C5" w:rsidP="00DB63C5">
      <w:pPr>
        <w:suppressAutoHyphens/>
        <w:spacing w:before="0" w:after="0"/>
        <w:jc w:val="both"/>
        <w:rPr>
          <w:rFonts w:cs="Arial"/>
          <w:color w:val="000000"/>
          <w:szCs w:val="24"/>
          <w:lang w:eastAsia="ar-SA"/>
        </w:rPr>
      </w:pPr>
      <w:r w:rsidRPr="00DB63C5">
        <w:rPr>
          <w:rFonts w:cs="Arial"/>
          <w:color w:val="000000"/>
          <w:szCs w:val="24"/>
          <w:lang w:eastAsia="ar-SA"/>
        </w:rPr>
        <w:t>Projekt prowadzony przez Wydz. Edukacji. Realizacja w zakresie wykonania robót budowlanych i dokumentacji technicznej:</w:t>
      </w:r>
    </w:p>
    <w:p w:rsidR="00DB63C5" w:rsidRPr="00DB63C5" w:rsidRDefault="00DB63C5" w:rsidP="00DB63C5">
      <w:pPr>
        <w:autoSpaceDE w:val="0"/>
        <w:autoSpaceDN w:val="0"/>
        <w:adjustRightInd w:val="0"/>
        <w:spacing w:before="0" w:after="0"/>
        <w:jc w:val="both"/>
        <w:rPr>
          <w:rFonts w:cs="Arial"/>
          <w:b/>
          <w:color w:val="000000"/>
          <w:szCs w:val="24"/>
          <w:lang w:eastAsia="ar-SA"/>
        </w:rPr>
      </w:pPr>
    </w:p>
    <w:p w:rsidR="00DB63C5" w:rsidRPr="00DB63C5" w:rsidRDefault="00DB63C5" w:rsidP="00DB63C5">
      <w:pPr>
        <w:autoSpaceDE w:val="0"/>
        <w:autoSpaceDN w:val="0"/>
        <w:adjustRightInd w:val="0"/>
        <w:spacing w:before="0" w:after="0"/>
        <w:jc w:val="both"/>
        <w:rPr>
          <w:rFonts w:cs="Arial"/>
          <w:color w:val="000000"/>
          <w:szCs w:val="24"/>
          <w:lang w:eastAsia="ar-SA"/>
        </w:rPr>
      </w:pPr>
      <w:r w:rsidRPr="00DB63C5">
        <w:rPr>
          <w:rFonts w:cs="Arial"/>
          <w:b/>
          <w:color w:val="000000"/>
          <w:szCs w:val="24"/>
          <w:lang w:eastAsia="ar-SA"/>
        </w:rPr>
        <w:t xml:space="preserve">1.1. Zespół Szkół Technicznych </w:t>
      </w:r>
      <w:r w:rsidRPr="00DB63C5">
        <w:rPr>
          <w:rFonts w:cs="Arial"/>
          <w:color w:val="000000"/>
          <w:szCs w:val="24"/>
          <w:lang w:eastAsia="ar-SA"/>
        </w:rPr>
        <w:t xml:space="preserve">– kompleksowa modernizacja pomieszczeń pracowni zawodowej do nauki zawodu technik urządzeń i systemów energetyki odnawialnej, w zakresie: rozbiórki i odtworzenia posadzek, wymiany tynków, wymiany stolarki, robót instalacyjnych: demontażu istniejących i wykonanie nowych instalacji sanitarnych, elektrycznych, wentylacji; roboty wykończeniowe (malarskie), roboty brukarskie. Towarzyszące roboty zewnętrzne oraz brukarskie związane są z rozbiórką istniejącej nawierzchni z kostki brukowej, wykonanie hydroizolacji konstrukcji leżącej nad remontowanymi pomieszczeniami i ponowne utworzenie nawierzchniowego poszycia estakady, w celu umożliwienia korzystania z pomieszczeń pracowni. </w:t>
      </w:r>
    </w:p>
    <w:p w:rsidR="00DB63C5" w:rsidRPr="00DB63C5" w:rsidRDefault="0037152E" w:rsidP="00DB63C5">
      <w:pPr>
        <w:autoSpaceDE w:val="0"/>
        <w:autoSpaceDN w:val="0"/>
        <w:adjustRightInd w:val="0"/>
        <w:spacing w:before="0" w:after="0"/>
        <w:jc w:val="both"/>
        <w:rPr>
          <w:rFonts w:cs="Arial"/>
          <w:szCs w:val="24"/>
        </w:rPr>
      </w:pPr>
      <w:r>
        <w:rPr>
          <w:rFonts w:cs="Arial"/>
          <w:color w:val="000000"/>
          <w:szCs w:val="24"/>
          <w:lang w:eastAsia="ar-SA"/>
        </w:rPr>
        <w:t>Ogłoszono postępowanie o zamówienia publiczne</w:t>
      </w:r>
      <w:r w:rsidR="00DB63C5" w:rsidRPr="00DB63C5">
        <w:rPr>
          <w:rFonts w:cs="Arial"/>
          <w:color w:val="000000"/>
          <w:szCs w:val="24"/>
          <w:lang w:eastAsia="ar-SA"/>
        </w:rPr>
        <w:t>, wybrano wykonawcę, prace w toku - t</w:t>
      </w:r>
      <w:r w:rsidR="00DB63C5" w:rsidRPr="00DB63C5">
        <w:rPr>
          <w:rFonts w:cs="Arial"/>
          <w:szCs w:val="24"/>
        </w:rPr>
        <w:t>rwają roboty przygotowawcze oraz roboty izolacyjne estakady.</w:t>
      </w:r>
    </w:p>
    <w:p w:rsidR="00DB63C5" w:rsidRPr="00DB63C5" w:rsidRDefault="00DB63C5" w:rsidP="00DB63C5">
      <w:pPr>
        <w:autoSpaceDE w:val="0"/>
        <w:autoSpaceDN w:val="0"/>
        <w:adjustRightInd w:val="0"/>
        <w:spacing w:before="0" w:after="0"/>
        <w:jc w:val="both"/>
        <w:rPr>
          <w:rFonts w:cs="Arial"/>
          <w:color w:val="000000"/>
          <w:szCs w:val="24"/>
          <w:lang w:eastAsia="ar-SA"/>
        </w:rPr>
      </w:pPr>
    </w:p>
    <w:p w:rsidR="00DB63C5" w:rsidRPr="00DB63C5" w:rsidRDefault="00DB63C5" w:rsidP="00DB63C5">
      <w:pPr>
        <w:autoSpaceDE w:val="0"/>
        <w:autoSpaceDN w:val="0"/>
        <w:adjustRightInd w:val="0"/>
        <w:spacing w:before="0" w:after="0"/>
        <w:jc w:val="both"/>
        <w:rPr>
          <w:rFonts w:cs="Arial"/>
          <w:color w:val="000000"/>
          <w:szCs w:val="24"/>
          <w:lang w:eastAsia="ar-SA"/>
        </w:rPr>
      </w:pPr>
      <w:r w:rsidRPr="00DB63C5">
        <w:rPr>
          <w:rFonts w:cs="Arial"/>
          <w:color w:val="000000"/>
          <w:szCs w:val="24"/>
          <w:lang w:eastAsia="ar-SA"/>
        </w:rPr>
        <w:t>Wartość umowna zadania: 2</w:t>
      </w:r>
      <w:r w:rsidR="0037152E">
        <w:rPr>
          <w:rFonts w:cs="Arial"/>
          <w:color w:val="000000"/>
          <w:szCs w:val="24"/>
          <w:lang w:eastAsia="ar-SA"/>
        </w:rPr>
        <w:t>070000,00 złotych</w:t>
      </w:r>
      <w:r w:rsidR="0067282E">
        <w:rPr>
          <w:rFonts w:cs="Arial"/>
          <w:color w:val="000000"/>
          <w:szCs w:val="24"/>
          <w:lang w:eastAsia="ar-SA"/>
        </w:rPr>
        <w:t>.</w:t>
      </w:r>
    </w:p>
    <w:p w:rsidR="00DB63C5" w:rsidRPr="0037152E" w:rsidRDefault="00DB63C5" w:rsidP="00DB63C5">
      <w:pPr>
        <w:autoSpaceDE w:val="0"/>
        <w:autoSpaceDN w:val="0"/>
        <w:adjustRightInd w:val="0"/>
        <w:spacing w:before="0" w:after="0"/>
        <w:jc w:val="both"/>
        <w:rPr>
          <w:rFonts w:cs="Arial"/>
          <w:color w:val="000000"/>
          <w:szCs w:val="24"/>
          <w:u w:val="single"/>
          <w:lang w:eastAsia="ar-SA"/>
        </w:rPr>
      </w:pPr>
      <w:r w:rsidRPr="0037152E">
        <w:rPr>
          <w:rFonts w:cs="Arial"/>
          <w:color w:val="000000"/>
          <w:szCs w:val="24"/>
          <w:u w:val="single"/>
          <w:lang w:eastAsia="ar-SA"/>
        </w:rPr>
        <w:t>P</w:t>
      </w:r>
      <w:r w:rsidR="0037152E" w:rsidRPr="0037152E">
        <w:rPr>
          <w:rFonts w:cs="Arial"/>
          <w:color w:val="000000"/>
          <w:szCs w:val="24"/>
          <w:u w:val="single"/>
          <w:lang w:eastAsia="ar-SA"/>
        </w:rPr>
        <w:t xml:space="preserve">lanowany termin wykonania II kwartał </w:t>
      </w:r>
      <w:r w:rsidRPr="0037152E">
        <w:rPr>
          <w:rFonts w:cs="Arial"/>
          <w:color w:val="000000"/>
          <w:szCs w:val="24"/>
          <w:u w:val="single"/>
          <w:lang w:eastAsia="ar-SA"/>
        </w:rPr>
        <w:t>2026 r</w:t>
      </w:r>
      <w:r w:rsidR="0037152E" w:rsidRPr="0037152E">
        <w:rPr>
          <w:rFonts w:cs="Arial"/>
          <w:color w:val="000000"/>
          <w:szCs w:val="24"/>
          <w:u w:val="single"/>
          <w:lang w:eastAsia="ar-SA"/>
        </w:rPr>
        <w:t>oku</w:t>
      </w:r>
      <w:r w:rsidR="0067282E">
        <w:rPr>
          <w:rFonts w:cs="Arial"/>
          <w:color w:val="000000"/>
          <w:szCs w:val="24"/>
          <w:u w:val="single"/>
          <w:lang w:eastAsia="ar-SA"/>
        </w:rPr>
        <w:t>.</w:t>
      </w:r>
    </w:p>
    <w:p w:rsidR="00DB63C5" w:rsidRPr="00DB63C5" w:rsidRDefault="00DB63C5" w:rsidP="00DB63C5">
      <w:pPr>
        <w:tabs>
          <w:tab w:val="left" w:pos="2460"/>
        </w:tabs>
        <w:autoSpaceDE w:val="0"/>
        <w:autoSpaceDN w:val="0"/>
        <w:adjustRightInd w:val="0"/>
        <w:spacing w:before="0" w:after="0"/>
        <w:jc w:val="both"/>
        <w:rPr>
          <w:rFonts w:cs="Arial"/>
          <w:color w:val="000000"/>
          <w:szCs w:val="24"/>
          <w:lang w:eastAsia="ar-SA"/>
        </w:rPr>
      </w:pPr>
      <w:r w:rsidRPr="00DB63C5">
        <w:rPr>
          <w:rFonts w:cs="Arial"/>
          <w:color w:val="000000"/>
          <w:szCs w:val="24"/>
          <w:lang w:eastAsia="ar-SA"/>
        </w:rPr>
        <w:tab/>
      </w:r>
    </w:p>
    <w:p w:rsidR="00DB63C5" w:rsidRPr="00DB63C5" w:rsidRDefault="00DB63C5" w:rsidP="00DB63C5">
      <w:pPr>
        <w:autoSpaceDE w:val="0"/>
        <w:autoSpaceDN w:val="0"/>
        <w:adjustRightInd w:val="0"/>
        <w:spacing w:before="0" w:after="0"/>
        <w:jc w:val="both"/>
        <w:rPr>
          <w:rFonts w:cs="Arial"/>
          <w:color w:val="000000"/>
          <w:szCs w:val="24"/>
          <w:lang w:eastAsia="ar-SA"/>
        </w:rPr>
      </w:pPr>
      <w:r w:rsidRPr="00DB63C5">
        <w:rPr>
          <w:rFonts w:cs="Arial"/>
          <w:b/>
          <w:color w:val="000000"/>
          <w:szCs w:val="24"/>
          <w:lang w:eastAsia="ar-SA"/>
        </w:rPr>
        <w:t>1.2. Państwowe Szkoły Budownictwa</w:t>
      </w:r>
      <w:r w:rsidRPr="00DB63C5">
        <w:rPr>
          <w:rFonts w:cs="Arial"/>
          <w:color w:val="000000"/>
          <w:szCs w:val="24"/>
          <w:lang w:eastAsia="ar-SA"/>
        </w:rPr>
        <w:t xml:space="preserve"> </w:t>
      </w:r>
    </w:p>
    <w:p w:rsidR="00DB63C5" w:rsidRPr="00DB63C5" w:rsidRDefault="00DB63C5" w:rsidP="00DB63C5">
      <w:pPr>
        <w:autoSpaceDE w:val="0"/>
        <w:autoSpaceDN w:val="0"/>
        <w:adjustRightInd w:val="0"/>
        <w:spacing w:before="0" w:after="0"/>
        <w:jc w:val="both"/>
        <w:rPr>
          <w:rFonts w:cs="Arial"/>
          <w:color w:val="000000"/>
          <w:szCs w:val="24"/>
          <w:lang w:eastAsia="ar-SA"/>
        </w:rPr>
      </w:pPr>
      <w:r w:rsidRPr="00DB63C5">
        <w:rPr>
          <w:rFonts w:cs="Arial"/>
          <w:color w:val="000000"/>
          <w:szCs w:val="24"/>
          <w:lang w:eastAsia="ar-SA"/>
        </w:rPr>
        <w:t xml:space="preserve">a) wykonanie robót budowlanych wraz z towarzyszącymi robotami zewnętrznymi pracowni zawodowej do nauki zawodu technik budownictwa oraz monter zabudowy i robót wykończeniowych w budownictwie, w zakresie wymiany stolarki, powłok malarskich, roboty instalacyjne (instalacje sanitarne, c.o., wykonanie nowego oświetlenia wewnętrznego i zewnętrznego, wykonanie nowej wentylacji), docieplenia ścian, wymiany pokrycia dachów wraz z rynnami i rurami spustowymi oraz roboty brukarskie - na utwardzonym terenie zlokalizowane będą zakupione szklarnie. </w:t>
      </w:r>
    </w:p>
    <w:p w:rsidR="00DB63C5" w:rsidRPr="00DB63C5" w:rsidRDefault="00DB63C5" w:rsidP="00DB63C5">
      <w:pPr>
        <w:autoSpaceDE w:val="0"/>
        <w:autoSpaceDN w:val="0"/>
        <w:adjustRightInd w:val="0"/>
        <w:spacing w:before="0" w:after="0"/>
        <w:jc w:val="both"/>
        <w:rPr>
          <w:rFonts w:cs="Arial"/>
          <w:color w:val="000000"/>
          <w:szCs w:val="24"/>
          <w:lang w:eastAsia="ar-SA"/>
        </w:rPr>
      </w:pPr>
      <w:r w:rsidRPr="00DB63C5">
        <w:rPr>
          <w:rFonts w:cs="Arial"/>
          <w:color w:val="000000"/>
          <w:szCs w:val="24"/>
          <w:lang w:eastAsia="ar-SA"/>
        </w:rPr>
        <w:t>b) rozbudowę istniejącego budynku, poprzez dobudowę pomieszczeń do istniejących pracowni, w których nie ma możliwości adaptacji i tworzenia nowych stanowisk do wykonywania praktycznej nauki zawodu technik architektury krajobrazu.</w:t>
      </w:r>
    </w:p>
    <w:p w:rsidR="00DB63C5" w:rsidRPr="00DB63C5" w:rsidRDefault="00DB63C5" w:rsidP="00DB63C5">
      <w:pPr>
        <w:autoSpaceDE w:val="0"/>
        <w:autoSpaceDN w:val="0"/>
        <w:adjustRightInd w:val="0"/>
        <w:spacing w:before="0" w:after="0"/>
        <w:jc w:val="both"/>
        <w:rPr>
          <w:rFonts w:cs="Arial"/>
          <w:color w:val="000000"/>
          <w:szCs w:val="24"/>
          <w:lang w:eastAsia="ar-SA"/>
        </w:rPr>
      </w:pPr>
      <w:r w:rsidRPr="00DB63C5">
        <w:rPr>
          <w:rFonts w:cs="Arial"/>
          <w:color w:val="000000"/>
          <w:szCs w:val="24"/>
          <w:lang w:eastAsia="ar-SA"/>
        </w:rPr>
        <w:t>Dobudowana część wykonana zostanie, jako parterowa, w technologii lekkiej z płyt warstwowych na konstrukcji stalowej i połączona z istniejącym budynkiem pracowni. Zakres prac obejmuje: wykonanie płyty fundamentowej, podłączenie instalacji wod-kan. i co, montaż konstrukcji stalowej, montaż płyt warstwowych, montaż stolarki otworowej (brama, drzwi, okna, naświetla), wykonanie posadzki, podział pomieszczeń, montaż instalacji elektrycznej i oświetleniowej.</w:t>
      </w:r>
    </w:p>
    <w:p w:rsidR="00DB63C5" w:rsidRPr="00DB63C5" w:rsidRDefault="00DB63C5" w:rsidP="00DB63C5">
      <w:pPr>
        <w:spacing w:before="0" w:after="0"/>
        <w:jc w:val="both"/>
        <w:rPr>
          <w:rFonts w:cs="Arial"/>
          <w:color w:val="000000"/>
          <w:szCs w:val="24"/>
          <w:lang w:eastAsia="ar-SA"/>
        </w:rPr>
      </w:pPr>
      <w:r w:rsidRPr="00DB63C5">
        <w:rPr>
          <w:rFonts w:cs="Arial"/>
          <w:color w:val="000000"/>
          <w:szCs w:val="24"/>
          <w:lang w:eastAsia="ar-SA"/>
        </w:rPr>
        <w:lastRenderedPageBreak/>
        <w:t>W budynku w istniejącej części wydzielone będą brakujące pomieszczenia: łazienka dla dziewcząt, szatnia dla dziewcząt, pomieszczenie projektowo/laboratoryjne, pomieszczenie magazynowe, pomieszczenie pracownia dla technika architektury krajobrazu.</w:t>
      </w:r>
    </w:p>
    <w:p w:rsidR="00DB63C5" w:rsidRPr="0037152E" w:rsidRDefault="00DB63C5" w:rsidP="00DB63C5">
      <w:pPr>
        <w:spacing w:before="0" w:after="0"/>
        <w:jc w:val="both"/>
        <w:rPr>
          <w:rFonts w:cs="Arial"/>
          <w:color w:val="000000"/>
          <w:szCs w:val="24"/>
          <w:u w:val="single"/>
          <w:lang w:eastAsia="ar-SA"/>
        </w:rPr>
      </w:pPr>
      <w:r w:rsidRPr="0037152E">
        <w:rPr>
          <w:rFonts w:cs="Arial"/>
          <w:color w:val="000000"/>
          <w:szCs w:val="24"/>
          <w:u w:val="single"/>
          <w:lang w:eastAsia="ar-SA"/>
        </w:rPr>
        <w:t>Kwota przeznaczona na z</w:t>
      </w:r>
      <w:r w:rsidR="0037152E" w:rsidRPr="0037152E">
        <w:rPr>
          <w:rFonts w:cs="Arial"/>
          <w:color w:val="000000"/>
          <w:szCs w:val="24"/>
          <w:u w:val="single"/>
          <w:lang w:eastAsia="ar-SA"/>
        </w:rPr>
        <w:t>adanie: 2868</w:t>
      </w:r>
      <w:r w:rsidRPr="0037152E">
        <w:rPr>
          <w:rFonts w:cs="Arial"/>
          <w:color w:val="000000"/>
          <w:szCs w:val="24"/>
          <w:u w:val="single"/>
          <w:lang w:eastAsia="ar-SA"/>
        </w:rPr>
        <w:t>000,00</w:t>
      </w:r>
      <w:r w:rsidR="0037152E" w:rsidRPr="0037152E">
        <w:rPr>
          <w:rFonts w:cs="Arial"/>
          <w:color w:val="000000"/>
          <w:szCs w:val="24"/>
          <w:u w:val="single"/>
          <w:lang w:eastAsia="ar-SA"/>
        </w:rPr>
        <w:t xml:space="preserve"> złotych</w:t>
      </w:r>
      <w:r w:rsidR="0067282E">
        <w:rPr>
          <w:rFonts w:cs="Arial"/>
          <w:color w:val="000000"/>
          <w:szCs w:val="24"/>
          <w:u w:val="single"/>
          <w:lang w:eastAsia="ar-SA"/>
        </w:rPr>
        <w:t>.</w:t>
      </w:r>
      <w:r w:rsidRPr="0037152E">
        <w:rPr>
          <w:rFonts w:cs="Arial"/>
          <w:color w:val="000000"/>
          <w:szCs w:val="24"/>
          <w:u w:val="single"/>
          <w:lang w:eastAsia="ar-SA"/>
        </w:rPr>
        <w:t xml:space="preserve"> </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szCs w:val="24"/>
        </w:rPr>
      </w:pPr>
      <w:r w:rsidRPr="00DB63C5">
        <w:rPr>
          <w:rFonts w:cs="Arial"/>
          <w:szCs w:val="24"/>
        </w:rPr>
        <w:t>W ogłoszonym postępowaniu o zam. publiczne na wyłonienie wykonawcy robót złożone oferty przekraczały dostępne środki jakie zamawiający mógł przeznaczyć  na ten cel. Postępowanie powtórzono – wszystkie złożone oferty  przekroczyły dostępne środki. Wystąpiono o zwiększenie środków na realizację zadania.</w:t>
      </w:r>
    </w:p>
    <w:p w:rsidR="00DB63C5" w:rsidRPr="00DB63C5" w:rsidRDefault="00DB63C5" w:rsidP="00DB63C5">
      <w:pPr>
        <w:spacing w:before="0" w:after="0"/>
        <w:jc w:val="both"/>
        <w:rPr>
          <w:rFonts w:cs="Arial"/>
          <w:szCs w:val="24"/>
          <w:u w:val="single"/>
        </w:rPr>
      </w:pPr>
      <w:r w:rsidRPr="00DB63C5">
        <w:rPr>
          <w:rFonts w:cs="Arial"/>
          <w:szCs w:val="24"/>
          <w:u w:val="single"/>
        </w:rPr>
        <w:t>Zakończenie projektu: grudzień 2026 r</w:t>
      </w:r>
      <w:r w:rsidR="0037152E">
        <w:rPr>
          <w:rFonts w:cs="Arial"/>
          <w:szCs w:val="24"/>
          <w:u w:val="single"/>
        </w:rPr>
        <w:t>oku</w:t>
      </w:r>
      <w:r w:rsidR="0067282E">
        <w:rPr>
          <w:rFonts w:cs="Arial"/>
          <w:szCs w:val="24"/>
          <w:u w:val="single"/>
        </w:rPr>
        <w:t>.</w:t>
      </w:r>
    </w:p>
    <w:p w:rsidR="00DB63C5" w:rsidRPr="00DB63C5" w:rsidRDefault="00DB63C5" w:rsidP="00DB63C5">
      <w:pPr>
        <w:spacing w:before="0" w:after="0"/>
        <w:jc w:val="both"/>
        <w:rPr>
          <w:rFonts w:cs="Arial"/>
          <w:b/>
          <w:szCs w:val="24"/>
          <w:highlight w:val="yellow"/>
          <w:u w:val="single"/>
        </w:rPr>
      </w:pPr>
    </w:p>
    <w:p w:rsidR="00DB63C5" w:rsidRPr="00DB63C5" w:rsidRDefault="00DB63C5" w:rsidP="00DB63C5">
      <w:pPr>
        <w:spacing w:before="0" w:after="0"/>
        <w:jc w:val="both"/>
        <w:rPr>
          <w:rFonts w:cs="Arial"/>
          <w:b/>
          <w:szCs w:val="24"/>
          <w:u w:val="single"/>
        </w:rPr>
      </w:pPr>
      <w:r w:rsidRPr="00DB63C5">
        <w:rPr>
          <w:rFonts w:cs="Arial"/>
          <w:b/>
          <w:szCs w:val="24"/>
          <w:u w:val="single"/>
        </w:rPr>
        <w:t>BUDŻET OBYWATELSKI</w:t>
      </w:r>
    </w:p>
    <w:p w:rsidR="00DB63C5" w:rsidRPr="00DB63C5" w:rsidRDefault="00DB63C5" w:rsidP="00DB63C5">
      <w:pPr>
        <w:spacing w:before="0" w:after="0"/>
        <w:jc w:val="both"/>
        <w:rPr>
          <w:rFonts w:cs="Arial"/>
          <w:b/>
          <w:szCs w:val="24"/>
          <w:u w:val="single"/>
        </w:rPr>
      </w:pPr>
    </w:p>
    <w:p w:rsidR="00DB63C5" w:rsidRPr="00DB63C5" w:rsidRDefault="00DB63C5" w:rsidP="00DB63C5">
      <w:pPr>
        <w:spacing w:before="0" w:after="0"/>
        <w:jc w:val="both"/>
        <w:rPr>
          <w:rFonts w:cs="Arial"/>
          <w:b/>
          <w:szCs w:val="24"/>
        </w:rPr>
      </w:pPr>
      <w:r w:rsidRPr="00DB63C5">
        <w:rPr>
          <w:rFonts w:cs="Arial"/>
          <w:b/>
          <w:szCs w:val="24"/>
        </w:rPr>
        <w:t>1. BO - "Razem dla zdrowia zwierząt" Modernizacja schroniskowego ambulatorium</w:t>
      </w:r>
    </w:p>
    <w:p w:rsidR="00DB63C5" w:rsidRPr="00DB63C5" w:rsidRDefault="00DB63C5" w:rsidP="00DB63C5">
      <w:pPr>
        <w:spacing w:before="0" w:after="0"/>
        <w:jc w:val="both"/>
        <w:rPr>
          <w:rFonts w:cs="Arial"/>
          <w:szCs w:val="24"/>
        </w:rPr>
      </w:pPr>
      <w:r w:rsidRPr="00DB63C5">
        <w:rPr>
          <w:rFonts w:cs="Arial"/>
          <w:b/>
          <w:szCs w:val="24"/>
        </w:rPr>
        <w:t>1.1. Rozbudowa wraz z modernizacją budynku</w:t>
      </w:r>
      <w:r w:rsidRPr="00DB63C5">
        <w:rPr>
          <w:rFonts w:cs="Arial"/>
          <w:szCs w:val="24"/>
        </w:rPr>
        <w:t xml:space="preserve"> – lazaret, </w:t>
      </w:r>
    </w:p>
    <w:p w:rsidR="00DB63C5" w:rsidRPr="00DB63C5" w:rsidRDefault="00DB63C5" w:rsidP="00DB63C5">
      <w:pPr>
        <w:spacing w:before="0" w:after="0"/>
        <w:jc w:val="both"/>
        <w:rPr>
          <w:rFonts w:cs="Arial"/>
          <w:color w:val="000000"/>
          <w:szCs w:val="24"/>
          <w:lang w:eastAsia="ar-SA"/>
        </w:rPr>
      </w:pPr>
      <w:r w:rsidRPr="00DB63C5">
        <w:rPr>
          <w:rFonts w:cs="Arial"/>
          <w:color w:val="000000"/>
          <w:szCs w:val="24"/>
          <w:lang w:eastAsia="ar-SA"/>
        </w:rPr>
        <w:t>Projekt dofinansowany z Funduszu Odporności Górnośląsko-Zagłębiowskiej Metropolii.</w:t>
      </w:r>
    </w:p>
    <w:p w:rsidR="00DB63C5" w:rsidRPr="00DB63C5" w:rsidRDefault="00DB63C5" w:rsidP="00DB63C5">
      <w:pPr>
        <w:spacing w:before="0" w:after="0"/>
        <w:jc w:val="both"/>
        <w:rPr>
          <w:rFonts w:cs="Arial"/>
          <w:szCs w:val="24"/>
        </w:rPr>
      </w:pPr>
      <w:r w:rsidRPr="00DB63C5">
        <w:rPr>
          <w:rFonts w:cs="Arial"/>
          <w:szCs w:val="24"/>
        </w:rPr>
        <w:t>Po uzgodnienie zakresu z wnioskodawcą zakupiono</w:t>
      </w:r>
      <w:r w:rsidR="0037152E">
        <w:rPr>
          <w:rFonts w:cs="Arial"/>
          <w:szCs w:val="24"/>
        </w:rPr>
        <w:t xml:space="preserve"> wolnostojący kontener o wym. 3 metry na 6 metrów</w:t>
      </w:r>
      <w:r w:rsidRPr="00DB63C5">
        <w:rPr>
          <w:rFonts w:cs="Arial"/>
          <w:szCs w:val="24"/>
        </w:rPr>
        <w:t xml:space="preserve"> z przeznaczeniem na ambulatorium dla zwierząt. Pawilon wyposażony jest    w dwoje drzwi, dwa okna , klimatyzację i wentylację mechaniczną, odpływ umożliwiający podłączenie do kanalizacji, urządzenie podgrzewania wody, ogrzewanie elektryczne, umywalkę, ściany i sufity są białe, podłoga zmywalna,</w:t>
      </w:r>
      <w:r w:rsidRPr="00DB63C5">
        <w:rPr>
          <w:rStyle w:val="hgkelc"/>
          <w:rFonts w:cs="Arial"/>
          <w:szCs w:val="24"/>
        </w:rPr>
        <w:t xml:space="preserve"> </w:t>
      </w:r>
      <w:r w:rsidRPr="00DB63C5">
        <w:rPr>
          <w:rFonts w:cs="Arial"/>
          <w:szCs w:val="24"/>
        </w:rPr>
        <w:t>antypoślizgowa.</w:t>
      </w:r>
    </w:p>
    <w:p w:rsidR="00DB63C5" w:rsidRPr="00DB63C5" w:rsidRDefault="0037152E" w:rsidP="00DB63C5">
      <w:pPr>
        <w:spacing w:before="0" w:after="0"/>
        <w:jc w:val="both"/>
        <w:rPr>
          <w:rFonts w:cs="Arial"/>
          <w:szCs w:val="24"/>
          <w:u w:val="single"/>
        </w:rPr>
      </w:pPr>
      <w:r>
        <w:rPr>
          <w:rFonts w:cs="Arial"/>
          <w:szCs w:val="24"/>
          <w:u w:val="single"/>
        </w:rPr>
        <w:t>Koszt  zakupu: 49</w:t>
      </w:r>
      <w:r w:rsidR="00DB63C5" w:rsidRPr="00DB63C5">
        <w:rPr>
          <w:rFonts w:cs="Arial"/>
          <w:szCs w:val="24"/>
          <w:u w:val="single"/>
        </w:rPr>
        <w:t>200,00 zł</w:t>
      </w:r>
      <w:r>
        <w:rPr>
          <w:rFonts w:cs="Arial"/>
          <w:szCs w:val="24"/>
          <w:u w:val="single"/>
        </w:rPr>
        <w:t>otych</w:t>
      </w:r>
      <w:r w:rsidR="0067282E">
        <w:rPr>
          <w:rFonts w:cs="Arial"/>
          <w:szCs w:val="24"/>
          <w:u w:val="single"/>
        </w:rPr>
        <w:t>.</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szCs w:val="24"/>
        </w:rPr>
      </w:pPr>
      <w:r w:rsidRPr="00DB63C5">
        <w:rPr>
          <w:rFonts w:cs="Arial"/>
          <w:b/>
          <w:szCs w:val="24"/>
        </w:rPr>
        <w:t>1.2. Zakup wyposażenia i sprzętu:</w:t>
      </w:r>
      <w:r w:rsidRPr="00DB63C5">
        <w:rPr>
          <w:rFonts w:cs="Arial"/>
          <w:szCs w:val="24"/>
        </w:rPr>
        <w:t xml:space="preserve"> </w:t>
      </w:r>
    </w:p>
    <w:p w:rsidR="00DB63C5" w:rsidRPr="00DB63C5" w:rsidRDefault="00DB63C5" w:rsidP="00DB63C5">
      <w:pPr>
        <w:spacing w:before="0" w:after="0"/>
        <w:jc w:val="both"/>
        <w:rPr>
          <w:rFonts w:cs="Arial"/>
          <w:szCs w:val="24"/>
        </w:rPr>
      </w:pPr>
      <w:r w:rsidRPr="00DB63C5">
        <w:rPr>
          <w:rFonts w:cs="Arial"/>
          <w:szCs w:val="24"/>
        </w:rPr>
        <w:t>Po  uzgodnieniu z wnioskodawcą rodzaju wyposażenia oraz sprzętu zakupiono i dostarczono m.in. urządzenie ultrasonograficzne (USG), chłodnicę powietrza i agregat chłodniczy, stół zabiegowy dla małych zwierząt,  lampę zabiegową, lampę bakteriobójczą, worki tlenowe oraz inne liczne akcesoria.</w:t>
      </w:r>
    </w:p>
    <w:p w:rsidR="00DB63C5" w:rsidRPr="00DB63C5" w:rsidRDefault="0037152E" w:rsidP="00DB63C5">
      <w:pPr>
        <w:spacing w:before="0" w:after="0"/>
        <w:jc w:val="both"/>
        <w:rPr>
          <w:rFonts w:cs="Arial"/>
          <w:szCs w:val="24"/>
          <w:u w:val="single"/>
        </w:rPr>
      </w:pPr>
      <w:r>
        <w:rPr>
          <w:rFonts w:cs="Arial"/>
          <w:szCs w:val="24"/>
          <w:u w:val="single"/>
        </w:rPr>
        <w:t>Koszt zakupu: 234</w:t>
      </w:r>
      <w:r w:rsidR="00DB63C5" w:rsidRPr="00DB63C5">
        <w:rPr>
          <w:rFonts w:cs="Arial"/>
          <w:szCs w:val="24"/>
          <w:u w:val="single"/>
        </w:rPr>
        <w:t>279,80 zł</w:t>
      </w:r>
      <w:r>
        <w:rPr>
          <w:rFonts w:cs="Arial"/>
          <w:szCs w:val="24"/>
          <w:u w:val="single"/>
        </w:rPr>
        <w:t>otych</w:t>
      </w:r>
      <w:r w:rsidR="0067282E">
        <w:rPr>
          <w:rFonts w:cs="Arial"/>
          <w:szCs w:val="24"/>
          <w:u w:val="single"/>
        </w:rPr>
        <w:t>.</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szCs w:val="24"/>
        </w:rPr>
      </w:pPr>
      <w:r w:rsidRPr="00DB63C5">
        <w:rPr>
          <w:rFonts w:cs="Arial"/>
          <w:b/>
          <w:szCs w:val="24"/>
        </w:rPr>
        <w:lastRenderedPageBreak/>
        <w:t xml:space="preserve">2. Skatepark Miechowice </w:t>
      </w:r>
      <w:r w:rsidRPr="00DB63C5">
        <w:rPr>
          <w:rFonts w:cs="Arial"/>
          <w:szCs w:val="24"/>
        </w:rPr>
        <w:t>(SP 33)</w:t>
      </w:r>
    </w:p>
    <w:p w:rsidR="00DB63C5" w:rsidRPr="00DB63C5" w:rsidRDefault="00DB63C5" w:rsidP="00DB63C5">
      <w:pPr>
        <w:spacing w:before="0" w:after="0"/>
        <w:jc w:val="both"/>
        <w:rPr>
          <w:rFonts w:cs="Arial"/>
          <w:b/>
          <w:szCs w:val="24"/>
        </w:rPr>
      </w:pPr>
      <w:r w:rsidRPr="00DB63C5">
        <w:rPr>
          <w:rFonts w:cs="Arial"/>
          <w:szCs w:val="24"/>
        </w:rPr>
        <w:t>Projekt zakładał budowę skateparku dla użytkowników deskorolek, rowerów BMX, łyżworolek oraz hulajnóg i  przeznaczony jest dla dorosłych, młodzieży i dzieci powyżej 8 roku życia.</w:t>
      </w:r>
      <w:r w:rsidRPr="00DB63C5">
        <w:rPr>
          <w:rFonts w:cs="Arial"/>
          <w:b/>
          <w:szCs w:val="24"/>
        </w:rPr>
        <w:tab/>
      </w:r>
      <w:r w:rsidRPr="00DB63C5">
        <w:rPr>
          <w:rFonts w:cs="Arial"/>
          <w:b/>
          <w:szCs w:val="24"/>
        </w:rPr>
        <w:tab/>
      </w:r>
    </w:p>
    <w:p w:rsidR="00DB63C5" w:rsidRPr="00DB63C5" w:rsidRDefault="00DB63C5" w:rsidP="00DB63C5">
      <w:pPr>
        <w:spacing w:before="0" w:after="0"/>
        <w:jc w:val="both"/>
        <w:rPr>
          <w:rFonts w:cs="Arial"/>
          <w:szCs w:val="24"/>
        </w:rPr>
      </w:pPr>
      <w:r w:rsidRPr="00DB63C5">
        <w:rPr>
          <w:rFonts w:cs="Arial"/>
          <w:szCs w:val="24"/>
        </w:rPr>
        <w:t>W ramach inwestycji  sporządzona została dokumentacja projektowa. Elementy skateparku wykonano ze sklejki obustronnie laminowanej i zamontowano na uprzednio przygotowanej płycie żelbetowej o nawierzchni betonowej.  Na wyposażenie skateparku złożyły się następujące elementy: quarter pipe, funbox z grindboxem oraz dodatkową poręczą, bank ramp, minir</w:t>
      </w:r>
      <w:r w:rsidR="0037152E">
        <w:rPr>
          <w:rFonts w:cs="Arial"/>
          <w:szCs w:val="24"/>
        </w:rPr>
        <w:t>ampa, grindbox i poręcz prosta.</w:t>
      </w:r>
      <w:r w:rsidRPr="00DB63C5">
        <w:rPr>
          <w:rFonts w:cs="Arial"/>
          <w:szCs w:val="24"/>
        </w:rPr>
        <w:t xml:space="preserve"> Teren wyposażono w ob</w:t>
      </w:r>
      <w:r w:rsidR="0037152E">
        <w:rPr>
          <w:rFonts w:cs="Arial"/>
          <w:szCs w:val="24"/>
        </w:rPr>
        <w:t>iekty małej architektury: 3 sztuki</w:t>
      </w:r>
      <w:r w:rsidRPr="00DB63C5">
        <w:rPr>
          <w:rFonts w:cs="Arial"/>
          <w:szCs w:val="24"/>
        </w:rPr>
        <w:t xml:space="preserve"> tzw. przysiadków, kosze na śmieci oraz regulamin korzystania ze skateparku.</w:t>
      </w:r>
    </w:p>
    <w:p w:rsidR="00DB63C5" w:rsidRPr="00DB63C5" w:rsidRDefault="00DB63C5" w:rsidP="00DB63C5">
      <w:pPr>
        <w:spacing w:before="0" w:after="0"/>
        <w:jc w:val="both"/>
        <w:rPr>
          <w:rFonts w:cs="Arial"/>
          <w:szCs w:val="24"/>
        </w:rPr>
      </w:pPr>
      <w:r w:rsidRPr="00DB63C5">
        <w:rPr>
          <w:rFonts w:cs="Arial"/>
          <w:szCs w:val="24"/>
        </w:rPr>
        <w:t xml:space="preserve">Zadanie zakończono i odebrano. </w:t>
      </w:r>
    </w:p>
    <w:p w:rsidR="00DB63C5" w:rsidRPr="00DB63C5" w:rsidRDefault="0037152E" w:rsidP="00DB63C5">
      <w:pPr>
        <w:spacing w:before="0" w:after="0"/>
        <w:jc w:val="both"/>
        <w:rPr>
          <w:rFonts w:cs="Arial"/>
          <w:szCs w:val="24"/>
          <w:u w:val="single"/>
        </w:rPr>
      </w:pPr>
      <w:r>
        <w:rPr>
          <w:rFonts w:cs="Arial"/>
          <w:szCs w:val="24"/>
          <w:u w:val="single"/>
        </w:rPr>
        <w:t>Wartość zadania: 432</w:t>
      </w:r>
      <w:r w:rsidR="00DB63C5" w:rsidRPr="00DB63C5">
        <w:rPr>
          <w:rFonts w:cs="Arial"/>
          <w:szCs w:val="24"/>
          <w:u w:val="single"/>
        </w:rPr>
        <w:t>500,00 zł</w:t>
      </w:r>
      <w:r>
        <w:rPr>
          <w:rFonts w:cs="Arial"/>
          <w:szCs w:val="24"/>
          <w:u w:val="single"/>
        </w:rPr>
        <w:t>otych</w:t>
      </w:r>
      <w:r w:rsidR="0067282E">
        <w:rPr>
          <w:rFonts w:cs="Arial"/>
          <w:szCs w:val="24"/>
          <w:u w:val="single"/>
        </w:rPr>
        <w:t>.</w:t>
      </w:r>
    </w:p>
    <w:p w:rsidR="00DB63C5" w:rsidRPr="00DB63C5" w:rsidRDefault="00DB63C5" w:rsidP="00DB63C5">
      <w:pPr>
        <w:pStyle w:val="Tekstpodstawowywcity3"/>
        <w:spacing w:before="0" w:after="0"/>
        <w:jc w:val="both"/>
        <w:rPr>
          <w:rFonts w:cs="Arial"/>
          <w:sz w:val="24"/>
          <w:szCs w:val="24"/>
        </w:rPr>
      </w:pPr>
    </w:p>
    <w:p w:rsidR="00DB63C5" w:rsidRPr="00DB63C5" w:rsidRDefault="00DB63C5" w:rsidP="00DB63C5">
      <w:pPr>
        <w:spacing w:before="0" w:after="0"/>
        <w:jc w:val="both"/>
        <w:rPr>
          <w:rFonts w:cs="Arial"/>
          <w:szCs w:val="24"/>
        </w:rPr>
      </w:pPr>
      <w:r w:rsidRPr="00DB63C5">
        <w:rPr>
          <w:rFonts w:cs="Arial"/>
          <w:b/>
          <w:szCs w:val="24"/>
        </w:rPr>
        <w:t>3. Boisko w SP 51</w:t>
      </w:r>
      <w:r w:rsidRPr="00DB63C5">
        <w:rPr>
          <w:rFonts w:cs="Arial"/>
          <w:szCs w:val="24"/>
        </w:rPr>
        <w:t xml:space="preserve"> (Bezpieczne Ogól</w:t>
      </w:r>
      <w:r w:rsidR="0037152E">
        <w:rPr>
          <w:rFonts w:cs="Arial"/>
          <w:szCs w:val="24"/>
        </w:rPr>
        <w:t xml:space="preserve">nodostępne Integrujące Sportowe </w:t>
      </w:r>
      <w:r w:rsidRPr="00DB63C5">
        <w:rPr>
          <w:rFonts w:cs="Arial"/>
          <w:szCs w:val="24"/>
        </w:rPr>
        <w:t>Kompleksowe Otwarte)</w:t>
      </w:r>
    </w:p>
    <w:p w:rsidR="00DB63C5" w:rsidRPr="00DB63C5" w:rsidRDefault="00DB63C5" w:rsidP="00DB63C5">
      <w:pPr>
        <w:spacing w:before="0" w:after="0"/>
        <w:jc w:val="both"/>
        <w:rPr>
          <w:rFonts w:cs="Arial"/>
          <w:szCs w:val="24"/>
        </w:rPr>
      </w:pPr>
      <w:r w:rsidRPr="00DB63C5">
        <w:rPr>
          <w:rFonts w:cs="Arial"/>
          <w:szCs w:val="24"/>
        </w:rPr>
        <w:t>W ramach zadania zwiększony został zakres i wykonano 4 tory (zamiast 2) bieżni lekkoatletycznej     w miejscu starej bieżni. Wymieniono  nawierzchnię na istniejącym boisku wielofunkcyjnym o wymiarach 40x20m na tożsamą, tj.: sztuczna trawa. Renowacji poddano 2 bramki i zakupiono nowe siatki do bramek i piłko chwytów za bramkami oraz zamontowano dodatkowe piłkochwyty.</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37152E" w:rsidP="00DB63C5">
      <w:pPr>
        <w:spacing w:before="0" w:after="0"/>
        <w:jc w:val="both"/>
        <w:rPr>
          <w:rFonts w:cs="Arial"/>
          <w:szCs w:val="24"/>
          <w:u w:val="single"/>
        </w:rPr>
      </w:pPr>
      <w:r>
        <w:rPr>
          <w:rFonts w:cs="Arial"/>
          <w:szCs w:val="24"/>
          <w:u w:val="single"/>
        </w:rPr>
        <w:t>Wartość zadania: 368</w:t>
      </w:r>
      <w:r w:rsidR="00DB63C5" w:rsidRPr="00DB63C5">
        <w:rPr>
          <w:rFonts w:cs="Arial"/>
          <w:szCs w:val="24"/>
          <w:u w:val="single"/>
        </w:rPr>
        <w:t>652,00 zł</w:t>
      </w:r>
      <w:r>
        <w:rPr>
          <w:rFonts w:cs="Arial"/>
          <w:szCs w:val="24"/>
          <w:u w:val="single"/>
        </w:rPr>
        <w:t>otych</w:t>
      </w:r>
      <w:r w:rsidR="0067282E">
        <w:rPr>
          <w:rFonts w:cs="Arial"/>
          <w:szCs w:val="24"/>
          <w:u w:val="single"/>
        </w:rPr>
        <w:t>.</w:t>
      </w:r>
    </w:p>
    <w:p w:rsidR="00DB63C5" w:rsidRPr="00DB63C5" w:rsidRDefault="00DB63C5" w:rsidP="00DB63C5">
      <w:pPr>
        <w:pStyle w:val="Tekstpodstawowywcity3"/>
        <w:spacing w:before="0" w:after="0"/>
        <w:jc w:val="both"/>
        <w:rPr>
          <w:rFonts w:cs="Arial"/>
          <w:sz w:val="24"/>
          <w:szCs w:val="24"/>
        </w:rPr>
      </w:pPr>
    </w:p>
    <w:p w:rsidR="00DB63C5" w:rsidRPr="00DB63C5" w:rsidRDefault="00DB63C5" w:rsidP="00DB63C5">
      <w:pPr>
        <w:spacing w:before="0" w:after="0"/>
        <w:jc w:val="both"/>
        <w:rPr>
          <w:rFonts w:cs="Arial"/>
          <w:szCs w:val="24"/>
        </w:rPr>
      </w:pPr>
      <w:r w:rsidRPr="00DB63C5">
        <w:rPr>
          <w:rFonts w:cs="Arial"/>
          <w:b/>
          <w:szCs w:val="24"/>
        </w:rPr>
        <w:t>4. Ogród zmysłów, zabaw i pomysłów</w:t>
      </w:r>
      <w:r w:rsidRPr="00DB63C5">
        <w:rPr>
          <w:rFonts w:cs="Arial"/>
          <w:szCs w:val="24"/>
        </w:rPr>
        <w:t xml:space="preserve"> </w:t>
      </w:r>
    </w:p>
    <w:p w:rsidR="00DB63C5" w:rsidRPr="00DB63C5" w:rsidRDefault="00DB63C5" w:rsidP="00DB63C5">
      <w:pPr>
        <w:spacing w:before="0" w:after="0"/>
        <w:jc w:val="both"/>
        <w:rPr>
          <w:rFonts w:cs="Arial"/>
          <w:szCs w:val="24"/>
        </w:rPr>
      </w:pPr>
      <w:r w:rsidRPr="00DB63C5">
        <w:rPr>
          <w:rFonts w:cs="Arial"/>
          <w:szCs w:val="24"/>
        </w:rPr>
        <w:t>Projekt zakłada powstanie naukowo-sensorycznych miejsc na</w:t>
      </w:r>
      <w:r w:rsidR="0037152E">
        <w:rPr>
          <w:rFonts w:cs="Arial"/>
          <w:szCs w:val="24"/>
        </w:rPr>
        <w:t xml:space="preserve"> terenie Przedszkoli Miejskich: </w:t>
      </w:r>
      <w:r w:rsidRPr="00DB63C5">
        <w:rPr>
          <w:rFonts w:cs="Arial"/>
          <w:szCs w:val="24"/>
        </w:rPr>
        <w:t>20,</w:t>
      </w:r>
      <w:r w:rsidR="0037152E">
        <w:rPr>
          <w:rFonts w:cs="Arial"/>
          <w:szCs w:val="24"/>
        </w:rPr>
        <w:t xml:space="preserve"> </w:t>
      </w:r>
      <w:r w:rsidRPr="00DB63C5">
        <w:rPr>
          <w:rFonts w:cs="Arial"/>
          <w:szCs w:val="24"/>
        </w:rPr>
        <w:t>30,</w:t>
      </w:r>
      <w:r w:rsidR="0037152E">
        <w:rPr>
          <w:rFonts w:cs="Arial"/>
          <w:szCs w:val="24"/>
        </w:rPr>
        <w:t xml:space="preserve"> </w:t>
      </w:r>
      <w:r w:rsidRPr="00DB63C5">
        <w:rPr>
          <w:rFonts w:cs="Arial"/>
          <w:szCs w:val="24"/>
        </w:rPr>
        <w:t>59. Tereny Przedszkoli miejskich zostaną zrewitalizowane, do ogródków przedszkolnych zostaną zakupione nowe sprzęty.</w:t>
      </w:r>
    </w:p>
    <w:p w:rsidR="00DB63C5" w:rsidRPr="00DB63C5" w:rsidRDefault="00DB63C5" w:rsidP="00DB63C5">
      <w:pPr>
        <w:spacing w:before="0" w:after="0"/>
        <w:jc w:val="both"/>
        <w:rPr>
          <w:rFonts w:cs="Arial"/>
          <w:szCs w:val="24"/>
        </w:rPr>
      </w:pPr>
      <w:r w:rsidRPr="00DB63C5">
        <w:rPr>
          <w:rFonts w:cs="Arial"/>
          <w:szCs w:val="24"/>
        </w:rPr>
        <w:t>Środki zaplanowane w budżecie:</w:t>
      </w:r>
      <w:r w:rsidR="0037152E">
        <w:rPr>
          <w:rFonts w:cs="Arial"/>
          <w:szCs w:val="24"/>
        </w:rPr>
        <w:t xml:space="preserve"> 481</w:t>
      </w:r>
      <w:r w:rsidR="00D431AD">
        <w:rPr>
          <w:rFonts w:cs="Arial"/>
          <w:szCs w:val="24"/>
        </w:rPr>
        <w:t>000,00 złotych.</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b/>
          <w:szCs w:val="24"/>
        </w:rPr>
      </w:pPr>
      <w:r w:rsidRPr="00DB63C5">
        <w:rPr>
          <w:rFonts w:cs="Arial"/>
          <w:b/>
          <w:szCs w:val="24"/>
        </w:rPr>
        <w:t xml:space="preserve">4.1. PM 20 </w:t>
      </w:r>
    </w:p>
    <w:p w:rsidR="00DB63C5" w:rsidRPr="00DB63C5" w:rsidRDefault="00DB63C5" w:rsidP="00DB63C5">
      <w:pPr>
        <w:spacing w:before="0" w:after="0"/>
        <w:jc w:val="both"/>
        <w:rPr>
          <w:rFonts w:cs="Arial"/>
          <w:szCs w:val="24"/>
        </w:rPr>
      </w:pPr>
      <w:r w:rsidRPr="00DB63C5">
        <w:rPr>
          <w:rFonts w:cs="Arial"/>
          <w:szCs w:val="24"/>
        </w:rPr>
        <w:t xml:space="preserve">W ramach  projektu  zdemontowano  zniszczone urządzenia zabawowe, a w ich miejsce zamontowano nowe, w tym: zestaw zabawowy drewniany ze zjeżdżalnią  i wieżami, dwie huśtawki drewniane i huśtawkę typu „bocianie gniazdo” a także </w:t>
      </w:r>
      <w:r w:rsidRPr="00DB63C5">
        <w:rPr>
          <w:rFonts w:cs="Arial"/>
          <w:szCs w:val="24"/>
        </w:rPr>
        <w:lastRenderedPageBreak/>
        <w:t>drewnianą piaskownicę. Wszystko posadowiono na nawierzchni bezpiecznej - maty przerostowe. Dla dzieci młodszych usytuowano na nawierzchni trawiastej kuchnię błotną, dla  dzieci poruszające się na wózkach inwalidzkich dodatkowo zamontowano tablice, edukacyjną z kulodromem oraz Da Vinci. Plac wyposażono</w:t>
      </w:r>
      <w:r w:rsidR="00D431AD">
        <w:rPr>
          <w:rFonts w:cs="Arial"/>
          <w:szCs w:val="24"/>
        </w:rPr>
        <w:t xml:space="preserve"> w elementy małej architektury:</w:t>
      </w:r>
      <w:r w:rsidRPr="00DB63C5">
        <w:rPr>
          <w:rFonts w:cs="Arial"/>
          <w:szCs w:val="24"/>
        </w:rPr>
        <w:t xml:space="preserve"> tablicę informacyjną, ławki oraz żagiel przeciwsłoneczny. Całość zamyka nowe drewniane ogrodzenie.</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D431AD" w:rsidP="00DB63C5">
      <w:pPr>
        <w:spacing w:before="0" w:after="0"/>
        <w:jc w:val="both"/>
        <w:rPr>
          <w:rFonts w:cs="Arial"/>
          <w:szCs w:val="24"/>
          <w:u w:val="single"/>
        </w:rPr>
      </w:pPr>
      <w:r>
        <w:rPr>
          <w:rFonts w:cs="Arial"/>
          <w:szCs w:val="24"/>
          <w:u w:val="single"/>
        </w:rPr>
        <w:t>Wartość zadania: 147</w:t>
      </w:r>
      <w:r w:rsidR="00DB63C5" w:rsidRPr="00DB63C5">
        <w:rPr>
          <w:rFonts w:cs="Arial"/>
          <w:szCs w:val="24"/>
          <w:u w:val="single"/>
        </w:rPr>
        <w:t>600,00 zł</w:t>
      </w:r>
      <w:r>
        <w:rPr>
          <w:rFonts w:cs="Arial"/>
          <w:szCs w:val="24"/>
          <w:u w:val="single"/>
        </w:rPr>
        <w:t>otych</w:t>
      </w:r>
      <w:r w:rsidR="0067282E">
        <w:rPr>
          <w:rFonts w:cs="Arial"/>
          <w:szCs w:val="24"/>
          <w:u w:val="single"/>
        </w:rPr>
        <w:t>.</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b/>
          <w:szCs w:val="24"/>
        </w:rPr>
      </w:pPr>
      <w:r w:rsidRPr="00DB63C5">
        <w:rPr>
          <w:rFonts w:cs="Arial"/>
          <w:b/>
          <w:szCs w:val="24"/>
        </w:rPr>
        <w:t xml:space="preserve">4.2. PM 59 </w:t>
      </w:r>
    </w:p>
    <w:p w:rsidR="00DB63C5" w:rsidRPr="00DB63C5" w:rsidRDefault="00DB63C5" w:rsidP="00DB63C5">
      <w:pPr>
        <w:shd w:val="clear" w:color="auto" w:fill="FDFDFD"/>
        <w:spacing w:before="0" w:after="0"/>
        <w:jc w:val="both"/>
        <w:rPr>
          <w:rFonts w:cs="Arial"/>
          <w:color w:val="000000"/>
          <w:szCs w:val="24"/>
        </w:rPr>
      </w:pPr>
      <w:r w:rsidRPr="00DB63C5">
        <w:rPr>
          <w:rFonts w:cs="Arial"/>
          <w:color w:val="000000"/>
          <w:szCs w:val="24"/>
        </w:rPr>
        <w:t>W ramach projektu sporządzono dokumentację projektową na podstawie której przeprowadzono roboty ziemne, wyrównano teren, ułożono nawierzchnię bezpieczną z mat przerostowych oraz zamontowano urządzenia zabawowe, tj: rury deszczowe, głuchy telefon, peryskop, koło optyczne, panel sensoryczny, a także Warsztat Eugeniusza rozwijający zdolności manualne i sensoryczne; dla najmłodszych Eko kuchnie i tablice edukacyjną z kulodromem idealną dla dzieci poruszających się na wózkach inwalidzkich. Teren obsiano  trawą i  postawiono regulamin pl. zabaw. </w:t>
      </w:r>
    </w:p>
    <w:p w:rsidR="00DB63C5" w:rsidRPr="00DB63C5" w:rsidRDefault="00DB63C5" w:rsidP="00DB63C5">
      <w:pPr>
        <w:shd w:val="clear" w:color="auto" w:fill="FDFDFD"/>
        <w:spacing w:before="0" w:after="0"/>
        <w:jc w:val="both"/>
        <w:rPr>
          <w:rFonts w:cs="Arial"/>
          <w:color w:val="000000"/>
          <w:szCs w:val="24"/>
        </w:rPr>
      </w:pPr>
      <w:r w:rsidRPr="00DB63C5">
        <w:rPr>
          <w:rFonts w:cs="Arial"/>
          <w:color w:val="000000"/>
          <w:szCs w:val="24"/>
        </w:rPr>
        <w:t>Zadanie zakończono i odebrano.</w:t>
      </w:r>
    </w:p>
    <w:p w:rsidR="00DB63C5" w:rsidRPr="00DB63C5" w:rsidRDefault="00D431AD" w:rsidP="00DB63C5">
      <w:pPr>
        <w:shd w:val="clear" w:color="auto" w:fill="FDFDFD"/>
        <w:spacing w:before="0" w:after="0"/>
        <w:jc w:val="both"/>
        <w:rPr>
          <w:rFonts w:cs="Arial"/>
          <w:color w:val="000000"/>
          <w:szCs w:val="24"/>
          <w:u w:val="single"/>
        </w:rPr>
      </w:pPr>
      <w:r>
        <w:rPr>
          <w:rFonts w:cs="Arial"/>
          <w:color w:val="000000"/>
          <w:szCs w:val="24"/>
          <w:u w:val="single"/>
        </w:rPr>
        <w:t>Wartość zadania: 127</w:t>
      </w:r>
      <w:r w:rsidR="00DB63C5" w:rsidRPr="00DB63C5">
        <w:rPr>
          <w:rFonts w:cs="Arial"/>
          <w:color w:val="000000"/>
          <w:szCs w:val="24"/>
          <w:u w:val="single"/>
        </w:rPr>
        <w:t>600,00 zł</w:t>
      </w:r>
      <w:r>
        <w:rPr>
          <w:rFonts w:cs="Arial"/>
          <w:color w:val="000000"/>
          <w:szCs w:val="24"/>
          <w:u w:val="single"/>
        </w:rPr>
        <w:t>otych</w:t>
      </w:r>
      <w:r w:rsidR="0067282E">
        <w:rPr>
          <w:rFonts w:cs="Arial"/>
          <w:color w:val="000000"/>
          <w:szCs w:val="24"/>
          <w:u w:val="single"/>
        </w:rPr>
        <w:t>.</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szCs w:val="24"/>
        </w:rPr>
      </w:pPr>
      <w:r w:rsidRPr="00DB63C5">
        <w:rPr>
          <w:rFonts w:cs="Arial"/>
          <w:b/>
          <w:szCs w:val="24"/>
        </w:rPr>
        <w:t>4.3.</w:t>
      </w:r>
      <w:r w:rsidRPr="00DB63C5">
        <w:rPr>
          <w:rFonts w:cs="Arial"/>
          <w:szCs w:val="24"/>
        </w:rPr>
        <w:t xml:space="preserve"> </w:t>
      </w:r>
      <w:r w:rsidRPr="00DB63C5">
        <w:rPr>
          <w:rFonts w:cs="Arial"/>
          <w:b/>
          <w:szCs w:val="24"/>
        </w:rPr>
        <w:t xml:space="preserve">PM 30 </w:t>
      </w:r>
      <w:r w:rsidRPr="00DB63C5">
        <w:rPr>
          <w:rFonts w:cs="Arial"/>
          <w:szCs w:val="24"/>
        </w:rPr>
        <w:t>- po konsultacjach odstąpiono od realizacji BO.</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b/>
          <w:szCs w:val="24"/>
        </w:rPr>
      </w:pPr>
      <w:r w:rsidRPr="00DB63C5">
        <w:rPr>
          <w:rFonts w:cs="Arial"/>
          <w:b/>
          <w:szCs w:val="24"/>
        </w:rPr>
        <w:t>5. Razem dla Stolarzowic i Górnik</w:t>
      </w:r>
    </w:p>
    <w:p w:rsidR="00DB63C5" w:rsidRPr="00DB63C5" w:rsidRDefault="00DB63C5" w:rsidP="00DB63C5">
      <w:pPr>
        <w:spacing w:before="0" w:after="0"/>
        <w:jc w:val="both"/>
        <w:rPr>
          <w:rFonts w:cs="Arial"/>
          <w:b/>
          <w:szCs w:val="24"/>
        </w:rPr>
      </w:pPr>
      <w:r w:rsidRPr="00DB63C5">
        <w:rPr>
          <w:rFonts w:cs="Arial"/>
          <w:szCs w:val="24"/>
        </w:rPr>
        <w:t>Projekt Razem dla Stolarzowic i Górnik zakłada realizację 7 zadań, w tym 2 do realizacji przez KR: Środki zaplanowane w budżecie: 150000,00 zł</w:t>
      </w:r>
      <w:r w:rsidR="00D431AD">
        <w:rPr>
          <w:rFonts w:cs="Arial"/>
          <w:szCs w:val="24"/>
        </w:rPr>
        <w:t>otych.</w:t>
      </w:r>
      <w:r w:rsidRPr="00DB63C5">
        <w:rPr>
          <w:rFonts w:cs="Arial"/>
          <w:szCs w:val="24"/>
        </w:rPr>
        <w:t xml:space="preserve"> </w:t>
      </w:r>
      <w:r w:rsidRPr="00DB63C5">
        <w:rPr>
          <w:rFonts w:cs="Arial"/>
          <w:szCs w:val="24"/>
        </w:rPr>
        <w:br/>
      </w:r>
    </w:p>
    <w:p w:rsidR="00DB63C5" w:rsidRPr="00DB63C5" w:rsidRDefault="00DB63C5" w:rsidP="00DB63C5">
      <w:pPr>
        <w:spacing w:before="0" w:after="0"/>
        <w:jc w:val="both"/>
        <w:rPr>
          <w:rFonts w:cs="Arial"/>
          <w:szCs w:val="24"/>
        </w:rPr>
      </w:pPr>
      <w:r w:rsidRPr="00DB63C5">
        <w:rPr>
          <w:rFonts w:cs="Arial"/>
          <w:b/>
          <w:szCs w:val="24"/>
        </w:rPr>
        <w:t>5.1. Przedszkole Miejskie nr 53</w:t>
      </w:r>
      <w:r w:rsidRPr="00DB63C5">
        <w:rPr>
          <w:rFonts w:cs="Arial"/>
          <w:szCs w:val="24"/>
        </w:rPr>
        <w:t xml:space="preserve"> – w celu stworzenia dzieciom miejsca do aktywnego spędzania wolnego czasu przeprowadzono modernizację istniejącego placu zabaw popr</w:t>
      </w:r>
      <w:r w:rsidR="00D431AD">
        <w:rPr>
          <w:rFonts w:cs="Arial"/>
          <w:szCs w:val="24"/>
        </w:rPr>
        <w:t>zez zakup urządzeń zabawowych to jest</w:t>
      </w:r>
      <w:r w:rsidRPr="00DB63C5">
        <w:rPr>
          <w:rFonts w:cs="Arial"/>
          <w:szCs w:val="24"/>
        </w:rPr>
        <w:t>: zjeżdżalnię, zabudowanego tunelu, drabinki, domku z daszkiem, podwójnej huśtawki, urządzenia linarnego. Wszystko posadowiono na podłożu bezpiecznym- matach przerostowych.</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D431AD" w:rsidP="00DB63C5">
      <w:pPr>
        <w:spacing w:before="0" w:after="0"/>
        <w:jc w:val="both"/>
        <w:rPr>
          <w:rFonts w:cs="Arial"/>
          <w:szCs w:val="24"/>
          <w:u w:val="single"/>
        </w:rPr>
      </w:pPr>
      <w:r>
        <w:rPr>
          <w:rFonts w:cs="Arial"/>
          <w:szCs w:val="24"/>
          <w:u w:val="single"/>
        </w:rPr>
        <w:t>Wartość zadania: 74</w:t>
      </w:r>
      <w:r w:rsidR="00DB63C5" w:rsidRPr="00DB63C5">
        <w:rPr>
          <w:rFonts w:cs="Arial"/>
          <w:szCs w:val="24"/>
          <w:u w:val="single"/>
        </w:rPr>
        <w:t>205,90 zł</w:t>
      </w:r>
      <w:r>
        <w:rPr>
          <w:rFonts w:cs="Arial"/>
          <w:szCs w:val="24"/>
          <w:u w:val="single"/>
        </w:rPr>
        <w:t>otych</w:t>
      </w:r>
      <w:r w:rsidR="0067282E">
        <w:rPr>
          <w:rFonts w:cs="Arial"/>
          <w:szCs w:val="24"/>
          <w:u w:val="single"/>
        </w:rPr>
        <w:t>.</w:t>
      </w:r>
    </w:p>
    <w:p w:rsidR="00DB63C5" w:rsidRPr="00DB63C5" w:rsidRDefault="00DB63C5" w:rsidP="00DB63C5">
      <w:pPr>
        <w:pStyle w:val="Tekstpodstawowywcity3"/>
        <w:spacing w:before="0" w:after="0"/>
        <w:jc w:val="both"/>
        <w:rPr>
          <w:rFonts w:cs="Arial"/>
          <w:sz w:val="24"/>
          <w:szCs w:val="24"/>
        </w:rPr>
      </w:pPr>
    </w:p>
    <w:p w:rsidR="00DB63C5" w:rsidRPr="00DB63C5" w:rsidRDefault="00DB63C5" w:rsidP="00DB63C5">
      <w:pPr>
        <w:spacing w:before="0" w:after="0"/>
        <w:jc w:val="both"/>
        <w:rPr>
          <w:rFonts w:cs="Arial"/>
          <w:szCs w:val="24"/>
        </w:rPr>
      </w:pPr>
      <w:r w:rsidRPr="00DB63C5">
        <w:rPr>
          <w:rFonts w:cs="Arial"/>
          <w:b/>
          <w:szCs w:val="24"/>
        </w:rPr>
        <w:lastRenderedPageBreak/>
        <w:t>5.2. Szkoła Podstawowa nr 47</w:t>
      </w:r>
      <w:r w:rsidRPr="00DB63C5">
        <w:rPr>
          <w:rFonts w:cs="Arial"/>
          <w:szCs w:val="24"/>
        </w:rPr>
        <w:t xml:space="preserve"> - adaptacja jednego pomieszczenia na magazyn.</w:t>
      </w:r>
    </w:p>
    <w:p w:rsidR="00DB63C5" w:rsidRPr="00DB63C5" w:rsidRDefault="00DB63C5" w:rsidP="00DB63C5">
      <w:pPr>
        <w:spacing w:before="0" w:after="0"/>
        <w:jc w:val="both"/>
        <w:rPr>
          <w:rFonts w:cs="Arial"/>
          <w:bCs/>
          <w:szCs w:val="24"/>
        </w:rPr>
      </w:pPr>
      <w:r w:rsidRPr="00DB63C5">
        <w:rPr>
          <w:rFonts w:cs="Arial"/>
          <w:bCs/>
          <w:szCs w:val="24"/>
        </w:rPr>
        <w:t>W ramach zadania sporządzono dokumentację projektową. Prace polegały m.in. na zaadaptowaniu pomieszczeń na magazyn, toaletę i obieralnię, którą  połączono z istniejącą kuchnią poprzez przebicie ściany. W miejscu otworu wykonano nadproże i zamontowano drzwi. Pomiędz</w:t>
      </w:r>
      <w:r w:rsidR="00D431AD">
        <w:rPr>
          <w:rFonts w:cs="Arial"/>
          <w:bCs/>
          <w:szCs w:val="24"/>
        </w:rPr>
        <w:t xml:space="preserve">y obieralnią, </w:t>
      </w:r>
      <w:r w:rsidRPr="00DB63C5">
        <w:rPr>
          <w:rFonts w:cs="Arial"/>
          <w:bCs/>
          <w:szCs w:val="24"/>
        </w:rPr>
        <w:t>a magazynem zamontowano okno. W pomieszczeniach  wykonano przyłącza wod.-kan.  i elektryczne; ściany i podłogę wyłożono płytkami ceramicznymi., zamontowano zlewozmywaki. Pomieszczenie dawnej kuchni zaadaptowano na magazyn. Zdemontowano stare urządzenia, ściany odmalowano, na podłodze ułożono płytki ceramiczne. Zamontowano nowe drzwi. Dodatkowo z pomieszczenia „dawnej kuchni” wydzielono toaletę, w której wykonano wentylację, ułożono płytki ceramiczne i zamontowano miskę ustępową.</w:t>
      </w:r>
    </w:p>
    <w:p w:rsidR="00DB63C5" w:rsidRPr="00DB63C5" w:rsidRDefault="00DB63C5" w:rsidP="00DB63C5">
      <w:pPr>
        <w:spacing w:before="0" w:after="0"/>
        <w:jc w:val="both"/>
        <w:rPr>
          <w:rFonts w:cs="Arial"/>
          <w:bCs/>
          <w:szCs w:val="24"/>
        </w:rPr>
      </w:pPr>
      <w:r w:rsidRPr="00DB63C5">
        <w:rPr>
          <w:rFonts w:cs="Arial"/>
          <w:bCs/>
          <w:szCs w:val="24"/>
        </w:rPr>
        <w:t>Zadanie zakończono i odebrano.</w:t>
      </w:r>
    </w:p>
    <w:p w:rsidR="00DB63C5" w:rsidRPr="00DB63C5" w:rsidRDefault="00D431AD" w:rsidP="00DB63C5">
      <w:pPr>
        <w:spacing w:before="0" w:after="0"/>
        <w:jc w:val="both"/>
        <w:rPr>
          <w:rFonts w:cs="Arial"/>
          <w:szCs w:val="24"/>
          <w:u w:val="single"/>
        </w:rPr>
      </w:pPr>
      <w:r>
        <w:rPr>
          <w:rFonts w:cs="Arial"/>
          <w:szCs w:val="24"/>
          <w:u w:val="single"/>
        </w:rPr>
        <w:t>Wartość zadania: 53</w:t>
      </w:r>
      <w:r w:rsidR="00DB63C5" w:rsidRPr="00DB63C5">
        <w:rPr>
          <w:rFonts w:cs="Arial"/>
          <w:szCs w:val="24"/>
          <w:u w:val="single"/>
        </w:rPr>
        <w:t>000,00 zł</w:t>
      </w:r>
      <w:r>
        <w:rPr>
          <w:rFonts w:cs="Arial"/>
          <w:szCs w:val="24"/>
          <w:u w:val="single"/>
        </w:rPr>
        <w:t>otych</w:t>
      </w:r>
      <w:r w:rsidR="0067282E">
        <w:rPr>
          <w:rFonts w:cs="Arial"/>
          <w:szCs w:val="24"/>
          <w:u w:val="single"/>
        </w:rPr>
        <w:t>.</w:t>
      </w:r>
    </w:p>
    <w:p w:rsidR="00DB63C5" w:rsidRPr="00DB63C5" w:rsidRDefault="00DB63C5" w:rsidP="00DB63C5">
      <w:pPr>
        <w:pStyle w:val="Tekstpodstawowywcity3"/>
        <w:spacing w:before="0" w:after="0"/>
        <w:jc w:val="both"/>
        <w:rPr>
          <w:rFonts w:cs="Arial"/>
          <w:sz w:val="24"/>
          <w:szCs w:val="24"/>
        </w:rPr>
      </w:pPr>
    </w:p>
    <w:p w:rsidR="00DB63C5" w:rsidRPr="00DB63C5" w:rsidRDefault="00DB63C5" w:rsidP="00DB63C5">
      <w:pPr>
        <w:spacing w:before="0" w:after="0"/>
        <w:jc w:val="both"/>
        <w:rPr>
          <w:rFonts w:cs="Arial"/>
          <w:b/>
          <w:szCs w:val="24"/>
        </w:rPr>
      </w:pPr>
      <w:r w:rsidRPr="00DB63C5">
        <w:rPr>
          <w:rFonts w:cs="Arial"/>
          <w:b/>
          <w:szCs w:val="24"/>
        </w:rPr>
        <w:t xml:space="preserve">6. Aktywny Zakątek </w:t>
      </w:r>
      <w:r w:rsidRPr="00DB63C5">
        <w:rPr>
          <w:rFonts w:cs="Arial"/>
          <w:szCs w:val="24"/>
        </w:rPr>
        <w:t>(SP45)</w:t>
      </w:r>
    </w:p>
    <w:p w:rsidR="00DB63C5" w:rsidRPr="00DB63C5" w:rsidRDefault="00DB63C5" w:rsidP="00DB63C5">
      <w:pPr>
        <w:spacing w:before="0" w:after="0"/>
        <w:jc w:val="both"/>
        <w:rPr>
          <w:rFonts w:cs="Arial"/>
          <w:szCs w:val="24"/>
        </w:rPr>
      </w:pPr>
      <w:r w:rsidRPr="00DB63C5">
        <w:rPr>
          <w:rFonts w:cs="Arial"/>
          <w:szCs w:val="24"/>
        </w:rPr>
        <w:t xml:space="preserve">Projekt zakładał polepszenie oferty rekreacyjno-sportowej SP45 w Bytomiu poprzez budowę atrakcji linowych składających się z kilku zestawów połączonych ze sobą linowymi przejściami. </w:t>
      </w:r>
      <w:r w:rsidRPr="00DB63C5">
        <w:rPr>
          <w:rFonts w:cs="Arial"/>
          <w:bCs/>
          <w:szCs w:val="24"/>
        </w:rPr>
        <w:t xml:space="preserve">W ramach zadania sporządzono dokumentację projektową. </w:t>
      </w:r>
      <w:r w:rsidRPr="00DB63C5">
        <w:rPr>
          <w:rFonts w:cs="Arial"/>
          <w:szCs w:val="24"/>
        </w:rPr>
        <w:t>Przygotowano plac budowy, przeprowadzono roboty nawierzchniowe z podbudową - ułożono maty przerostowe. Dostarczono i zamontowano urządzenia, tj. konstrukcję wspinaczkową z trzema ściankami, hamakiem i zjeżdżalnią oraz konstrukcję wspinaczkowa ze skośną zjeżdżalnią, hamakiem oraz wejściem z liną wężową. Teren wokół wyposażono w  elementy małej architektury, a także w  monitoring  i lampy solarne.</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D431AD" w:rsidP="00DB63C5">
      <w:pPr>
        <w:spacing w:before="0" w:after="0"/>
        <w:jc w:val="both"/>
        <w:rPr>
          <w:rFonts w:cs="Arial"/>
          <w:szCs w:val="24"/>
          <w:u w:val="single"/>
        </w:rPr>
      </w:pPr>
      <w:r>
        <w:rPr>
          <w:rFonts w:cs="Arial"/>
          <w:szCs w:val="24"/>
          <w:u w:val="single"/>
        </w:rPr>
        <w:t>Wartość zadania: 449</w:t>
      </w:r>
      <w:r w:rsidR="00DB63C5" w:rsidRPr="00DB63C5">
        <w:rPr>
          <w:rFonts w:cs="Arial"/>
          <w:szCs w:val="24"/>
          <w:u w:val="single"/>
        </w:rPr>
        <w:t>196,00 zł</w:t>
      </w:r>
      <w:r>
        <w:rPr>
          <w:rFonts w:cs="Arial"/>
          <w:szCs w:val="24"/>
          <w:u w:val="single"/>
        </w:rPr>
        <w:t>otych</w:t>
      </w:r>
      <w:r w:rsidR="0067282E">
        <w:rPr>
          <w:rFonts w:cs="Arial"/>
          <w:szCs w:val="24"/>
          <w:u w:val="single"/>
        </w:rPr>
        <w:t>.</w:t>
      </w:r>
    </w:p>
    <w:p w:rsidR="00DB63C5" w:rsidRPr="00DB63C5" w:rsidRDefault="00DB63C5" w:rsidP="00DB63C5">
      <w:pPr>
        <w:spacing w:before="0" w:after="0"/>
        <w:jc w:val="both"/>
        <w:rPr>
          <w:rFonts w:cs="Arial"/>
          <w:szCs w:val="24"/>
          <w:u w:val="single"/>
        </w:rPr>
      </w:pPr>
    </w:p>
    <w:p w:rsidR="00DB63C5" w:rsidRPr="00DB63C5" w:rsidRDefault="00DB63C5" w:rsidP="00DB63C5">
      <w:pPr>
        <w:spacing w:before="0" w:after="0"/>
        <w:jc w:val="both"/>
        <w:rPr>
          <w:rFonts w:cs="Arial"/>
          <w:szCs w:val="24"/>
        </w:rPr>
      </w:pPr>
      <w:r w:rsidRPr="00DB63C5">
        <w:rPr>
          <w:rFonts w:cs="Arial"/>
          <w:b/>
          <w:szCs w:val="24"/>
        </w:rPr>
        <w:t>7.</w:t>
      </w:r>
      <w:r w:rsidR="00D431AD">
        <w:rPr>
          <w:rFonts w:cs="Arial"/>
          <w:b/>
          <w:szCs w:val="24"/>
        </w:rPr>
        <w:t xml:space="preserve"> </w:t>
      </w:r>
      <w:r w:rsidRPr="00DB63C5">
        <w:rPr>
          <w:rFonts w:cs="Arial"/>
          <w:b/>
          <w:szCs w:val="24"/>
        </w:rPr>
        <w:t xml:space="preserve">Bezpieczne Podwórko z Siłownią Pod Chmurką </w:t>
      </w:r>
      <w:r w:rsidRPr="00DB63C5">
        <w:rPr>
          <w:rFonts w:cs="Arial"/>
          <w:szCs w:val="24"/>
        </w:rPr>
        <w:t>(SP3)</w:t>
      </w:r>
    </w:p>
    <w:p w:rsidR="00DB63C5" w:rsidRPr="00DB63C5" w:rsidRDefault="00DB63C5" w:rsidP="00DB63C5">
      <w:pPr>
        <w:spacing w:before="0" w:after="0"/>
        <w:jc w:val="both"/>
        <w:rPr>
          <w:rFonts w:cs="Arial"/>
          <w:szCs w:val="24"/>
        </w:rPr>
      </w:pPr>
      <w:r w:rsidRPr="00DB63C5">
        <w:rPr>
          <w:rFonts w:cs="Arial"/>
          <w:szCs w:val="24"/>
        </w:rPr>
        <w:t>Projekt zakładał rozbudowę i modernizację ogólnodostępneg</w:t>
      </w:r>
      <w:r w:rsidR="00D431AD">
        <w:rPr>
          <w:rFonts w:cs="Arial"/>
          <w:szCs w:val="24"/>
        </w:rPr>
        <w:t xml:space="preserve">o podwórka szkolnego przy SP 3 </w:t>
      </w:r>
      <w:r w:rsidRPr="00DB63C5">
        <w:rPr>
          <w:rFonts w:cs="Arial"/>
          <w:szCs w:val="24"/>
        </w:rPr>
        <w:t>w Bytomiu poprzez b</w:t>
      </w:r>
      <w:r w:rsidR="00D431AD">
        <w:rPr>
          <w:rFonts w:cs="Arial"/>
          <w:szCs w:val="24"/>
        </w:rPr>
        <w:t>udowę siłowni plenerowej wraz z</w:t>
      </w:r>
      <w:r w:rsidRPr="00DB63C5">
        <w:rPr>
          <w:rFonts w:cs="Arial"/>
          <w:szCs w:val="24"/>
        </w:rPr>
        <w:t xml:space="preserve"> wymianą nawierzchni. </w:t>
      </w:r>
      <w:r w:rsidRPr="00DB63C5">
        <w:rPr>
          <w:rFonts w:cs="Arial"/>
          <w:szCs w:val="24"/>
        </w:rPr>
        <w:tab/>
        <w:t>W ramach inwestycji  sporządzona została dokumentacja projektowa. Na uprzednio przygotowanej nawierzchni bezpiecznej - poliuretanowej zamontowano</w:t>
      </w:r>
      <w:r w:rsidR="00D431AD">
        <w:rPr>
          <w:rFonts w:cs="Arial"/>
          <w:szCs w:val="24"/>
        </w:rPr>
        <w:t xml:space="preserve"> urządzenia siłowni plenerowej,</w:t>
      </w:r>
      <w:r w:rsidRPr="00DB63C5">
        <w:rPr>
          <w:rFonts w:cs="Arial"/>
          <w:szCs w:val="24"/>
        </w:rPr>
        <w:t xml:space="preserve"> tj.: stepper, surfer, krzesło do wyciskania, wyciąg górny, jeźdźca, prasę nożną, rower, narty, wioślarza i motyla. Urządzenie spełniają </w:t>
      </w:r>
      <w:r w:rsidRPr="00DB63C5">
        <w:rPr>
          <w:rFonts w:cs="Arial"/>
          <w:szCs w:val="24"/>
        </w:rPr>
        <w:lastRenderedPageBreak/>
        <w:t>obowiązujące normy, posiadają wymagane atesty i certyfikaty. Wymieniono w całości siatkę piłko chwytu na istniejącym boisku. Z budynku szkoły do powstałego obiektu wykonano dojście z kostki betonowej, a teren wyposażo</w:t>
      </w:r>
      <w:r w:rsidR="00D431AD">
        <w:rPr>
          <w:rFonts w:cs="Arial"/>
          <w:szCs w:val="24"/>
        </w:rPr>
        <w:t>no w obiekty małej architektury</w:t>
      </w:r>
      <w:r w:rsidRPr="00DB63C5">
        <w:rPr>
          <w:rFonts w:cs="Arial"/>
          <w:szCs w:val="24"/>
        </w:rPr>
        <w:t xml:space="preserve">: 4 ławeczki i 2 kosze na śmieci oraz regulamin korzystania z siłowni i boiska.  </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D431AD" w:rsidP="00DB63C5">
      <w:pPr>
        <w:spacing w:before="0" w:after="0"/>
        <w:jc w:val="both"/>
        <w:rPr>
          <w:rFonts w:cs="Arial"/>
          <w:szCs w:val="24"/>
          <w:u w:val="single"/>
        </w:rPr>
      </w:pPr>
      <w:r>
        <w:rPr>
          <w:rFonts w:cs="Arial"/>
          <w:szCs w:val="24"/>
          <w:u w:val="single"/>
        </w:rPr>
        <w:t>Wartość zadania: 201</w:t>
      </w:r>
      <w:r w:rsidR="00DB63C5" w:rsidRPr="00DB63C5">
        <w:rPr>
          <w:rFonts w:cs="Arial"/>
          <w:szCs w:val="24"/>
          <w:u w:val="single"/>
        </w:rPr>
        <w:t>240,30 zł</w:t>
      </w:r>
      <w:r>
        <w:rPr>
          <w:rFonts w:cs="Arial"/>
          <w:szCs w:val="24"/>
          <w:u w:val="single"/>
        </w:rPr>
        <w:t>otych</w:t>
      </w:r>
      <w:r w:rsidR="0067282E">
        <w:rPr>
          <w:rFonts w:cs="Arial"/>
          <w:szCs w:val="24"/>
          <w:u w:val="single"/>
        </w:rPr>
        <w:t>.</w:t>
      </w:r>
      <w:r w:rsidR="00DB63C5" w:rsidRPr="00DB63C5">
        <w:rPr>
          <w:rFonts w:cs="Arial"/>
          <w:szCs w:val="24"/>
          <w:u w:val="single"/>
        </w:rPr>
        <w:t xml:space="preserve"> </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b/>
          <w:szCs w:val="24"/>
        </w:rPr>
      </w:pPr>
      <w:r w:rsidRPr="00DB63C5">
        <w:rPr>
          <w:rFonts w:cs="Arial"/>
          <w:b/>
          <w:szCs w:val="24"/>
        </w:rPr>
        <w:t xml:space="preserve">8. BO </w:t>
      </w:r>
      <w:r w:rsidR="00D431AD">
        <w:rPr>
          <w:rFonts w:cs="Arial"/>
          <w:b/>
          <w:szCs w:val="24"/>
        </w:rPr>
        <w:t>–</w:t>
      </w:r>
      <w:r w:rsidRPr="00DB63C5">
        <w:rPr>
          <w:rFonts w:cs="Arial"/>
          <w:b/>
          <w:szCs w:val="24"/>
        </w:rPr>
        <w:t xml:space="preserve"> Ogrodowy</w:t>
      </w:r>
      <w:r w:rsidR="00D431AD">
        <w:rPr>
          <w:rFonts w:cs="Arial"/>
          <w:b/>
          <w:szCs w:val="24"/>
        </w:rPr>
        <w:t xml:space="preserve"> – </w:t>
      </w:r>
      <w:r w:rsidRPr="00DB63C5">
        <w:rPr>
          <w:rFonts w:cs="Arial"/>
          <w:b/>
          <w:szCs w:val="24"/>
        </w:rPr>
        <w:t>Komputerowy Raj w Szkole Podstawowej nr 5 w Bytomiu</w:t>
      </w:r>
    </w:p>
    <w:p w:rsidR="00DB63C5" w:rsidRPr="00DB63C5" w:rsidRDefault="00DB63C5" w:rsidP="00DB63C5">
      <w:pPr>
        <w:spacing w:before="0" w:after="0"/>
        <w:jc w:val="both"/>
        <w:rPr>
          <w:rFonts w:cs="Arial"/>
          <w:szCs w:val="24"/>
        </w:rPr>
      </w:pPr>
      <w:r w:rsidRPr="00DB63C5">
        <w:rPr>
          <w:rFonts w:cs="Arial"/>
          <w:szCs w:val="24"/>
        </w:rPr>
        <w:t>KR zrealizował część 1 projektu polegającą na stworzeniu „ogrodu wyciszenia”.</w:t>
      </w:r>
    </w:p>
    <w:p w:rsidR="00DB63C5" w:rsidRPr="00DB63C5" w:rsidRDefault="00DB63C5" w:rsidP="00DB63C5">
      <w:pPr>
        <w:spacing w:before="0" w:after="0"/>
        <w:jc w:val="both"/>
        <w:rPr>
          <w:rFonts w:cs="Arial"/>
          <w:szCs w:val="24"/>
        </w:rPr>
      </w:pPr>
      <w:r w:rsidRPr="00DB63C5">
        <w:rPr>
          <w:rFonts w:cs="Arial"/>
          <w:szCs w:val="24"/>
        </w:rPr>
        <w:t xml:space="preserve">Zadanie obejmowało sporządzenie dokumentacji projektowej oraz roboty polegające na demontażu istniejącej małej architektury, wyrównaniu terenu zielonego, zamontowaniu nowych betonowych elementów małej architektury, naprawy 2 istniejących ławek ogrodowych i wysianiu trawy. Dzięki temu powstała przestrzeń zielona z ławkami, krzewami, kwiatami i kameralnymi zakątkami do czytania, medytacji i kontemplacji natury. </w:t>
      </w:r>
    </w:p>
    <w:p w:rsidR="00DB63C5" w:rsidRPr="00DB63C5" w:rsidRDefault="00DB63C5" w:rsidP="00DB63C5">
      <w:pPr>
        <w:spacing w:before="0" w:after="0"/>
        <w:jc w:val="both"/>
        <w:rPr>
          <w:rFonts w:cs="Arial"/>
          <w:szCs w:val="24"/>
        </w:rPr>
      </w:pPr>
      <w:r w:rsidRPr="00DB63C5">
        <w:rPr>
          <w:rFonts w:cs="Arial"/>
          <w:szCs w:val="24"/>
        </w:rPr>
        <w:t>Zadanie zakończono i odebrano.</w:t>
      </w:r>
    </w:p>
    <w:p w:rsidR="00DB63C5" w:rsidRPr="00DB63C5" w:rsidRDefault="00D431AD" w:rsidP="00DB63C5">
      <w:pPr>
        <w:spacing w:before="0" w:after="0"/>
        <w:jc w:val="both"/>
        <w:rPr>
          <w:rFonts w:cs="Arial"/>
          <w:szCs w:val="24"/>
          <w:u w:val="single"/>
        </w:rPr>
      </w:pPr>
      <w:r>
        <w:rPr>
          <w:rFonts w:cs="Arial"/>
          <w:szCs w:val="24"/>
          <w:u w:val="single"/>
        </w:rPr>
        <w:t>Wartość zadania: 138</w:t>
      </w:r>
      <w:r w:rsidR="00DB63C5" w:rsidRPr="00DB63C5">
        <w:rPr>
          <w:rFonts w:cs="Arial"/>
          <w:szCs w:val="24"/>
          <w:u w:val="single"/>
        </w:rPr>
        <w:t>000,00 zł</w:t>
      </w:r>
      <w:r>
        <w:rPr>
          <w:rFonts w:cs="Arial"/>
          <w:szCs w:val="24"/>
          <w:u w:val="single"/>
        </w:rPr>
        <w:t>otych</w:t>
      </w:r>
      <w:r w:rsidR="0067282E">
        <w:rPr>
          <w:rFonts w:cs="Arial"/>
          <w:szCs w:val="24"/>
          <w:u w:val="single"/>
        </w:rPr>
        <w:t>.</w:t>
      </w:r>
    </w:p>
    <w:p w:rsidR="00DB63C5" w:rsidRPr="00DB63C5" w:rsidRDefault="00DB63C5" w:rsidP="00DB63C5">
      <w:pPr>
        <w:spacing w:before="0" w:after="0"/>
        <w:jc w:val="both"/>
        <w:rPr>
          <w:rFonts w:cs="Arial"/>
          <w:szCs w:val="24"/>
        </w:rPr>
      </w:pPr>
    </w:p>
    <w:p w:rsidR="00DB63C5" w:rsidRPr="00DB63C5" w:rsidRDefault="00DB63C5" w:rsidP="00DB63C5">
      <w:pPr>
        <w:autoSpaceDE w:val="0"/>
        <w:autoSpaceDN w:val="0"/>
        <w:adjustRightInd w:val="0"/>
        <w:spacing w:before="0" w:after="0"/>
        <w:jc w:val="both"/>
        <w:rPr>
          <w:rFonts w:cs="Arial"/>
          <w:b/>
          <w:szCs w:val="24"/>
          <w:u w:val="single"/>
        </w:rPr>
      </w:pPr>
      <w:r w:rsidRPr="00DB63C5">
        <w:rPr>
          <w:rFonts w:cs="Arial"/>
          <w:b/>
          <w:szCs w:val="24"/>
          <w:u w:val="single"/>
        </w:rPr>
        <w:t>Miejski Zarząd Dróg i Mostów w Bytomiu:</w:t>
      </w:r>
    </w:p>
    <w:p w:rsidR="00DB63C5" w:rsidRPr="00DB63C5" w:rsidRDefault="00DB63C5" w:rsidP="00DB63C5">
      <w:pPr>
        <w:pStyle w:val="Nagwek1"/>
        <w:spacing w:before="0"/>
        <w:jc w:val="both"/>
        <w:rPr>
          <w:rFonts w:cs="Arial"/>
          <w:sz w:val="24"/>
          <w:szCs w:val="24"/>
        </w:rPr>
      </w:pPr>
    </w:p>
    <w:p w:rsidR="00DB63C5" w:rsidRPr="00DB63C5" w:rsidRDefault="00DB63C5" w:rsidP="00DB63C5">
      <w:pPr>
        <w:autoSpaceDE w:val="0"/>
        <w:autoSpaceDN w:val="0"/>
        <w:adjustRightInd w:val="0"/>
        <w:spacing w:before="0" w:after="0"/>
        <w:jc w:val="both"/>
        <w:rPr>
          <w:rFonts w:cs="Arial"/>
          <w:szCs w:val="24"/>
          <w:u w:val="single"/>
        </w:rPr>
      </w:pPr>
      <w:r w:rsidRPr="00DB63C5">
        <w:rPr>
          <w:rFonts w:cs="Arial"/>
          <w:b/>
          <w:bCs/>
          <w:szCs w:val="24"/>
        </w:rPr>
        <w:t>1. Bytomska Centralna Trasa Północ-Południe BCT-NS jako nowy ciąg drogi wojewódzkiej.</w:t>
      </w:r>
      <w:r w:rsidRPr="00DB63C5">
        <w:rPr>
          <w:rFonts w:cs="Arial"/>
          <w:szCs w:val="24"/>
          <w:u w:val="single"/>
        </w:rPr>
        <w:t xml:space="preserve"> </w:t>
      </w:r>
    </w:p>
    <w:p w:rsidR="00DB63C5" w:rsidRPr="00DB63C5" w:rsidRDefault="00DB63C5" w:rsidP="00DB63C5">
      <w:pPr>
        <w:spacing w:before="0" w:after="0"/>
        <w:jc w:val="both"/>
        <w:rPr>
          <w:rFonts w:cs="Arial"/>
          <w:bCs/>
          <w:szCs w:val="24"/>
        </w:rPr>
      </w:pPr>
      <w:r w:rsidRPr="00DB63C5">
        <w:rPr>
          <w:rFonts w:cs="Arial"/>
          <w:szCs w:val="24"/>
        </w:rPr>
        <w:t>Trwa postępowanie odszkodowawcze za przejęte w ramach ZRID nieruchomości. Wypłacono część odszkodowań w ramach wydanych decyzji odszkodowawczych.</w:t>
      </w:r>
      <w:r w:rsidRPr="00DB63C5">
        <w:rPr>
          <w:rFonts w:cs="Arial"/>
          <w:bCs/>
          <w:szCs w:val="24"/>
        </w:rPr>
        <w:t xml:space="preserve"> </w:t>
      </w:r>
    </w:p>
    <w:p w:rsidR="00DB63C5" w:rsidRPr="00DB63C5" w:rsidRDefault="00DB63C5" w:rsidP="00DB63C5">
      <w:pPr>
        <w:spacing w:before="0" w:after="0"/>
        <w:jc w:val="both"/>
        <w:rPr>
          <w:rFonts w:cs="Arial"/>
          <w:bCs/>
          <w:szCs w:val="24"/>
          <w:u w:val="single"/>
        </w:rPr>
      </w:pPr>
      <w:r w:rsidRPr="00DB63C5">
        <w:rPr>
          <w:rFonts w:cs="Arial"/>
          <w:bCs/>
          <w:szCs w:val="24"/>
          <w:u w:val="single"/>
        </w:rPr>
        <w:t>Wy</w:t>
      </w:r>
      <w:r w:rsidR="00D431AD">
        <w:rPr>
          <w:rFonts w:cs="Arial"/>
          <w:bCs/>
          <w:szCs w:val="24"/>
          <w:u w:val="single"/>
        </w:rPr>
        <w:t>konanie rzeczowo-finansowe: 438</w:t>
      </w:r>
      <w:r w:rsidRPr="00DB63C5">
        <w:rPr>
          <w:rFonts w:cs="Arial"/>
          <w:bCs/>
          <w:szCs w:val="24"/>
          <w:u w:val="single"/>
        </w:rPr>
        <w:t>920,61 zł</w:t>
      </w:r>
      <w:r w:rsidR="00D431AD">
        <w:rPr>
          <w:rFonts w:cs="Arial"/>
          <w:bCs/>
          <w:szCs w:val="24"/>
          <w:u w:val="single"/>
        </w:rPr>
        <w:t>otych</w:t>
      </w:r>
      <w:r w:rsidR="0067282E">
        <w:rPr>
          <w:rFonts w:cs="Arial"/>
          <w:bCs/>
          <w:szCs w:val="24"/>
          <w:u w:val="single"/>
        </w:rPr>
        <w:t>.</w:t>
      </w:r>
    </w:p>
    <w:p w:rsidR="00DB63C5" w:rsidRPr="00DB63C5" w:rsidRDefault="00DB63C5" w:rsidP="00DB63C5">
      <w:pPr>
        <w:spacing w:before="0" w:after="0"/>
        <w:jc w:val="both"/>
        <w:rPr>
          <w:rFonts w:cs="Arial"/>
          <w:b/>
          <w:szCs w:val="24"/>
        </w:rPr>
      </w:pPr>
    </w:p>
    <w:p w:rsidR="00DB63C5" w:rsidRPr="00DB63C5" w:rsidRDefault="00DB63C5" w:rsidP="00DB63C5">
      <w:pPr>
        <w:spacing w:before="0" w:after="0"/>
        <w:jc w:val="both"/>
        <w:rPr>
          <w:rFonts w:cs="Arial"/>
          <w:b/>
          <w:bCs/>
          <w:szCs w:val="24"/>
        </w:rPr>
      </w:pPr>
      <w:r w:rsidRPr="00DB63C5">
        <w:rPr>
          <w:rFonts w:cs="Arial"/>
          <w:b/>
          <w:szCs w:val="24"/>
        </w:rPr>
        <w:t>2.</w:t>
      </w:r>
      <w:r w:rsidRPr="00DB63C5">
        <w:rPr>
          <w:rFonts w:cs="Arial"/>
          <w:szCs w:val="24"/>
        </w:rPr>
        <w:t xml:space="preserve"> </w:t>
      </w:r>
      <w:r w:rsidRPr="00DB63C5">
        <w:rPr>
          <w:rFonts w:cs="Arial"/>
          <w:b/>
          <w:bCs/>
          <w:szCs w:val="24"/>
        </w:rPr>
        <w:t>Budowa drogi na ulicy Wiejskiej - etap I.</w:t>
      </w:r>
    </w:p>
    <w:p w:rsidR="00DB63C5" w:rsidRPr="00DB63C5" w:rsidRDefault="00DB63C5" w:rsidP="00DB63C5">
      <w:pPr>
        <w:spacing w:before="0" w:after="0"/>
        <w:jc w:val="both"/>
        <w:rPr>
          <w:rFonts w:cs="Arial"/>
          <w:szCs w:val="24"/>
        </w:rPr>
      </w:pPr>
      <w:r w:rsidRPr="00DB63C5">
        <w:rPr>
          <w:rFonts w:cs="Arial"/>
          <w:szCs w:val="24"/>
        </w:rPr>
        <w:t xml:space="preserve">Trwa rzeczowa realizacja zadania. Obecnie trwa budowa zbiornika retencyjnego przy ul. Łokietka i budowa kanalizacji deszczowej. </w:t>
      </w:r>
    </w:p>
    <w:p w:rsidR="00DB63C5" w:rsidRPr="00DB63C5" w:rsidRDefault="00D431AD" w:rsidP="00DB63C5">
      <w:pPr>
        <w:spacing w:before="0" w:after="0"/>
        <w:jc w:val="both"/>
        <w:rPr>
          <w:rFonts w:cs="Arial"/>
          <w:bCs/>
          <w:szCs w:val="24"/>
          <w:u w:val="single"/>
        </w:rPr>
      </w:pPr>
      <w:r>
        <w:rPr>
          <w:rFonts w:cs="Arial"/>
          <w:bCs/>
          <w:szCs w:val="24"/>
          <w:u w:val="single"/>
        </w:rPr>
        <w:t>Wykonanie rzeczowo-finansowe: 4124</w:t>
      </w:r>
      <w:r w:rsidR="00DB63C5" w:rsidRPr="00DB63C5">
        <w:rPr>
          <w:rFonts w:cs="Arial"/>
          <w:bCs/>
          <w:szCs w:val="24"/>
          <w:u w:val="single"/>
        </w:rPr>
        <w:t>423,25 zł</w:t>
      </w:r>
      <w:r>
        <w:rPr>
          <w:rFonts w:cs="Arial"/>
          <w:bCs/>
          <w:szCs w:val="24"/>
          <w:u w:val="single"/>
        </w:rPr>
        <w:t>otych</w:t>
      </w:r>
      <w:r w:rsidR="0067282E">
        <w:rPr>
          <w:rFonts w:cs="Arial"/>
          <w:bCs/>
          <w:szCs w:val="24"/>
          <w:u w:val="single"/>
        </w:rPr>
        <w:t>.</w:t>
      </w:r>
    </w:p>
    <w:p w:rsidR="00DB63C5" w:rsidRPr="00DB63C5" w:rsidRDefault="00DB63C5" w:rsidP="00DB63C5">
      <w:pPr>
        <w:spacing w:before="0" w:after="0"/>
        <w:jc w:val="both"/>
        <w:rPr>
          <w:rFonts w:cs="Arial"/>
          <w:bCs/>
          <w:szCs w:val="24"/>
        </w:rPr>
      </w:pPr>
    </w:p>
    <w:p w:rsidR="00DB63C5" w:rsidRPr="00DB63C5" w:rsidRDefault="001B48B8" w:rsidP="00DB63C5">
      <w:pPr>
        <w:spacing w:before="0" w:after="0"/>
        <w:jc w:val="both"/>
        <w:rPr>
          <w:rFonts w:cs="Arial"/>
          <w:b/>
          <w:bCs/>
          <w:szCs w:val="24"/>
        </w:rPr>
      </w:pPr>
      <w:r>
        <w:rPr>
          <w:rFonts w:cs="Arial"/>
          <w:b/>
          <w:bCs/>
          <w:szCs w:val="24"/>
        </w:rPr>
        <w:br w:type="column"/>
      </w:r>
      <w:r w:rsidR="00DB63C5" w:rsidRPr="00DB63C5">
        <w:rPr>
          <w:rFonts w:cs="Arial"/>
          <w:b/>
          <w:bCs/>
          <w:szCs w:val="24"/>
        </w:rPr>
        <w:lastRenderedPageBreak/>
        <w:t>3. Przebudowa ul. Cyryla Metodego - etap I.</w:t>
      </w:r>
    </w:p>
    <w:p w:rsidR="00DB63C5" w:rsidRPr="00DB63C5" w:rsidRDefault="00DB63C5" w:rsidP="00DB63C5">
      <w:pPr>
        <w:spacing w:before="0" w:after="0"/>
        <w:jc w:val="both"/>
        <w:rPr>
          <w:rFonts w:cs="Arial"/>
          <w:szCs w:val="24"/>
        </w:rPr>
      </w:pPr>
      <w:r w:rsidRPr="00DB63C5">
        <w:rPr>
          <w:rFonts w:cs="Arial"/>
          <w:szCs w:val="24"/>
        </w:rPr>
        <w:t xml:space="preserve">Trwa rzeczowa realizacja zadania. Prace na odcinku I dobiegają końca. Wykonawca prowadzi prace na odcinku II od Palińskiego do Zapolskiej. Ponadto rozpoczęto ułożenie krawężników oraz przygotowanie podłoża przy ul. Krzyżowej (garaże) zgodnie z ustaleniami. </w:t>
      </w:r>
    </w:p>
    <w:p w:rsidR="00DB63C5" w:rsidRPr="00DB63C5" w:rsidRDefault="00DB63C5" w:rsidP="00DB63C5">
      <w:pPr>
        <w:spacing w:before="0" w:after="0"/>
        <w:jc w:val="both"/>
        <w:rPr>
          <w:rFonts w:cs="Arial"/>
          <w:szCs w:val="24"/>
        </w:rPr>
      </w:pPr>
      <w:r w:rsidRPr="00DB63C5">
        <w:rPr>
          <w:rFonts w:cs="Arial"/>
          <w:szCs w:val="24"/>
        </w:rPr>
        <w:t>Termin rea</w:t>
      </w:r>
      <w:r w:rsidR="00D431AD">
        <w:rPr>
          <w:rFonts w:cs="Arial"/>
          <w:szCs w:val="24"/>
        </w:rPr>
        <w:t>lizacji umowy - do 02.06.2026 roku</w:t>
      </w:r>
      <w:r w:rsidR="0067282E">
        <w:rPr>
          <w:rFonts w:cs="Arial"/>
          <w:szCs w:val="24"/>
        </w:rPr>
        <w:t>.</w:t>
      </w:r>
      <w:r w:rsidRPr="00DB63C5">
        <w:rPr>
          <w:rFonts w:cs="Arial"/>
          <w:szCs w:val="24"/>
        </w:rPr>
        <w:t xml:space="preserve"> </w:t>
      </w:r>
    </w:p>
    <w:p w:rsidR="00DB63C5" w:rsidRPr="00DB63C5" w:rsidRDefault="00D431AD" w:rsidP="00DB63C5">
      <w:pPr>
        <w:spacing w:before="0" w:after="0"/>
        <w:jc w:val="both"/>
        <w:rPr>
          <w:rFonts w:cs="Arial"/>
          <w:bCs/>
          <w:szCs w:val="24"/>
          <w:u w:val="single"/>
        </w:rPr>
      </w:pPr>
      <w:r>
        <w:rPr>
          <w:rFonts w:cs="Arial"/>
          <w:bCs/>
          <w:szCs w:val="24"/>
          <w:u w:val="single"/>
        </w:rPr>
        <w:t>Wykonanie rzeczowo-finansowe: 1935</w:t>
      </w:r>
      <w:r w:rsidR="00DB63C5" w:rsidRPr="00DB63C5">
        <w:rPr>
          <w:rFonts w:cs="Arial"/>
          <w:bCs/>
          <w:szCs w:val="24"/>
          <w:u w:val="single"/>
        </w:rPr>
        <w:t>007,99 zł</w:t>
      </w:r>
      <w:r>
        <w:rPr>
          <w:rFonts w:cs="Arial"/>
          <w:bCs/>
          <w:szCs w:val="24"/>
          <w:u w:val="single"/>
        </w:rPr>
        <w:t>otych</w:t>
      </w:r>
      <w:r w:rsidR="0067282E">
        <w:rPr>
          <w:rFonts w:cs="Arial"/>
          <w:bCs/>
          <w:szCs w:val="24"/>
          <w:u w:val="single"/>
        </w:rPr>
        <w:t>.</w:t>
      </w:r>
    </w:p>
    <w:p w:rsidR="00DB63C5" w:rsidRPr="00DB63C5" w:rsidRDefault="00DB63C5" w:rsidP="00DB63C5">
      <w:pPr>
        <w:pStyle w:val="Akapitzlist"/>
        <w:spacing w:before="0" w:after="0"/>
        <w:ind w:left="0"/>
        <w:jc w:val="both"/>
        <w:rPr>
          <w:rFonts w:cs="Arial"/>
          <w:b/>
          <w:bCs/>
          <w:szCs w:val="24"/>
        </w:rPr>
      </w:pPr>
    </w:p>
    <w:p w:rsidR="00DB63C5" w:rsidRPr="00DB63C5" w:rsidRDefault="00DB63C5" w:rsidP="00DB63C5">
      <w:pPr>
        <w:pStyle w:val="Akapitzlist"/>
        <w:spacing w:before="0" w:after="0"/>
        <w:ind w:left="0"/>
        <w:jc w:val="both"/>
        <w:rPr>
          <w:rFonts w:cs="Arial"/>
          <w:b/>
          <w:bCs/>
          <w:szCs w:val="24"/>
        </w:rPr>
      </w:pPr>
      <w:r w:rsidRPr="00DB63C5">
        <w:rPr>
          <w:rFonts w:cs="Arial"/>
          <w:b/>
          <w:bCs/>
          <w:szCs w:val="24"/>
        </w:rPr>
        <w:t>4.</w:t>
      </w:r>
      <w:r w:rsidRPr="00DB63C5">
        <w:rPr>
          <w:rFonts w:cs="Arial"/>
          <w:bCs/>
          <w:szCs w:val="24"/>
        </w:rPr>
        <w:t xml:space="preserve"> </w:t>
      </w:r>
      <w:r w:rsidRPr="00DB63C5">
        <w:rPr>
          <w:rFonts w:eastAsia="Times New Roman" w:cs="Arial"/>
          <w:b/>
          <w:bCs/>
          <w:szCs w:val="24"/>
          <w:lang w:eastAsia="pl-PL"/>
        </w:rPr>
        <w:t>Przebudowa ul. Nickla wraz ze skrzyżowaniem z ul. Daleką.</w:t>
      </w:r>
      <w:r w:rsidRPr="00DB63C5">
        <w:rPr>
          <w:rFonts w:cs="Arial"/>
          <w:b/>
          <w:bCs/>
          <w:szCs w:val="24"/>
        </w:rPr>
        <w:t xml:space="preserve"> </w:t>
      </w:r>
    </w:p>
    <w:p w:rsidR="00DB63C5" w:rsidRPr="00DB63C5" w:rsidRDefault="00DB63C5" w:rsidP="00DB63C5">
      <w:pPr>
        <w:pStyle w:val="Akapitzlist"/>
        <w:spacing w:before="0" w:after="0"/>
        <w:ind w:left="0"/>
        <w:jc w:val="both"/>
        <w:rPr>
          <w:rFonts w:eastAsia="Times New Roman" w:cs="Arial"/>
          <w:szCs w:val="24"/>
          <w:lang w:eastAsia="pl-PL"/>
        </w:rPr>
      </w:pPr>
      <w:r w:rsidRPr="00DB63C5">
        <w:rPr>
          <w:rFonts w:eastAsia="Times New Roman" w:cs="Arial"/>
          <w:szCs w:val="24"/>
          <w:lang w:eastAsia="pl-PL"/>
        </w:rPr>
        <w:t xml:space="preserve">Trwa rzeczowa realizacja zadania. Umowa z Wykonawcą podpisana. </w:t>
      </w:r>
    </w:p>
    <w:p w:rsidR="00DB63C5" w:rsidRPr="00DB63C5" w:rsidRDefault="00DB63C5" w:rsidP="00DB63C5">
      <w:pPr>
        <w:pStyle w:val="Akapitzlist"/>
        <w:spacing w:before="0" w:after="0"/>
        <w:ind w:left="0"/>
        <w:jc w:val="both"/>
        <w:rPr>
          <w:rFonts w:cs="Arial"/>
          <w:bCs/>
          <w:szCs w:val="24"/>
        </w:rPr>
      </w:pPr>
      <w:r w:rsidRPr="00DB63C5">
        <w:rPr>
          <w:rFonts w:eastAsia="Times New Roman" w:cs="Arial"/>
          <w:szCs w:val="24"/>
          <w:lang w:eastAsia="pl-PL"/>
        </w:rPr>
        <w:t>Termin rea</w:t>
      </w:r>
      <w:r w:rsidR="00D431AD">
        <w:rPr>
          <w:rFonts w:eastAsia="Times New Roman" w:cs="Arial"/>
          <w:szCs w:val="24"/>
          <w:lang w:eastAsia="pl-PL"/>
        </w:rPr>
        <w:t>lizacji umowy - do 06.04.2026 roku</w:t>
      </w:r>
      <w:r w:rsidR="0067282E">
        <w:rPr>
          <w:rFonts w:eastAsia="Times New Roman" w:cs="Arial"/>
          <w:szCs w:val="24"/>
          <w:lang w:eastAsia="pl-PL"/>
        </w:rPr>
        <w:t>.</w:t>
      </w:r>
      <w:r w:rsidRPr="00DB63C5">
        <w:rPr>
          <w:rFonts w:cs="Arial"/>
          <w:bCs/>
          <w:szCs w:val="24"/>
        </w:rPr>
        <w:t xml:space="preserve"> </w:t>
      </w:r>
    </w:p>
    <w:p w:rsidR="00DB63C5" w:rsidRPr="00DB63C5" w:rsidRDefault="00D431AD" w:rsidP="00DB63C5">
      <w:pPr>
        <w:pStyle w:val="Akapitzlist"/>
        <w:spacing w:before="0" w:after="0"/>
        <w:ind w:left="0"/>
        <w:jc w:val="both"/>
        <w:rPr>
          <w:rFonts w:cs="Arial"/>
          <w:bCs/>
          <w:szCs w:val="24"/>
          <w:u w:val="single"/>
        </w:rPr>
      </w:pPr>
      <w:r>
        <w:rPr>
          <w:rFonts w:cs="Arial"/>
          <w:bCs/>
          <w:szCs w:val="24"/>
          <w:u w:val="single"/>
        </w:rPr>
        <w:t>Wykonanie rzeczowo-finansowe: 8773</w:t>
      </w:r>
      <w:r w:rsidR="00DB63C5" w:rsidRPr="00DB63C5">
        <w:rPr>
          <w:rFonts w:cs="Arial"/>
          <w:bCs/>
          <w:szCs w:val="24"/>
          <w:u w:val="single"/>
        </w:rPr>
        <w:t>195,04 zł</w:t>
      </w:r>
      <w:r>
        <w:rPr>
          <w:rFonts w:cs="Arial"/>
          <w:bCs/>
          <w:szCs w:val="24"/>
          <w:u w:val="single"/>
        </w:rPr>
        <w:t>otych</w:t>
      </w:r>
      <w:r w:rsidR="0067282E">
        <w:rPr>
          <w:rFonts w:cs="Arial"/>
          <w:bCs/>
          <w:szCs w:val="24"/>
          <w:u w:val="single"/>
        </w:rPr>
        <w:t>.</w:t>
      </w:r>
    </w:p>
    <w:p w:rsidR="00DB63C5" w:rsidRPr="00DB63C5" w:rsidRDefault="00DB63C5" w:rsidP="00DB63C5">
      <w:pPr>
        <w:pStyle w:val="Akapitzlist"/>
        <w:spacing w:before="0" w:after="0"/>
        <w:ind w:left="0"/>
        <w:jc w:val="both"/>
        <w:rPr>
          <w:rFonts w:cs="Arial"/>
          <w:b/>
          <w:szCs w:val="24"/>
        </w:rPr>
      </w:pPr>
    </w:p>
    <w:p w:rsidR="00DB63C5" w:rsidRPr="00DB63C5" w:rsidRDefault="00DB63C5" w:rsidP="00DB63C5">
      <w:pPr>
        <w:pStyle w:val="Akapitzlist"/>
        <w:spacing w:before="0" w:after="0"/>
        <w:ind w:left="0"/>
        <w:jc w:val="both"/>
        <w:rPr>
          <w:rFonts w:cs="Arial"/>
          <w:b/>
          <w:bCs/>
          <w:szCs w:val="24"/>
        </w:rPr>
      </w:pPr>
      <w:r w:rsidRPr="00DB63C5">
        <w:rPr>
          <w:rFonts w:cs="Arial"/>
          <w:b/>
          <w:szCs w:val="24"/>
        </w:rPr>
        <w:t>5.</w:t>
      </w:r>
      <w:r w:rsidRPr="00DB63C5">
        <w:rPr>
          <w:rFonts w:cs="Arial"/>
          <w:szCs w:val="24"/>
        </w:rPr>
        <w:t xml:space="preserve"> </w:t>
      </w:r>
      <w:r w:rsidRPr="00DB63C5">
        <w:rPr>
          <w:rFonts w:eastAsia="Times New Roman" w:cs="Arial"/>
          <w:b/>
          <w:bCs/>
          <w:szCs w:val="24"/>
          <w:lang w:eastAsia="pl-PL"/>
        </w:rPr>
        <w:t>Przebudowa dróg i chodników wraz z infrastrukturą towarzyszącą w części ulic, Piłsudskiego, Matejki, Krakowskiej, oraz pl. Sobieskiego w Bytomiu</w:t>
      </w:r>
      <w:r w:rsidRPr="00DB63C5">
        <w:rPr>
          <w:rFonts w:cs="Arial"/>
          <w:b/>
          <w:bCs/>
          <w:szCs w:val="24"/>
        </w:rPr>
        <w:t xml:space="preserve"> </w:t>
      </w:r>
    </w:p>
    <w:p w:rsidR="00DB63C5" w:rsidRPr="00DB63C5" w:rsidRDefault="00DB63C5" w:rsidP="00DB63C5">
      <w:pPr>
        <w:pStyle w:val="Akapitzlist"/>
        <w:spacing w:before="0" w:after="0"/>
        <w:ind w:left="0"/>
        <w:jc w:val="both"/>
        <w:rPr>
          <w:rFonts w:cs="Arial"/>
          <w:bCs/>
          <w:szCs w:val="24"/>
        </w:rPr>
      </w:pPr>
      <w:r w:rsidRPr="00DB63C5">
        <w:rPr>
          <w:rFonts w:eastAsia="Times New Roman" w:cs="Arial"/>
          <w:szCs w:val="24"/>
          <w:lang w:eastAsia="pl-PL"/>
        </w:rPr>
        <w:t>Trwa etap przygotowywania aneksu do ugody w celu odbioru dok</w:t>
      </w:r>
      <w:r w:rsidR="00D431AD">
        <w:rPr>
          <w:rFonts w:eastAsia="Times New Roman" w:cs="Arial"/>
          <w:szCs w:val="24"/>
          <w:lang w:eastAsia="pl-PL"/>
        </w:rPr>
        <w:t>umentacji. Z dniem 06.11.2025 roku</w:t>
      </w:r>
      <w:r w:rsidRPr="00DB63C5">
        <w:rPr>
          <w:rFonts w:eastAsia="Times New Roman" w:cs="Arial"/>
          <w:szCs w:val="24"/>
          <w:lang w:eastAsia="pl-PL"/>
        </w:rPr>
        <w:t xml:space="preserve"> został podpisany protokół końcowy przekazania i odbioru prac projektowych. Zakres dot. dokumentacji technicznej został rozliczony z Wykonawcą.</w:t>
      </w:r>
      <w:r w:rsidRPr="00DB63C5">
        <w:rPr>
          <w:rFonts w:cs="Arial"/>
          <w:bCs/>
          <w:szCs w:val="24"/>
        </w:rPr>
        <w:t xml:space="preserve"> </w:t>
      </w:r>
    </w:p>
    <w:p w:rsidR="00DB63C5" w:rsidRPr="00DB63C5" w:rsidRDefault="00DB63C5" w:rsidP="00DB63C5">
      <w:pPr>
        <w:pStyle w:val="Akapitzlist"/>
        <w:spacing w:before="0" w:after="0"/>
        <w:ind w:left="0"/>
        <w:jc w:val="both"/>
        <w:rPr>
          <w:rFonts w:cs="Arial"/>
          <w:bCs/>
          <w:szCs w:val="24"/>
          <w:u w:val="single"/>
        </w:rPr>
      </w:pPr>
      <w:r w:rsidRPr="00DB63C5">
        <w:rPr>
          <w:rFonts w:cs="Arial"/>
          <w:bCs/>
          <w:szCs w:val="24"/>
          <w:u w:val="single"/>
        </w:rPr>
        <w:t xml:space="preserve">Wykonanie rzeczowo-finansowe: </w:t>
      </w:r>
      <w:r w:rsidR="00D431AD">
        <w:rPr>
          <w:rFonts w:eastAsia="Times New Roman" w:cs="Arial"/>
          <w:bCs/>
          <w:szCs w:val="24"/>
          <w:u w:val="single"/>
          <w:lang w:eastAsia="pl-PL"/>
        </w:rPr>
        <w:t>1986</w:t>
      </w:r>
      <w:r w:rsidRPr="00DB63C5">
        <w:rPr>
          <w:rFonts w:eastAsia="Times New Roman" w:cs="Arial"/>
          <w:bCs/>
          <w:szCs w:val="24"/>
          <w:u w:val="single"/>
          <w:lang w:eastAsia="pl-PL"/>
        </w:rPr>
        <w:t>197,55 zł</w:t>
      </w:r>
      <w:r w:rsidR="00D431AD">
        <w:rPr>
          <w:rFonts w:eastAsia="Times New Roman" w:cs="Arial"/>
          <w:bCs/>
          <w:szCs w:val="24"/>
          <w:u w:val="single"/>
          <w:lang w:eastAsia="pl-PL"/>
        </w:rPr>
        <w:t>otych</w:t>
      </w:r>
    </w:p>
    <w:p w:rsidR="00DB63C5" w:rsidRPr="00DB63C5" w:rsidRDefault="00DB63C5" w:rsidP="00DB63C5">
      <w:pPr>
        <w:pStyle w:val="Akapitzlist"/>
        <w:spacing w:before="0" w:after="0"/>
        <w:ind w:left="0"/>
        <w:jc w:val="both"/>
        <w:rPr>
          <w:rFonts w:cs="Arial"/>
          <w:bCs/>
          <w:szCs w:val="24"/>
        </w:rPr>
      </w:pPr>
    </w:p>
    <w:p w:rsidR="00DB63C5" w:rsidRPr="00DB63C5" w:rsidRDefault="001B48B8" w:rsidP="00DB63C5">
      <w:pPr>
        <w:pStyle w:val="Akapitzlist"/>
        <w:spacing w:before="0" w:after="0"/>
        <w:ind w:left="0"/>
        <w:jc w:val="both"/>
        <w:rPr>
          <w:rFonts w:cs="Arial"/>
          <w:b/>
          <w:bCs/>
          <w:szCs w:val="24"/>
        </w:rPr>
      </w:pPr>
      <w:r>
        <w:rPr>
          <w:rFonts w:cs="Arial"/>
          <w:b/>
          <w:szCs w:val="24"/>
        </w:rPr>
        <w:t>6</w:t>
      </w:r>
      <w:r w:rsidR="00DB63C5" w:rsidRPr="00DB63C5">
        <w:rPr>
          <w:rFonts w:cs="Arial"/>
          <w:b/>
          <w:szCs w:val="24"/>
        </w:rPr>
        <w:t>.</w:t>
      </w:r>
      <w:r w:rsidR="00DB63C5" w:rsidRPr="00DB63C5">
        <w:rPr>
          <w:rFonts w:cs="Arial"/>
          <w:szCs w:val="24"/>
        </w:rPr>
        <w:t xml:space="preserve"> </w:t>
      </w:r>
      <w:r w:rsidR="00DB63C5" w:rsidRPr="00DB63C5">
        <w:rPr>
          <w:rFonts w:eastAsia="Times New Roman" w:cs="Arial"/>
          <w:b/>
          <w:bCs/>
          <w:szCs w:val="24"/>
          <w:lang w:eastAsia="pl-PL"/>
        </w:rPr>
        <w:t>Budowa chodnika wzdłuż ulicy Strzelców Bytomskich od Domu Seniora do granicy z Gminą Tarnowskie Góry</w:t>
      </w:r>
      <w:r w:rsidR="00DB63C5" w:rsidRPr="00DB63C5">
        <w:rPr>
          <w:rFonts w:cs="Arial"/>
          <w:b/>
          <w:bCs/>
          <w:szCs w:val="24"/>
        </w:rPr>
        <w:t xml:space="preserve"> </w:t>
      </w:r>
    </w:p>
    <w:p w:rsidR="00DB63C5" w:rsidRPr="00DB63C5" w:rsidRDefault="00DB63C5" w:rsidP="00DB63C5">
      <w:pPr>
        <w:pStyle w:val="Akapitzlist"/>
        <w:spacing w:before="0" w:after="0"/>
        <w:ind w:left="0"/>
        <w:jc w:val="both"/>
        <w:rPr>
          <w:rFonts w:cs="Arial"/>
          <w:bCs/>
          <w:szCs w:val="24"/>
        </w:rPr>
      </w:pPr>
      <w:r w:rsidRPr="00DB63C5">
        <w:rPr>
          <w:rFonts w:eastAsia="Times New Roman" w:cs="Arial"/>
          <w:szCs w:val="24"/>
          <w:lang w:eastAsia="pl-PL"/>
        </w:rPr>
        <w:t>Opracowano dokumentację projektową. Teren budowy został przekazany Wykonawcy.</w:t>
      </w:r>
      <w:r w:rsidRPr="00DB63C5">
        <w:rPr>
          <w:rFonts w:cs="Arial"/>
          <w:bCs/>
          <w:szCs w:val="24"/>
        </w:rPr>
        <w:t xml:space="preserve"> </w:t>
      </w:r>
    </w:p>
    <w:p w:rsidR="00DB63C5" w:rsidRPr="00DB63C5" w:rsidRDefault="00DB63C5" w:rsidP="00DB63C5">
      <w:pPr>
        <w:pStyle w:val="Akapitzlist"/>
        <w:spacing w:before="0" w:after="0"/>
        <w:ind w:left="0"/>
        <w:jc w:val="both"/>
        <w:rPr>
          <w:rFonts w:cs="Arial"/>
          <w:szCs w:val="24"/>
          <w:u w:val="single"/>
        </w:rPr>
      </w:pPr>
      <w:r w:rsidRPr="00DB63C5">
        <w:rPr>
          <w:rFonts w:cs="Arial"/>
          <w:bCs/>
          <w:szCs w:val="24"/>
          <w:u w:val="single"/>
        </w:rPr>
        <w:t xml:space="preserve">Wykonanie rzeczowo-finansowe: </w:t>
      </w:r>
      <w:r w:rsidR="00D431AD">
        <w:rPr>
          <w:rFonts w:eastAsia="Times New Roman" w:cs="Arial"/>
          <w:bCs/>
          <w:szCs w:val="24"/>
          <w:u w:val="single"/>
          <w:lang w:eastAsia="pl-PL"/>
        </w:rPr>
        <w:t>197</w:t>
      </w:r>
      <w:r w:rsidRPr="00DB63C5">
        <w:rPr>
          <w:rFonts w:eastAsia="Times New Roman" w:cs="Arial"/>
          <w:bCs/>
          <w:szCs w:val="24"/>
          <w:u w:val="single"/>
          <w:lang w:eastAsia="pl-PL"/>
        </w:rPr>
        <w:t>119,00 zł</w:t>
      </w:r>
      <w:r w:rsidR="00D431AD">
        <w:rPr>
          <w:rFonts w:eastAsia="Times New Roman" w:cs="Arial"/>
          <w:bCs/>
          <w:szCs w:val="24"/>
          <w:u w:val="single"/>
          <w:lang w:eastAsia="pl-PL"/>
        </w:rPr>
        <w:t>otych</w:t>
      </w:r>
      <w:r w:rsidR="0067282E">
        <w:rPr>
          <w:rFonts w:eastAsia="Times New Roman" w:cs="Arial"/>
          <w:bCs/>
          <w:szCs w:val="24"/>
          <w:u w:val="single"/>
          <w:lang w:eastAsia="pl-PL"/>
        </w:rPr>
        <w:t>.</w:t>
      </w:r>
    </w:p>
    <w:p w:rsidR="00D431AD" w:rsidRDefault="00D431AD" w:rsidP="00DB63C5">
      <w:pPr>
        <w:pStyle w:val="Akapitzlist"/>
        <w:spacing w:before="0" w:after="0"/>
        <w:ind w:left="0"/>
        <w:jc w:val="both"/>
        <w:rPr>
          <w:rFonts w:cs="Arial"/>
          <w:b/>
          <w:szCs w:val="24"/>
        </w:rPr>
      </w:pPr>
    </w:p>
    <w:p w:rsidR="00DB63C5" w:rsidRPr="00DB63C5" w:rsidRDefault="001B48B8" w:rsidP="00DB63C5">
      <w:pPr>
        <w:pStyle w:val="Akapitzlist"/>
        <w:spacing w:before="0" w:after="0"/>
        <w:ind w:left="0"/>
        <w:jc w:val="both"/>
        <w:rPr>
          <w:rFonts w:cs="Arial"/>
          <w:b/>
          <w:bCs/>
          <w:szCs w:val="24"/>
        </w:rPr>
      </w:pPr>
      <w:r>
        <w:rPr>
          <w:rFonts w:cs="Arial"/>
          <w:b/>
          <w:szCs w:val="24"/>
        </w:rPr>
        <w:t>7</w:t>
      </w:r>
      <w:r w:rsidR="00DB63C5" w:rsidRPr="00DB63C5">
        <w:rPr>
          <w:rFonts w:cs="Arial"/>
          <w:b/>
          <w:szCs w:val="24"/>
        </w:rPr>
        <w:t>.</w:t>
      </w:r>
      <w:r w:rsidR="00DB63C5" w:rsidRPr="00DB63C5">
        <w:rPr>
          <w:rFonts w:cs="Arial"/>
          <w:szCs w:val="24"/>
        </w:rPr>
        <w:t xml:space="preserve"> </w:t>
      </w:r>
      <w:r w:rsidR="00DB63C5" w:rsidRPr="00DB63C5">
        <w:rPr>
          <w:rFonts w:eastAsia="Times New Roman" w:cs="Arial"/>
          <w:b/>
          <w:bCs/>
          <w:szCs w:val="24"/>
          <w:lang w:eastAsia="pl-PL"/>
        </w:rPr>
        <w:t>Budowa drogi gminnej pomiędzy ul. Orzegowską a ul. Konstytucji w Bytomiu</w:t>
      </w:r>
      <w:r w:rsidR="00DB63C5" w:rsidRPr="00DB63C5">
        <w:rPr>
          <w:rFonts w:cs="Arial"/>
          <w:b/>
          <w:bCs/>
          <w:szCs w:val="24"/>
        </w:rPr>
        <w:t xml:space="preserve"> </w:t>
      </w:r>
    </w:p>
    <w:p w:rsidR="00DB63C5" w:rsidRPr="00DB63C5" w:rsidRDefault="00137842" w:rsidP="00DB63C5">
      <w:pPr>
        <w:pStyle w:val="Akapitzlist"/>
        <w:spacing w:before="0" w:after="0"/>
        <w:ind w:left="0"/>
        <w:jc w:val="both"/>
        <w:rPr>
          <w:rFonts w:eastAsia="Times New Roman" w:cs="Arial"/>
          <w:szCs w:val="24"/>
          <w:lang w:eastAsia="pl-PL"/>
        </w:rPr>
      </w:pPr>
      <w:r>
        <w:rPr>
          <w:rFonts w:eastAsia="Times New Roman" w:cs="Arial"/>
          <w:szCs w:val="24"/>
          <w:lang w:eastAsia="pl-PL"/>
        </w:rPr>
        <w:t>W dniu 15.10.2025 roku</w:t>
      </w:r>
      <w:r w:rsidR="00DB63C5" w:rsidRPr="00DB63C5">
        <w:rPr>
          <w:rFonts w:eastAsia="Times New Roman" w:cs="Arial"/>
          <w:szCs w:val="24"/>
          <w:lang w:eastAsia="pl-PL"/>
        </w:rPr>
        <w:t xml:space="preserve"> podpisano umowę z Wykonawcą - Eurovia Polska S.A. </w:t>
      </w:r>
    </w:p>
    <w:p w:rsidR="00D431AD" w:rsidRDefault="00137842" w:rsidP="00DB63C5">
      <w:pPr>
        <w:pStyle w:val="Akapitzlist"/>
        <w:spacing w:before="0" w:after="0"/>
        <w:ind w:left="0"/>
        <w:jc w:val="both"/>
        <w:rPr>
          <w:rFonts w:cs="Arial"/>
          <w:bCs/>
          <w:szCs w:val="24"/>
        </w:rPr>
      </w:pPr>
      <w:r>
        <w:rPr>
          <w:rFonts w:eastAsia="Times New Roman" w:cs="Arial"/>
          <w:szCs w:val="24"/>
          <w:lang w:eastAsia="pl-PL"/>
        </w:rPr>
        <w:t>Termin realizacji 15.04.2027 roku.</w:t>
      </w:r>
      <w:r w:rsidR="00DB63C5" w:rsidRPr="00DB63C5">
        <w:rPr>
          <w:rFonts w:eastAsia="Times New Roman" w:cs="Arial"/>
          <w:szCs w:val="24"/>
          <w:lang w:eastAsia="pl-PL"/>
        </w:rPr>
        <w:t xml:space="preserve"> Trwa rzeczowa realizacja zadania.</w:t>
      </w:r>
      <w:r w:rsidR="00D431AD">
        <w:rPr>
          <w:rFonts w:cs="Arial"/>
          <w:bCs/>
          <w:szCs w:val="24"/>
        </w:rPr>
        <w:t xml:space="preserve"> </w:t>
      </w:r>
    </w:p>
    <w:p w:rsidR="00DB63C5" w:rsidRPr="00D431AD" w:rsidRDefault="00D431AD" w:rsidP="00D431AD">
      <w:pPr>
        <w:pStyle w:val="Akapitzlist"/>
        <w:spacing w:before="0" w:after="0"/>
        <w:ind w:left="0"/>
        <w:rPr>
          <w:rFonts w:cs="Arial"/>
          <w:bCs/>
          <w:szCs w:val="24"/>
        </w:rPr>
      </w:pPr>
      <w:r>
        <w:rPr>
          <w:rFonts w:cs="Arial"/>
          <w:bCs/>
          <w:szCs w:val="24"/>
          <w:u w:val="single"/>
        </w:rPr>
        <w:t xml:space="preserve">Wykonanie rzeczowo-finansowe: </w:t>
      </w:r>
      <w:r>
        <w:rPr>
          <w:rFonts w:eastAsia="Times New Roman" w:cs="Arial"/>
          <w:bCs/>
          <w:szCs w:val="24"/>
          <w:u w:val="single"/>
          <w:lang w:eastAsia="pl-PL"/>
        </w:rPr>
        <w:t xml:space="preserve">1595261,75 </w:t>
      </w:r>
      <w:r w:rsidR="00DB63C5" w:rsidRPr="00DB63C5">
        <w:rPr>
          <w:rFonts w:eastAsia="Times New Roman" w:cs="Arial"/>
          <w:bCs/>
          <w:szCs w:val="24"/>
          <w:u w:val="single"/>
          <w:lang w:eastAsia="pl-PL"/>
        </w:rPr>
        <w:t>zł</w:t>
      </w:r>
      <w:r>
        <w:rPr>
          <w:rFonts w:eastAsia="Times New Roman" w:cs="Arial"/>
          <w:bCs/>
          <w:szCs w:val="24"/>
          <w:u w:val="single"/>
          <w:lang w:eastAsia="pl-PL"/>
        </w:rPr>
        <w:t>otych</w:t>
      </w:r>
    </w:p>
    <w:p w:rsidR="00D431AD" w:rsidRDefault="00D431AD" w:rsidP="00DB63C5">
      <w:pPr>
        <w:pStyle w:val="Akapitzlist"/>
        <w:spacing w:before="0" w:after="0"/>
        <w:ind w:left="0"/>
        <w:jc w:val="both"/>
        <w:rPr>
          <w:rFonts w:eastAsia="Times New Roman" w:cs="Arial"/>
          <w:bCs/>
          <w:szCs w:val="24"/>
          <w:u w:val="single"/>
          <w:lang w:eastAsia="pl-PL"/>
        </w:rPr>
      </w:pPr>
    </w:p>
    <w:p w:rsidR="00DB63C5" w:rsidRPr="00DB63C5" w:rsidRDefault="001B48B8" w:rsidP="00DB63C5">
      <w:pPr>
        <w:pStyle w:val="Akapitzlist"/>
        <w:spacing w:before="0" w:after="0"/>
        <w:ind w:left="0"/>
        <w:jc w:val="both"/>
        <w:rPr>
          <w:rFonts w:cs="Arial"/>
          <w:szCs w:val="24"/>
        </w:rPr>
      </w:pPr>
      <w:r>
        <w:rPr>
          <w:rFonts w:cs="Arial"/>
          <w:b/>
          <w:bCs/>
          <w:szCs w:val="24"/>
        </w:rPr>
        <w:t>8</w:t>
      </w:r>
      <w:r w:rsidR="00DB63C5" w:rsidRPr="00DB63C5">
        <w:rPr>
          <w:rFonts w:cs="Arial"/>
          <w:b/>
          <w:bCs/>
          <w:szCs w:val="24"/>
        </w:rPr>
        <w:t xml:space="preserve">. </w:t>
      </w:r>
      <w:r w:rsidR="00DB63C5" w:rsidRPr="00DB63C5">
        <w:rPr>
          <w:rFonts w:eastAsia="Times New Roman" w:cs="Arial"/>
          <w:b/>
          <w:bCs/>
          <w:szCs w:val="24"/>
          <w:lang w:eastAsia="pl-PL"/>
        </w:rPr>
        <w:t>Budowa dróg i odwodnienia na części działki o nr geod.1809/18 w Bytomiu</w:t>
      </w:r>
      <w:r w:rsidR="00DB63C5" w:rsidRPr="00DB63C5">
        <w:rPr>
          <w:rFonts w:cs="Arial"/>
          <w:b/>
          <w:bCs/>
          <w:szCs w:val="24"/>
        </w:rPr>
        <w:t xml:space="preserve"> </w:t>
      </w:r>
    </w:p>
    <w:p w:rsidR="00DB63C5" w:rsidRPr="00DB63C5" w:rsidRDefault="00DB63C5" w:rsidP="00DB63C5">
      <w:pPr>
        <w:pStyle w:val="Akapitzlist"/>
        <w:spacing w:before="0" w:after="0"/>
        <w:ind w:left="0"/>
        <w:jc w:val="both"/>
        <w:rPr>
          <w:rFonts w:cs="Arial"/>
          <w:bCs/>
          <w:szCs w:val="24"/>
        </w:rPr>
      </w:pPr>
      <w:r w:rsidRPr="00DB63C5">
        <w:rPr>
          <w:rFonts w:eastAsia="Times New Roman" w:cs="Arial"/>
          <w:szCs w:val="24"/>
          <w:lang w:eastAsia="pl-PL"/>
        </w:rPr>
        <w:t>Wykonawca jest na etapie uzgadniania dokumentacji projektowej oraz uzyskiwania decyzji na wycinkę drzew oraz decyzji na realizację zadania.</w:t>
      </w:r>
    </w:p>
    <w:p w:rsidR="00DB63C5" w:rsidRDefault="00DB63C5" w:rsidP="00DB63C5">
      <w:pPr>
        <w:pStyle w:val="Akapitzlist"/>
        <w:spacing w:before="0" w:after="0"/>
        <w:ind w:left="0"/>
        <w:jc w:val="both"/>
        <w:rPr>
          <w:rFonts w:eastAsia="Times New Roman" w:cs="Arial"/>
          <w:bCs/>
          <w:szCs w:val="24"/>
          <w:u w:val="single"/>
          <w:lang w:eastAsia="pl-PL"/>
        </w:rPr>
      </w:pPr>
      <w:r w:rsidRPr="00DB63C5">
        <w:rPr>
          <w:rFonts w:cs="Arial"/>
          <w:bCs/>
          <w:szCs w:val="24"/>
          <w:u w:val="single"/>
        </w:rPr>
        <w:lastRenderedPageBreak/>
        <w:t xml:space="preserve">Wykonanie rzeczowo-finansowe: </w:t>
      </w:r>
      <w:r w:rsidR="00D431AD">
        <w:rPr>
          <w:rFonts w:eastAsia="Times New Roman" w:cs="Arial"/>
          <w:bCs/>
          <w:szCs w:val="24"/>
          <w:u w:val="single"/>
          <w:lang w:eastAsia="pl-PL"/>
        </w:rPr>
        <w:t>625</w:t>
      </w:r>
      <w:r w:rsidRPr="00DB63C5">
        <w:rPr>
          <w:rFonts w:eastAsia="Times New Roman" w:cs="Arial"/>
          <w:bCs/>
          <w:szCs w:val="24"/>
          <w:u w:val="single"/>
          <w:lang w:eastAsia="pl-PL"/>
        </w:rPr>
        <w:t>346,99 zł</w:t>
      </w:r>
      <w:r w:rsidR="00D431AD">
        <w:rPr>
          <w:rFonts w:eastAsia="Times New Roman" w:cs="Arial"/>
          <w:bCs/>
          <w:szCs w:val="24"/>
          <w:u w:val="single"/>
          <w:lang w:eastAsia="pl-PL"/>
        </w:rPr>
        <w:t>otych</w:t>
      </w:r>
      <w:r w:rsidR="0067282E">
        <w:rPr>
          <w:rFonts w:eastAsia="Times New Roman" w:cs="Arial"/>
          <w:bCs/>
          <w:szCs w:val="24"/>
          <w:u w:val="single"/>
          <w:lang w:eastAsia="pl-PL"/>
        </w:rPr>
        <w:t>.</w:t>
      </w:r>
    </w:p>
    <w:p w:rsidR="00D431AD" w:rsidRPr="00DB63C5" w:rsidRDefault="00D431AD" w:rsidP="00DB63C5">
      <w:pPr>
        <w:pStyle w:val="Akapitzlist"/>
        <w:spacing w:before="0" w:after="0"/>
        <w:ind w:left="0"/>
        <w:jc w:val="both"/>
        <w:rPr>
          <w:rFonts w:cs="Arial"/>
          <w:bCs/>
          <w:szCs w:val="24"/>
          <w:u w:val="single"/>
        </w:rPr>
      </w:pPr>
    </w:p>
    <w:p w:rsidR="00DB63C5" w:rsidRPr="00DB63C5" w:rsidRDefault="001B48B8" w:rsidP="00DB63C5">
      <w:pPr>
        <w:spacing w:before="0" w:after="0"/>
        <w:jc w:val="both"/>
        <w:rPr>
          <w:rFonts w:cs="Arial"/>
          <w:b/>
          <w:bCs/>
          <w:szCs w:val="24"/>
        </w:rPr>
      </w:pPr>
      <w:r>
        <w:rPr>
          <w:rFonts w:cs="Arial"/>
          <w:b/>
          <w:szCs w:val="24"/>
        </w:rPr>
        <w:t>9</w:t>
      </w:r>
      <w:r w:rsidR="00DB63C5" w:rsidRPr="00DB63C5">
        <w:rPr>
          <w:rFonts w:cs="Arial"/>
          <w:b/>
          <w:szCs w:val="24"/>
        </w:rPr>
        <w:t xml:space="preserve">. </w:t>
      </w:r>
      <w:r w:rsidR="00DB63C5" w:rsidRPr="00DB63C5">
        <w:rPr>
          <w:rFonts w:cs="Arial"/>
          <w:b/>
          <w:bCs/>
          <w:szCs w:val="24"/>
        </w:rPr>
        <w:t xml:space="preserve">Przebudowa skrzyżowania ulicy Strzelców Bytomskich z Narutowicza dla nadania priorytetu dla ruchu tramwajowego linii T19 w Bytomiu </w:t>
      </w:r>
    </w:p>
    <w:p w:rsidR="00DB63C5" w:rsidRPr="00DB63C5" w:rsidRDefault="00DB63C5" w:rsidP="00DB63C5">
      <w:pPr>
        <w:spacing w:before="0" w:after="0"/>
        <w:jc w:val="both"/>
        <w:rPr>
          <w:rFonts w:cs="Arial"/>
          <w:bCs/>
          <w:szCs w:val="24"/>
        </w:rPr>
      </w:pPr>
      <w:r w:rsidRPr="00DB63C5">
        <w:rPr>
          <w:rFonts w:cs="Arial"/>
          <w:szCs w:val="24"/>
        </w:rPr>
        <w:t>Zadanie zostało zrealizowane. W ramach zadania wykonano m.in.. przebudowę sygnalizacji świetlnej, przebudowę oświetlenia ulicznego, sieci elektroenergetycznych i teletechnicznych.</w:t>
      </w:r>
      <w:r w:rsidRPr="00DB63C5">
        <w:rPr>
          <w:rFonts w:cs="Arial"/>
          <w:bCs/>
          <w:szCs w:val="24"/>
        </w:rPr>
        <w:t xml:space="preserve"> </w:t>
      </w:r>
    </w:p>
    <w:p w:rsidR="00DB63C5" w:rsidRPr="00DB63C5" w:rsidRDefault="00D431AD" w:rsidP="00DB63C5">
      <w:pPr>
        <w:spacing w:before="0" w:after="0"/>
        <w:jc w:val="both"/>
        <w:rPr>
          <w:rFonts w:cs="Arial"/>
          <w:szCs w:val="24"/>
          <w:u w:val="single"/>
        </w:rPr>
      </w:pPr>
      <w:r>
        <w:rPr>
          <w:rFonts w:cs="Arial"/>
          <w:bCs/>
          <w:szCs w:val="24"/>
          <w:u w:val="single"/>
        </w:rPr>
        <w:t>Wykonanie rzeczowo-finansowe: 2</w:t>
      </w:r>
      <w:r w:rsidR="00DB63C5" w:rsidRPr="00DB63C5">
        <w:rPr>
          <w:rFonts w:cs="Arial"/>
          <w:bCs/>
          <w:szCs w:val="24"/>
          <w:u w:val="single"/>
        </w:rPr>
        <w:t>133538,65 zł</w:t>
      </w:r>
      <w:r>
        <w:rPr>
          <w:rFonts w:cs="Arial"/>
          <w:bCs/>
          <w:szCs w:val="24"/>
          <w:u w:val="single"/>
        </w:rPr>
        <w:t>otych</w:t>
      </w:r>
      <w:r w:rsidR="0067282E">
        <w:rPr>
          <w:rFonts w:cs="Arial"/>
          <w:bCs/>
          <w:szCs w:val="24"/>
          <w:u w:val="single"/>
        </w:rPr>
        <w:t>.</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b/>
          <w:bCs/>
          <w:szCs w:val="24"/>
        </w:rPr>
      </w:pPr>
      <w:r w:rsidRPr="00DB63C5">
        <w:rPr>
          <w:rFonts w:cs="Arial"/>
          <w:b/>
          <w:szCs w:val="24"/>
        </w:rPr>
        <w:t>1</w:t>
      </w:r>
      <w:r w:rsidR="001B48B8">
        <w:rPr>
          <w:rFonts w:cs="Arial"/>
          <w:b/>
          <w:szCs w:val="24"/>
        </w:rPr>
        <w:t>0</w:t>
      </w:r>
      <w:r w:rsidRPr="00DB63C5">
        <w:rPr>
          <w:rFonts w:cs="Arial"/>
          <w:b/>
          <w:szCs w:val="24"/>
        </w:rPr>
        <w:t xml:space="preserve">. </w:t>
      </w:r>
      <w:r w:rsidRPr="00DB63C5">
        <w:rPr>
          <w:rFonts w:cs="Arial"/>
          <w:b/>
          <w:bCs/>
          <w:szCs w:val="24"/>
        </w:rPr>
        <w:t xml:space="preserve">Przebudowa skrzyżowania ulicy Wrocławskiej z Łużycką dla nadania priorytetu dla ruchu tramwajowego linii T6 w Bytomiu </w:t>
      </w:r>
    </w:p>
    <w:p w:rsidR="00DB63C5" w:rsidRPr="00DB63C5" w:rsidRDefault="00DB63C5" w:rsidP="00DB63C5">
      <w:pPr>
        <w:spacing w:before="0" w:after="0"/>
        <w:jc w:val="both"/>
        <w:rPr>
          <w:rFonts w:cs="Arial"/>
          <w:bCs/>
          <w:szCs w:val="24"/>
        </w:rPr>
      </w:pPr>
      <w:r w:rsidRPr="00DB63C5">
        <w:rPr>
          <w:rFonts w:cs="Arial"/>
          <w:szCs w:val="24"/>
        </w:rPr>
        <w:t xml:space="preserve">Zadanie zostało zrealizowane. W ramach zadania wykonano m.in. roboty drogowe, przebudowę sieci kanalizacji deszczowej, przebudowę sieci wodociągowej, przebudowę sygnalizacji </w:t>
      </w:r>
      <w:r w:rsidR="00D431AD">
        <w:rPr>
          <w:rFonts w:cs="Arial"/>
          <w:szCs w:val="24"/>
        </w:rPr>
        <w:t>świetlnej,</w:t>
      </w:r>
      <w:r w:rsidRPr="00DB63C5">
        <w:rPr>
          <w:rFonts w:cs="Arial"/>
          <w:szCs w:val="24"/>
        </w:rPr>
        <w:t xml:space="preserve"> przebudowę oświetlenia ulicznego, sieci elektroenergetycznych i teletechnicznych.</w:t>
      </w:r>
      <w:r w:rsidRPr="00DB63C5">
        <w:rPr>
          <w:rFonts w:cs="Arial"/>
          <w:bCs/>
          <w:szCs w:val="24"/>
        </w:rPr>
        <w:t xml:space="preserve"> </w:t>
      </w:r>
    </w:p>
    <w:p w:rsidR="00DB63C5" w:rsidRPr="00DB63C5" w:rsidRDefault="00DB63C5" w:rsidP="00DB63C5">
      <w:pPr>
        <w:spacing w:before="0" w:after="0"/>
        <w:jc w:val="both"/>
        <w:rPr>
          <w:rFonts w:cs="Arial"/>
          <w:bCs/>
          <w:szCs w:val="24"/>
          <w:u w:val="single"/>
        </w:rPr>
      </w:pPr>
      <w:r w:rsidRPr="00DB63C5">
        <w:rPr>
          <w:rFonts w:cs="Arial"/>
          <w:bCs/>
          <w:szCs w:val="24"/>
          <w:u w:val="single"/>
        </w:rPr>
        <w:t>Wyko</w:t>
      </w:r>
      <w:r w:rsidR="00D431AD">
        <w:rPr>
          <w:rFonts w:cs="Arial"/>
          <w:bCs/>
          <w:szCs w:val="24"/>
          <w:u w:val="single"/>
        </w:rPr>
        <w:t>nanie rzeczowo-finansowe: 2441</w:t>
      </w:r>
      <w:r w:rsidRPr="00DB63C5">
        <w:rPr>
          <w:rFonts w:cs="Arial"/>
          <w:bCs/>
          <w:szCs w:val="24"/>
          <w:u w:val="single"/>
        </w:rPr>
        <w:t>246,56 zł</w:t>
      </w:r>
      <w:r w:rsidR="00D431AD">
        <w:rPr>
          <w:rFonts w:cs="Arial"/>
          <w:bCs/>
          <w:szCs w:val="24"/>
          <w:u w:val="single"/>
        </w:rPr>
        <w:t>otych</w:t>
      </w:r>
      <w:r w:rsidR="0067282E">
        <w:rPr>
          <w:rFonts w:cs="Arial"/>
          <w:bCs/>
          <w:szCs w:val="24"/>
          <w:u w:val="single"/>
        </w:rPr>
        <w:t>.</w:t>
      </w:r>
    </w:p>
    <w:p w:rsidR="00DB63C5" w:rsidRPr="00DB63C5" w:rsidRDefault="00DB63C5" w:rsidP="00DB63C5">
      <w:pPr>
        <w:spacing w:before="0" w:after="0"/>
        <w:jc w:val="both"/>
        <w:rPr>
          <w:rFonts w:cs="Arial"/>
          <w:b/>
          <w:szCs w:val="24"/>
        </w:rPr>
      </w:pPr>
    </w:p>
    <w:p w:rsidR="00DB63C5" w:rsidRPr="00DB63C5" w:rsidRDefault="001B48B8" w:rsidP="00DB63C5">
      <w:pPr>
        <w:spacing w:before="0" w:after="0"/>
        <w:jc w:val="both"/>
        <w:rPr>
          <w:rFonts w:cs="Arial"/>
          <w:b/>
          <w:bCs/>
          <w:szCs w:val="24"/>
        </w:rPr>
      </w:pPr>
      <w:r>
        <w:rPr>
          <w:rFonts w:cs="Arial"/>
          <w:b/>
          <w:szCs w:val="24"/>
        </w:rPr>
        <w:t>11</w:t>
      </w:r>
      <w:r w:rsidR="00DB63C5" w:rsidRPr="00DB63C5">
        <w:rPr>
          <w:rFonts w:cs="Arial"/>
          <w:b/>
          <w:szCs w:val="24"/>
        </w:rPr>
        <w:t xml:space="preserve">. </w:t>
      </w:r>
      <w:r w:rsidR="00DB63C5" w:rsidRPr="00DB63C5">
        <w:rPr>
          <w:rFonts w:cs="Arial"/>
          <w:b/>
          <w:bCs/>
          <w:szCs w:val="24"/>
        </w:rPr>
        <w:t xml:space="preserve">Budowa metropolitalnej drogi rowerowej (Velostrady nr 5) połączenie Bytom - Tarnowskie Góry, </w:t>
      </w:r>
    </w:p>
    <w:p w:rsidR="00DB63C5" w:rsidRPr="00DB63C5" w:rsidRDefault="00DB63C5" w:rsidP="00DB63C5">
      <w:pPr>
        <w:spacing w:before="0" w:after="0"/>
        <w:jc w:val="both"/>
        <w:rPr>
          <w:rFonts w:cs="Arial"/>
          <w:bCs/>
          <w:szCs w:val="24"/>
        </w:rPr>
      </w:pPr>
      <w:r w:rsidRPr="00DB63C5">
        <w:rPr>
          <w:rFonts w:cs="Arial"/>
          <w:szCs w:val="24"/>
        </w:rPr>
        <w:t>Zadanie zostało zrealizowane. Programy Funkcjonalno-Użytkowe zostały odebrane.</w:t>
      </w:r>
      <w:r w:rsidRPr="00DB63C5">
        <w:rPr>
          <w:rFonts w:cs="Arial"/>
          <w:bCs/>
          <w:szCs w:val="24"/>
        </w:rPr>
        <w:t xml:space="preserve"> </w:t>
      </w:r>
    </w:p>
    <w:p w:rsidR="00DB63C5" w:rsidRPr="00DB63C5" w:rsidRDefault="00D431AD" w:rsidP="00DB63C5">
      <w:pPr>
        <w:spacing w:before="0" w:after="0"/>
        <w:jc w:val="both"/>
        <w:rPr>
          <w:rFonts w:cs="Arial"/>
          <w:bCs/>
          <w:szCs w:val="24"/>
          <w:u w:val="single"/>
        </w:rPr>
      </w:pPr>
      <w:r>
        <w:rPr>
          <w:rFonts w:cs="Arial"/>
          <w:bCs/>
          <w:szCs w:val="24"/>
          <w:u w:val="single"/>
        </w:rPr>
        <w:t>Wykonanie rzeczowo-finansowe: 1139</w:t>
      </w:r>
      <w:r w:rsidR="00DB63C5" w:rsidRPr="00DB63C5">
        <w:rPr>
          <w:rFonts w:cs="Arial"/>
          <w:bCs/>
          <w:szCs w:val="24"/>
          <w:u w:val="single"/>
        </w:rPr>
        <w:t>644,00 zł</w:t>
      </w:r>
      <w:r>
        <w:rPr>
          <w:rFonts w:cs="Arial"/>
          <w:bCs/>
          <w:szCs w:val="24"/>
          <w:u w:val="single"/>
        </w:rPr>
        <w:t>otych</w:t>
      </w:r>
    </w:p>
    <w:p w:rsidR="00DB63C5" w:rsidRPr="00DB63C5" w:rsidRDefault="00DB63C5" w:rsidP="00DB63C5">
      <w:pPr>
        <w:spacing w:before="0" w:after="0"/>
        <w:jc w:val="both"/>
        <w:rPr>
          <w:rFonts w:cs="Arial"/>
          <w:bCs/>
          <w:szCs w:val="24"/>
        </w:rPr>
      </w:pPr>
    </w:p>
    <w:p w:rsidR="00DB63C5" w:rsidRPr="00DB63C5" w:rsidRDefault="001B48B8" w:rsidP="00DB63C5">
      <w:pPr>
        <w:spacing w:before="0" w:after="0"/>
        <w:jc w:val="both"/>
        <w:rPr>
          <w:rFonts w:cs="Arial"/>
          <w:b/>
          <w:bCs/>
          <w:szCs w:val="24"/>
        </w:rPr>
      </w:pPr>
      <w:r>
        <w:rPr>
          <w:rFonts w:cs="Arial"/>
          <w:b/>
          <w:szCs w:val="24"/>
        </w:rPr>
        <w:t>12</w:t>
      </w:r>
      <w:r w:rsidR="00DB63C5" w:rsidRPr="00DB63C5">
        <w:rPr>
          <w:rFonts w:cs="Arial"/>
          <w:b/>
          <w:szCs w:val="24"/>
        </w:rPr>
        <w:t xml:space="preserve">. </w:t>
      </w:r>
      <w:r w:rsidR="00DB63C5" w:rsidRPr="00DB63C5">
        <w:rPr>
          <w:rFonts w:cs="Arial"/>
          <w:b/>
          <w:bCs/>
          <w:szCs w:val="24"/>
        </w:rPr>
        <w:t xml:space="preserve">Budowa metropolitalnej drogi rowerowej (Velostrady nr 2) połączenie Piekary Śląskie - Katowice, na terenie Gminy Bytom </w:t>
      </w:r>
    </w:p>
    <w:p w:rsidR="00DB63C5" w:rsidRPr="00DB63C5" w:rsidRDefault="00DB63C5" w:rsidP="00DB63C5">
      <w:pPr>
        <w:spacing w:before="0" w:after="0"/>
        <w:jc w:val="both"/>
        <w:rPr>
          <w:rFonts w:cs="Arial"/>
          <w:bCs/>
          <w:szCs w:val="24"/>
        </w:rPr>
      </w:pPr>
      <w:r w:rsidRPr="00DB63C5">
        <w:rPr>
          <w:rFonts w:cs="Arial"/>
          <w:szCs w:val="24"/>
        </w:rPr>
        <w:t>Zadanie zostało zrealizowane. Programy Funkcjonalno-Użytkowe zostały odebrane.</w:t>
      </w:r>
      <w:r w:rsidRPr="00DB63C5">
        <w:rPr>
          <w:rFonts w:cs="Arial"/>
          <w:bCs/>
          <w:szCs w:val="24"/>
        </w:rPr>
        <w:t xml:space="preserve"> </w:t>
      </w:r>
    </w:p>
    <w:p w:rsidR="00DB63C5" w:rsidRPr="00DB63C5" w:rsidRDefault="00DB63C5" w:rsidP="00DB63C5">
      <w:pPr>
        <w:spacing w:before="0" w:after="0"/>
        <w:jc w:val="both"/>
        <w:rPr>
          <w:rFonts w:cs="Arial"/>
          <w:bCs/>
          <w:szCs w:val="24"/>
          <w:u w:val="single"/>
        </w:rPr>
      </w:pPr>
      <w:r w:rsidRPr="00DB63C5">
        <w:rPr>
          <w:rFonts w:cs="Arial"/>
          <w:bCs/>
          <w:szCs w:val="24"/>
          <w:u w:val="single"/>
        </w:rPr>
        <w:t>Wy</w:t>
      </w:r>
      <w:r w:rsidR="00D431AD">
        <w:rPr>
          <w:rFonts w:cs="Arial"/>
          <w:bCs/>
          <w:szCs w:val="24"/>
          <w:u w:val="single"/>
        </w:rPr>
        <w:t>konanie rzeczowo-finansowe: 510</w:t>
      </w:r>
      <w:r w:rsidRPr="00DB63C5">
        <w:rPr>
          <w:rFonts w:cs="Arial"/>
          <w:bCs/>
          <w:szCs w:val="24"/>
          <w:u w:val="single"/>
        </w:rPr>
        <w:t>450,00 zł</w:t>
      </w:r>
      <w:r w:rsidR="00D431AD">
        <w:rPr>
          <w:rFonts w:cs="Arial"/>
          <w:bCs/>
          <w:szCs w:val="24"/>
          <w:u w:val="single"/>
        </w:rPr>
        <w:t>otych</w:t>
      </w:r>
      <w:r w:rsidR="0067282E">
        <w:rPr>
          <w:rFonts w:cs="Arial"/>
          <w:bCs/>
          <w:szCs w:val="24"/>
          <w:u w:val="single"/>
        </w:rPr>
        <w:t>.</w:t>
      </w:r>
    </w:p>
    <w:p w:rsidR="00DB63C5" w:rsidRPr="00DB63C5" w:rsidRDefault="00DB63C5" w:rsidP="00DB63C5">
      <w:pPr>
        <w:spacing w:before="0" w:after="0"/>
        <w:jc w:val="both"/>
        <w:rPr>
          <w:rFonts w:cs="Arial"/>
          <w:bCs/>
          <w:szCs w:val="24"/>
        </w:rPr>
      </w:pPr>
    </w:p>
    <w:p w:rsidR="00DB63C5" w:rsidRPr="00DB63C5" w:rsidRDefault="00DB63C5" w:rsidP="00DB63C5">
      <w:pPr>
        <w:pStyle w:val="Akapitzlist"/>
        <w:spacing w:before="0" w:after="0"/>
        <w:ind w:left="0"/>
        <w:jc w:val="both"/>
        <w:rPr>
          <w:rFonts w:eastAsia="Times New Roman" w:cs="Arial"/>
          <w:b/>
          <w:bCs/>
          <w:szCs w:val="24"/>
          <w:lang w:eastAsia="pl-PL"/>
        </w:rPr>
      </w:pPr>
      <w:r w:rsidRPr="00DB63C5">
        <w:rPr>
          <w:rFonts w:cs="Arial"/>
          <w:b/>
          <w:bCs/>
          <w:szCs w:val="24"/>
        </w:rPr>
        <w:t>1</w:t>
      </w:r>
      <w:r w:rsidR="001B48B8">
        <w:rPr>
          <w:rFonts w:cs="Arial"/>
          <w:b/>
          <w:bCs/>
          <w:szCs w:val="24"/>
        </w:rPr>
        <w:t>3</w:t>
      </w:r>
      <w:r w:rsidRPr="00DB63C5">
        <w:rPr>
          <w:rFonts w:cs="Arial"/>
          <w:b/>
          <w:bCs/>
          <w:szCs w:val="24"/>
        </w:rPr>
        <w:t xml:space="preserve">. </w:t>
      </w:r>
      <w:r w:rsidRPr="00DB63C5">
        <w:rPr>
          <w:rFonts w:eastAsia="Times New Roman" w:cs="Arial"/>
          <w:b/>
          <w:bCs/>
          <w:szCs w:val="24"/>
          <w:lang w:eastAsia="pl-PL"/>
        </w:rPr>
        <w:t xml:space="preserve">Przebudowa wiaduktu nad ul. Siemianowicką w ciągu DW 911 w Bytomiu </w:t>
      </w:r>
    </w:p>
    <w:p w:rsidR="00DB63C5" w:rsidRPr="00DB63C5" w:rsidRDefault="00DB63C5" w:rsidP="00DB63C5">
      <w:pPr>
        <w:pStyle w:val="Akapitzlist"/>
        <w:spacing w:before="0" w:after="0"/>
        <w:ind w:left="0"/>
        <w:jc w:val="both"/>
        <w:rPr>
          <w:rFonts w:cs="Arial"/>
          <w:bCs/>
          <w:szCs w:val="24"/>
        </w:rPr>
      </w:pPr>
      <w:r w:rsidRPr="00DB63C5">
        <w:rPr>
          <w:rFonts w:eastAsia="Times New Roman" w:cs="Arial"/>
          <w:szCs w:val="24"/>
          <w:lang w:eastAsia="pl-PL"/>
        </w:rPr>
        <w:t>W dniu 29.10.2025 r</w:t>
      </w:r>
      <w:r w:rsidR="00137842">
        <w:rPr>
          <w:rFonts w:eastAsia="Times New Roman" w:cs="Arial"/>
          <w:szCs w:val="24"/>
          <w:lang w:eastAsia="pl-PL"/>
        </w:rPr>
        <w:t>oku</w:t>
      </w:r>
      <w:r w:rsidRPr="00DB63C5">
        <w:rPr>
          <w:rFonts w:eastAsia="Times New Roman" w:cs="Arial"/>
          <w:szCs w:val="24"/>
          <w:lang w:eastAsia="pl-PL"/>
        </w:rPr>
        <w:t xml:space="preserve"> podpisano umowę z Wykonawcą na opracowanie dokumentacji projektowej. Termin realizacji zadania do 29.10.2026 r</w:t>
      </w:r>
      <w:r w:rsidR="00D431AD">
        <w:rPr>
          <w:rFonts w:eastAsia="Times New Roman" w:cs="Arial"/>
          <w:szCs w:val="24"/>
          <w:lang w:eastAsia="pl-PL"/>
        </w:rPr>
        <w:t>oku</w:t>
      </w:r>
      <w:r w:rsidRPr="00DB63C5">
        <w:rPr>
          <w:rFonts w:eastAsia="Times New Roman" w:cs="Arial"/>
          <w:szCs w:val="24"/>
          <w:lang w:eastAsia="pl-PL"/>
        </w:rPr>
        <w:t>.</w:t>
      </w:r>
      <w:r w:rsidRPr="00DB63C5">
        <w:rPr>
          <w:rFonts w:cs="Arial"/>
          <w:bCs/>
          <w:szCs w:val="24"/>
        </w:rPr>
        <w:t xml:space="preserve"> </w:t>
      </w:r>
    </w:p>
    <w:p w:rsidR="00DB63C5" w:rsidRPr="00DB63C5" w:rsidRDefault="00DB63C5" w:rsidP="00DB63C5">
      <w:pPr>
        <w:pStyle w:val="Akapitzlist"/>
        <w:spacing w:before="0" w:after="0"/>
        <w:ind w:left="0"/>
        <w:jc w:val="both"/>
        <w:rPr>
          <w:rFonts w:cs="Arial"/>
          <w:bCs/>
          <w:szCs w:val="24"/>
          <w:u w:val="single"/>
        </w:rPr>
      </w:pPr>
      <w:r w:rsidRPr="00DB63C5">
        <w:rPr>
          <w:rFonts w:cs="Arial"/>
          <w:bCs/>
          <w:szCs w:val="24"/>
          <w:u w:val="single"/>
        </w:rPr>
        <w:t xml:space="preserve">Wykonanie rzeczowo-finansowe: </w:t>
      </w:r>
      <w:r w:rsidR="00D431AD">
        <w:rPr>
          <w:rFonts w:eastAsia="Times New Roman" w:cs="Arial"/>
          <w:bCs/>
          <w:szCs w:val="24"/>
          <w:u w:val="single"/>
          <w:lang w:eastAsia="pl-PL"/>
        </w:rPr>
        <w:t>200000,00 złotych</w:t>
      </w:r>
      <w:r w:rsidR="0067282E">
        <w:rPr>
          <w:rFonts w:eastAsia="Times New Roman" w:cs="Arial"/>
          <w:bCs/>
          <w:szCs w:val="24"/>
          <w:u w:val="single"/>
          <w:lang w:eastAsia="pl-PL"/>
        </w:rPr>
        <w:t>.</w:t>
      </w:r>
    </w:p>
    <w:p w:rsidR="00D431AD" w:rsidRDefault="00D431AD" w:rsidP="00DB63C5">
      <w:pPr>
        <w:spacing w:before="0" w:after="0"/>
        <w:jc w:val="both"/>
        <w:rPr>
          <w:rFonts w:cs="Arial"/>
          <w:bCs/>
          <w:szCs w:val="24"/>
        </w:rPr>
      </w:pPr>
    </w:p>
    <w:p w:rsidR="00DB63C5" w:rsidRPr="00DB63C5" w:rsidRDefault="001B48B8" w:rsidP="00DB63C5">
      <w:pPr>
        <w:spacing w:before="0" w:after="0"/>
        <w:jc w:val="both"/>
        <w:rPr>
          <w:rFonts w:cs="Arial"/>
          <w:szCs w:val="24"/>
          <w:u w:val="single"/>
        </w:rPr>
      </w:pPr>
      <w:r>
        <w:rPr>
          <w:rFonts w:cs="Arial"/>
          <w:b/>
          <w:szCs w:val="24"/>
          <w:u w:val="single"/>
        </w:rPr>
        <w:br w:type="column"/>
      </w:r>
      <w:r w:rsidR="00DB63C5" w:rsidRPr="00DB63C5">
        <w:rPr>
          <w:rFonts w:cs="Arial"/>
          <w:b/>
          <w:szCs w:val="24"/>
          <w:u w:val="single"/>
        </w:rPr>
        <w:lastRenderedPageBreak/>
        <w:t>Bytomskie Mieszkania:</w:t>
      </w:r>
    </w:p>
    <w:p w:rsidR="00DB63C5" w:rsidRPr="00DB63C5" w:rsidRDefault="00DB63C5" w:rsidP="00DB63C5">
      <w:pPr>
        <w:pStyle w:val="Akapitzlist1"/>
        <w:spacing w:after="0" w:line="360" w:lineRule="auto"/>
        <w:ind w:left="0"/>
        <w:rPr>
          <w:rFonts w:ascii="Arial" w:hAnsi="Arial" w:cs="Arial"/>
          <w:b/>
          <w:bCs/>
          <w:sz w:val="24"/>
          <w:szCs w:val="24"/>
        </w:rPr>
      </w:pPr>
    </w:p>
    <w:p w:rsidR="00DB63C5" w:rsidRPr="00DB63C5" w:rsidRDefault="00DB63C5" w:rsidP="00DB63C5">
      <w:pPr>
        <w:pStyle w:val="Akapitzlist1"/>
        <w:spacing w:after="0" w:line="360" w:lineRule="auto"/>
        <w:ind w:left="0"/>
        <w:rPr>
          <w:rFonts w:ascii="Arial" w:hAnsi="Arial" w:cs="Arial"/>
          <w:sz w:val="24"/>
          <w:szCs w:val="24"/>
        </w:rPr>
      </w:pPr>
      <w:r w:rsidRPr="00DB63C5">
        <w:rPr>
          <w:rFonts w:ascii="Arial" w:hAnsi="Arial" w:cs="Arial"/>
          <w:b/>
          <w:bCs/>
          <w:sz w:val="24"/>
          <w:szCs w:val="24"/>
        </w:rPr>
        <w:t>Projekt: „Modernizacja budynków – ul. Musialika 1 i 3</w:t>
      </w:r>
      <w:r w:rsidRPr="00DB63C5">
        <w:rPr>
          <w:rFonts w:ascii="Arial" w:hAnsi="Arial" w:cs="Arial"/>
          <w:sz w:val="24"/>
          <w:szCs w:val="24"/>
        </w:rPr>
        <w:t xml:space="preserve">” </w:t>
      </w:r>
    </w:p>
    <w:p w:rsidR="00DB63C5" w:rsidRPr="00DB63C5" w:rsidRDefault="00DB63C5" w:rsidP="00DB63C5">
      <w:pPr>
        <w:pStyle w:val="Akapitzlist1"/>
        <w:spacing w:after="0" w:line="360" w:lineRule="auto"/>
        <w:ind w:left="0"/>
        <w:rPr>
          <w:rFonts w:ascii="Arial" w:hAnsi="Arial" w:cs="Arial"/>
          <w:sz w:val="24"/>
          <w:szCs w:val="24"/>
        </w:rPr>
      </w:pPr>
    </w:p>
    <w:p w:rsidR="00DB63C5" w:rsidRPr="00DB63C5" w:rsidRDefault="00DB63C5" w:rsidP="00DB63C5">
      <w:pPr>
        <w:pStyle w:val="Akapitzlist1"/>
        <w:spacing w:after="0" w:line="360" w:lineRule="auto"/>
        <w:ind w:left="0"/>
        <w:rPr>
          <w:rFonts w:ascii="Arial" w:hAnsi="Arial" w:cs="Arial"/>
          <w:sz w:val="24"/>
          <w:szCs w:val="24"/>
        </w:rPr>
      </w:pPr>
      <w:r w:rsidRPr="00DB63C5">
        <w:rPr>
          <w:rFonts w:ascii="Arial" w:hAnsi="Arial" w:cs="Arial"/>
          <w:sz w:val="24"/>
          <w:szCs w:val="24"/>
        </w:rPr>
        <w:t>Przedmiotem projektu był kompleksowy remont dwóch zabytkowych budynków mieszkalnych wielorodzinnych zlokalizowanych przy ul. Musialika 1 i 3 w Bytomiu. Zakres rzeczowy inwestycji obejmował przebudowę i termomodernizację budynków, zmianę sposobu użytkowania lokali usługowych na cele mieszkalne oraz remont części wspólnych.</w:t>
      </w:r>
      <w:r w:rsidR="001B2ABC">
        <w:rPr>
          <w:rFonts w:ascii="Arial" w:hAnsi="Arial" w:cs="Arial"/>
          <w:sz w:val="24"/>
          <w:szCs w:val="24"/>
        </w:rPr>
        <w:t xml:space="preserve"> </w:t>
      </w:r>
      <w:r w:rsidRPr="00DB63C5">
        <w:rPr>
          <w:rFonts w:ascii="Arial" w:hAnsi="Arial" w:cs="Arial"/>
          <w:sz w:val="24"/>
          <w:szCs w:val="24"/>
        </w:rPr>
        <w:t>W ramach realizacji projektu wykonano: prace rozbiórkowe, budowlane i instalacyjne, w tym demontaż</w:t>
      </w:r>
      <w:r w:rsidR="001B2ABC">
        <w:rPr>
          <w:rFonts w:ascii="Arial" w:hAnsi="Arial" w:cs="Arial"/>
          <w:sz w:val="24"/>
          <w:szCs w:val="24"/>
        </w:rPr>
        <w:t xml:space="preserve"> </w:t>
      </w:r>
      <w:r w:rsidRPr="00DB63C5">
        <w:rPr>
          <w:rFonts w:ascii="Arial" w:hAnsi="Arial" w:cs="Arial"/>
          <w:sz w:val="24"/>
          <w:szCs w:val="24"/>
        </w:rPr>
        <w:t>ścianek działowych w piwnicach oraz na kondygnacjach nadziemnych, rozbiórkę pieców na paliwa stałe, izolacje pionowe budynków, naprawę i ocieplenie stropów nad piwnicami oraz remont i wymianę stropów kondygnacji nadziemnych. Przeprowadzono termomodernizację budynków obejmującą docieplenie ścian i stropów, wymianę stolarki okiennej, remont elewacji frontowej oraz wymianę więźby dachowej wraz z pokryciem. Zrealizowano również remont biegów schodowych oraz wykonano i zmodernizowano instalacje wewnętrzne, w szczególności instalację centralnego ogrzewania oraz ciepłej wody użytkowej. W piwnicy wydzielono pomieszczenie na węzeł cieplny, natomiast w lokalach mieszkalnych wykonano ściany działowe w celu wydzielenia nowych pomieszczeń sanitarnych. Dodatkowo na froncie budynku przy ul. Musialika 1 odtworzono zabytkowy napis.</w:t>
      </w:r>
    </w:p>
    <w:p w:rsidR="00DB63C5" w:rsidRPr="00DB63C5" w:rsidRDefault="001B2ABC" w:rsidP="00DB63C5">
      <w:pPr>
        <w:pStyle w:val="Akapitzlist1"/>
        <w:spacing w:after="0" w:line="360" w:lineRule="auto"/>
        <w:ind w:left="0"/>
        <w:rPr>
          <w:rFonts w:ascii="Arial" w:hAnsi="Arial" w:cs="Arial"/>
          <w:sz w:val="24"/>
          <w:szCs w:val="24"/>
        </w:rPr>
      </w:pPr>
      <w:r>
        <w:rPr>
          <w:rFonts w:ascii="Arial" w:hAnsi="Arial" w:cs="Arial"/>
          <w:sz w:val="24"/>
          <w:szCs w:val="24"/>
        </w:rPr>
        <w:t>Wartość projektu 6132</w:t>
      </w:r>
      <w:r w:rsidR="00DB63C5" w:rsidRPr="00DB63C5">
        <w:rPr>
          <w:rFonts w:ascii="Arial" w:hAnsi="Arial" w:cs="Arial"/>
          <w:sz w:val="24"/>
          <w:szCs w:val="24"/>
        </w:rPr>
        <w:t>729,68 zł</w:t>
      </w:r>
      <w:r>
        <w:rPr>
          <w:rFonts w:ascii="Arial" w:hAnsi="Arial" w:cs="Arial"/>
          <w:sz w:val="24"/>
          <w:szCs w:val="24"/>
        </w:rPr>
        <w:t>otych, z czego kwota 4375</w:t>
      </w:r>
      <w:r w:rsidR="00DB63C5" w:rsidRPr="00DB63C5">
        <w:rPr>
          <w:rFonts w:ascii="Arial" w:hAnsi="Arial" w:cs="Arial"/>
          <w:sz w:val="24"/>
          <w:szCs w:val="24"/>
        </w:rPr>
        <w:t>170,67 zł</w:t>
      </w:r>
      <w:r>
        <w:rPr>
          <w:rFonts w:ascii="Arial" w:hAnsi="Arial" w:cs="Arial"/>
          <w:sz w:val="24"/>
          <w:szCs w:val="24"/>
        </w:rPr>
        <w:t>otych</w:t>
      </w:r>
      <w:r w:rsidR="00DB63C5" w:rsidRPr="00DB63C5">
        <w:rPr>
          <w:rFonts w:ascii="Arial" w:hAnsi="Arial" w:cs="Arial"/>
          <w:sz w:val="24"/>
          <w:szCs w:val="24"/>
        </w:rPr>
        <w:t xml:space="preserve"> stanowi dofinansowanie pozyskane</w:t>
      </w:r>
      <w:r>
        <w:rPr>
          <w:rFonts w:ascii="Arial" w:hAnsi="Arial" w:cs="Arial"/>
          <w:sz w:val="24"/>
          <w:szCs w:val="24"/>
        </w:rPr>
        <w:t xml:space="preserve"> </w:t>
      </w:r>
      <w:r w:rsidR="00DB63C5" w:rsidRPr="00DB63C5">
        <w:rPr>
          <w:rFonts w:ascii="Arial" w:hAnsi="Arial" w:cs="Arial"/>
          <w:sz w:val="24"/>
          <w:szCs w:val="24"/>
        </w:rPr>
        <w:t>ze środków budżetu państwa w ramach rządowego programu bezzwrotnego wsparcia budownictwa mieszkaniowego, pochodzącego z Funduszu Dopłat udzielonego przez Bank Gospodarstwa Krajowego.</w:t>
      </w:r>
    </w:p>
    <w:p w:rsidR="00DB63C5" w:rsidRPr="00DB63C5" w:rsidRDefault="00DB63C5" w:rsidP="00DB63C5">
      <w:pPr>
        <w:pStyle w:val="Akapitzlist1"/>
        <w:spacing w:after="0" w:line="360" w:lineRule="auto"/>
        <w:ind w:left="0"/>
        <w:rPr>
          <w:rFonts w:ascii="Arial" w:hAnsi="Arial" w:cs="Arial"/>
          <w:sz w:val="24"/>
          <w:szCs w:val="24"/>
        </w:rPr>
      </w:pPr>
      <w:r w:rsidRPr="00DB63C5">
        <w:rPr>
          <w:rFonts w:ascii="Arial" w:hAnsi="Arial" w:cs="Arial"/>
          <w:sz w:val="24"/>
          <w:szCs w:val="24"/>
        </w:rPr>
        <w:t>Okres r</w:t>
      </w:r>
      <w:r w:rsidR="001B2ABC">
        <w:rPr>
          <w:rFonts w:ascii="Arial" w:hAnsi="Arial" w:cs="Arial"/>
          <w:sz w:val="24"/>
          <w:szCs w:val="24"/>
        </w:rPr>
        <w:t>zeczowej realizacji: III.2024 roku</w:t>
      </w:r>
      <w:r w:rsidRPr="00DB63C5">
        <w:rPr>
          <w:rFonts w:ascii="Arial" w:hAnsi="Arial" w:cs="Arial"/>
          <w:sz w:val="24"/>
          <w:szCs w:val="24"/>
        </w:rPr>
        <w:t xml:space="preserve"> – IX.2025 r</w:t>
      </w:r>
      <w:r w:rsidR="001B2ABC">
        <w:rPr>
          <w:rFonts w:ascii="Arial" w:hAnsi="Arial" w:cs="Arial"/>
          <w:sz w:val="24"/>
          <w:szCs w:val="24"/>
        </w:rPr>
        <w:t>oku</w:t>
      </w:r>
      <w:r w:rsidRPr="00DB63C5">
        <w:rPr>
          <w:rFonts w:ascii="Arial" w:hAnsi="Arial" w:cs="Arial"/>
          <w:sz w:val="24"/>
          <w:szCs w:val="24"/>
        </w:rPr>
        <w:t>. Projekt zakończony.</w:t>
      </w:r>
    </w:p>
    <w:p w:rsidR="00DB63C5" w:rsidRPr="00DB63C5" w:rsidRDefault="00DB63C5" w:rsidP="00DB63C5">
      <w:pPr>
        <w:spacing w:before="0" w:after="0"/>
        <w:jc w:val="both"/>
        <w:rPr>
          <w:rFonts w:cs="Arial"/>
          <w:szCs w:val="24"/>
        </w:rPr>
      </w:pPr>
    </w:p>
    <w:p w:rsidR="00DB63C5" w:rsidRPr="005F14B5" w:rsidRDefault="00DB63C5" w:rsidP="005F14B5">
      <w:pPr>
        <w:rPr>
          <w:b/>
          <w:u w:val="single"/>
        </w:rPr>
      </w:pPr>
      <w:r w:rsidRPr="005F14B5">
        <w:rPr>
          <w:b/>
          <w:u w:val="single"/>
        </w:rPr>
        <w:t>Placówki pomocy społecznej:</w:t>
      </w:r>
    </w:p>
    <w:p w:rsidR="00DB63C5" w:rsidRPr="00DB63C5" w:rsidRDefault="00DB63C5" w:rsidP="00125E2D">
      <w:pPr>
        <w:pStyle w:val="Akapitzlist"/>
        <w:numPr>
          <w:ilvl w:val="0"/>
          <w:numId w:val="332"/>
        </w:numPr>
        <w:spacing w:before="0" w:after="0"/>
        <w:ind w:left="284" w:hanging="284"/>
        <w:jc w:val="both"/>
        <w:rPr>
          <w:rFonts w:cs="Arial"/>
          <w:bCs/>
          <w:szCs w:val="24"/>
        </w:rPr>
      </w:pPr>
      <w:r w:rsidRPr="00DB63C5">
        <w:rPr>
          <w:rFonts w:cs="Arial"/>
          <w:bCs/>
          <w:szCs w:val="24"/>
        </w:rPr>
        <w:t xml:space="preserve">Zadania inwestycyjne: </w:t>
      </w:r>
    </w:p>
    <w:p w:rsidR="00DB63C5" w:rsidRPr="00DB63C5" w:rsidRDefault="00DB63C5" w:rsidP="00125E2D">
      <w:pPr>
        <w:pStyle w:val="Tekstpodstawowy"/>
        <w:numPr>
          <w:ilvl w:val="0"/>
          <w:numId w:val="331"/>
        </w:numPr>
        <w:spacing w:line="360" w:lineRule="auto"/>
        <w:ind w:left="426"/>
        <w:jc w:val="both"/>
        <w:rPr>
          <w:sz w:val="24"/>
        </w:rPr>
      </w:pPr>
      <w:r w:rsidRPr="00DB63C5">
        <w:rPr>
          <w:sz w:val="24"/>
        </w:rPr>
        <w:t xml:space="preserve">W Bytomskim Centrum Wsparcia, w ramach zadania „Budowa nowego szybu zewnętrznego przylegającego do budynku Bytomskiego Centrum Wsparcia wraz z montażem dźwigu osobowego szpitalnego”, wykonano dokumentację </w:t>
      </w:r>
      <w:r w:rsidRPr="00DB63C5">
        <w:rPr>
          <w:sz w:val="24"/>
        </w:rPr>
        <w:lastRenderedPageBreak/>
        <w:t>projektowo – k</w:t>
      </w:r>
      <w:r w:rsidR="001B2ABC">
        <w:rPr>
          <w:sz w:val="24"/>
        </w:rPr>
        <w:t>osztorysową. Środki w kwocie 79</w:t>
      </w:r>
      <w:r w:rsidRPr="00DB63C5">
        <w:rPr>
          <w:sz w:val="24"/>
        </w:rPr>
        <w:t xml:space="preserve">950,00 złotych zostały pozyskane w ramach dotacji z Funduszu Odporności GZM. </w:t>
      </w:r>
    </w:p>
    <w:p w:rsidR="00DB63C5" w:rsidRPr="00DB63C5" w:rsidRDefault="001B2ABC" w:rsidP="00125E2D">
      <w:pPr>
        <w:numPr>
          <w:ilvl w:val="0"/>
          <w:numId w:val="331"/>
        </w:numPr>
        <w:spacing w:before="0" w:after="0"/>
        <w:ind w:left="426"/>
        <w:jc w:val="both"/>
        <w:rPr>
          <w:rFonts w:cs="Arial"/>
          <w:szCs w:val="24"/>
        </w:rPr>
      </w:pPr>
      <w:r>
        <w:rPr>
          <w:rFonts w:cs="Arial"/>
          <w:szCs w:val="24"/>
        </w:rPr>
        <w:t>Do dnia 31.12.2025 roku</w:t>
      </w:r>
      <w:r w:rsidR="00DB63C5" w:rsidRPr="00DB63C5">
        <w:rPr>
          <w:rFonts w:cs="Arial"/>
          <w:szCs w:val="24"/>
        </w:rPr>
        <w:t xml:space="preserve"> w Zespole Żłobków Miejskich </w:t>
      </w:r>
      <w:r>
        <w:rPr>
          <w:rFonts w:cs="Arial"/>
          <w:szCs w:val="24"/>
        </w:rPr>
        <w:t>wydatkowano środki w kwocie 597</w:t>
      </w:r>
      <w:r w:rsidR="00DB63C5" w:rsidRPr="00DB63C5">
        <w:rPr>
          <w:rFonts w:cs="Arial"/>
          <w:szCs w:val="24"/>
        </w:rPr>
        <w:t>929,24 złotych, na realizację projektu pn. „Remont dachu, kominów oraz obróbek blacharskich, wymiana instalacji deszczowej oraz wykonanie izolacji pionowej budynku, przesunięcie płotu oraz wykonanie bramy wjazdowej do budynku Żłobka Miejskiego Nr 1, przy ul. Łużyckiej 6a, pozostającego częścią Zespołu Żłobków Miejskich w Bytomiu” – finansowanie z dotacji</w:t>
      </w:r>
      <w:r w:rsidR="00DB63C5" w:rsidRPr="00DB63C5">
        <w:rPr>
          <w:rFonts w:cs="Arial"/>
          <w:bCs/>
          <w:szCs w:val="24"/>
        </w:rPr>
        <w:t xml:space="preserve"> Górnośląsko - Zagłębiowskiej Metropolii</w:t>
      </w:r>
      <w:r w:rsidR="00DB63C5" w:rsidRPr="00DB63C5">
        <w:rPr>
          <w:rFonts w:cs="Arial"/>
          <w:szCs w:val="24"/>
        </w:rPr>
        <w:t xml:space="preserve">. Część wydatkowanej kwoty została przeznaczona na opracowanie projektu modernizacji instalacji wodno - kanalizacyjnej, centralnego ogrzewania oraz hydrantów. </w:t>
      </w:r>
    </w:p>
    <w:p w:rsidR="00DB63C5" w:rsidRPr="00DB63C5" w:rsidRDefault="001B2ABC" w:rsidP="00125E2D">
      <w:pPr>
        <w:pStyle w:val="Tekstpodstawowy"/>
        <w:numPr>
          <w:ilvl w:val="0"/>
          <w:numId w:val="331"/>
        </w:numPr>
        <w:spacing w:line="360" w:lineRule="auto"/>
        <w:ind w:left="426"/>
        <w:jc w:val="both"/>
        <w:rPr>
          <w:sz w:val="24"/>
        </w:rPr>
      </w:pPr>
      <w:r>
        <w:rPr>
          <w:sz w:val="24"/>
        </w:rPr>
        <w:t>Do dnia 31.12.2025 roku</w:t>
      </w:r>
      <w:r w:rsidR="00DB63C5" w:rsidRPr="00DB63C5">
        <w:rPr>
          <w:sz w:val="24"/>
        </w:rPr>
        <w:t xml:space="preserve"> w Domu Pomocy Społecznej dl</w:t>
      </w:r>
      <w:r>
        <w:rPr>
          <w:sz w:val="24"/>
        </w:rPr>
        <w:t xml:space="preserve">a Dorosłych wydatkowano środki </w:t>
      </w:r>
      <w:r w:rsidR="00DB63C5" w:rsidRPr="00DB63C5">
        <w:rPr>
          <w:sz w:val="24"/>
        </w:rPr>
        <w:t xml:space="preserve">w kwocie </w:t>
      </w:r>
      <w:r>
        <w:rPr>
          <w:bCs/>
          <w:sz w:val="24"/>
        </w:rPr>
        <w:t>1508</w:t>
      </w:r>
      <w:r w:rsidR="00DB63C5" w:rsidRPr="00DB63C5">
        <w:rPr>
          <w:bCs/>
          <w:sz w:val="24"/>
        </w:rPr>
        <w:t>364,00</w:t>
      </w:r>
      <w:r w:rsidR="00DB63C5" w:rsidRPr="00DB63C5">
        <w:rPr>
          <w:sz w:val="24"/>
        </w:rPr>
        <w:t xml:space="preserve"> złotych, które dotyczyły podziału dokumentacji projektowej wymiany uszkodzonych stropów drewnianych w rejonie zespołu łazienek w budynku głównym Domu Pomocy Społecznej dla Dorosłych w Bytomiu oraz przeprowadzenia robót budowlanych wraz z nadzorem inwestorskim – etap I ww. projektu. Ponadto, na wykonanie monitoringu </w:t>
      </w:r>
      <w:r w:rsidR="00DB63C5" w:rsidRPr="00DB63C5">
        <w:rPr>
          <w:sz w:val="24"/>
        </w:rPr>
        <w:br/>
        <w:t xml:space="preserve">w budynku głównym Domu Pomocy Społecznej dla Dorosłych w Bytomiu wydatkowano środki w kwocie </w:t>
      </w:r>
      <w:r>
        <w:rPr>
          <w:bCs/>
          <w:sz w:val="24"/>
        </w:rPr>
        <w:t>20</w:t>
      </w:r>
      <w:r w:rsidR="00DB63C5" w:rsidRPr="00DB63C5">
        <w:rPr>
          <w:bCs/>
          <w:sz w:val="24"/>
        </w:rPr>
        <w:t>221,20 złotych</w:t>
      </w:r>
      <w:r w:rsidR="00DB63C5" w:rsidRPr="00DB63C5">
        <w:rPr>
          <w:sz w:val="24"/>
        </w:rPr>
        <w:t xml:space="preserve">. Dokonano również zakupu i montażu </w:t>
      </w:r>
      <w:r w:rsidR="00DB63C5" w:rsidRPr="00DB63C5">
        <w:rPr>
          <w:bCs/>
          <w:sz w:val="24"/>
        </w:rPr>
        <w:t>zestawu LUNA – elektrycznego podnośnika do transportu, kąpieli i opieki nad mieszkańcem w celu poprawienia warunków pracy w Domu Pomocy Społecznej dla Dorosłych w Bytomiu, na stanowisku opie</w:t>
      </w:r>
      <w:r>
        <w:rPr>
          <w:bCs/>
          <w:sz w:val="24"/>
        </w:rPr>
        <w:t>kun i technik fizjoterapii – 50</w:t>
      </w:r>
      <w:r w:rsidR="00DB63C5" w:rsidRPr="00DB63C5">
        <w:rPr>
          <w:bCs/>
          <w:sz w:val="24"/>
        </w:rPr>
        <w:t>000,00 złotych.</w:t>
      </w:r>
    </w:p>
    <w:p w:rsidR="00DB63C5" w:rsidRPr="00DB63C5" w:rsidRDefault="00DB63C5" w:rsidP="00DB63C5">
      <w:pPr>
        <w:spacing w:before="0" w:after="0"/>
        <w:jc w:val="both"/>
        <w:rPr>
          <w:rFonts w:cs="Arial"/>
          <w:b/>
          <w:szCs w:val="24"/>
          <w:u w:val="single"/>
        </w:rPr>
      </w:pPr>
    </w:p>
    <w:p w:rsidR="00DB63C5" w:rsidRDefault="00DB63C5" w:rsidP="00DB63C5">
      <w:pPr>
        <w:spacing w:before="0" w:after="0"/>
        <w:jc w:val="both"/>
        <w:rPr>
          <w:rFonts w:cs="Arial"/>
          <w:b/>
          <w:szCs w:val="24"/>
          <w:u w:val="single"/>
        </w:rPr>
      </w:pPr>
      <w:r w:rsidRPr="00DB63C5">
        <w:rPr>
          <w:rFonts w:cs="Arial"/>
          <w:b/>
          <w:szCs w:val="24"/>
          <w:u w:val="single"/>
        </w:rPr>
        <w:t>Ośrodek Sportu i Rekreacji:</w:t>
      </w:r>
    </w:p>
    <w:p w:rsidR="0090019E" w:rsidRPr="00DB63C5" w:rsidRDefault="0090019E" w:rsidP="00DB63C5">
      <w:pPr>
        <w:spacing w:before="0" w:after="0"/>
        <w:jc w:val="both"/>
        <w:rPr>
          <w:rFonts w:cs="Arial"/>
          <w:szCs w:val="24"/>
          <w:u w:val="single"/>
        </w:rPr>
      </w:pPr>
    </w:p>
    <w:p w:rsidR="00DB63C5" w:rsidRPr="00DB63C5" w:rsidRDefault="00DB63C5" w:rsidP="00125E2D">
      <w:pPr>
        <w:pStyle w:val="Akapitzlist"/>
        <w:numPr>
          <w:ilvl w:val="0"/>
          <w:numId w:val="333"/>
        </w:numPr>
        <w:spacing w:before="0" w:after="0"/>
        <w:ind w:left="426" w:hanging="357"/>
        <w:jc w:val="both"/>
        <w:rPr>
          <w:rFonts w:eastAsia="Times New Roman" w:cs="Arial"/>
          <w:szCs w:val="24"/>
          <w:lang w:eastAsia="pl-PL"/>
        </w:rPr>
      </w:pPr>
      <w:r w:rsidRPr="00DB63C5">
        <w:rPr>
          <w:rFonts w:eastAsia="Times New Roman" w:cs="Arial"/>
          <w:szCs w:val="24"/>
          <w:lang w:eastAsia="pl-PL"/>
        </w:rPr>
        <w:t>Zakończenie zadania w ramach Budżetu Obywatelskiego 2025 na stadionie LZS Rodło Górniki – dostawa i montaż 4 wiat 10 osobowych dla zawodników rezerwowych oraz dostawa i montaż trzech słupów oświetleniowych. Koszt zadania: 59778,00 zł</w:t>
      </w:r>
      <w:r w:rsidR="001B2ABC">
        <w:rPr>
          <w:rFonts w:eastAsia="Times New Roman" w:cs="Arial"/>
          <w:szCs w:val="24"/>
          <w:lang w:eastAsia="pl-PL"/>
        </w:rPr>
        <w:t>otych</w:t>
      </w:r>
      <w:r w:rsidRPr="00DB63C5">
        <w:rPr>
          <w:rFonts w:eastAsia="Times New Roman" w:cs="Arial"/>
          <w:szCs w:val="24"/>
          <w:lang w:eastAsia="pl-PL"/>
        </w:rPr>
        <w:t xml:space="preserve"> brutto.</w:t>
      </w:r>
    </w:p>
    <w:p w:rsidR="00DB63C5" w:rsidRPr="00DB63C5" w:rsidRDefault="00DB63C5" w:rsidP="00125E2D">
      <w:pPr>
        <w:pStyle w:val="Akapitzlist"/>
        <w:numPr>
          <w:ilvl w:val="0"/>
          <w:numId w:val="333"/>
        </w:numPr>
        <w:spacing w:before="0" w:after="0"/>
        <w:ind w:left="426" w:hanging="357"/>
        <w:jc w:val="both"/>
        <w:rPr>
          <w:rFonts w:eastAsia="Times New Roman" w:cs="Arial"/>
          <w:szCs w:val="24"/>
          <w:lang w:eastAsia="pl-PL"/>
        </w:rPr>
      </w:pPr>
      <w:r w:rsidRPr="00DB63C5">
        <w:rPr>
          <w:rFonts w:eastAsia="Times New Roman" w:cs="Arial"/>
          <w:szCs w:val="24"/>
          <w:lang w:eastAsia="pl-PL"/>
        </w:rPr>
        <w:t>Zakończenie modernizacji kompleksu sportowego Moje Boisko Orlik przy ul. Chorzows</w:t>
      </w:r>
      <w:r w:rsidR="001B2ABC">
        <w:rPr>
          <w:rFonts w:eastAsia="Times New Roman" w:cs="Arial"/>
          <w:szCs w:val="24"/>
          <w:lang w:eastAsia="pl-PL"/>
        </w:rPr>
        <w:t>kiej 28 h. Koszt inwestycji 766</w:t>
      </w:r>
      <w:r w:rsidRPr="00DB63C5">
        <w:rPr>
          <w:rFonts w:eastAsia="Times New Roman" w:cs="Arial"/>
          <w:szCs w:val="24"/>
          <w:lang w:eastAsia="pl-PL"/>
        </w:rPr>
        <w:t>980,42 zł</w:t>
      </w:r>
      <w:r w:rsidR="001B2ABC">
        <w:rPr>
          <w:rFonts w:eastAsia="Times New Roman" w:cs="Arial"/>
          <w:szCs w:val="24"/>
          <w:lang w:eastAsia="pl-PL"/>
        </w:rPr>
        <w:t>otych</w:t>
      </w:r>
      <w:r w:rsidRPr="00DB63C5">
        <w:rPr>
          <w:rFonts w:eastAsia="Times New Roman" w:cs="Arial"/>
          <w:szCs w:val="24"/>
          <w:lang w:eastAsia="pl-PL"/>
        </w:rPr>
        <w:t xml:space="preserve"> brutto. Dofinansowanie ze środków Funduszu Rozwoju K</w:t>
      </w:r>
      <w:r w:rsidR="001B2ABC">
        <w:rPr>
          <w:rFonts w:eastAsia="Times New Roman" w:cs="Arial"/>
          <w:szCs w:val="24"/>
          <w:lang w:eastAsia="pl-PL"/>
        </w:rPr>
        <w:t>ultury Fizycznej w wysokości 50 procent</w:t>
      </w:r>
      <w:r w:rsidRPr="00DB63C5">
        <w:rPr>
          <w:rFonts w:eastAsia="Times New Roman" w:cs="Arial"/>
          <w:szCs w:val="24"/>
          <w:lang w:eastAsia="pl-PL"/>
        </w:rPr>
        <w:t>;</w:t>
      </w:r>
    </w:p>
    <w:p w:rsidR="00DB63C5" w:rsidRPr="00DB63C5" w:rsidRDefault="00DB63C5" w:rsidP="00125E2D">
      <w:pPr>
        <w:pStyle w:val="Akapitzlist"/>
        <w:numPr>
          <w:ilvl w:val="0"/>
          <w:numId w:val="333"/>
        </w:numPr>
        <w:spacing w:before="0" w:after="0"/>
        <w:ind w:left="426" w:hanging="357"/>
        <w:jc w:val="both"/>
        <w:rPr>
          <w:rFonts w:eastAsia="Times New Roman" w:cs="Arial"/>
          <w:szCs w:val="24"/>
          <w:lang w:eastAsia="pl-PL"/>
        </w:rPr>
      </w:pPr>
      <w:r w:rsidRPr="00DB63C5">
        <w:rPr>
          <w:rFonts w:eastAsia="Times New Roman" w:cs="Arial"/>
          <w:szCs w:val="24"/>
          <w:lang w:eastAsia="pl-PL"/>
        </w:rPr>
        <w:lastRenderedPageBreak/>
        <w:t>Zakończenie zadania z Budżetu Obywatelskiego 2025 Relaks pod chmurą rozbudowa basenu odkrytego z atrakcjami na pływalni odkrytej przy ul. Wrocławskiej 31. Koszt z</w:t>
      </w:r>
      <w:r w:rsidR="001B2ABC">
        <w:rPr>
          <w:rFonts w:eastAsia="Times New Roman" w:cs="Arial"/>
          <w:szCs w:val="24"/>
          <w:lang w:eastAsia="pl-PL"/>
        </w:rPr>
        <w:t>adania 995</w:t>
      </w:r>
      <w:r w:rsidRPr="00DB63C5">
        <w:rPr>
          <w:rFonts w:eastAsia="Times New Roman" w:cs="Arial"/>
          <w:szCs w:val="24"/>
          <w:lang w:eastAsia="pl-PL"/>
        </w:rPr>
        <w:t>266,80 zł</w:t>
      </w:r>
      <w:r w:rsidR="001B2ABC">
        <w:rPr>
          <w:rFonts w:eastAsia="Times New Roman" w:cs="Arial"/>
          <w:szCs w:val="24"/>
          <w:lang w:eastAsia="pl-PL"/>
        </w:rPr>
        <w:t>otych</w:t>
      </w:r>
      <w:r w:rsidRPr="00DB63C5">
        <w:rPr>
          <w:rFonts w:eastAsia="Times New Roman" w:cs="Arial"/>
          <w:szCs w:val="24"/>
          <w:lang w:eastAsia="pl-PL"/>
        </w:rPr>
        <w:t xml:space="preserve"> brutto.</w:t>
      </w:r>
    </w:p>
    <w:p w:rsidR="00DB63C5" w:rsidRPr="00DB63C5" w:rsidRDefault="00DB63C5" w:rsidP="00125E2D">
      <w:pPr>
        <w:pStyle w:val="Akapitzlist"/>
        <w:numPr>
          <w:ilvl w:val="0"/>
          <w:numId w:val="333"/>
        </w:numPr>
        <w:spacing w:before="0" w:after="0"/>
        <w:ind w:left="426" w:hanging="357"/>
        <w:jc w:val="both"/>
        <w:rPr>
          <w:rFonts w:eastAsia="Times New Roman" w:cs="Arial"/>
          <w:szCs w:val="24"/>
          <w:lang w:eastAsia="pl-PL"/>
        </w:rPr>
      </w:pPr>
      <w:r w:rsidRPr="00DB63C5">
        <w:rPr>
          <w:rFonts w:eastAsia="Times New Roman" w:cs="Arial"/>
          <w:szCs w:val="24"/>
          <w:lang w:eastAsia="pl-PL"/>
        </w:rPr>
        <w:t>Zakończenie zadania z Budżetu Obywatelskiego 2025 przy ul. Gombrowicza Tempo</w:t>
      </w:r>
      <w:r w:rsidR="001B2ABC">
        <w:rPr>
          <w:rFonts w:eastAsia="Times New Roman" w:cs="Arial"/>
          <w:szCs w:val="24"/>
          <w:lang w:eastAsia="pl-PL"/>
        </w:rPr>
        <w:t xml:space="preserve"> Stolarzowice. Koszt zadania 42502,</w:t>
      </w:r>
      <w:r w:rsidRPr="00DB63C5">
        <w:rPr>
          <w:rFonts w:eastAsia="Times New Roman" w:cs="Arial"/>
          <w:szCs w:val="24"/>
          <w:lang w:eastAsia="pl-PL"/>
        </w:rPr>
        <w:t>65 zł</w:t>
      </w:r>
      <w:r w:rsidR="001B2ABC">
        <w:rPr>
          <w:rFonts w:eastAsia="Times New Roman" w:cs="Arial"/>
          <w:szCs w:val="24"/>
          <w:lang w:eastAsia="pl-PL"/>
        </w:rPr>
        <w:t>otych</w:t>
      </w:r>
      <w:r w:rsidRPr="00DB63C5">
        <w:rPr>
          <w:rFonts w:eastAsia="Times New Roman" w:cs="Arial"/>
          <w:szCs w:val="24"/>
          <w:lang w:eastAsia="pl-PL"/>
        </w:rPr>
        <w:t xml:space="preserve"> brutto.</w:t>
      </w:r>
    </w:p>
    <w:p w:rsidR="00DB63C5" w:rsidRPr="00DB63C5" w:rsidRDefault="00DB63C5" w:rsidP="00DB63C5">
      <w:pPr>
        <w:spacing w:before="0" w:after="0"/>
        <w:jc w:val="both"/>
        <w:rPr>
          <w:rFonts w:cs="Arial"/>
          <w:b/>
          <w:szCs w:val="24"/>
          <w:u w:val="single"/>
        </w:rPr>
      </w:pPr>
    </w:p>
    <w:p w:rsidR="00DB63C5" w:rsidRPr="00DB63C5" w:rsidRDefault="00DB63C5" w:rsidP="00DB63C5">
      <w:pPr>
        <w:spacing w:before="0" w:after="0"/>
        <w:jc w:val="both"/>
        <w:rPr>
          <w:rFonts w:cs="Arial"/>
          <w:szCs w:val="24"/>
          <w:u w:val="single"/>
        </w:rPr>
      </w:pPr>
      <w:r w:rsidRPr="00DB63C5">
        <w:rPr>
          <w:rFonts w:cs="Arial"/>
          <w:b/>
          <w:szCs w:val="24"/>
          <w:u w:val="single"/>
        </w:rPr>
        <w:t>Szpital specjalistyczny nr 1:</w:t>
      </w:r>
    </w:p>
    <w:p w:rsidR="00DB63C5" w:rsidRPr="00DB63C5" w:rsidRDefault="00DB63C5" w:rsidP="00DB63C5">
      <w:pPr>
        <w:spacing w:before="0" w:after="0"/>
        <w:jc w:val="both"/>
        <w:rPr>
          <w:rFonts w:cs="Arial"/>
          <w:szCs w:val="24"/>
        </w:rPr>
      </w:pPr>
    </w:p>
    <w:p w:rsidR="00DB63C5" w:rsidRPr="00DB63C5" w:rsidRDefault="00DB63C5" w:rsidP="00DB63C5">
      <w:pPr>
        <w:spacing w:before="0" w:after="0"/>
        <w:jc w:val="both"/>
        <w:rPr>
          <w:rFonts w:cs="Arial"/>
          <w:szCs w:val="24"/>
        </w:rPr>
      </w:pPr>
      <w:r w:rsidRPr="00DB63C5">
        <w:rPr>
          <w:rFonts w:cs="Arial"/>
          <w:szCs w:val="24"/>
        </w:rPr>
        <w:t>W 2025 roku Szpital Specjalistyczny Nr 1 w Bytomiu rozpoczął inwestycję dofinansowaną w ramach Krajowego Planu Odbudowy i Zwiększenia Odporności – komponent D „Efektywność, dostępność i jakość systemu ochrony zdrowia”, inwestycja D4.1.1 Rozwój opieki długoterminowej poprzez modernizację infrastruktury podmiotów leczniczych na poziomie powiatowym pn. „Modernizacja Zakładu Opiekuńczo-Leczniczego SP ZOZ Szpitala Specjalistycznego nr 1 w Bytomiu”. Projekt jest realizowany w latach 2025-2026.</w:t>
      </w:r>
    </w:p>
    <w:p w:rsidR="00DB63C5" w:rsidRPr="00DB63C5" w:rsidRDefault="00DB63C5" w:rsidP="00DB63C5">
      <w:pPr>
        <w:spacing w:before="0" w:after="0"/>
        <w:jc w:val="both"/>
        <w:rPr>
          <w:rFonts w:cs="Arial"/>
          <w:szCs w:val="24"/>
        </w:rPr>
      </w:pPr>
    </w:p>
    <w:p w:rsidR="00DB63C5" w:rsidRDefault="00DB63C5" w:rsidP="00DB63C5">
      <w:pPr>
        <w:spacing w:before="0" w:after="0"/>
        <w:jc w:val="both"/>
        <w:rPr>
          <w:rStyle w:val="Pogrubienie"/>
          <w:rFonts w:cs="Arial"/>
          <w:szCs w:val="24"/>
          <w:u w:val="single"/>
          <w:shd w:val="clear" w:color="auto" w:fill="FFFFFF"/>
        </w:rPr>
      </w:pPr>
      <w:r w:rsidRPr="00DB63C5">
        <w:rPr>
          <w:rFonts w:cs="Arial"/>
          <w:szCs w:val="24"/>
          <w:u w:val="single"/>
        </w:rPr>
        <w:t>B</w:t>
      </w:r>
      <w:r w:rsidRPr="00DB63C5">
        <w:rPr>
          <w:rStyle w:val="Pogrubienie"/>
          <w:rFonts w:cs="Arial"/>
          <w:szCs w:val="24"/>
          <w:u w:val="single"/>
          <w:shd w:val="clear" w:color="auto" w:fill="FFFFFF"/>
        </w:rPr>
        <w:t>ytomskie Centrum Kultury:</w:t>
      </w:r>
    </w:p>
    <w:p w:rsidR="0090019E" w:rsidRPr="00DB63C5" w:rsidRDefault="0090019E" w:rsidP="00DB63C5">
      <w:pPr>
        <w:spacing w:before="0" w:after="0"/>
        <w:jc w:val="both"/>
        <w:rPr>
          <w:rFonts w:cs="Arial"/>
          <w:szCs w:val="24"/>
          <w:u w:val="single"/>
        </w:rPr>
      </w:pPr>
    </w:p>
    <w:p w:rsidR="00DB63C5" w:rsidRPr="00DB63C5" w:rsidRDefault="00DB63C5" w:rsidP="00DB63C5">
      <w:pPr>
        <w:spacing w:before="0" w:after="0"/>
        <w:jc w:val="both"/>
        <w:rPr>
          <w:rFonts w:cs="Arial"/>
          <w:szCs w:val="24"/>
        </w:rPr>
      </w:pPr>
      <w:r w:rsidRPr="00DB63C5">
        <w:rPr>
          <w:rFonts w:cs="Arial"/>
          <w:szCs w:val="24"/>
        </w:rPr>
        <w:t xml:space="preserve">Rok 2025 był czasem przygotowań i rozpoczęcia projektu „Remont i poprawa stanu technicznego budynku Bytomskiego Centrum Kultury oraz zakup wyposażenia”. </w:t>
      </w:r>
      <w:r w:rsidRPr="001B2ABC">
        <w:rPr>
          <w:rFonts w:cs="Arial"/>
          <w:szCs w:val="24"/>
        </w:rPr>
        <w:t>B</w:t>
      </w:r>
      <w:r w:rsidRPr="001B2ABC">
        <w:rPr>
          <w:rStyle w:val="Pogrubienie"/>
          <w:rFonts w:cs="Arial"/>
          <w:b w:val="0"/>
          <w:szCs w:val="24"/>
          <w:shd w:val="clear" w:color="auto" w:fill="FFFFFF"/>
        </w:rPr>
        <w:t>ytomskie Centrum Kultury wraz z</w:t>
      </w:r>
      <w:r w:rsidR="00137842">
        <w:rPr>
          <w:rStyle w:val="Pogrubienie"/>
          <w:rFonts w:cs="Arial"/>
          <w:b w:val="0"/>
          <w:szCs w:val="24"/>
          <w:shd w:val="clear" w:color="auto" w:fill="FFFFFF"/>
        </w:rPr>
        <w:t xml:space="preserve"> Gminą Bytom pozyskało w 2025 roku</w:t>
      </w:r>
      <w:r w:rsidRPr="001B2ABC">
        <w:rPr>
          <w:rStyle w:val="Pogrubienie"/>
          <w:rFonts w:cs="Arial"/>
          <w:b w:val="0"/>
          <w:szCs w:val="24"/>
          <w:shd w:val="clear" w:color="auto" w:fill="FFFFFF"/>
        </w:rPr>
        <w:t xml:space="preserve"> unijne środki na modernizację budynku Bytomskiego Centrum Kultury.</w:t>
      </w:r>
      <w:r w:rsidRPr="00DB63C5">
        <w:rPr>
          <w:rFonts w:cs="Arial"/>
          <w:b/>
          <w:szCs w:val="24"/>
        </w:rPr>
        <w:t xml:space="preserve"> </w:t>
      </w:r>
      <w:r w:rsidRPr="00DB63C5">
        <w:rPr>
          <w:rFonts w:cs="Arial"/>
          <w:szCs w:val="24"/>
          <w:shd w:val="clear" w:color="auto" w:fill="FFFFFF"/>
        </w:rPr>
        <w:t>Projekt „Remont i poprawa stanu technicznego budynku Bytomskiego Centrum Kultury oraz zakup wyposażenia” uzyskał dofinansowanie w ramach Funduszy Europejskich dla Śląskiego 2021-2027 (Europejski Fundusz Rozwoju Regionalnego) dla Priorytetu: FESL.09.00 – Fundusze Europejskie na rozwój terytorialny dla Działania: FESL.09.01 – Zwiększenie roli kultury i turystyki w rozwoju subregionalnym – ZIT.</w:t>
      </w:r>
      <w:r w:rsidRPr="00DB63C5">
        <w:rPr>
          <w:rFonts w:cs="Arial"/>
          <w:szCs w:val="24"/>
        </w:rPr>
        <w:t xml:space="preserve"> Głównym jego celem jest przekształcenie Bytomskiego Centrum Kultury w wielofunkcyjne centrum ze zróżnicowaną</w:t>
      </w:r>
      <w:r w:rsidR="001B2ABC">
        <w:rPr>
          <w:rFonts w:cs="Arial"/>
          <w:szCs w:val="24"/>
        </w:rPr>
        <w:t xml:space="preserve"> ofertą kulturalną, animacyjną </w:t>
      </w:r>
      <w:r w:rsidRPr="00DB63C5">
        <w:rPr>
          <w:rFonts w:cs="Arial"/>
          <w:szCs w:val="24"/>
        </w:rPr>
        <w:t xml:space="preserve">i edukacyjną dla różnych grup mieszkańców dla rozwoju kapitału społecznego miasta Bytomia. </w:t>
      </w:r>
    </w:p>
    <w:p w:rsidR="00FA4409" w:rsidRDefault="00FA4409" w:rsidP="006A6E4D">
      <w:pPr>
        <w:autoSpaceDE w:val="0"/>
        <w:autoSpaceDN w:val="0"/>
        <w:adjustRightInd w:val="0"/>
        <w:jc w:val="both"/>
        <w:rPr>
          <w:rFonts w:eastAsia="Calibri" w:cs="Arial"/>
          <w:b/>
          <w:sz w:val="20"/>
          <w:szCs w:val="20"/>
        </w:rPr>
      </w:pPr>
    </w:p>
    <w:p w:rsidR="00ED0CDD" w:rsidRDefault="001B48B8" w:rsidP="009D7FEC">
      <w:pPr>
        <w:pStyle w:val="Nagwek3"/>
        <w:numPr>
          <w:ilvl w:val="2"/>
          <w:numId w:val="137"/>
        </w:numPr>
        <w:jc w:val="both"/>
      </w:pPr>
      <w:bookmarkStart w:id="148" w:name="_Toc233012497"/>
      <w:r>
        <w:br w:type="column"/>
      </w:r>
      <w:r w:rsidR="00ED0CDD">
        <w:lastRenderedPageBreak/>
        <w:t>Zasoby mieszkaniowe w mieście</w:t>
      </w:r>
      <w:bookmarkEnd w:id="148"/>
    </w:p>
    <w:p w:rsidR="00B525E7" w:rsidRDefault="00B525E7" w:rsidP="00B525E7">
      <w:pPr>
        <w:pStyle w:val="Tekstpodstawowy"/>
      </w:pPr>
    </w:p>
    <w:p w:rsidR="00B525E7" w:rsidRPr="00B525E7" w:rsidRDefault="00B525E7" w:rsidP="00B525E7">
      <w:pPr>
        <w:pStyle w:val="Tekstpodstawowy"/>
        <w:spacing w:line="360" w:lineRule="auto"/>
        <w:jc w:val="both"/>
        <w:rPr>
          <w:sz w:val="24"/>
        </w:rPr>
      </w:pPr>
      <w:r w:rsidRPr="00B525E7">
        <w:rPr>
          <w:sz w:val="24"/>
        </w:rPr>
        <w:t xml:space="preserve">Zasoby mieszkaniowe Bytomia obejmują budynki komunalne, spółdzielcze, będące własnością osób prawnych i fizycznych oraz wspólnoty mieszkaniowe. </w:t>
      </w:r>
    </w:p>
    <w:p w:rsidR="00B525E7" w:rsidRPr="00B525E7" w:rsidRDefault="00B525E7" w:rsidP="00B525E7">
      <w:pPr>
        <w:pStyle w:val="Tekstpodstawowy"/>
        <w:spacing w:line="360" w:lineRule="auto"/>
        <w:jc w:val="both"/>
        <w:rPr>
          <w:sz w:val="24"/>
        </w:rPr>
      </w:pPr>
    </w:p>
    <w:p w:rsidR="00B525E7" w:rsidRPr="00B525E7" w:rsidRDefault="00B525E7" w:rsidP="00B525E7">
      <w:pPr>
        <w:pStyle w:val="Tekstpodstawowy"/>
        <w:spacing w:line="360" w:lineRule="auto"/>
        <w:jc w:val="both"/>
        <w:rPr>
          <w:sz w:val="24"/>
        </w:rPr>
      </w:pPr>
      <w:r w:rsidRPr="00B525E7">
        <w:rPr>
          <w:sz w:val="24"/>
        </w:rPr>
        <w:t xml:space="preserve">W poniższej tabeli zaprezentowano dane dot. komunalnych zasobów mieszkaniowych oraz wspólnot mieszkaniowych za lata 2020-2025. </w:t>
      </w:r>
    </w:p>
    <w:p w:rsidR="00B525E7" w:rsidRPr="00B525E7" w:rsidRDefault="00B525E7" w:rsidP="00B525E7">
      <w:pPr>
        <w:pStyle w:val="Legenda"/>
        <w:jc w:val="both"/>
        <w:rPr>
          <w:szCs w:val="24"/>
        </w:rPr>
      </w:pPr>
    </w:p>
    <w:p w:rsidR="00A202EE" w:rsidRDefault="00CC5884" w:rsidP="00CC5884">
      <w:pPr>
        <w:pStyle w:val="Legenda"/>
      </w:pPr>
      <w:bookmarkStart w:id="149" w:name="_Toc233012406"/>
      <w:r>
        <w:t xml:space="preserve">Tabela </w:t>
      </w:r>
      <w:fldSimple w:instr=" SEQ Tabela \* ARABIC ">
        <w:r w:rsidR="00007BE7">
          <w:rPr>
            <w:noProof/>
          </w:rPr>
          <w:t>57</w:t>
        </w:r>
      </w:fldSimple>
      <w:r>
        <w:t>:</w:t>
      </w:r>
      <w:r w:rsidR="009B27B4">
        <w:t xml:space="preserve"> </w:t>
      </w:r>
      <w:r w:rsidR="00482B36">
        <w:t>Zasoby mieszkaniowe w Bytomiu</w:t>
      </w:r>
      <w:bookmarkEnd w:id="149"/>
    </w:p>
    <w:p w:rsidR="002E7E29" w:rsidRDefault="002E7E29" w:rsidP="006F37CB">
      <w:pPr>
        <w:pStyle w:val="Akapitzlist"/>
        <w:numPr>
          <w:ilvl w:val="0"/>
          <w:numId w:val="106"/>
        </w:numPr>
        <w:jc w:val="both"/>
      </w:pPr>
      <w:r>
        <w:t>Lokale mieszka</w:t>
      </w:r>
      <w:r w:rsidR="00B525E7">
        <w:t>lne, ilość kolejno w latach 2020</w:t>
      </w:r>
      <w:r>
        <w:t>-202</w:t>
      </w:r>
      <w:r w:rsidR="00B525E7">
        <w:t>5</w:t>
      </w:r>
      <w:r w:rsidR="00D5038E">
        <w:t xml:space="preserve">: </w:t>
      </w:r>
      <w:r>
        <w:t>73780</w:t>
      </w:r>
      <w:r w:rsidR="00570FDB">
        <w:t xml:space="preserve">; </w:t>
      </w:r>
      <w:r w:rsidR="00D5038E">
        <w:t xml:space="preserve">74157; </w:t>
      </w:r>
      <w:r w:rsidR="00E336FC">
        <w:t xml:space="preserve">74190; </w:t>
      </w:r>
      <w:r w:rsidR="00BC38E6">
        <w:t xml:space="preserve">74265; </w:t>
      </w:r>
      <w:r w:rsidR="00B525E7">
        <w:t xml:space="preserve">74267; </w:t>
      </w:r>
      <w:r w:rsidR="00570FDB">
        <w:t>brak danych</w:t>
      </w:r>
    </w:p>
    <w:p w:rsidR="002E7E29" w:rsidRDefault="002E7E29" w:rsidP="006F37CB">
      <w:pPr>
        <w:pStyle w:val="Akapitzlist"/>
        <w:numPr>
          <w:ilvl w:val="1"/>
          <w:numId w:val="106"/>
        </w:numPr>
        <w:jc w:val="both"/>
      </w:pPr>
      <w:r>
        <w:t>Lokale mieszkalne gminne</w:t>
      </w:r>
      <w:r w:rsidR="00570FDB">
        <w:t xml:space="preserve">, ilość kolejno w latach </w:t>
      </w:r>
      <w:r w:rsidR="00B525E7">
        <w:t>2020-2025</w:t>
      </w:r>
      <w:r w:rsidR="00D5038E">
        <w:t xml:space="preserve">: </w:t>
      </w:r>
      <w:r>
        <w:t>11338</w:t>
      </w:r>
      <w:r w:rsidR="00570FDB">
        <w:t xml:space="preserve">; </w:t>
      </w:r>
      <w:r>
        <w:t>10831</w:t>
      </w:r>
      <w:r w:rsidR="005F4643">
        <w:t>; 10445</w:t>
      </w:r>
      <w:r w:rsidR="00E336FC">
        <w:t>; 10114</w:t>
      </w:r>
      <w:r w:rsidR="00BC38E6">
        <w:t>; 9683</w:t>
      </w:r>
      <w:r w:rsidR="00B525E7">
        <w:t>; 9593</w:t>
      </w:r>
    </w:p>
    <w:p w:rsidR="002E7E29" w:rsidRDefault="002E7E29" w:rsidP="006F37CB">
      <w:pPr>
        <w:pStyle w:val="Akapitzlist"/>
        <w:numPr>
          <w:ilvl w:val="1"/>
          <w:numId w:val="106"/>
        </w:numPr>
        <w:jc w:val="both"/>
      </w:pPr>
      <w:r>
        <w:t>we wspólnotach mieszkaniowych będących w zarządzie ZBM - TBS Sp. z o.o.</w:t>
      </w:r>
      <w:r w:rsidR="00570FDB">
        <w:t xml:space="preserve">, ilość kolejno w latach </w:t>
      </w:r>
      <w:r w:rsidR="00B525E7">
        <w:t>2020-2025</w:t>
      </w:r>
      <w:r w:rsidR="005F4643">
        <w:t xml:space="preserve">: </w:t>
      </w:r>
      <w:r>
        <w:t>11673</w:t>
      </w:r>
      <w:r w:rsidR="00570FDB">
        <w:t xml:space="preserve">; </w:t>
      </w:r>
      <w:r>
        <w:t>11506</w:t>
      </w:r>
      <w:r w:rsidR="005F4643">
        <w:t>; 11550</w:t>
      </w:r>
      <w:r w:rsidR="00E336FC">
        <w:t>; 11636</w:t>
      </w:r>
      <w:r w:rsidR="00BC38E6">
        <w:t>; 11506</w:t>
      </w:r>
      <w:r w:rsidR="00B525E7">
        <w:t>; 11506</w:t>
      </w:r>
    </w:p>
    <w:p w:rsidR="002E7E29" w:rsidRDefault="002E7E29" w:rsidP="006F37CB">
      <w:pPr>
        <w:pStyle w:val="Akapitzlist"/>
        <w:numPr>
          <w:ilvl w:val="0"/>
          <w:numId w:val="106"/>
        </w:numPr>
        <w:jc w:val="both"/>
      </w:pPr>
      <w:r>
        <w:t>Powierzchnia użytkowa mieszkań w tys</w:t>
      </w:r>
      <w:r w:rsidR="00570FDB">
        <w:t xml:space="preserve">iącach </w:t>
      </w:r>
      <w:r>
        <w:t>m</w:t>
      </w:r>
      <w:r w:rsidRPr="00570FDB">
        <w:rPr>
          <w:vertAlign w:val="superscript"/>
        </w:rPr>
        <w:t>2</w:t>
      </w:r>
      <w:r w:rsidR="00570FDB">
        <w:t xml:space="preserve">, kolejno w latach </w:t>
      </w:r>
      <w:r w:rsidR="00B525E7">
        <w:t>2020-2025</w:t>
      </w:r>
      <w:r w:rsidR="00570FDB">
        <w:t xml:space="preserve">: </w:t>
      </w:r>
      <w:r>
        <w:t>4066,4</w:t>
      </w:r>
      <w:r w:rsidR="00570FDB">
        <w:t xml:space="preserve">; </w:t>
      </w:r>
      <w:r w:rsidR="005F4643">
        <w:t>4114,5;</w:t>
      </w:r>
      <w:r w:rsidR="00E336FC">
        <w:t xml:space="preserve"> 4124,9</w:t>
      </w:r>
      <w:r w:rsidR="00BC38E6">
        <w:t>; 4136,6;</w:t>
      </w:r>
      <w:r w:rsidR="00B525E7">
        <w:t xml:space="preserve"> 4141,99; </w:t>
      </w:r>
      <w:r w:rsidR="00570FDB">
        <w:t>brak danych</w:t>
      </w:r>
    </w:p>
    <w:p w:rsidR="002E7E29" w:rsidRDefault="003254C2" w:rsidP="006F37CB">
      <w:pPr>
        <w:pStyle w:val="Akapitzlist"/>
        <w:numPr>
          <w:ilvl w:val="1"/>
          <w:numId w:val="106"/>
        </w:numPr>
        <w:jc w:val="both"/>
      </w:pPr>
      <w:r>
        <w:t>K</w:t>
      </w:r>
      <w:r w:rsidR="002E7E29">
        <w:t>omunalnych</w:t>
      </w:r>
      <w:r>
        <w:t>, w tysiącach m</w:t>
      </w:r>
      <w:r w:rsidRPr="00570FDB">
        <w:rPr>
          <w:vertAlign w:val="superscript"/>
        </w:rPr>
        <w:t>2</w:t>
      </w:r>
      <w:r>
        <w:t xml:space="preserve">, kolejno w latach </w:t>
      </w:r>
      <w:r w:rsidR="00B525E7">
        <w:t>2020-2025</w:t>
      </w:r>
      <w:r>
        <w:t xml:space="preserve">: </w:t>
      </w:r>
      <w:r w:rsidR="002E7E29">
        <w:t>575,3</w:t>
      </w:r>
      <w:r>
        <w:t xml:space="preserve">; </w:t>
      </w:r>
      <w:r w:rsidR="002E7E29">
        <w:t>546,3</w:t>
      </w:r>
      <w:r w:rsidR="005F4643">
        <w:t>; 526,4</w:t>
      </w:r>
      <w:r w:rsidR="00E336FC">
        <w:t>; 509,0</w:t>
      </w:r>
      <w:r w:rsidR="00BC38E6">
        <w:t>; 488,0</w:t>
      </w:r>
      <w:r w:rsidR="00B525E7">
        <w:t>; 484,0</w:t>
      </w:r>
    </w:p>
    <w:p w:rsidR="002E7E29" w:rsidRDefault="002E7E29" w:rsidP="006F37CB">
      <w:pPr>
        <w:pStyle w:val="Akapitzlist"/>
        <w:numPr>
          <w:ilvl w:val="1"/>
          <w:numId w:val="106"/>
        </w:numPr>
        <w:jc w:val="both"/>
      </w:pPr>
      <w:r>
        <w:t>wspólnoty mieszkaniowe będące w zarządzie ZBM - TBS Sp. z o.o.</w:t>
      </w:r>
      <w:r w:rsidR="003254C2">
        <w:t>, w tysiącach m</w:t>
      </w:r>
      <w:r w:rsidR="003254C2" w:rsidRPr="00570FDB">
        <w:rPr>
          <w:vertAlign w:val="superscript"/>
        </w:rPr>
        <w:t>2</w:t>
      </w:r>
      <w:r w:rsidR="003254C2">
        <w:t xml:space="preserve">, kolejno w latach </w:t>
      </w:r>
      <w:r w:rsidR="00B525E7">
        <w:t>2020-2025</w:t>
      </w:r>
      <w:r w:rsidR="003254C2">
        <w:t>:</w:t>
      </w:r>
      <w:r w:rsidR="005F4643">
        <w:t xml:space="preserve"> </w:t>
      </w:r>
      <w:r>
        <w:t>607</w:t>
      </w:r>
      <w:r w:rsidR="003254C2">
        <w:t xml:space="preserve">,0; </w:t>
      </w:r>
      <w:r>
        <w:t>616,9</w:t>
      </w:r>
      <w:r w:rsidR="005F4643">
        <w:t>; 634,86</w:t>
      </w:r>
      <w:r w:rsidR="00E336FC">
        <w:t>; 616,05</w:t>
      </w:r>
      <w:r w:rsidR="00BC38E6">
        <w:t>; 609,48</w:t>
      </w:r>
      <w:r w:rsidR="00B525E7">
        <w:t>; 609,48</w:t>
      </w:r>
    </w:p>
    <w:p w:rsidR="002E7E29" w:rsidRDefault="002E7E29" w:rsidP="006F37CB">
      <w:pPr>
        <w:pStyle w:val="Akapitzlist"/>
        <w:numPr>
          <w:ilvl w:val="0"/>
          <w:numId w:val="106"/>
        </w:numPr>
        <w:jc w:val="both"/>
      </w:pPr>
      <w:r>
        <w:t>Przeci</w:t>
      </w:r>
      <w:r w:rsidR="006C135D">
        <w:t>ętna powierzchnia użytkowa w m</w:t>
      </w:r>
      <w:r w:rsidR="006C135D" w:rsidRPr="006C135D">
        <w:rPr>
          <w:vertAlign w:val="superscript"/>
        </w:rPr>
        <w:t>2</w:t>
      </w:r>
      <w:r w:rsidR="006C135D">
        <w:t xml:space="preserve">, kolejno w latach </w:t>
      </w:r>
      <w:r w:rsidR="00B525E7">
        <w:t>2020-2025</w:t>
      </w:r>
      <w:r w:rsidR="006C135D">
        <w:t>:</w:t>
      </w:r>
      <w:r>
        <w:tab/>
      </w:r>
      <w:r>
        <w:tab/>
      </w:r>
    </w:p>
    <w:p w:rsidR="002E7E29" w:rsidRDefault="002E7E29" w:rsidP="006F37CB">
      <w:pPr>
        <w:pStyle w:val="Akapitzlist"/>
        <w:numPr>
          <w:ilvl w:val="1"/>
          <w:numId w:val="106"/>
        </w:numPr>
        <w:jc w:val="both"/>
      </w:pPr>
      <w:r>
        <w:t>1 mieszkania</w:t>
      </w:r>
      <w:r w:rsidR="006C135D">
        <w:t xml:space="preserve">: </w:t>
      </w:r>
      <w:r>
        <w:t>50,7</w:t>
      </w:r>
      <w:r w:rsidR="006C135D">
        <w:t xml:space="preserve">; </w:t>
      </w:r>
      <w:r>
        <w:t>50,4</w:t>
      </w:r>
      <w:r w:rsidR="005F4643">
        <w:t>; 50,4</w:t>
      </w:r>
      <w:r w:rsidR="00E336FC">
        <w:t>; 50,3</w:t>
      </w:r>
      <w:r w:rsidR="00BC38E6">
        <w:t>; 50,4</w:t>
      </w:r>
      <w:r w:rsidR="00B525E7">
        <w:t>; 50,5</w:t>
      </w:r>
    </w:p>
    <w:p w:rsidR="002E7E29" w:rsidRDefault="002E7E29" w:rsidP="006F37CB">
      <w:pPr>
        <w:pStyle w:val="Akapitzlist"/>
        <w:numPr>
          <w:ilvl w:val="1"/>
          <w:numId w:val="106"/>
        </w:numPr>
        <w:jc w:val="both"/>
      </w:pPr>
      <w:r>
        <w:t>na 1 osobę</w:t>
      </w:r>
      <w:r w:rsidR="006C135D">
        <w:t xml:space="preserve">: </w:t>
      </w:r>
      <w:r>
        <w:t>27,2</w:t>
      </w:r>
      <w:r w:rsidR="006C135D">
        <w:t xml:space="preserve">; </w:t>
      </w:r>
      <w:r>
        <w:t>27,7</w:t>
      </w:r>
      <w:r w:rsidR="005F4643">
        <w:t>; 28,3</w:t>
      </w:r>
      <w:r w:rsidR="00E336FC">
        <w:t>; 28,8</w:t>
      </w:r>
      <w:r w:rsidR="00BC38E6">
        <w:t>; 29,4</w:t>
      </w:r>
      <w:r w:rsidR="00B525E7">
        <w:t>; 29,8</w:t>
      </w:r>
    </w:p>
    <w:p w:rsidR="002E7E29" w:rsidRDefault="002E7E29" w:rsidP="006F37CB">
      <w:pPr>
        <w:pStyle w:val="Akapitzlist"/>
        <w:numPr>
          <w:ilvl w:val="0"/>
          <w:numId w:val="106"/>
        </w:numPr>
        <w:jc w:val="both"/>
      </w:pPr>
      <w:r>
        <w:t>Przeciętna liczba osób na 1 mieszkanie</w:t>
      </w:r>
      <w:r w:rsidR="004973D6">
        <w:t xml:space="preserve">, kolejno w latach </w:t>
      </w:r>
      <w:r w:rsidR="00B525E7">
        <w:t>2020-2025</w:t>
      </w:r>
      <w:r w:rsidR="004973D6">
        <w:t>:</w:t>
      </w:r>
      <w:r w:rsidR="005F4643">
        <w:t xml:space="preserve"> </w:t>
      </w:r>
      <w:r>
        <w:t>1,87</w:t>
      </w:r>
      <w:r w:rsidR="004973D6">
        <w:t xml:space="preserve">; </w:t>
      </w:r>
      <w:r>
        <w:t>1,82</w:t>
      </w:r>
      <w:r w:rsidR="005F4643">
        <w:t>; 1,78</w:t>
      </w:r>
      <w:r w:rsidR="00E336FC">
        <w:t>; 1,74</w:t>
      </w:r>
      <w:r w:rsidR="00BC38E6">
        <w:t>; 1,72</w:t>
      </w:r>
      <w:r w:rsidR="00B525E7">
        <w:t>; 1,70</w:t>
      </w:r>
    </w:p>
    <w:p w:rsidR="002E7E29" w:rsidRDefault="002E7E29" w:rsidP="006F37CB">
      <w:pPr>
        <w:pStyle w:val="Akapitzlist"/>
        <w:numPr>
          <w:ilvl w:val="0"/>
          <w:numId w:val="106"/>
        </w:numPr>
        <w:jc w:val="both"/>
      </w:pPr>
      <w:r>
        <w:t xml:space="preserve">Budynki mieszkalne oddane do użytkowania (nowo wybudowane) ogółem, </w:t>
      </w:r>
      <w:r w:rsidR="00CF5E7E">
        <w:t xml:space="preserve">kolejno w latach </w:t>
      </w:r>
      <w:r w:rsidR="00B525E7">
        <w:t>2020-2025</w:t>
      </w:r>
      <w:r w:rsidR="00CF5E7E">
        <w:t xml:space="preserve">: </w:t>
      </w:r>
      <w:r>
        <w:t>69</w:t>
      </w:r>
      <w:r w:rsidR="00CF5E7E">
        <w:t xml:space="preserve">; </w:t>
      </w:r>
      <w:r w:rsidR="005F4643">
        <w:t xml:space="preserve">80; </w:t>
      </w:r>
      <w:r w:rsidR="00E336FC">
        <w:t xml:space="preserve">92; </w:t>
      </w:r>
      <w:r w:rsidR="00BC38E6">
        <w:t>70;</w:t>
      </w:r>
      <w:r w:rsidR="00B525E7">
        <w:t xml:space="preserve"> 76;</w:t>
      </w:r>
      <w:r w:rsidR="00BC38E6">
        <w:t xml:space="preserve"> </w:t>
      </w:r>
      <w:r w:rsidR="00CF5E7E">
        <w:t>brak danych</w:t>
      </w:r>
    </w:p>
    <w:p w:rsidR="002E7E29" w:rsidRDefault="00DE2AF1" w:rsidP="006F37CB">
      <w:pPr>
        <w:pStyle w:val="Akapitzlist"/>
        <w:numPr>
          <w:ilvl w:val="1"/>
          <w:numId w:val="106"/>
        </w:numPr>
        <w:jc w:val="both"/>
      </w:pPr>
      <w:r>
        <w:t>w</w:t>
      </w:r>
      <w:r w:rsidR="002E7E29">
        <w:t>ielorodzinne</w:t>
      </w:r>
      <w:r>
        <w:t xml:space="preserve">: </w:t>
      </w:r>
      <w:r w:rsidR="002E7E29">
        <w:t>2</w:t>
      </w:r>
      <w:r>
        <w:t xml:space="preserve">; </w:t>
      </w:r>
      <w:r w:rsidR="005F4643">
        <w:t>4;</w:t>
      </w:r>
      <w:r w:rsidR="00E336FC">
        <w:t xml:space="preserve"> 4;</w:t>
      </w:r>
      <w:r w:rsidR="005F4643">
        <w:t xml:space="preserve"> </w:t>
      </w:r>
      <w:r w:rsidR="00BC38E6">
        <w:t>2;</w:t>
      </w:r>
      <w:r w:rsidR="00B525E7">
        <w:t xml:space="preserve"> 3;</w:t>
      </w:r>
      <w:r w:rsidR="00BC38E6">
        <w:t xml:space="preserve"> </w:t>
      </w:r>
      <w:r>
        <w:t>brak danych</w:t>
      </w:r>
    </w:p>
    <w:p w:rsidR="002E7E29" w:rsidRDefault="002E7E29" w:rsidP="006F37CB">
      <w:pPr>
        <w:pStyle w:val="Akapitzlist"/>
        <w:numPr>
          <w:ilvl w:val="1"/>
          <w:numId w:val="106"/>
        </w:numPr>
        <w:jc w:val="both"/>
      </w:pPr>
      <w:r>
        <w:t>jednorodzinne</w:t>
      </w:r>
      <w:r w:rsidR="00DE2AF1">
        <w:t xml:space="preserve">: </w:t>
      </w:r>
      <w:r>
        <w:t>67</w:t>
      </w:r>
      <w:r w:rsidR="00DE2AF1">
        <w:t xml:space="preserve">; </w:t>
      </w:r>
      <w:r w:rsidR="005F4643">
        <w:t xml:space="preserve">76; </w:t>
      </w:r>
      <w:r w:rsidR="00E336FC">
        <w:t xml:space="preserve">88; </w:t>
      </w:r>
      <w:r w:rsidR="00BC38E6">
        <w:t>68;</w:t>
      </w:r>
      <w:r w:rsidR="00B525E7">
        <w:t xml:space="preserve"> 73;</w:t>
      </w:r>
      <w:r w:rsidR="00BC38E6">
        <w:t xml:space="preserve"> </w:t>
      </w:r>
      <w:r w:rsidR="00DE2AF1">
        <w:t>brak danych</w:t>
      </w:r>
    </w:p>
    <w:p w:rsidR="00F72A7E" w:rsidRDefault="00F72A7E" w:rsidP="006A6E4D">
      <w:pPr>
        <w:jc w:val="both"/>
      </w:pPr>
      <w:r w:rsidRPr="00F72A7E">
        <w:lastRenderedPageBreak/>
        <w:t>Źródło: opracowanie własne na podstawie danych z Bytomskich Mieszkań, ZBM – TBS Sp. z o.o. oraz da</w:t>
      </w:r>
      <w:r w:rsidR="008326F2">
        <w:t>nych z Roczników Statystycznych</w:t>
      </w:r>
    </w:p>
    <w:p w:rsidR="00E336FC" w:rsidRPr="00BC38E6" w:rsidRDefault="008326F2" w:rsidP="009C5B5E">
      <w:pPr>
        <w:pStyle w:val="Podtytu"/>
        <w:jc w:val="both"/>
        <w:rPr>
          <w:spacing w:val="0"/>
          <w:u w:val="single"/>
        </w:rPr>
      </w:pPr>
      <w:r w:rsidRPr="00BC38E6">
        <w:rPr>
          <w:spacing w:val="0"/>
          <w:u w:val="single"/>
        </w:rPr>
        <w:t>Komunalne zasoby mieszkaniowe</w:t>
      </w:r>
    </w:p>
    <w:p w:rsidR="00B525E7" w:rsidRPr="00B525E7" w:rsidRDefault="00B525E7" w:rsidP="00B525E7">
      <w:pPr>
        <w:spacing w:before="0" w:after="0"/>
        <w:ind w:firstLine="360"/>
        <w:jc w:val="both"/>
        <w:rPr>
          <w:szCs w:val="24"/>
        </w:rPr>
      </w:pPr>
      <w:r w:rsidRPr="00B525E7">
        <w:rPr>
          <w:rFonts w:cs="Arial"/>
          <w:color w:val="000000"/>
          <w:szCs w:val="24"/>
        </w:rPr>
        <w:t>Zasób komunalny miasta jest zarządzany przez jednostkę bu</w:t>
      </w:r>
      <w:r w:rsidR="0090019E">
        <w:rPr>
          <w:rFonts w:cs="Arial"/>
          <w:color w:val="000000"/>
          <w:szCs w:val="24"/>
        </w:rPr>
        <w:t xml:space="preserve">dżetową Bytomskie Mieszkania. W </w:t>
      </w:r>
      <w:r w:rsidRPr="00B525E7">
        <w:rPr>
          <w:rFonts w:cs="Arial"/>
          <w:color w:val="000000"/>
          <w:szCs w:val="24"/>
        </w:rPr>
        <w:t>2025</w:t>
      </w:r>
      <w:r>
        <w:rPr>
          <w:rFonts w:cs="Arial"/>
          <w:color w:val="000000"/>
          <w:szCs w:val="24"/>
        </w:rPr>
        <w:t xml:space="preserve"> roku</w:t>
      </w:r>
      <w:r w:rsidRPr="00B525E7">
        <w:rPr>
          <w:rFonts w:cs="Arial"/>
          <w:color w:val="000000"/>
          <w:szCs w:val="24"/>
        </w:rPr>
        <w:t xml:space="preserve"> zasób obejmował 579 budynków (bez Wspólnot Mieszkaniowych). W komunalnym zasobie Bytomia na dzień 31 grudnia 2025</w:t>
      </w:r>
      <w:r>
        <w:rPr>
          <w:rFonts w:cs="Arial"/>
          <w:color w:val="000000"/>
          <w:szCs w:val="24"/>
        </w:rPr>
        <w:t xml:space="preserve"> roku</w:t>
      </w:r>
      <w:r w:rsidRPr="00B525E7">
        <w:rPr>
          <w:rFonts w:cs="Arial"/>
          <w:color w:val="000000"/>
          <w:szCs w:val="24"/>
        </w:rPr>
        <w:t xml:space="preserve"> znajdowało się ogółem 9593 lokali mieszkalnych o łącznej powierzchni użytkowej 484</w:t>
      </w:r>
      <w:r>
        <w:rPr>
          <w:rFonts w:cs="Arial"/>
          <w:color w:val="000000"/>
          <w:szCs w:val="24"/>
        </w:rPr>
        <w:t>,0 tysięcy</w:t>
      </w:r>
      <w:r w:rsidRPr="00B525E7">
        <w:rPr>
          <w:rFonts w:cs="Arial"/>
          <w:color w:val="000000"/>
          <w:szCs w:val="24"/>
        </w:rPr>
        <w:t xml:space="preserve"> </w:t>
      </w:r>
      <w:r>
        <w:rPr>
          <w:rFonts w:cs="Arial"/>
          <w:color w:val="000000"/>
          <w:szCs w:val="24"/>
        </w:rPr>
        <w:t>metrów kwadratowych</w:t>
      </w:r>
      <w:r w:rsidRPr="00B525E7">
        <w:rPr>
          <w:rFonts w:cs="Arial"/>
          <w:color w:val="000000"/>
          <w:szCs w:val="24"/>
        </w:rPr>
        <w:t>, w tym m.in.:</w:t>
      </w:r>
    </w:p>
    <w:p w:rsidR="00B525E7" w:rsidRPr="00B525E7" w:rsidRDefault="00B525E7" w:rsidP="00125E2D">
      <w:pPr>
        <w:numPr>
          <w:ilvl w:val="0"/>
          <w:numId w:val="205"/>
        </w:numPr>
        <w:tabs>
          <w:tab w:val="clear" w:pos="720"/>
          <w:tab w:val="num" w:pos="360"/>
        </w:tabs>
        <w:suppressAutoHyphens/>
        <w:spacing w:before="0" w:after="0"/>
        <w:ind w:left="360"/>
        <w:jc w:val="both"/>
        <w:rPr>
          <w:szCs w:val="24"/>
        </w:rPr>
      </w:pPr>
      <w:r w:rsidRPr="00B525E7">
        <w:rPr>
          <w:rFonts w:cs="Arial"/>
          <w:color w:val="000000"/>
          <w:szCs w:val="24"/>
        </w:rPr>
        <w:t xml:space="preserve">1958 (20,41%) </w:t>
      </w:r>
      <w:r w:rsidRPr="00B525E7">
        <w:rPr>
          <w:rFonts w:cs="Arial"/>
          <w:szCs w:val="24"/>
        </w:rPr>
        <w:t>lokali niezajętych, z czego około 41% to lokale zawieszone z przyczyn technicznych lub posiadające wadę techniczną uniemożliwiającą ich zagospodarowanie. Pozostałe lokale niezajęte to lokale w tzw. obrocie np. objęte rewitalizacją, w trakcie remontu przez Gminę, oferowane jako lokale zamienne, propozycje na lokale do remontu na koszt przyszłego najemcy, w trakcie kwalifikacji przeznaczenia lokalu, w trakcie odzyskiwania lokalu itp.</w:t>
      </w:r>
    </w:p>
    <w:p w:rsidR="00B525E7" w:rsidRPr="00B525E7" w:rsidRDefault="00B525E7" w:rsidP="00125E2D">
      <w:pPr>
        <w:numPr>
          <w:ilvl w:val="0"/>
          <w:numId w:val="205"/>
        </w:numPr>
        <w:tabs>
          <w:tab w:val="clear" w:pos="720"/>
          <w:tab w:val="num" w:pos="360"/>
        </w:tabs>
        <w:suppressAutoHyphens/>
        <w:spacing w:before="0" w:after="0"/>
        <w:ind w:left="360"/>
        <w:jc w:val="both"/>
        <w:rPr>
          <w:szCs w:val="24"/>
        </w:rPr>
      </w:pPr>
      <w:r w:rsidRPr="00B525E7">
        <w:rPr>
          <w:rFonts w:cs="Arial"/>
          <w:color w:val="000000"/>
          <w:szCs w:val="24"/>
        </w:rPr>
        <w:t>487 (5,07%) lokali objętych najmem socjalnym.</w:t>
      </w:r>
    </w:p>
    <w:p w:rsidR="00B525E7" w:rsidRPr="00B525E7" w:rsidRDefault="00B525E7" w:rsidP="00B525E7">
      <w:pPr>
        <w:spacing w:before="0" w:after="0"/>
        <w:jc w:val="both"/>
        <w:rPr>
          <w:rFonts w:cs="Arial"/>
          <w:color w:val="000000"/>
          <w:szCs w:val="24"/>
        </w:rPr>
      </w:pPr>
      <w:r w:rsidRPr="00B525E7">
        <w:rPr>
          <w:rFonts w:cs="Arial"/>
          <w:color w:val="000000"/>
          <w:szCs w:val="24"/>
        </w:rPr>
        <w:t xml:space="preserve">W skład zasobu wchodziło także 1215 lokali użytkowych o łącznej powierzchni 86,7 </w:t>
      </w:r>
      <w:r>
        <w:rPr>
          <w:rFonts w:cs="Arial"/>
          <w:color w:val="000000"/>
          <w:szCs w:val="24"/>
        </w:rPr>
        <w:t>tysięcy</w:t>
      </w:r>
      <w:r w:rsidRPr="00B525E7">
        <w:rPr>
          <w:rFonts w:cs="Arial"/>
          <w:color w:val="000000"/>
          <w:szCs w:val="24"/>
        </w:rPr>
        <w:t xml:space="preserve"> </w:t>
      </w:r>
      <w:r>
        <w:rPr>
          <w:rFonts w:cs="Arial"/>
          <w:color w:val="000000"/>
          <w:szCs w:val="24"/>
        </w:rPr>
        <w:t>metrów kwadratowych</w:t>
      </w:r>
      <w:r w:rsidRPr="00B525E7">
        <w:rPr>
          <w:rFonts w:cs="Arial"/>
          <w:color w:val="000000"/>
          <w:szCs w:val="24"/>
        </w:rPr>
        <w:t xml:space="preserve">. </w:t>
      </w:r>
    </w:p>
    <w:p w:rsidR="00E336FC" w:rsidRDefault="00E336FC" w:rsidP="006A6E4D">
      <w:pPr>
        <w:pStyle w:val="Tekstpodstawowy"/>
        <w:numPr>
          <w:ilvl w:val="12"/>
          <w:numId w:val="0"/>
        </w:numPr>
        <w:jc w:val="both"/>
        <w:rPr>
          <w:rFonts w:ascii="Tahoma" w:hAnsi="Tahoma" w:cs="Tahoma"/>
          <w:color w:val="FF0000"/>
        </w:rPr>
      </w:pPr>
    </w:p>
    <w:p w:rsidR="008326F2" w:rsidRDefault="00CC5884" w:rsidP="0098348B">
      <w:pPr>
        <w:pStyle w:val="Legenda"/>
        <w:jc w:val="both"/>
      </w:pPr>
      <w:bookmarkStart w:id="150" w:name="_Toc233012407"/>
      <w:r>
        <w:t xml:space="preserve">Tabela </w:t>
      </w:r>
      <w:fldSimple w:instr=" SEQ Tabela \* ARABIC ">
        <w:r w:rsidR="00007BE7">
          <w:rPr>
            <w:noProof/>
          </w:rPr>
          <w:t>58</w:t>
        </w:r>
      </w:fldSimple>
      <w:r>
        <w:t>:</w:t>
      </w:r>
      <w:r w:rsidR="009B27B4">
        <w:t xml:space="preserve"> </w:t>
      </w:r>
      <w:r w:rsidR="008326F2">
        <w:t>Komunalne</w:t>
      </w:r>
      <w:r w:rsidR="00F55D24">
        <w:t xml:space="preserve"> zasoby mieszkaniowe w Bytomiu </w:t>
      </w:r>
      <w:r w:rsidR="008326F2">
        <w:t xml:space="preserve">w latach </w:t>
      </w:r>
      <w:r w:rsidR="00B525E7">
        <w:t>2020</w:t>
      </w:r>
      <w:r w:rsidR="00FA4409">
        <w:t>-202</w:t>
      </w:r>
      <w:r w:rsidR="00B525E7">
        <w:t>5</w:t>
      </w:r>
      <w:bookmarkEnd w:id="150"/>
    </w:p>
    <w:p w:rsidR="000221F5" w:rsidRDefault="000221F5" w:rsidP="006F37CB">
      <w:pPr>
        <w:pStyle w:val="Akapitzlist"/>
        <w:numPr>
          <w:ilvl w:val="0"/>
          <w:numId w:val="107"/>
        </w:numPr>
        <w:jc w:val="both"/>
      </w:pPr>
      <w:r>
        <w:t>Liczba budynków mieszkalnych</w:t>
      </w:r>
      <w:r w:rsidR="00B16D66">
        <w:t xml:space="preserve">, kolejno w latach </w:t>
      </w:r>
      <w:r w:rsidR="00B525E7">
        <w:t>2020-2025</w:t>
      </w:r>
      <w:r w:rsidR="00B16D66">
        <w:t xml:space="preserve">: </w:t>
      </w:r>
      <w:r>
        <w:t>670</w:t>
      </w:r>
      <w:r w:rsidR="00B16D66">
        <w:t xml:space="preserve">; </w:t>
      </w:r>
      <w:r>
        <w:t>640</w:t>
      </w:r>
      <w:r w:rsidR="005F4643">
        <w:t>; 627</w:t>
      </w:r>
      <w:r w:rsidR="00E336FC">
        <w:t>; 605</w:t>
      </w:r>
      <w:r w:rsidR="00BC38E6">
        <w:t>; 581</w:t>
      </w:r>
      <w:r w:rsidR="00B525E7">
        <w:t>; 579</w:t>
      </w:r>
    </w:p>
    <w:p w:rsidR="000221F5" w:rsidRDefault="000221F5" w:rsidP="006F37CB">
      <w:pPr>
        <w:pStyle w:val="Akapitzlist"/>
        <w:numPr>
          <w:ilvl w:val="0"/>
          <w:numId w:val="107"/>
        </w:numPr>
        <w:jc w:val="both"/>
      </w:pPr>
      <w:r>
        <w:t>Liczba lokali mieszkalnych</w:t>
      </w:r>
      <w:r w:rsidR="00B16D66">
        <w:t xml:space="preserve"> ogółem, kolejno w latach </w:t>
      </w:r>
      <w:r w:rsidR="00B525E7">
        <w:t>2020-2025</w:t>
      </w:r>
      <w:r w:rsidR="00B16D66">
        <w:t xml:space="preserve">: </w:t>
      </w:r>
      <w:r>
        <w:t>11338</w:t>
      </w:r>
      <w:r w:rsidR="00B16D66">
        <w:t xml:space="preserve">; </w:t>
      </w:r>
      <w:r>
        <w:t>10831</w:t>
      </w:r>
      <w:r w:rsidR="00B16D66">
        <w:t>,</w:t>
      </w:r>
      <w:r w:rsidR="005F4643">
        <w:t xml:space="preserve"> 10445</w:t>
      </w:r>
      <w:r w:rsidR="00E336FC">
        <w:t>, 10114,</w:t>
      </w:r>
      <w:r w:rsidR="00BC38E6">
        <w:t xml:space="preserve"> 9683,</w:t>
      </w:r>
      <w:r w:rsidR="00B525E7">
        <w:t xml:space="preserve"> 9593</w:t>
      </w:r>
      <w:r w:rsidR="002556FA">
        <w:t>,</w:t>
      </w:r>
      <w:r w:rsidR="00E336FC">
        <w:t xml:space="preserve"> w tym mię</w:t>
      </w:r>
      <w:r w:rsidR="00B16D66">
        <w:t>dzy innymi:</w:t>
      </w:r>
    </w:p>
    <w:p w:rsidR="000221F5" w:rsidRDefault="00B16D66" w:rsidP="006F37CB">
      <w:pPr>
        <w:pStyle w:val="Akapitzlist"/>
        <w:numPr>
          <w:ilvl w:val="1"/>
          <w:numId w:val="107"/>
        </w:numPr>
        <w:jc w:val="both"/>
      </w:pPr>
      <w:r>
        <w:t>W</w:t>
      </w:r>
      <w:r w:rsidR="000221F5">
        <w:t>olnostany</w:t>
      </w:r>
      <w:r>
        <w:t xml:space="preserve">, kolejno w latach </w:t>
      </w:r>
      <w:r w:rsidR="00015A84">
        <w:t>20</w:t>
      </w:r>
      <w:r w:rsidR="002556FA">
        <w:t>20-2025</w:t>
      </w:r>
      <w:r w:rsidR="005F4643">
        <w:t xml:space="preserve">: </w:t>
      </w:r>
      <w:r w:rsidR="000221F5">
        <w:t>1904</w:t>
      </w:r>
      <w:r>
        <w:t xml:space="preserve">; </w:t>
      </w:r>
      <w:r w:rsidR="000221F5">
        <w:t>1861</w:t>
      </w:r>
      <w:r w:rsidR="005F4643">
        <w:t>; 1901</w:t>
      </w:r>
      <w:r w:rsidR="00E336FC">
        <w:t>; 1935</w:t>
      </w:r>
      <w:r w:rsidR="00BC38E6">
        <w:t>; 1900</w:t>
      </w:r>
      <w:r w:rsidR="002556FA">
        <w:t>; 1958</w:t>
      </w:r>
    </w:p>
    <w:p w:rsidR="000221F5" w:rsidRDefault="000221F5" w:rsidP="006F37CB">
      <w:pPr>
        <w:pStyle w:val="Akapitzlist"/>
        <w:numPr>
          <w:ilvl w:val="1"/>
          <w:numId w:val="107"/>
        </w:numPr>
        <w:jc w:val="both"/>
      </w:pPr>
      <w:r>
        <w:t>lokale o najmie socjalnym</w:t>
      </w:r>
      <w:r w:rsidR="00B16D66">
        <w:t xml:space="preserve">, kolejno w latach </w:t>
      </w:r>
      <w:r w:rsidR="00015A84">
        <w:t>20</w:t>
      </w:r>
      <w:r w:rsidR="002556FA">
        <w:t>20-2025</w:t>
      </w:r>
      <w:r w:rsidR="00B16D66">
        <w:t>:</w:t>
      </w:r>
      <w:r w:rsidR="005F4643">
        <w:t xml:space="preserve"> </w:t>
      </w:r>
      <w:r>
        <w:t>307</w:t>
      </w:r>
      <w:r w:rsidR="00B16D66">
        <w:t xml:space="preserve">; </w:t>
      </w:r>
      <w:r>
        <w:t>378</w:t>
      </w:r>
      <w:r w:rsidR="005F4643">
        <w:t>; 355</w:t>
      </w:r>
      <w:r w:rsidR="00E336FC">
        <w:t>; 416</w:t>
      </w:r>
      <w:r w:rsidR="00BC38E6">
        <w:t>; 458</w:t>
      </w:r>
      <w:r w:rsidR="002556FA">
        <w:t>; 487</w:t>
      </w:r>
    </w:p>
    <w:p w:rsidR="000221F5" w:rsidRDefault="000221F5" w:rsidP="006F37CB">
      <w:pPr>
        <w:pStyle w:val="Akapitzlist"/>
        <w:numPr>
          <w:ilvl w:val="1"/>
          <w:numId w:val="107"/>
        </w:numPr>
        <w:jc w:val="both"/>
      </w:pPr>
      <w:r>
        <w:t>lokale o czynszu wolnym</w:t>
      </w:r>
      <w:r w:rsidR="00B16D66">
        <w:t xml:space="preserve">, kolejno w latach </w:t>
      </w:r>
      <w:r w:rsidR="00015A84">
        <w:t>20</w:t>
      </w:r>
      <w:r w:rsidR="002556FA">
        <w:t>20-2025</w:t>
      </w:r>
      <w:r w:rsidR="00015A84">
        <w:t xml:space="preserve">: </w:t>
      </w:r>
      <w:r>
        <w:t>25</w:t>
      </w:r>
      <w:r w:rsidR="00B16D66">
        <w:t xml:space="preserve">; </w:t>
      </w:r>
      <w:r>
        <w:t>20</w:t>
      </w:r>
      <w:r w:rsidR="00997F1B">
        <w:t>; 19</w:t>
      </w:r>
      <w:r w:rsidR="00E336FC">
        <w:t>; 16</w:t>
      </w:r>
      <w:r w:rsidR="00BC38E6">
        <w:t>; 13</w:t>
      </w:r>
      <w:r w:rsidR="002556FA">
        <w:t>; 13</w:t>
      </w:r>
    </w:p>
    <w:p w:rsidR="000221F5" w:rsidRDefault="000221F5" w:rsidP="006F37CB">
      <w:pPr>
        <w:pStyle w:val="Akapitzlist"/>
        <w:numPr>
          <w:ilvl w:val="0"/>
          <w:numId w:val="107"/>
        </w:numPr>
        <w:jc w:val="both"/>
      </w:pPr>
      <w:r>
        <w:t>Powierzchnia użytkowa mieszkań w tys</w:t>
      </w:r>
      <w:r w:rsidR="00CB0946">
        <w:t>iącach</w:t>
      </w:r>
      <w:r>
        <w:t xml:space="preserve"> m</w:t>
      </w:r>
      <w:r w:rsidRPr="00CB0946">
        <w:rPr>
          <w:vertAlign w:val="superscript"/>
        </w:rPr>
        <w:t>2</w:t>
      </w:r>
      <w:r w:rsidR="00CB0946">
        <w:t xml:space="preserve">, kolejno w latach </w:t>
      </w:r>
      <w:r w:rsidR="00015A84">
        <w:t>20</w:t>
      </w:r>
      <w:r w:rsidR="002556FA">
        <w:t>20-2025</w:t>
      </w:r>
      <w:r w:rsidR="00CB0946">
        <w:t xml:space="preserve">: </w:t>
      </w:r>
      <w:r w:rsidR="00E336FC">
        <w:t xml:space="preserve"> </w:t>
      </w:r>
      <w:r w:rsidR="00CB0946">
        <w:t xml:space="preserve"> </w:t>
      </w:r>
      <w:r>
        <w:t>575,3</w:t>
      </w:r>
      <w:r w:rsidR="00CB0946">
        <w:t xml:space="preserve">; </w:t>
      </w:r>
      <w:r>
        <w:t>546,3</w:t>
      </w:r>
      <w:r w:rsidR="00997F1B">
        <w:t>; 526,4</w:t>
      </w:r>
      <w:r w:rsidR="00E336FC">
        <w:t>; 509,0</w:t>
      </w:r>
      <w:r w:rsidR="00BC38E6">
        <w:t>; 488,0</w:t>
      </w:r>
      <w:r w:rsidR="002556FA">
        <w:t>; 484,0</w:t>
      </w:r>
    </w:p>
    <w:p w:rsidR="000221F5" w:rsidRDefault="000221F5" w:rsidP="006F37CB">
      <w:pPr>
        <w:pStyle w:val="Akapitzlist"/>
        <w:numPr>
          <w:ilvl w:val="0"/>
          <w:numId w:val="107"/>
        </w:numPr>
        <w:jc w:val="both"/>
      </w:pPr>
      <w:r>
        <w:t>Liczba lokali użytkowych</w:t>
      </w:r>
      <w:r w:rsidR="00CB0946">
        <w:t xml:space="preserve">, kolejno w latach </w:t>
      </w:r>
      <w:r w:rsidR="002556FA">
        <w:t>2020-2025</w:t>
      </w:r>
      <w:r w:rsidR="00E336FC">
        <w:t>:</w:t>
      </w:r>
      <w:r w:rsidR="00CB0946">
        <w:t xml:space="preserve"> </w:t>
      </w:r>
      <w:r>
        <w:t>1532</w:t>
      </w:r>
      <w:r w:rsidR="00CB0946">
        <w:t xml:space="preserve">; </w:t>
      </w:r>
      <w:r>
        <w:t>1446</w:t>
      </w:r>
      <w:r w:rsidR="00997F1B">
        <w:t>; 1402</w:t>
      </w:r>
      <w:r w:rsidR="00E336FC">
        <w:t>; 1318</w:t>
      </w:r>
      <w:r w:rsidR="00BC38E6">
        <w:t>; 1268</w:t>
      </w:r>
      <w:r w:rsidR="002556FA">
        <w:t>; 1215</w:t>
      </w:r>
    </w:p>
    <w:p w:rsidR="00F55D24" w:rsidRDefault="000221F5" w:rsidP="006F37CB">
      <w:pPr>
        <w:pStyle w:val="Akapitzlist"/>
        <w:numPr>
          <w:ilvl w:val="0"/>
          <w:numId w:val="107"/>
        </w:numPr>
        <w:jc w:val="both"/>
      </w:pPr>
      <w:r>
        <w:lastRenderedPageBreak/>
        <w:t>Powierzchnia lokali użytkowych w tys</w:t>
      </w:r>
      <w:r w:rsidR="00A55976">
        <w:t xml:space="preserve">iącach </w:t>
      </w:r>
      <w:r>
        <w:t>m</w:t>
      </w:r>
      <w:r w:rsidRPr="00A55976">
        <w:rPr>
          <w:vertAlign w:val="superscript"/>
        </w:rPr>
        <w:t>2</w:t>
      </w:r>
      <w:r w:rsidR="00A55976">
        <w:t xml:space="preserve">, kolejno w latach </w:t>
      </w:r>
      <w:r w:rsidR="002556FA">
        <w:t>2020-2025</w:t>
      </w:r>
      <w:r w:rsidR="00A55976">
        <w:t xml:space="preserve">: </w:t>
      </w:r>
      <w:r>
        <w:t>107,2</w:t>
      </w:r>
      <w:r w:rsidR="00A55976">
        <w:t xml:space="preserve">; </w:t>
      </w:r>
      <w:r>
        <w:t>101,7</w:t>
      </w:r>
      <w:r w:rsidR="00997F1B">
        <w:t>; 98,50</w:t>
      </w:r>
      <w:r w:rsidR="00E336FC">
        <w:t>; 92,2</w:t>
      </w:r>
      <w:r w:rsidR="00BC38E6">
        <w:t>; 89,3</w:t>
      </w:r>
      <w:r w:rsidR="002556FA">
        <w:t>; 86,7</w:t>
      </w:r>
    </w:p>
    <w:p w:rsidR="00696EF5" w:rsidRDefault="00696EF5" w:rsidP="006A6E4D">
      <w:pPr>
        <w:jc w:val="both"/>
      </w:pPr>
      <w:r>
        <w:t xml:space="preserve">Źródło: opracowanie własne na podstawie danych z Bytomskich Mieszkań </w:t>
      </w:r>
    </w:p>
    <w:p w:rsidR="00696EF5" w:rsidRDefault="00FB1452" w:rsidP="00FB1452">
      <w:pPr>
        <w:pStyle w:val="Legenda"/>
        <w:jc w:val="both"/>
      </w:pPr>
      <w:bookmarkStart w:id="151" w:name="_Toc233012546"/>
      <w:r>
        <w:t xml:space="preserve">Wykres </w:t>
      </w:r>
      <w:fldSimple w:instr=" SEQ Wykres \* ARABIC ">
        <w:r w:rsidR="00007BE7">
          <w:rPr>
            <w:noProof/>
          </w:rPr>
          <w:t>21</w:t>
        </w:r>
      </w:fldSimple>
      <w:r>
        <w:t>:</w:t>
      </w:r>
      <w:r w:rsidR="00DA691E">
        <w:t xml:space="preserve"> </w:t>
      </w:r>
      <w:r w:rsidR="00696EF5">
        <w:t>Struktura budynków mieszkalnych według stanu technicznego</w:t>
      </w:r>
      <w:bookmarkEnd w:id="151"/>
    </w:p>
    <w:p w:rsidR="0008427F" w:rsidRDefault="0008427F" w:rsidP="006F37CB">
      <w:pPr>
        <w:pStyle w:val="Akapitzlist"/>
        <w:numPr>
          <w:ilvl w:val="0"/>
          <w:numId w:val="79"/>
        </w:numPr>
        <w:jc w:val="both"/>
      </w:pPr>
      <w:r>
        <w:t xml:space="preserve">Stan zły – </w:t>
      </w:r>
      <w:r w:rsidR="002556FA">
        <w:t>6,16</w:t>
      </w:r>
      <w:r>
        <w:t>%</w:t>
      </w:r>
    </w:p>
    <w:p w:rsidR="0008427F" w:rsidRDefault="0008427F" w:rsidP="006F37CB">
      <w:pPr>
        <w:pStyle w:val="Akapitzlist"/>
        <w:numPr>
          <w:ilvl w:val="0"/>
          <w:numId w:val="79"/>
        </w:numPr>
        <w:jc w:val="both"/>
      </w:pPr>
      <w:r>
        <w:t xml:space="preserve">Stan bardzo zły – </w:t>
      </w:r>
      <w:r w:rsidR="002556FA">
        <w:t>5,07</w:t>
      </w:r>
      <w:r>
        <w:t>%</w:t>
      </w:r>
    </w:p>
    <w:p w:rsidR="0008427F" w:rsidRDefault="0008427F" w:rsidP="006F37CB">
      <w:pPr>
        <w:pStyle w:val="Akapitzlist"/>
        <w:numPr>
          <w:ilvl w:val="0"/>
          <w:numId w:val="79"/>
        </w:numPr>
        <w:jc w:val="both"/>
      </w:pPr>
      <w:r>
        <w:t xml:space="preserve">Stan bardzo dobry – </w:t>
      </w:r>
      <w:r w:rsidR="002556FA">
        <w:t>7,06</w:t>
      </w:r>
      <w:r>
        <w:t>%</w:t>
      </w:r>
    </w:p>
    <w:p w:rsidR="0008427F" w:rsidRDefault="0008427F" w:rsidP="006F37CB">
      <w:pPr>
        <w:pStyle w:val="Akapitzlist"/>
        <w:numPr>
          <w:ilvl w:val="0"/>
          <w:numId w:val="79"/>
        </w:numPr>
        <w:jc w:val="both"/>
      </w:pPr>
      <w:r>
        <w:t xml:space="preserve">Stan dobry – </w:t>
      </w:r>
      <w:r w:rsidR="002556FA">
        <w:t>9,60</w:t>
      </w:r>
      <w:r>
        <w:t>%</w:t>
      </w:r>
    </w:p>
    <w:p w:rsidR="00696EF5" w:rsidRDefault="0008427F" w:rsidP="006F37CB">
      <w:pPr>
        <w:pStyle w:val="Akapitzlist"/>
        <w:numPr>
          <w:ilvl w:val="0"/>
          <w:numId w:val="79"/>
        </w:numPr>
        <w:jc w:val="both"/>
      </w:pPr>
      <w:r>
        <w:t xml:space="preserve">Stan zadowalający – </w:t>
      </w:r>
      <w:r w:rsidR="002556FA">
        <w:t>72,11</w:t>
      </w:r>
      <w:r>
        <w:t>%</w:t>
      </w:r>
    </w:p>
    <w:p w:rsidR="0008427F" w:rsidRDefault="0008427F" w:rsidP="006A6E4D">
      <w:pPr>
        <w:jc w:val="both"/>
      </w:pPr>
      <w:r>
        <w:t>Źródło: opracowano na podstawie danych z Bytomskich Mieszkań</w:t>
      </w:r>
    </w:p>
    <w:p w:rsidR="00BC38E6" w:rsidRPr="00BC38E6" w:rsidRDefault="00BC38E6" w:rsidP="00BC38E6">
      <w:pPr>
        <w:pStyle w:val="Tekstpodstawowywcity"/>
        <w:spacing w:before="0" w:after="0"/>
        <w:ind w:left="0" w:firstLine="360"/>
        <w:jc w:val="both"/>
        <w:rPr>
          <w:szCs w:val="24"/>
        </w:rPr>
      </w:pPr>
      <w:r w:rsidRPr="00BC38E6">
        <w:rPr>
          <w:rFonts w:cs="Arial"/>
          <w:color w:val="000000"/>
          <w:szCs w:val="24"/>
        </w:rPr>
        <w:t>Stopień wyposażenia zasobów mieszkaniowych w podstawowe instalacje i urządzenia sanitarne przedstawiał się następująco:</w:t>
      </w:r>
    </w:p>
    <w:p w:rsidR="00BC38E6" w:rsidRPr="00BC38E6" w:rsidRDefault="00597AEF" w:rsidP="00125E2D">
      <w:pPr>
        <w:pStyle w:val="Tekstpodstawowywcity"/>
        <w:numPr>
          <w:ilvl w:val="0"/>
          <w:numId w:val="206"/>
        </w:numPr>
        <w:suppressAutoHyphens/>
        <w:spacing w:before="0" w:after="0"/>
        <w:jc w:val="both"/>
        <w:rPr>
          <w:szCs w:val="24"/>
        </w:rPr>
      </w:pPr>
      <w:r>
        <w:rPr>
          <w:rFonts w:cs="Arial"/>
          <w:color w:val="000000"/>
          <w:szCs w:val="24"/>
        </w:rPr>
        <w:t>98,55</w:t>
      </w:r>
      <w:r w:rsidR="00BC38E6" w:rsidRPr="00BC38E6">
        <w:rPr>
          <w:rFonts w:cs="Arial"/>
          <w:color w:val="000000"/>
          <w:szCs w:val="24"/>
        </w:rPr>
        <w:t>% mieszkań posiadało instalację wodociągową,</w:t>
      </w:r>
    </w:p>
    <w:p w:rsidR="00BC38E6" w:rsidRPr="00BC38E6" w:rsidRDefault="00597AEF" w:rsidP="00125E2D">
      <w:pPr>
        <w:pStyle w:val="Tekstpodstawowywcity"/>
        <w:numPr>
          <w:ilvl w:val="0"/>
          <w:numId w:val="206"/>
        </w:numPr>
        <w:suppressAutoHyphens/>
        <w:spacing w:before="0" w:after="0"/>
        <w:jc w:val="both"/>
        <w:rPr>
          <w:szCs w:val="24"/>
        </w:rPr>
      </w:pPr>
      <w:r>
        <w:rPr>
          <w:rFonts w:cs="Arial"/>
          <w:color w:val="000000"/>
          <w:szCs w:val="24"/>
        </w:rPr>
        <w:t>68,77</w:t>
      </w:r>
      <w:r w:rsidR="00BC38E6" w:rsidRPr="00BC38E6">
        <w:rPr>
          <w:rFonts w:cs="Arial"/>
          <w:color w:val="000000"/>
          <w:szCs w:val="24"/>
        </w:rPr>
        <w:t xml:space="preserve">% mieszkań posiadało WC, </w:t>
      </w:r>
    </w:p>
    <w:p w:rsidR="00BC38E6" w:rsidRPr="00BC38E6" w:rsidRDefault="00597AEF" w:rsidP="00125E2D">
      <w:pPr>
        <w:pStyle w:val="Tekstpodstawowywcity"/>
        <w:numPr>
          <w:ilvl w:val="0"/>
          <w:numId w:val="206"/>
        </w:numPr>
        <w:suppressAutoHyphens/>
        <w:spacing w:before="0" w:after="0"/>
        <w:jc w:val="both"/>
        <w:rPr>
          <w:szCs w:val="24"/>
        </w:rPr>
      </w:pPr>
      <w:r>
        <w:rPr>
          <w:rFonts w:cs="Arial"/>
          <w:color w:val="000000"/>
          <w:szCs w:val="24"/>
        </w:rPr>
        <w:t>64,62</w:t>
      </w:r>
      <w:r w:rsidR="00BC38E6" w:rsidRPr="00BC38E6">
        <w:rPr>
          <w:rFonts w:cs="Arial"/>
          <w:color w:val="000000"/>
          <w:szCs w:val="24"/>
        </w:rPr>
        <w:t>% mieszkań posiadało łazienki,</w:t>
      </w:r>
    </w:p>
    <w:p w:rsidR="00BC38E6" w:rsidRPr="00BC38E6" w:rsidRDefault="00597AEF" w:rsidP="00125E2D">
      <w:pPr>
        <w:pStyle w:val="Tekstpodstawowywcity"/>
        <w:numPr>
          <w:ilvl w:val="0"/>
          <w:numId w:val="206"/>
        </w:numPr>
        <w:suppressAutoHyphens/>
        <w:spacing w:before="0" w:after="0"/>
        <w:jc w:val="both"/>
        <w:rPr>
          <w:szCs w:val="24"/>
        </w:rPr>
      </w:pPr>
      <w:r>
        <w:rPr>
          <w:rFonts w:cs="Arial"/>
          <w:color w:val="000000"/>
          <w:szCs w:val="24"/>
        </w:rPr>
        <w:t>34,94</w:t>
      </w:r>
      <w:r w:rsidR="00BC38E6" w:rsidRPr="00BC38E6">
        <w:rPr>
          <w:rFonts w:cs="Arial"/>
          <w:color w:val="000000"/>
          <w:szCs w:val="24"/>
        </w:rPr>
        <w:t xml:space="preserve">% mieszkań posiadało centralne ogrzewanie, </w:t>
      </w:r>
    </w:p>
    <w:p w:rsidR="00BC38E6" w:rsidRPr="00BC38E6" w:rsidRDefault="00597AEF" w:rsidP="00125E2D">
      <w:pPr>
        <w:pStyle w:val="Tekstpodstawowywcity"/>
        <w:numPr>
          <w:ilvl w:val="0"/>
          <w:numId w:val="206"/>
        </w:numPr>
        <w:suppressAutoHyphens/>
        <w:spacing w:before="0" w:after="0"/>
        <w:jc w:val="both"/>
        <w:rPr>
          <w:szCs w:val="24"/>
        </w:rPr>
      </w:pPr>
      <w:r>
        <w:rPr>
          <w:rFonts w:cs="Arial"/>
          <w:color w:val="000000"/>
          <w:szCs w:val="24"/>
        </w:rPr>
        <w:t>1,8</w:t>
      </w:r>
      <w:r w:rsidR="00BC38E6" w:rsidRPr="00BC38E6">
        <w:rPr>
          <w:rFonts w:cs="Arial"/>
          <w:color w:val="000000"/>
          <w:szCs w:val="24"/>
        </w:rPr>
        <w:t xml:space="preserve">0% mieszkań posiadało centralnie dostarczaną ciepłą wodę użytkową. </w:t>
      </w:r>
    </w:p>
    <w:p w:rsidR="00597AEF" w:rsidRPr="00745D5F" w:rsidRDefault="00597AEF" w:rsidP="005F14B5">
      <w:pPr>
        <w:jc w:val="both"/>
      </w:pPr>
      <w:r w:rsidRPr="00745D5F">
        <w:rPr>
          <w:bCs/>
        </w:rPr>
        <w:t>W 2025</w:t>
      </w:r>
      <w:r w:rsidR="00745D5F">
        <w:rPr>
          <w:bCs/>
        </w:rPr>
        <w:t xml:space="preserve"> roku</w:t>
      </w:r>
      <w:r w:rsidRPr="00745D5F">
        <w:rPr>
          <w:bCs/>
        </w:rPr>
        <w:t xml:space="preserve"> zasady gospodarowania mieszkaniowym za</w:t>
      </w:r>
      <w:r w:rsidR="00745D5F">
        <w:rPr>
          <w:bCs/>
        </w:rPr>
        <w:t xml:space="preserve">sobem gminy regulowała uchwała </w:t>
      </w:r>
      <w:r w:rsidRPr="00745D5F">
        <w:rPr>
          <w:bCs/>
        </w:rPr>
        <w:t xml:space="preserve">nr </w:t>
      </w:r>
      <w:r w:rsidRPr="00745D5F">
        <w:t xml:space="preserve">XXV/367/20 Rady Miejskiej w </w:t>
      </w:r>
      <w:r w:rsidR="00745D5F">
        <w:t>Bytomiu z dnia 24 lutego 2020 roku</w:t>
      </w:r>
      <w:r w:rsidRPr="00745D5F">
        <w:t xml:space="preserve"> w sprawie zasad wynajmowania lokali wchodzących w skład mieszkaniowego zasobu gminy Bytom.  </w:t>
      </w:r>
    </w:p>
    <w:p w:rsidR="00597AEF" w:rsidRPr="00597AEF" w:rsidRDefault="00597AEF" w:rsidP="00597AEF">
      <w:pPr>
        <w:pStyle w:val="Tekstpodstawowy"/>
        <w:spacing w:line="360" w:lineRule="auto"/>
        <w:jc w:val="both"/>
        <w:rPr>
          <w:sz w:val="24"/>
        </w:rPr>
      </w:pPr>
      <w:r w:rsidRPr="00597AEF">
        <w:rPr>
          <w:bCs/>
          <w:iCs/>
          <w:sz w:val="24"/>
        </w:rPr>
        <w:t xml:space="preserve">W zakresie lokali użytkowych, zasady najmu i dzierżawy lokali użytkowych w roku 2025 regulowała </w:t>
      </w:r>
      <w:r w:rsidRPr="00597AEF">
        <w:rPr>
          <w:bCs/>
          <w:iCs/>
          <w:color w:val="000000"/>
          <w:sz w:val="24"/>
        </w:rPr>
        <w:t xml:space="preserve">uchwała </w:t>
      </w:r>
      <w:r w:rsidRPr="00597AEF">
        <w:rPr>
          <w:rFonts w:eastAsia="Arial"/>
          <w:bCs/>
          <w:iCs/>
          <w:sz w:val="24"/>
        </w:rPr>
        <w:t>nr XV/181/07 Rady Miejskiej w Bytomiu z dnia 28 sierpnia 2007 r</w:t>
      </w:r>
      <w:r w:rsidR="00745D5F">
        <w:rPr>
          <w:rFonts w:eastAsia="Arial"/>
          <w:bCs/>
          <w:iCs/>
          <w:sz w:val="24"/>
        </w:rPr>
        <w:t>oku</w:t>
      </w:r>
      <w:r w:rsidRPr="00597AEF">
        <w:rPr>
          <w:rFonts w:eastAsia="Arial"/>
          <w:bCs/>
          <w:iCs/>
          <w:sz w:val="24"/>
        </w:rPr>
        <w:t xml:space="preserve"> w sprawie: zasad gospodarowania lokalami użytkowymi (z późn. zm.) oraz wydane na jej podstawie przepisy wykonawcze, tj.</w:t>
      </w:r>
      <w:r w:rsidRPr="00597AEF">
        <w:rPr>
          <w:sz w:val="24"/>
        </w:rPr>
        <w:t xml:space="preserve"> następujące zarządzenia</w:t>
      </w:r>
      <w:r w:rsidRPr="00597AEF">
        <w:rPr>
          <w:bCs/>
          <w:sz w:val="24"/>
        </w:rPr>
        <w:t xml:space="preserve"> Prezydenta Bytomia z dnia </w:t>
      </w:r>
      <w:r w:rsidRPr="00597AEF">
        <w:rPr>
          <w:sz w:val="24"/>
        </w:rPr>
        <w:t>31 sierpnia 2022 r</w:t>
      </w:r>
      <w:r w:rsidR="00745D5F">
        <w:rPr>
          <w:sz w:val="24"/>
        </w:rPr>
        <w:t>oku</w:t>
      </w:r>
      <w:r w:rsidRPr="00597AEF">
        <w:rPr>
          <w:sz w:val="24"/>
        </w:rPr>
        <w:t>:</w:t>
      </w:r>
    </w:p>
    <w:p w:rsidR="00597AEF" w:rsidRPr="00597AEF" w:rsidRDefault="00597AEF" w:rsidP="00125E2D">
      <w:pPr>
        <w:pStyle w:val="Tekstpodstawowy"/>
        <w:numPr>
          <w:ilvl w:val="0"/>
          <w:numId w:val="207"/>
        </w:numPr>
        <w:suppressAutoHyphens/>
        <w:spacing w:line="360" w:lineRule="auto"/>
        <w:jc w:val="both"/>
        <w:rPr>
          <w:sz w:val="24"/>
        </w:rPr>
      </w:pPr>
      <w:r w:rsidRPr="00597AEF">
        <w:rPr>
          <w:sz w:val="24"/>
        </w:rPr>
        <w:t>nr 350/22 w sprawie ustalenia warunków najmu i dzierżawy lokali użytkowych (z późn. zm.);</w:t>
      </w:r>
    </w:p>
    <w:p w:rsidR="00597AEF" w:rsidRPr="00597AEF" w:rsidRDefault="00597AEF" w:rsidP="00125E2D">
      <w:pPr>
        <w:pStyle w:val="Tekstpodstawowy"/>
        <w:numPr>
          <w:ilvl w:val="0"/>
          <w:numId w:val="207"/>
        </w:numPr>
        <w:suppressAutoHyphens/>
        <w:spacing w:line="360" w:lineRule="auto"/>
        <w:jc w:val="both"/>
        <w:rPr>
          <w:sz w:val="24"/>
        </w:rPr>
      </w:pPr>
      <w:r w:rsidRPr="00597AEF">
        <w:rPr>
          <w:sz w:val="24"/>
        </w:rPr>
        <w:lastRenderedPageBreak/>
        <w:t>nr 51/22 w sprawie przyjęcia regulaminu przetargów lokali użytkowych oraz regulaminu negocjacji warunków najmu lub dzierżawy lokali użytkowych, które w dwóch kolejnych przetargach nie znalazły najemcy lub dzierżawcy (z późn. zm.);.</w:t>
      </w:r>
    </w:p>
    <w:p w:rsidR="00597AEF" w:rsidRPr="00597AEF" w:rsidRDefault="00597AEF" w:rsidP="00597AEF">
      <w:pPr>
        <w:pStyle w:val="Nagwek1"/>
        <w:spacing w:before="0"/>
        <w:jc w:val="both"/>
        <w:rPr>
          <w:i/>
          <w:iCs/>
          <w:sz w:val="24"/>
          <w:szCs w:val="24"/>
        </w:rPr>
      </w:pPr>
    </w:p>
    <w:p w:rsidR="00597AEF" w:rsidRPr="00597AEF" w:rsidRDefault="00597AEF" w:rsidP="00597AEF">
      <w:pPr>
        <w:pStyle w:val="Bezodstpw"/>
        <w:spacing w:line="360" w:lineRule="auto"/>
        <w:jc w:val="both"/>
        <w:rPr>
          <w:sz w:val="24"/>
          <w:szCs w:val="24"/>
        </w:rPr>
      </w:pPr>
      <w:r w:rsidRPr="00597AEF">
        <w:rPr>
          <w:rFonts w:ascii="Arial" w:hAnsi="Arial" w:cs="Arial"/>
          <w:sz w:val="24"/>
          <w:szCs w:val="24"/>
        </w:rPr>
        <w:t xml:space="preserve">W poniższych tabelach przedstawiono najważniejsze dane z zakresu realizacji polityki mieszkaniowej. </w:t>
      </w:r>
    </w:p>
    <w:p w:rsidR="00BC38E6" w:rsidRPr="00BC38E6" w:rsidRDefault="00BC38E6" w:rsidP="00BC38E6">
      <w:pPr>
        <w:pStyle w:val="Nagwek1"/>
        <w:spacing w:before="0"/>
        <w:jc w:val="both"/>
        <w:rPr>
          <w:i/>
          <w:iCs/>
          <w:sz w:val="24"/>
          <w:szCs w:val="24"/>
        </w:rPr>
      </w:pPr>
    </w:p>
    <w:p w:rsidR="0008427F" w:rsidRDefault="00CC5884" w:rsidP="0098348B">
      <w:pPr>
        <w:pStyle w:val="Legenda"/>
        <w:jc w:val="both"/>
      </w:pPr>
      <w:bookmarkStart w:id="152" w:name="_Toc233012408"/>
      <w:r>
        <w:t xml:space="preserve">Tabela </w:t>
      </w:r>
      <w:fldSimple w:instr=" SEQ Tabela \* ARABIC ">
        <w:r w:rsidR="00007BE7">
          <w:rPr>
            <w:noProof/>
          </w:rPr>
          <w:t>59</w:t>
        </w:r>
      </w:fldSimple>
      <w:r>
        <w:t>:</w:t>
      </w:r>
      <w:r w:rsidR="009B27B4">
        <w:t xml:space="preserve"> </w:t>
      </w:r>
      <w:r w:rsidR="0008427F">
        <w:t>I</w:t>
      </w:r>
      <w:r w:rsidR="00E555BE">
        <w:t>lość zawartych umów w latach 2020</w:t>
      </w:r>
      <w:r w:rsidR="0008427F">
        <w:t>-202</w:t>
      </w:r>
      <w:r w:rsidR="00E555BE">
        <w:t>5</w:t>
      </w:r>
      <w:bookmarkEnd w:id="152"/>
      <w:r w:rsidR="00B24095">
        <w:tab/>
      </w:r>
    </w:p>
    <w:p w:rsidR="0008427F" w:rsidRDefault="0008427F" w:rsidP="006F37CB">
      <w:pPr>
        <w:pStyle w:val="Akapitzlist"/>
        <w:numPr>
          <w:ilvl w:val="0"/>
          <w:numId w:val="108"/>
        </w:numPr>
        <w:jc w:val="both"/>
      </w:pPr>
      <w:r>
        <w:t xml:space="preserve">Zawarte umowy na lokale mieszkalne, </w:t>
      </w:r>
      <w:r w:rsidR="00E555BE">
        <w:t>kolejno w latach 2020</w:t>
      </w:r>
      <w:r w:rsidR="00621F19">
        <w:t>-202</w:t>
      </w:r>
      <w:r w:rsidR="00E555BE">
        <w:t>5</w:t>
      </w:r>
      <w:r w:rsidR="0000108F">
        <w:t xml:space="preserve">: </w:t>
      </w:r>
      <w:r>
        <w:t>374</w:t>
      </w:r>
      <w:r w:rsidR="001A5B52">
        <w:t xml:space="preserve">; </w:t>
      </w:r>
      <w:r>
        <w:t>539</w:t>
      </w:r>
      <w:r w:rsidR="0000108F">
        <w:t>; 490</w:t>
      </w:r>
      <w:r w:rsidR="007644DB">
        <w:t>; 545,</w:t>
      </w:r>
      <w:r w:rsidR="00BC38E6">
        <w:t xml:space="preserve"> 557,</w:t>
      </w:r>
      <w:r w:rsidR="00E555BE">
        <w:t xml:space="preserve"> 560,</w:t>
      </w:r>
      <w:r w:rsidR="001A5B52">
        <w:t xml:space="preserve"> w tym:</w:t>
      </w:r>
    </w:p>
    <w:p w:rsidR="0008427F" w:rsidRDefault="0008427F" w:rsidP="006F37CB">
      <w:pPr>
        <w:pStyle w:val="Akapitzlist"/>
        <w:numPr>
          <w:ilvl w:val="1"/>
          <w:numId w:val="108"/>
        </w:numPr>
        <w:jc w:val="both"/>
      </w:pPr>
      <w:r>
        <w:t>lokale mieszkalne do zasiedlenia za zapłatą czynszu za lokale mieszkalne</w:t>
      </w:r>
      <w:r w:rsidR="001A5B52">
        <w:t xml:space="preserve">, kolejno w latach </w:t>
      </w:r>
      <w:r w:rsidR="00E555BE">
        <w:t>2020-2025</w:t>
      </w:r>
      <w:r w:rsidR="001A5B52">
        <w:t xml:space="preserve">: </w:t>
      </w:r>
      <w:r>
        <w:t>216</w:t>
      </w:r>
      <w:r w:rsidR="001A5B52">
        <w:t>;</w:t>
      </w:r>
      <w:r w:rsidR="0000108F">
        <w:t xml:space="preserve"> </w:t>
      </w:r>
      <w:r>
        <w:t>260</w:t>
      </w:r>
      <w:r w:rsidR="0000108F">
        <w:t>; 299</w:t>
      </w:r>
      <w:r w:rsidR="007644DB">
        <w:t>; 277</w:t>
      </w:r>
      <w:r w:rsidR="00BC38E6">
        <w:t>; 320</w:t>
      </w:r>
      <w:r w:rsidR="00E555BE">
        <w:t>; 315</w:t>
      </w:r>
    </w:p>
    <w:p w:rsidR="0008427F" w:rsidRDefault="0008427F" w:rsidP="006F37CB">
      <w:pPr>
        <w:pStyle w:val="Akapitzlist"/>
        <w:numPr>
          <w:ilvl w:val="1"/>
          <w:numId w:val="108"/>
        </w:numPr>
        <w:jc w:val="both"/>
      </w:pPr>
      <w:r>
        <w:t>lokale do remontu kapitalnego na koszt przyszłego najemcy</w:t>
      </w:r>
      <w:r w:rsidR="001A5B52">
        <w:t xml:space="preserve">, kolejno </w:t>
      </w:r>
      <w:r w:rsidR="00D27F93">
        <w:br/>
      </w:r>
      <w:r w:rsidR="001A5B52">
        <w:t xml:space="preserve">w latach </w:t>
      </w:r>
      <w:r w:rsidR="00E555BE">
        <w:t>2020</w:t>
      </w:r>
      <w:r w:rsidR="00B24095">
        <w:t>-202</w:t>
      </w:r>
      <w:r w:rsidR="00E555BE">
        <w:t>5</w:t>
      </w:r>
      <w:r w:rsidR="007644DB">
        <w:t>:</w:t>
      </w:r>
      <w:r w:rsidR="001A5B52">
        <w:t xml:space="preserve"> </w:t>
      </w:r>
      <w:r>
        <w:t>110</w:t>
      </w:r>
      <w:r w:rsidR="001A5B52">
        <w:t xml:space="preserve">; </w:t>
      </w:r>
      <w:r>
        <w:t>164</w:t>
      </w:r>
      <w:r w:rsidR="0000108F">
        <w:t>; 155</w:t>
      </w:r>
      <w:r w:rsidR="007644DB">
        <w:t>; 165</w:t>
      </w:r>
      <w:r w:rsidR="00BC38E6">
        <w:t>; 162</w:t>
      </w:r>
      <w:r w:rsidR="00E555BE">
        <w:t>; 202</w:t>
      </w:r>
    </w:p>
    <w:p w:rsidR="0008427F" w:rsidRDefault="0008427F" w:rsidP="006F37CB">
      <w:pPr>
        <w:pStyle w:val="Akapitzlist"/>
        <w:numPr>
          <w:ilvl w:val="1"/>
          <w:numId w:val="108"/>
        </w:numPr>
        <w:jc w:val="both"/>
      </w:pPr>
      <w:r>
        <w:t>lokale o najmie socjalnym</w:t>
      </w:r>
      <w:r w:rsidR="00E555BE">
        <w:t>, kolejno w latach 2020</w:t>
      </w:r>
      <w:r w:rsidR="00AF0080">
        <w:t>-202</w:t>
      </w:r>
      <w:r w:rsidR="00E555BE">
        <w:t xml:space="preserve">5: </w:t>
      </w:r>
      <w:r>
        <w:t>74</w:t>
      </w:r>
      <w:r w:rsidR="00AF0080">
        <w:t xml:space="preserve">; </w:t>
      </w:r>
      <w:r>
        <w:t>109</w:t>
      </w:r>
      <w:r w:rsidR="0000108F">
        <w:t>; 30</w:t>
      </w:r>
      <w:r w:rsidR="007644DB">
        <w:t>; 98</w:t>
      </w:r>
      <w:r w:rsidR="00BC38E6">
        <w:t>; 74</w:t>
      </w:r>
      <w:r w:rsidR="00E555BE">
        <w:t>; 41</w:t>
      </w:r>
    </w:p>
    <w:p w:rsidR="0008427F" w:rsidRDefault="0008427F" w:rsidP="006F37CB">
      <w:pPr>
        <w:pStyle w:val="Akapitzlist"/>
        <w:numPr>
          <w:ilvl w:val="1"/>
          <w:numId w:val="108"/>
        </w:numPr>
        <w:jc w:val="both"/>
      </w:pPr>
      <w:r>
        <w:t xml:space="preserve">przydzielone na podstawie §27, §28, §29 poprzednio obowiązującej uchwały uchwała nr XV/205/13 Rady Miejskiej w Bytomiu z dnia </w:t>
      </w:r>
      <w:r w:rsidR="001E43C3">
        <w:br/>
      </w:r>
      <w:r>
        <w:t xml:space="preserve">27 maja 2013 </w:t>
      </w:r>
      <w:r w:rsidR="00E757C9">
        <w:t>roku</w:t>
      </w:r>
      <w:r w:rsidR="00AF0080">
        <w:t xml:space="preserve">, kolejno w latach </w:t>
      </w:r>
      <w:r w:rsidR="00E555BE">
        <w:t>2020-2025</w:t>
      </w:r>
      <w:r w:rsidR="00AF0080">
        <w:t xml:space="preserve">: </w:t>
      </w:r>
      <w:r>
        <w:t>5</w:t>
      </w:r>
      <w:r w:rsidR="00AF0080">
        <w:t xml:space="preserve">; </w:t>
      </w:r>
      <w:r>
        <w:t>6</w:t>
      </w:r>
      <w:r w:rsidR="0000108F">
        <w:t>; 6</w:t>
      </w:r>
      <w:r w:rsidR="007644DB">
        <w:t>; 5</w:t>
      </w:r>
      <w:r w:rsidR="00BC38E6">
        <w:t>; 1</w:t>
      </w:r>
      <w:r w:rsidR="00E555BE">
        <w:t>; 2</w:t>
      </w:r>
    </w:p>
    <w:p w:rsidR="00643CC4" w:rsidRPr="00643CC4" w:rsidRDefault="00643CC4" w:rsidP="00643CC4">
      <w:pPr>
        <w:jc w:val="both"/>
        <w:rPr>
          <w:szCs w:val="24"/>
        </w:rPr>
      </w:pPr>
      <w:r w:rsidRPr="00643CC4">
        <w:rPr>
          <w:rFonts w:cs="Arial"/>
          <w:iCs/>
          <w:szCs w:val="24"/>
        </w:rPr>
        <w:t>Źródło: dane Bytomskich Mieszkań</w:t>
      </w:r>
    </w:p>
    <w:p w:rsidR="00A87B3E" w:rsidRDefault="00CC5884" w:rsidP="0098348B">
      <w:pPr>
        <w:pStyle w:val="Legenda"/>
        <w:jc w:val="both"/>
      </w:pPr>
      <w:bookmarkStart w:id="153" w:name="_Toc233012409"/>
      <w:r>
        <w:t xml:space="preserve">Tabela </w:t>
      </w:r>
      <w:fldSimple w:instr=" SEQ Tabela \* ARABIC ">
        <w:r w:rsidR="00007BE7">
          <w:rPr>
            <w:noProof/>
          </w:rPr>
          <w:t>60</w:t>
        </w:r>
      </w:fldSimple>
      <w:r>
        <w:t>:</w:t>
      </w:r>
      <w:r w:rsidR="009B27B4">
        <w:t xml:space="preserve"> </w:t>
      </w:r>
      <w:r w:rsidR="002E72BB" w:rsidRPr="002E72BB">
        <w:t>Przyznane lokal</w:t>
      </w:r>
      <w:r w:rsidR="00815A80">
        <w:t xml:space="preserve">e mieszkalne w latach </w:t>
      </w:r>
      <w:r w:rsidR="00E555BE">
        <w:t>2020</w:t>
      </w:r>
      <w:r w:rsidR="007644DB">
        <w:t>-202</w:t>
      </w:r>
      <w:r w:rsidR="00E555BE">
        <w:t>5</w:t>
      </w:r>
      <w:bookmarkEnd w:id="153"/>
    </w:p>
    <w:p w:rsidR="001E7139" w:rsidRDefault="0078476E" w:rsidP="006F37CB">
      <w:pPr>
        <w:pStyle w:val="Akapitzlist"/>
        <w:numPr>
          <w:ilvl w:val="0"/>
          <w:numId w:val="109"/>
        </w:numPr>
        <w:jc w:val="both"/>
      </w:pPr>
      <w:r>
        <w:t xml:space="preserve">Przydzielone lokale mieszkalne, kolejno w latach </w:t>
      </w:r>
      <w:r w:rsidR="00E555BE">
        <w:t>2020-2025</w:t>
      </w:r>
      <w:r w:rsidR="00AB24FC">
        <w:t xml:space="preserve">: </w:t>
      </w:r>
      <w:r w:rsidR="001E7139">
        <w:t>217</w:t>
      </w:r>
      <w:r>
        <w:t xml:space="preserve">; </w:t>
      </w:r>
      <w:r w:rsidR="001E7139">
        <w:t>354</w:t>
      </w:r>
      <w:r w:rsidR="007644DB">
        <w:t>; 395; 367</w:t>
      </w:r>
      <w:r w:rsidR="00E555BE">
        <w:t>;</w:t>
      </w:r>
      <w:r>
        <w:t xml:space="preserve"> </w:t>
      </w:r>
      <w:r w:rsidR="00BC38E6">
        <w:t>436</w:t>
      </w:r>
      <w:r w:rsidR="00E555BE">
        <w:t>; 367,</w:t>
      </w:r>
      <w:r w:rsidR="00BC38E6">
        <w:t xml:space="preserve"> </w:t>
      </w:r>
      <w:r>
        <w:t>w tym:</w:t>
      </w:r>
    </w:p>
    <w:p w:rsidR="001E7139" w:rsidRDefault="001E7139" w:rsidP="006F37CB">
      <w:pPr>
        <w:pStyle w:val="Akapitzlist"/>
        <w:numPr>
          <w:ilvl w:val="1"/>
          <w:numId w:val="109"/>
        </w:numPr>
        <w:jc w:val="both"/>
      </w:pPr>
      <w:r>
        <w:t>lokale mieszkalne do zasiedlenia za zapłatą czynszu za lokale mieszkalne</w:t>
      </w:r>
      <w:r w:rsidR="0078476E">
        <w:t xml:space="preserve">, kolejno w latach </w:t>
      </w:r>
      <w:r w:rsidR="00E555BE">
        <w:t>2020</w:t>
      </w:r>
      <w:r w:rsidR="00B24095">
        <w:t>-202</w:t>
      </w:r>
      <w:r w:rsidR="00E555BE">
        <w:t>5</w:t>
      </w:r>
      <w:r w:rsidR="0078476E">
        <w:t xml:space="preserve">: </w:t>
      </w:r>
      <w:r>
        <w:t>70</w:t>
      </w:r>
      <w:r w:rsidR="0078476E">
        <w:t xml:space="preserve">; </w:t>
      </w:r>
      <w:r>
        <w:t>47</w:t>
      </w:r>
      <w:r w:rsidR="00AB24FC">
        <w:t>; 9</w:t>
      </w:r>
      <w:r w:rsidR="007644DB">
        <w:t>; 48</w:t>
      </w:r>
      <w:r w:rsidR="00BC38E6">
        <w:t>; 111</w:t>
      </w:r>
      <w:r w:rsidR="00E555BE">
        <w:t>; 70</w:t>
      </w:r>
    </w:p>
    <w:p w:rsidR="001E7139" w:rsidRDefault="001E7139" w:rsidP="006F37CB">
      <w:pPr>
        <w:pStyle w:val="Akapitzlist"/>
        <w:numPr>
          <w:ilvl w:val="1"/>
          <w:numId w:val="109"/>
        </w:numPr>
        <w:jc w:val="both"/>
      </w:pPr>
      <w:r>
        <w:t>lokale do remontu kapitalnego na koszt przyszłego najemcy</w:t>
      </w:r>
      <w:r w:rsidR="0078476E">
        <w:t xml:space="preserve">, kolejno </w:t>
      </w:r>
      <w:r w:rsidR="00F960C0">
        <w:br/>
      </w:r>
      <w:r w:rsidR="0078476E">
        <w:t xml:space="preserve">w latach </w:t>
      </w:r>
      <w:r w:rsidR="00E555BE">
        <w:t>2020</w:t>
      </w:r>
      <w:r w:rsidR="00B24095">
        <w:t>-202</w:t>
      </w:r>
      <w:r w:rsidR="00E555BE">
        <w:t>5</w:t>
      </w:r>
      <w:r w:rsidR="0078476E">
        <w:t xml:space="preserve">: </w:t>
      </w:r>
      <w:r>
        <w:t>110</w:t>
      </w:r>
      <w:r w:rsidR="0078476E">
        <w:t xml:space="preserve">; </w:t>
      </w:r>
      <w:r>
        <w:t>164</w:t>
      </w:r>
      <w:r w:rsidR="00AB24FC">
        <w:t>; 155</w:t>
      </w:r>
      <w:r w:rsidR="007644DB">
        <w:t>; 165</w:t>
      </w:r>
      <w:r w:rsidR="000F277B">
        <w:t>; 183</w:t>
      </w:r>
      <w:r w:rsidR="00E555BE">
        <w:t>; 212</w:t>
      </w:r>
    </w:p>
    <w:p w:rsidR="001E7139" w:rsidRDefault="001E7139" w:rsidP="006F37CB">
      <w:pPr>
        <w:pStyle w:val="Akapitzlist"/>
        <w:numPr>
          <w:ilvl w:val="1"/>
          <w:numId w:val="109"/>
        </w:numPr>
        <w:jc w:val="both"/>
      </w:pPr>
      <w:r>
        <w:t>lokale o najmie socjalnym</w:t>
      </w:r>
      <w:r w:rsidR="00AB24FC">
        <w:t>,</w:t>
      </w:r>
      <w:r w:rsidR="00AB24FC" w:rsidRPr="00AB24FC">
        <w:t xml:space="preserve"> </w:t>
      </w:r>
      <w:r w:rsidR="00AB24FC">
        <w:t xml:space="preserve">kolejno w latach </w:t>
      </w:r>
      <w:r w:rsidR="00E555BE">
        <w:t>2020</w:t>
      </w:r>
      <w:r w:rsidR="00B24095">
        <w:t>-202</w:t>
      </w:r>
      <w:r w:rsidR="00E555BE">
        <w:t>5</w:t>
      </w:r>
      <w:r w:rsidR="00AB24FC">
        <w:t>:</w:t>
      </w:r>
      <w:r w:rsidR="008A75DA">
        <w:t xml:space="preserve"> </w:t>
      </w:r>
      <w:r>
        <w:t>57</w:t>
      </w:r>
      <w:r w:rsidR="008A75DA">
        <w:t xml:space="preserve">; </w:t>
      </w:r>
      <w:r>
        <w:t>137</w:t>
      </w:r>
      <w:r w:rsidR="00AB24FC">
        <w:t>; 52</w:t>
      </w:r>
      <w:r w:rsidR="007644DB">
        <w:t>; 149</w:t>
      </w:r>
      <w:r w:rsidR="000F277B">
        <w:t>; 141</w:t>
      </w:r>
      <w:r w:rsidR="00E555BE">
        <w:t>; 83</w:t>
      </w:r>
    </w:p>
    <w:p w:rsidR="002E72BB" w:rsidRDefault="001E7139" w:rsidP="006F37CB">
      <w:pPr>
        <w:pStyle w:val="Akapitzlist"/>
        <w:numPr>
          <w:ilvl w:val="1"/>
          <w:numId w:val="109"/>
        </w:numPr>
        <w:jc w:val="both"/>
      </w:pPr>
      <w:r>
        <w:t>przydzielone na podstawie §27, §28, §29 poprzednio obowiązującej uchwały uchwała nr XV/205/13 Rady Miejskiej w Bytomiu z dnia 27 m</w:t>
      </w:r>
      <w:r w:rsidR="00F960C0">
        <w:t xml:space="preserve">aja 2013 roku, kolejno w latach </w:t>
      </w:r>
      <w:r w:rsidR="00E555BE">
        <w:t>2020</w:t>
      </w:r>
      <w:r w:rsidR="00B24095">
        <w:t>-202</w:t>
      </w:r>
      <w:r w:rsidR="00E555BE">
        <w:t>5</w:t>
      </w:r>
      <w:r w:rsidR="00AB24FC">
        <w:t xml:space="preserve">: </w:t>
      </w:r>
      <w:r>
        <w:t>5</w:t>
      </w:r>
      <w:r w:rsidR="00F960C0">
        <w:t xml:space="preserve">; </w:t>
      </w:r>
      <w:r>
        <w:t>6</w:t>
      </w:r>
      <w:r w:rsidR="00AB24FC">
        <w:t>; 6</w:t>
      </w:r>
      <w:r w:rsidR="007644DB">
        <w:t>; 5</w:t>
      </w:r>
      <w:r w:rsidR="000F277B">
        <w:t>; 1</w:t>
      </w:r>
      <w:r w:rsidR="00E555BE">
        <w:t>; 2</w:t>
      </w:r>
    </w:p>
    <w:p w:rsidR="00643CC4" w:rsidRPr="00643CC4" w:rsidRDefault="00643CC4" w:rsidP="00643CC4">
      <w:pPr>
        <w:jc w:val="both"/>
        <w:rPr>
          <w:szCs w:val="24"/>
        </w:rPr>
      </w:pPr>
      <w:r w:rsidRPr="00643CC4">
        <w:rPr>
          <w:rFonts w:cs="Arial"/>
          <w:iCs/>
          <w:szCs w:val="24"/>
        </w:rPr>
        <w:lastRenderedPageBreak/>
        <w:t>Źródło: dane Bytomskich Mieszkań</w:t>
      </w:r>
    </w:p>
    <w:p w:rsidR="00346236" w:rsidRDefault="00CC5884" w:rsidP="0098348B">
      <w:pPr>
        <w:pStyle w:val="Legenda"/>
        <w:jc w:val="both"/>
      </w:pPr>
      <w:bookmarkStart w:id="154" w:name="_Toc233012410"/>
      <w:r>
        <w:t xml:space="preserve">Tabela </w:t>
      </w:r>
      <w:fldSimple w:instr=" SEQ Tabela \* ARABIC ">
        <w:r w:rsidR="00007BE7">
          <w:rPr>
            <w:noProof/>
          </w:rPr>
          <w:t>61</w:t>
        </w:r>
      </w:fldSimple>
      <w:r>
        <w:t>:</w:t>
      </w:r>
      <w:r w:rsidR="009B27B4">
        <w:t xml:space="preserve"> </w:t>
      </w:r>
      <w:r w:rsidR="00346236" w:rsidRPr="00346236">
        <w:t>Liczba wolnych lokali mieszkalnych zgłoszonych do Bytomsk</w:t>
      </w:r>
      <w:r w:rsidR="0051695E">
        <w:t xml:space="preserve">ich Mieszkań w latach </w:t>
      </w:r>
      <w:r w:rsidR="00E555BE">
        <w:t>2020</w:t>
      </w:r>
      <w:r w:rsidR="00B24095">
        <w:t>-202</w:t>
      </w:r>
      <w:r w:rsidR="00E555BE">
        <w:t>5</w:t>
      </w:r>
      <w:bookmarkEnd w:id="154"/>
    </w:p>
    <w:p w:rsidR="0051695E" w:rsidRDefault="0051695E" w:rsidP="006F37CB">
      <w:pPr>
        <w:pStyle w:val="Akapitzlist"/>
        <w:numPr>
          <w:ilvl w:val="0"/>
          <w:numId w:val="110"/>
        </w:numPr>
        <w:jc w:val="both"/>
      </w:pPr>
      <w:r>
        <w:t xml:space="preserve">Liczba wolnych lokali mieszkalnych zgłoszonych do Bytomskich Mieszkań, </w:t>
      </w:r>
      <w:r w:rsidR="00274BC3">
        <w:t xml:space="preserve">, kolejno w latach </w:t>
      </w:r>
      <w:r w:rsidR="00E555BE">
        <w:t>2020</w:t>
      </w:r>
      <w:r w:rsidR="00B24095">
        <w:t>-202</w:t>
      </w:r>
      <w:r w:rsidR="00E555BE">
        <w:t>5</w:t>
      </w:r>
      <w:r w:rsidR="00274BC3">
        <w:t xml:space="preserve">: </w:t>
      </w:r>
      <w:r>
        <w:t>406</w:t>
      </w:r>
      <w:r w:rsidR="00274BC3">
        <w:t xml:space="preserve">; </w:t>
      </w:r>
      <w:r>
        <w:t>377</w:t>
      </w:r>
      <w:r w:rsidR="00AB24FC">
        <w:t>; 449</w:t>
      </w:r>
      <w:r w:rsidR="007644DB">
        <w:t>; 568,</w:t>
      </w:r>
      <w:r w:rsidR="00E555BE">
        <w:t xml:space="preserve"> </w:t>
      </w:r>
      <w:r w:rsidR="000F277B">
        <w:t>567</w:t>
      </w:r>
      <w:r w:rsidR="00E555BE">
        <w:t>, 472,</w:t>
      </w:r>
      <w:r w:rsidR="00274BC3">
        <w:t xml:space="preserve"> w tym:</w:t>
      </w:r>
    </w:p>
    <w:p w:rsidR="0051695E" w:rsidRDefault="0051695E" w:rsidP="006F37CB">
      <w:pPr>
        <w:pStyle w:val="Akapitzlist"/>
        <w:numPr>
          <w:ilvl w:val="1"/>
          <w:numId w:val="110"/>
        </w:numPr>
        <w:jc w:val="both"/>
      </w:pPr>
      <w:r>
        <w:t>lokali do zasiedlenia</w:t>
      </w:r>
      <w:r w:rsidR="00274BC3">
        <w:t xml:space="preserve">, kolejno w latach </w:t>
      </w:r>
      <w:r w:rsidR="00E555BE">
        <w:t>2020</w:t>
      </w:r>
      <w:r w:rsidR="00B24095">
        <w:t>-202</w:t>
      </w:r>
      <w:r w:rsidR="00E555BE">
        <w:t xml:space="preserve">5: </w:t>
      </w:r>
      <w:r>
        <w:t>157</w:t>
      </w:r>
      <w:r w:rsidR="00274BC3">
        <w:t xml:space="preserve">; </w:t>
      </w:r>
      <w:r>
        <w:t>70</w:t>
      </w:r>
      <w:r w:rsidR="00AB24FC">
        <w:t>; 54</w:t>
      </w:r>
      <w:r w:rsidR="007644DB">
        <w:t>; 175</w:t>
      </w:r>
      <w:r w:rsidR="000F277B">
        <w:t>; 107</w:t>
      </w:r>
      <w:r w:rsidR="00E555BE">
        <w:t>; 73</w:t>
      </w:r>
    </w:p>
    <w:p w:rsidR="0051695E" w:rsidRDefault="0051695E" w:rsidP="006F37CB">
      <w:pPr>
        <w:pStyle w:val="Akapitzlist"/>
        <w:numPr>
          <w:ilvl w:val="1"/>
          <w:numId w:val="110"/>
        </w:numPr>
        <w:jc w:val="both"/>
      </w:pPr>
      <w:r>
        <w:t>lokali wymagających przeprowadzenia remontu</w:t>
      </w:r>
      <w:r w:rsidR="00D44844">
        <w:t xml:space="preserve">, kolejno w latach </w:t>
      </w:r>
      <w:r w:rsidR="00E555BE">
        <w:t>2020</w:t>
      </w:r>
      <w:r w:rsidR="00B24095">
        <w:t>-202</w:t>
      </w:r>
      <w:r w:rsidR="00E555BE">
        <w:t>5</w:t>
      </w:r>
      <w:r w:rsidR="00D44844">
        <w:t>:</w:t>
      </w:r>
      <w:r w:rsidR="00AB24FC">
        <w:t xml:space="preserve"> </w:t>
      </w:r>
      <w:r>
        <w:t>249</w:t>
      </w:r>
      <w:r w:rsidR="00274BC3">
        <w:t xml:space="preserve">; </w:t>
      </w:r>
      <w:r>
        <w:t>307</w:t>
      </w:r>
      <w:r w:rsidR="00AB24FC">
        <w:t>; 395</w:t>
      </w:r>
      <w:r w:rsidR="00E555BE">
        <w:t>; 393;</w:t>
      </w:r>
      <w:r w:rsidR="00274BC3">
        <w:t xml:space="preserve"> </w:t>
      </w:r>
      <w:r w:rsidR="000F277B">
        <w:t>460</w:t>
      </w:r>
      <w:r w:rsidR="00E555BE">
        <w:t>; 399,</w:t>
      </w:r>
      <w:r w:rsidR="000F277B">
        <w:t xml:space="preserve"> </w:t>
      </w:r>
      <w:r w:rsidR="00274BC3">
        <w:t>w tym:</w:t>
      </w:r>
    </w:p>
    <w:p w:rsidR="0051695E" w:rsidRDefault="0051695E" w:rsidP="006F37CB">
      <w:pPr>
        <w:pStyle w:val="Akapitzlist"/>
        <w:numPr>
          <w:ilvl w:val="2"/>
          <w:numId w:val="110"/>
        </w:numPr>
        <w:jc w:val="both"/>
      </w:pPr>
      <w:r>
        <w:t>przeznaczono do sprzedaży</w:t>
      </w:r>
      <w:r w:rsidR="00D44844">
        <w:t xml:space="preserve">, kolejno w latach </w:t>
      </w:r>
      <w:r w:rsidR="00E555BE">
        <w:t>2020</w:t>
      </w:r>
      <w:r w:rsidR="00B24095">
        <w:t>-202</w:t>
      </w:r>
      <w:r w:rsidR="00E555BE">
        <w:t>5</w:t>
      </w:r>
      <w:r w:rsidR="00D44844">
        <w:t>:</w:t>
      </w:r>
      <w:r w:rsidR="00E555BE">
        <w:t xml:space="preserve"> </w:t>
      </w:r>
      <w:r>
        <w:t>53</w:t>
      </w:r>
      <w:r w:rsidR="00274BC3">
        <w:t xml:space="preserve">; </w:t>
      </w:r>
      <w:r>
        <w:t>36</w:t>
      </w:r>
      <w:r w:rsidR="00AB24FC">
        <w:t>; 85</w:t>
      </w:r>
      <w:r w:rsidR="007644DB">
        <w:t>; 110</w:t>
      </w:r>
      <w:r w:rsidR="000F277B">
        <w:t>; 51</w:t>
      </w:r>
      <w:r w:rsidR="00E555BE">
        <w:t>; 73</w:t>
      </w:r>
    </w:p>
    <w:p w:rsidR="0051695E" w:rsidRDefault="0051695E" w:rsidP="006F37CB">
      <w:pPr>
        <w:pStyle w:val="Akapitzlist"/>
        <w:numPr>
          <w:ilvl w:val="2"/>
          <w:numId w:val="110"/>
        </w:numPr>
        <w:jc w:val="both"/>
      </w:pPr>
      <w:r>
        <w:t>przeznaczono na wykaz lokali do remontu na koszt własny przyszłego najemcy</w:t>
      </w:r>
      <w:r w:rsidR="00D44844">
        <w:t xml:space="preserve">, kolejno w latach </w:t>
      </w:r>
      <w:r w:rsidR="00E555BE">
        <w:t>2020</w:t>
      </w:r>
      <w:r w:rsidR="00B24095">
        <w:t>-202</w:t>
      </w:r>
      <w:r w:rsidR="00E555BE">
        <w:t>5</w:t>
      </w:r>
      <w:r w:rsidR="00D44844">
        <w:t>:</w:t>
      </w:r>
      <w:r w:rsidR="00E555BE">
        <w:t xml:space="preserve"> </w:t>
      </w:r>
      <w:r>
        <w:t>153</w:t>
      </w:r>
      <w:r w:rsidR="00274BC3">
        <w:t xml:space="preserve">; </w:t>
      </w:r>
      <w:r>
        <w:t>208</w:t>
      </w:r>
      <w:r w:rsidR="00AB24FC">
        <w:t>; 167</w:t>
      </w:r>
      <w:r w:rsidR="007644DB">
        <w:t>; 181</w:t>
      </w:r>
      <w:r w:rsidR="000F277B">
        <w:t>; 83</w:t>
      </w:r>
      <w:r w:rsidR="00643CC4">
        <w:t>; 71</w:t>
      </w:r>
    </w:p>
    <w:p w:rsidR="00643CC4" w:rsidRPr="00643CC4" w:rsidRDefault="00643CC4" w:rsidP="00643CC4">
      <w:pPr>
        <w:jc w:val="both"/>
        <w:rPr>
          <w:szCs w:val="24"/>
        </w:rPr>
      </w:pPr>
      <w:r w:rsidRPr="00643CC4">
        <w:rPr>
          <w:rFonts w:cs="Arial"/>
          <w:iCs/>
          <w:szCs w:val="24"/>
        </w:rPr>
        <w:t>Źródło: dane Bytomskich Mieszkań</w:t>
      </w:r>
    </w:p>
    <w:p w:rsidR="00274BC3" w:rsidRDefault="00CC5884" w:rsidP="0098348B">
      <w:pPr>
        <w:pStyle w:val="Legenda"/>
        <w:jc w:val="both"/>
      </w:pPr>
      <w:bookmarkStart w:id="155" w:name="_Toc233012411"/>
      <w:r>
        <w:t xml:space="preserve">Tabela </w:t>
      </w:r>
      <w:fldSimple w:instr=" SEQ Tabela \* ARABIC ">
        <w:r w:rsidR="00007BE7">
          <w:rPr>
            <w:noProof/>
          </w:rPr>
          <w:t>62</w:t>
        </w:r>
      </w:fldSimple>
      <w:r>
        <w:t>:</w:t>
      </w:r>
      <w:r w:rsidR="009B27B4">
        <w:t xml:space="preserve"> </w:t>
      </w:r>
      <w:r w:rsidR="00D55AD5" w:rsidRPr="00D55AD5">
        <w:t>Liczba osób oczekujących na lokale mieszkalne i o najm</w:t>
      </w:r>
      <w:r w:rsidR="00D55AD5">
        <w:t xml:space="preserve">ie socjalnym </w:t>
      </w:r>
      <w:r w:rsidR="00D44844">
        <w:br/>
      </w:r>
      <w:r w:rsidR="00D55AD5">
        <w:t>w</w:t>
      </w:r>
      <w:r w:rsidR="00D44844">
        <w:t xml:space="preserve"> </w:t>
      </w:r>
      <w:r w:rsidR="00D55AD5">
        <w:t xml:space="preserve">latach </w:t>
      </w:r>
      <w:r w:rsidR="00643CC4">
        <w:t>2020</w:t>
      </w:r>
      <w:r w:rsidR="00B24095">
        <w:t>-202</w:t>
      </w:r>
      <w:r w:rsidR="00643CC4">
        <w:t>5</w:t>
      </w:r>
      <w:bookmarkEnd w:id="155"/>
    </w:p>
    <w:p w:rsidR="00D55AD5" w:rsidRDefault="00D55AD5" w:rsidP="006F37CB">
      <w:pPr>
        <w:pStyle w:val="Akapitzlist"/>
        <w:numPr>
          <w:ilvl w:val="0"/>
          <w:numId w:val="110"/>
        </w:numPr>
        <w:jc w:val="both"/>
      </w:pPr>
      <w:r>
        <w:t xml:space="preserve">Liczba osób oczekujących na lokale o czynszu za lokale mieszkalne zgodnie </w:t>
      </w:r>
      <w:r w:rsidR="00D44844">
        <w:br/>
      </w:r>
      <w:r>
        <w:t>z obowiązującymi listami</w:t>
      </w:r>
      <w:r w:rsidR="00D44844">
        <w:t>,</w:t>
      </w:r>
      <w:r w:rsidR="00D44844" w:rsidRPr="00D44844">
        <w:t xml:space="preserve"> </w:t>
      </w:r>
      <w:r w:rsidR="00D44844">
        <w:t xml:space="preserve">kolejno w latach </w:t>
      </w:r>
      <w:r w:rsidR="00643CC4">
        <w:t>2020</w:t>
      </w:r>
      <w:r w:rsidR="00B24095">
        <w:t>-202</w:t>
      </w:r>
      <w:r w:rsidR="00643CC4">
        <w:t>5</w:t>
      </w:r>
      <w:r w:rsidR="00D44844">
        <w:t xml:space="preserve">: </w:t>
      </w:r>
      <w:r>
        <w:t>198</w:t>
      </w:r>
      <w:r w:rsidR="00D44844">
        <w:t xml:space="preserve">; </w:t>
      </w:r>
      <w:r>
        <w:t>180</w:t>
      </w:r>
      <w:r w:rsidR="00AB24FC">
        <w:t>; 223</w:t>
      </w:r>
      <w:r w:rsidR="007644DB">
        <w:t>; 236</w:t>
      </w:r>
      <w:r w:rsidR="000F277B">
        <w:t>; 202</w:t>
      </w:r>
      <w:r w:rsidR="00643CC4">
        <w:t>; 276</w:t>
      </w:r>
    </w:p>
    <w:p w:rsidR="00D55AD5" w:rsidRDefault="00D55AD5" w:rsidP="006F37CB">
      <w:pPr>
        <w:pStyle w:val="Akapitzlist"/>
        <w:numPr>
          <w:ilvl w:val="0"/>
          <w:numId w:val="110"/>
        </w:numPr>
        <w:jc w:val="both"/>
      </w:pPr>
      <w:r>
        <w:t>Liczba osób oczekujących na lokale o najmie socjalnym zgodnie z obowiązującymi listami</w:t>
      </w:r>
      <w:r w:rsidR="00D44844">
        <w:t xml:space="preserve">, kolejno w latach </w:t>
      </w:r>
      <w:r w:rsidR="00643CC4">
        <w:t>2020</w:t>
      </w:r>
      <w:r w:rsidR="00B24095">
        <w:t>-202</w:t>
      </w:r>
      <w:r w:rsidR="00643CC4">
        <w:t>5:</w:t>
      </w:r>
      <w:r w:rsidR="007644DB">
        <w:t xml:space="preserve"> </w:t>
      </w:r>
      <w:r>
        <w:t>1059</w:t>
      </w:r>
      <w:r w:rsidR="00D44844">
        <w:t xml:space="preserve">; </w:t>
      </w:r>
      <w:r>
        <w:t>1029</w:t>
      </w:r>
      <w:r w:rsidR="00AB24FC">
        <w:t>; 1000</w:t>
      </w:r>
      <w:r w:rsidR="007644DB">
        <w:t>; 984</w:t>
      </w:r>
      <w:r w:rsidR="000F277B">
        <w:t>; 983</w:t>
      </w:r>
      <w:r w:rsidR="00643CC4">
        <w:t>; 995</w:t>
      </w:r>
    </w:p>
    <w:p w:rsidR="00D55AD5" w:rsidRDefault="00D55AD5" w:rsidP="006F37CB">
      <w:pPr>
        <w:pStyle w:val="Akapitzlist"/>
        <w:numPr>
          <w:ilvl w:val="0"/>
          <w:numId w:val="110"/>
        </w:numPr>
        <w:jc w:val="both"/>
      </w:pPr>
      <w:r>
        <w:t>Lic</w:t>
      </w:r>
      <w:r w:rsidR="00AB24FC">
        <w:t>zba osób oczekujących na lokale</w:t>
      </w:r>
      <w:r>
        <w:t xml:space="preserve"> do remontu na koszt przyszłego najemcy</w:t>
      </w:r>
      <w:r w:rsidR="00D44844">
        <w:t xml:space="preserve">, kolejno w latach </w:t>
      </w:r>
      <w:r w:rsidR="00643CC4">
        <w:t>2020</w:t>
      </w:r>
      <w:r w:rsidR="00B24095">
        <w:t>-202</w:t>
      </w:r>
      <w:r w:rsidR="00643CC4">
        <w:t>5</w:t>
      </w:r>
      <w:r w:rsidR="00D44844">
        <w:t xml:space="preserve">: </w:t>
      </w:r>
      <w:r>
        <w:t>1729</w:t>
      </w:r>
      <w:r w:rsidR="00D44844">
        <w:t xml:space="preserve">; </w:t>
      </w:r>
      <w:r>
        <w:t>1441</w:t>
      </w:r>
      <w:r w:rsidR="00AB24FC">
        <w:t>; 1745</w:t>
      </w:r>
      <w:r w:rsidR="007644DB">
        <w:t>; 1304</w:t>
      </w:r>
      <w:r w:rsidR="000F277B">
        <w:t>; 1378</w:t>
      </w:r>
      <w:r w:rsidR="00643CC4">
        <w:t>; 1351</w:t>
      </w:r>
    </w:p>
    <w:p w:rsidR="00643CC4" w:rsidRPr="00643CC4" w:rsidRDefault="00643CC4" w:rsidP="00643CC4">
      <w:pPr>
        <w:jc w:val="both"/>
        <w:rPr>
          <w:szCs w:val="24"/>
        </w:rPr>
      </w:pPr>
      <w:r w:rsidRPr="00643CC4">
        <w:rPr>
          <w:rFonts w:cs="Arial"/>
          <w:iCs/>
          <w:szCs w:val="24"/>
        </w:rPr>
        <w:t>Źródło: dane Bytomskich Mieszkań</w:t>
      </w:r>
    </w:p>
    <w:p w:rsidR="003F1104" w:rsidRDefault="00CC5884" w:rsidP="0098348B">
      <w:pPr>
        <w:pStyle w:val="Legenda"/>
        <w:jc w:val="both"/>
      </w:pPr>
      <w:bookmarkStart w:id="156" w:name="_Toc233012412"/>
      <w:r>
        <w:t xml:space="preserve">Tabela </w:t>
      </w:r>
      <w:fldSimple w:instr=" SEQ Tabela \* ARABIC ">
        <w:r w:rsidR="00007BE7">
          <w:rPr>
            <w:noProof/>
          </w:rPr>
          <w:t>63</w:t>
        </w:r>
      </w:fldSimple>
      <w:r>
        <w:t>:</w:t>
      </w:r>
      <w:r w:rsidR="009B27B4">
        <w:t xml:space="preserve"> </w:t>
      </w:r>
      <w:r w:rsidR="003F1104" w:rsidRPr="003F1104">
        <w:t>Szczegółowy wykaz wypłaconych na rzecz wierzycieli odszkodowań za niedostarczenie lokali o najmie socjalnym lub tymcz</w:t>
      </w:r>
      <w:r w:rsidR="00643CC4">
        <w:t>asowych pomieszczeń w latach 2020</w:t>
      </w:r>
      <w:r w:rsidR="003F1104" w:rsidRPr="003F1104">
        <w:t>-202</w:t>
      </w:r>
      <w:r w:rsidR="00643CC4">
        <w:t>5</w:t>
      </w:r>
      <w:bookmarkEnd w:id="156"/>
    </w:p>
    <w:p w:rsidR="00EC0E53" w:rsidRDefault="009C093B" w:rsidP="006F37CB">
      <w:pPr>
        <w:pStyle w:val="Akapitzlist"/>
        <w:numPr>
          <w:ilvl w:val="0"/>
          <w:numId w:val="111"/>
        </w:numPr>
        <w:jc w:val="both"/>
      </w:pPr>
      <w:r>
        <w:lastRenderedPageBreak/>
        <w:t xml:space="preserve">Rok </w:t>
      </w:r>
      <w:r w:rsidR="00EC0E53">
        <w:t>2020</w:t>
      </w:r>
      <w:r w:rsidR="00742D94">
        <w:t xml:space="preserve">: </w:t>
      </w:r>
      <w:r w:rsidR="00311A8E">
        <w:t xml:space="preserve">należność główna </w:t>
      </w:r>
      <w:r w:rsidR="00643CC4">
        <w:t>–</w:t>
      </w:r>
      <w:r w:rsidR="00311A8E">
        <w:t xml:space="preserve"> </w:t>
      </w:r>
      <w:r w:rsidR="00EC0E53">
        <w:t xml:space="preserve">94017,74 </w:t>
      </w:r>
      <w:r w:rsidR="00354FC4">
        <w:t>złotych</w:t>
      </w:r>
      <w:r w:rsidR="000076FE">
        <w:t xml:space="preserve">; kwota odsetek </w:t>
      </w:r>
      <w:r w:rsidR="00643CC4">
        <w:t>–</w:t>
      </w:r>
      <w:r w:rsidR="000076FE">
        <w:t xml:space="preserve"> </w:t>
      </w:r>
      <w:r w:rsidR="00EC0E53">
        <w:t xml:space="preserve">9546,17 </w:t>
      </w:r>
      <w:r w:rsidR="00354FC4">
        <w:t>złotych</w:t>
      </w:r>
      <w:r w:rsidR="00254349">
        <w:t xml:space="preserve">, koszty sądowe </w:t>
      </w:r>
      <w:r w:rsidR="00643CC4">
        <w:t>–</w:t>
      </w:r>
      <w:r w:rsidR="00254349">
        <w:t xml:space="preserve"> </w:t>
      </w:r>
      <w:r w:rsidR="00EC0E53">
        <w:t xml:space="preserve">11069,45 </w:t>
      </w:r>
      <w:r w:rsidR="00354FC4">
        <w:t>złotych</w:t>
      </w:r>
      <w:r w:rsidR="008E5CB1">
        <w:t xml:space="preserve">, razem </w:t>
      </w:r>
      <w:r w:rsidR="00643CC4">
        <w:t>–</w:t>
      </w:r>
      <w:r w:rsidR="008E5CB1">
        <w:t xml:space="preserve"> </w:t>
      </w:r>
      <w:r w:rsidR="00EC0E53">
        <w:t xml:space="preserve">114633,03 </w:t>
      </w:r>
      <w:r w:rsidR="00354FC4">
        <w:t>złotych</w:t>
      </w:r>
    </w:p>
    <w:p w:rsidR="003F1104" w:rsidRDefault="009C093B" w:rsidP="006F37CB">
      <w:pPr>
        <w:pStyle w:val="Akapitzlist"/>
        <w:numPr>
          <w:ilvl w:val="0"/>
          <w:numId w:val="111"/>
        </w:numPr>
        <w:jc w:val="both"/>
      </w:pPr>
      <w:r>
        <w:t xml:space="preserve">Rok </w:t>
      </w:r>
      <w:r w:rsidR="00EC0E53">
        <w:t>2021</w:t>
      </w:r>
      <w:r w:rsidR="00742D94">
        <w:t xml:space="preserve">: </w:t>
      </w:r>
      <w:r w:rsidR="00311A8E">
        <w:t xml:space="preserve">należność główna </w:t>
      </w:r>
      <w:r w:rsidR="00643CC4">
        <w:t>–</w:t>
      </w:r>
      <w:r w:rsidR="00311A8E">
        <w:t xml:space="preserve"> </w:t>
      </w:r>
      <w:r w:rsidR="00EC0E53">
        <w:t xml:space="preserve">282976,38 </w:t>
      </w:r>
      <w:r w:rsidR="00354FC4">
        <w:t>złotych</w:t>
      </w:r>
      <w:r w:rsidR="000076FE">
        <w:t xml:space="preserve">; kwota odsetek </w:t>
      </w:r>
      <w:r w:rsidR="00643CC4">
        <w:t>–</w:t>
      </w:r>
      <w:r w:rsidR="000076FE">
        <w:t xml:space="preserve"> </w:t>
      </w:r>
      <w:r w:rsidR="00EC0E53">
        <w:t xml:space="preserve">50163,21 </w:t>
      </w:r>
      <w:r w:rsidR="00354FC4">
        <w:t>złotych</w:t>
      </w:r>
      <w:r w:rsidR="00254349">
        <w:t xml:space="preserve">, koszty sądowe </w:t>
      </w:r>
      <w:r w:rsidR="00643CC4">
        <w:t>–</w:t>
      </w:r>
      <w:r w:rsidR="00254349">
        <w:t xml:space="preserve"> </w:t>
      </w:r>
      <w:r w:rsidR="00EC0E53">
        <w:t xml:space="preserve">45434,12 </w:t>
      </w:r>
      <w:r w:rsidR="00354FC4">
        <w:t>złotych</w:t>
      </w:r>
      <w:r w:rsidR="008E5CB1">
        <w:t xml:space="preserve">, razem </w:t>
      </w:r>
      <w:r w:rsidR="00643CC4">
        <w:t>–</w:t>
      </w:r>
      <w:r w:rsidR="008E5CB1">
        <w:t xml:space="preserve"> </w:t>
      </w:r>
      <w:r w:rsidR="00EC0E53">
        <w:t xml:space="preserve">378573,71 </w:t>
      </w:r>
      <w:r w:rsidR="00354FC4">
        <w:t>złotych</w:t>
      </w:r>
    </w:p>
    <w:p w:rsidR="00AB24FC" w:rsidRDefault="00643CC4" w:rsidP="006F37CB">
      <w:pPr>
        <w:pStyle w:val="Akapitzlist"/>
        <w:numPr>
          <w:ilvl w:val="0"/>
          <w:numId w:val="111"/>
        </w:numPr>
        <w:jc w:val="both"/>
        <w:rPr>
          <w:szCs w:val="24"/>
        </w:rPr>
      </w:pPr>
      <w:r>
        <w:rPr>
          <w:szCs w:val="24"/>
        </w:rPr>
        <w:t xml:space="preserve">Rok 2022: należność główna – </w:t>
      </w:r>
      <w:r w:rsidR="00AB24FC">
        <w:rPr>
          <w:rFonts w:cs="Arial"/>
          <w:szCs w:val="24"/>
        </w:rPr>
        <w:t>644</w:t>
      </w:r>
      <w:r w:rsidR="00AB24FC" w:rsidRPr="00AB24FC">
        <w:rPr>
          <w:rFonts w:cs="Arial"/>
          <w:szCs w:val="24"/>
        </w:rPr>
        <w:t xml:space="preserve">603,76 </w:t>
      </w:r>
      <w:r w:rsidR="00AB24FC" w:rsidRPr="00AB24FC">
        <w:rPr>
          <w:szCs w:val="24"/>
        </w:rPr>
        <w:t xml:space="preserve">złotych; kwota odsetek </w:t>
      </w:r>
      <w:r>
        <w:rPr>
          <w:szCs w:val="24"/>
        </w:rPr>
        <w:t>–</w:t>
      </w:r>
      <w:r w:rsidR="00AB24FC" w:rsidRPr="00AB24FC">
        <w:rPr>
          <w:szCs w:val="24"/>
        </w:rPr>
        <w:t xml:space="preserve"> </w:t>
      </w:r>
      <w:r w:rsidR="00AB24FC">
        <w:rPr>
          <w:rFonts w:cs="Arial"/>
          <w:szCs w:val="24"/>
        </w:rPr>
        <w:t>146</w:t>
      </w:r>
      <w:r w:rsidR="00AB24FC" w:rsidRPr="00AB24FC">
        <w:rPr>
          <w:rFonts w:cs="Arial"/>
          <w:szCs w:val="24"/>
        </w:rPr>
        <w:t xml:space="preserve">916,69 </w:t>
      </w:r>
      <w:r w:rsidR="00AB24FC" w:rsidRPr="00AB24FC">
        <w:rPr>
          <w:szCs w:val="24"/>
        </w:rPr>
        <w:t xml:space="preserve">złotych, koszty sądowe </w:t>
      </w:r>
      <w:r>
        <w:rPr>
          <w:szCs w:val="24"/>
        </w:rPr>
        <w:t>–</w:t>
      </w:r>
      <w:r w:rsidR="00AB24FC" w:rsidRPr="00AB24FC">
        <w:rPr>
          <w:szCs w:val="24"/>
        </w:rPr>
        <w:t xml:space="preserve"> </w:t>
      </w:r>
      <w:r w:rsidR="00AB24FC">
        <w:rPr>
          <w:rFonts w:cs="Arial"/>
          <w:szCs w:val="24"/>
        </w:rPr>
        <w:t>121</w:t>
      </w:r>
      <w:r w:rsidR="00AB24FC" w:rsidRPr="00AB24FC">
        <w:rPr>
          <w:rFonts w:cs="Arial"/>
          <w:szCs w:val="24"/>
        </w:rPr>
        <w:t xml:space="preserve">189,63 </w:t>
      </w:r>
      <w:r w:rsidR="00AB24FC" w:rsidRPr="00AB24FC">
        <w:rPr>
          <w:szCs w:val="24"/>
        </w:rPr>
        <w:t xml:space="preserve">złotych, razem </w:t>
      </w:r>
      <w:r>
        <w:rPr>
          <w:szCs w:val="24"/>
        </w:rPr>
        <w:t>–</w:t>
      </w:r>
      <w:r w:rsidR="00AB24FC" w:rsidRPr="00AB24FC">
        <w:rPr>
          <w:szCs w:val="24"/>
        </w:rPr>
        <w:t xml:space="preserve"> </w:t>
      </w:r>
      <w:r w:rsidR="00AB24FC">
        <w:rPr>
          <w:rFonts w:cs="Arial"/>
          <w:szCs w:val="24"/>
        </w:rPr>
        <w:t>912</w:t>
      </w:r>
      <w:r w:rsidR="00AB24FC" w:rsidRPr="00AB24FC">
        <w:rPr>
          <w:rFonts w:cs="Arial"/>
          <w:szCs w:val="24"/>
        </w:rPr>
        <w:t xml:space="preserve">710,71 </w:t>
      </w:r>
      <w:r w:rsidR="00AB24FC" w:rsidRPr="00AB24FC">
        <w:rPr>
          <w:szCs w:val="24"/>
        </w:rPr>
        <w:t>złotych</w:t>
      </w:r>
    </w:p>
    <w:p w:rsidR="00B24095" w:rsidRDefault="00B24095" w:rsidP="006F37CB">
      <w:pPr>
        <w:pStyle w:val="Akapitzlist"/>
        <w:numPr>
          <w:ilvl w:val="0"/>
          <w:numId w:val="111"/>
        </w:numPr>
        <w:jc w:val="both"/>
        <w:rPr>
          <w:szCs w:val="24"/>
        </w:rPr>
      </w:pPr>
      <w:r>
        <w:rPr>
          <w:szCs w:val="24"/>
        </w:rPr>
        <w:t>Rok 2023</w:t>
      </w:r>
      <w:r w:rsidR="00643CC4">
        <w:rPr>
          <w:szCs w:val="24"/>
        </w:rPr>
        <w:t xml:space="preserve">: należność główna – </w:t>
      </w:r>
      <w:r w:rsidR="007644DB">
        <w:rPr>
          <w:rFonts w:cs="Arial"/>
          <w:szCs w:val="24"/>
        </w:rPr>
        <w:t>573303,87</w:t>
      </w:r>
      <w:r w:rsidRPr="00AB24FC">
        <w:rPr>
          <w:rFonts w:cs="Arial"/>
          <w:szCs w:val="24"/>
        </w:rPr>
        <w:t xml:space="preserve"> </w:t>
      </w:r>
      <w:r w:rsidRPr="00AB24FC">
        <w:rPr>
          <w:szCs w:val="24"/>
        </w:rPr>
        <w:t xml:space="preserve">złotych; kwota odsetek </w:t>
      </w:r>
      <w:r w:rsidR="007644DB">
        <w:rPr>
          <w:szCs w:val="24"/>
        </w:rPr>
        <w:t>–</w:t>
      </w:r>
      <w:r w:rsidRPr="00AB24FC">
        <w:rPr>
          <w:szCs w:val="24"/>
        </w:rPr>
        <w:t xml:space="preserve"> </w:t>
      </w:r>
      <w:r w:rsidR="007644DB">
        <w:rPr>
          <w:rFonts w:cs="Arial"/>
          <w:szCs w:val="24"/>
        </w:rPr>
        <w:t>201840,78</w:t>
      </w:r>
      <w:r w:rsidRPr="00AB24FC">
        <w:rPr>
          <w:rFonts w:cs="Arial"/>
          <w:szCs w:val="24"/>
        </w:rPr>
        <w:t xml:space="preserve"> </w:t>
      </w:r>
      <w:r w:rsidRPr="00AB24FC">
        <w:rPr>
          <w:szCs w:val="24"/>
        </w:rPr>
        <w:t xml:space="preserve">złotych, koszty sądowe </w:t>
      </w:r>
      <w:r w:rsidR="007644DB">
        <w:rPr>
          <w:szCs w:val="24"/>
        </w:rPr>
        <w:t>–</w:t>
      </w:r>
      <w:r w:rsidRPr="00AB24FC">
        <w:rPr>
          <w:szCs w:val="24"/>
        </w:rPr>
        <w:t xml:space="preserve"> </w:t>
      </w:r>
      <w:r w:rsidR="007644DB">
        <w:rPr>
          <w:rFonts w:cs="Arial"/>
          <w:szCs w:val="24"/>
        </w:rPr>
        <w:t>111104,80</w:t>
      </w:r>
      <w:r w:rsidRPr="00AB24FC">
        <w:rPr>
          <w:rFonts w:cs="Arial"/>
          <w:szCs w:val="24"/>
        </w:rPr>
        <w:t xml:space="preserve"> </w:t>
      </w:r>
      <w:r w:rsidRPr="00AB24FC">
        <w:rPr>
          <w:szCs w:val="24"/>
        </w:rPr>
        <w:t xml:space="preserve">złotych, razem </w:t>
      </w:r>
      <w:r w:rsidR="007644DB">
        <w:rPr>
          <w:szCs w:val="24"/>
        </w:rPr>
        <w:t>–</w:t>
      </w:r>
      <w:r w:rsidRPr="00AB24FC">
        <w:rPr>
          <w:szCs w:val="24"/>
        </w:rPr>
        <w:t xml:space="preserve"> </w:t>
      </w:r>
      <w:r w:rsidR="007644DB">
        <w:rPr>
          <w:rFonts w:cs="Arial"/>
          <w:szCs w:val="24"/>
        </w:rPr>
        <w:t>886249,45</w:t>
      </w:r>
      <w:r w:rsidRPr="00AB24FC">
        <w:rPr>
          <w:rFonts w:cs="Arial"/>
          <w:szCs w:val="24"/>
        </w:rPr>
        <w:t xml:space="preserve"> </w:t>
      </w:r>
      <w:r w:rsidRPr="00AB24FC">
        <w:rPr>
          <w:szCs w:val="24"/>
        </w:rPr>
        <w:t>złotych</w:t>
      </w:r>
    </w:p>
    <w:p w:rsidR="00015A84" w:rsidRDefault="000F277B" w:rsidP="006F37CB">
      <w:pPr>
        <w:pStyle w:val="Akapitzlist"/>
        <w:numPr>
          <w:ilvl w:val="0"/>
          <w:numId w:val="111"/>
        </w:numPr>
        <w:jc w:val="both"/>
        <w:rPr>
          <w:szCs w:val="24"/>
        </w:rPr>
      </w:pPr>
      <w:r>
        <w:rPr>
          <w:szCs w:val="24"/>
        </w:rPr>
        <w:t>Rok 2024</w:t>
      </w:r>
      <w:r w:rsidR="00643CC4">
        <w:rPr>
          <w:szCs w:val="24"/>
        </w:rPr>
        <w:t xml:space="preserve">: należność główna – </w:t>
      </w:r>
      <w:r>
        <w:rPr>
          <w:rFonts w:cs="Arial"/>
          <w:szCs w:val="24"/>
        </w:rPr>
        <w:t>1116933,59</w:t>
      </w:r>
      <w:r w:rsidR="00015A84" w:rsidRPr="00AB24FC">
        <w:rPr>
          <w:rFonts w:cs="Arial"/>
          <w:szCs w:val="24"/>
        </w:rPr>
        <w:t xml:space="preserve"> </w:t>
      </w:r>
      <w:r w:rsidR="00015A84" w:rsidRPr="00AB24FC">
        <w:rPr>
          <w:szCs w:val="24"/>
        </w:rPr>
        <w:t xml:space="preserve">złotych; kwota odsetek </w:t>
      </w:r>
      <w:r w:rsidR="00015A84">
        <w:rPr>
          <w:szCs w:val="24"/>
        </w:rPr>
        <w:t>–</w:t>
      </w:r>
      <w:r w:rsidR="00015A84" w:rsidRPr="00AB24FC">
        <w:rPr>
          <w:szCs w:val="24"/>
        </w:rPr>
        <w:t xml:space="preserve"> </w:t>
      </w:r>
      <w:r>
        <w:rPr>
          <w:rFonts w:cs="Arial"/>
          <w:szCs w:val="24"/>
        </w:rPr>
        <w:t>398956,91</w:t>
      </w:r>
      <w:r w:rsidR="00015A84" w:rsidRPr="00AB24FC">
        <w:rPr>
          <w:rFonts w:cs="Arial"/>
          <w:szCs w:val="24"/>
        </w:rPr>
        <w:t xml:space="preserve"> </w:t>
      </w:r>
      <w:r w:rsidR="00015A84" w:rsidRPr="00AB24FC">
        <w:rPr>
          <w:szCs w:val="24"/>
        </w:rPr>
        <w:t xml:space="preserve">złotych, koszty sądowe </w:t>
      </w:r>
      <w:r w:rsidR="00015A84">
        <w:rPr>
          <w:szCs w:val="24"/>
        </w:rPr>
        <w:t>–</w:t>
      </w:r>
      <w:r w:rsidR="00015A84" w:rsidRPr="00AB24FC">
        <w:rPr>
          <w:szCs w:val="24"/>
        </w:rPr>
        <w:t xml:space="preserve"> </w:t>
      </w:r>
      <w:r>
        <w:rPr>
          <w:rFonts w:cs="Arial"/>
          <w:szCs w:val="24"/>
        </w:rPr>
        <w:t>226560,67</w:t>
      </w:r>
      <w:r w:rsidR="00015A84" w:rsidRPr="00AB24FC">
        <w:rPr>
          <w:rFonts w:cs="Arial"/>
          <w:szCs w:val="24"/>
        </w:rPr>
        <w:t xml:space="preserve"> </w:t>
      </w:r>
      <w:r w:rsidR="00015A84" w:rsidRPr="00AB24FC">
        <w:rPr>
          <w:szCs w:val="24"/>
        </w:rPr>
        <w:t xml:space="preserve">złotych, razem </w:t>
      </w:r>
      <w:r w:rsidR="00015A84">
        <w:rPr>
          <w:szCs w:val="24"/>
        </w:rPr>
        <w:t>–</w:t>
      </w:r>
      <w:r w:rsidR="00015A84" w:rsidRPr="00AB24FC">
        <w:rPr>
          <w:szCs w:val="24"/>
        </w:rPr>
        <w:t xml:space="preserve"> </w:t>
      </w:r>
      <w:r>
        <w:rPr>
          <w:rFonts w:cs="Arial"/>
          <w:szCs w:val="24"/>
        </w:rPr>
        <w:t>1742451,17</w:t>
      </w:r>
      <w:r w:rsidR="00015A84" w:rsidRPr="00AB24FC">
        <w:rPr>
          <w:rFonts w:cs="Arial"/>
          <w:szCs w:val="24"/>
        </w:rPr>
        <w:t xml:space="preserve"> </w:t>
      </w:r>
      <w:r w:rsidR="00015A84" w:rsidRPr="00AB24FC">
        <w:rPr>
          <w:szCs w:val="24"/>
        </w:rPr>
        <w:t>złotych</w:t>
      </w:r>
    </w:p>
    <w:p w:rsidR="00015A84" w:rsidRPr="00643CC4" w:rsidRDefault="00643CC4" w:rsidP="00643CC4">
      <w:pPr>
        <w:pStyle w:val="Akapitzlist"/>
        <w:numPr>
          <w:ilvl w:val="0"/>
          <w:numId w:val="111"/>
        </w:numPr>
        <w:jc w:val="both"/>
        <w:rPr>
          <w:szCs w:val="24"/>
        </w:rPr>
      </w:pPr>
      <w:r>
        <w:rPr>
          <w:szCs w:val="24"/>
        </w:rPr>
        <w:t xml:space="preserve">Rok 2025: należność główna – </w:t>
      </w:r>
      <w:r>
        <w:rPr>
          <w:rFonts w:cs="Arial"/>
          <w:szCs w:val="24"/>
        </w:rPr>
        <w:t>4258508,74</w:t>
      </w:r>
      <w:r w:rsidRPr="00AB24FC">
        <w:rPr>
          <w:rFonts w:cs="Arial"/>
          <w:szCs w:val="24"/>
        </w:rPr>
        <w:t xml:space="preserve"> </w:t>
      </w:r>
      <w:r w:rsidRPr="00AB24FC">
        <w:rPr>
          <w:szCs w:val="24"/>
        </w:rPr>
        <w:t xml:space="preserve">złotych; kwota odsetek </w:t>
      </w:r>
      <w:r>
        <w:rPr>
          <w:szCs w:val="24"/>
        </w:rPr>
        <w:t>–</w:t>
      </w:r>
      <w:r w:rsidRPr="00AB24FC">
        <w:rPr>
          <w:szCs w:val="24"/>
        </w:rPr>
        <w:t xml:space="preserve"> </w:t>
      </w:r>
      <w:r>
        <w:rPr>
          <w:rFonts w:cs="Arial"/>
          <w:szCs w:val="24"/>
        </w:rPr>
        <w:t>544552,75</w:t>
      </w:r>
      <w:r w:rsidRPr="00AB24FC">
        <w:rPr>
          <w:rFonts w:cs="Arial"/>
          <w:szCs w:val="24"/>
        </w:rPr>
        <w:t xml:space="preserve"> </w:t>
      </w:r>
      <w:r w:rsidRPr="00AB24FC">
        <w:rPr>
          <w:szCs w:val="24"/>
        </w:rPr>
        <w:t xml:space="preserve">złotych, koszty sądowe </w:t>
      </w:r>
      <w:r>
        <w:rPr>
          <w:szCs w:val="24"/>
        </w:rPr>
        <w:t>–</w:t>
      </w:r>
      <w:r w:rsidRPr="00AB24FC">
        <w:rPr>
          <w:szCs w:val="24"/>
        </w:rPr>
        <w:t xml:space="preserve"> </w:t>
      </w:r>
      <w:r>
        <w:rPr>
          <w:rFonts w:cs="Arial"/>
          <w:szCs w:val="24"/>
        </w:rPr>
        <w:t>401608,97</w:t>
      </w:r>
      <w:r w:rsidRPr="00AB24FC">
        <w:rPr>
          <w:rFonts w:cs="Arial"/>
          <w:szCs w:val="24"/>
        </w:rPr>
        <w:t xml:space="preserve"> </w:t>
      </w:r>
      <w:r w:rsidRPr="00AB24FC">
        <w:rPr>
          <w:szCs w:val="24"/>
        </w:rPr>
        <w:t xml:space="preserve">złotych, razem </w:t>
      </w:r>
      <w:r>
        <w:rPr>
          <w:szCs w:val="24"/>
        </w:rPr>
        <w:t>–</w:t>
      </w:r>
      <w:r w:rsidRPr="00AB24FC">
        <w:rPr>
          <w:szCs w:val="24"/>
        </w:rPr>
        <w:t xml:space="preserve"> </w:t>
      </w:r>
      <w:r>
        <w:rPr>
          <w:rFonts w:cs="Arial"/>
          <w:szCs w:val="24"/>
        </w:rPr>
        <w:t>5204670,46</w:t>
      </w:r>
      <w:r w:rsidRPr="00AB24FC">
        <w:rPr>
          <w:rFonts w:cs="Arial"/>
          <w:szCs w:val="24"/>
        </w:rPr>
        <w:t xml:space="preserve"> </w:t>
      </w:r>
      <w:r w:rsidRPr="00AB24FC">
        <w:rPr>
          <w:szCs w:val="24"/>
        </w:rPr>
        <w:t>złotych</w:t>
      </w:r>
    </w:p>
    <w:p w:rsidR="00643CC4" w:rsidRPr="00643CC4" w:rsidRDefault="00643CC4" w:rsidP="00643CC4">
      <w:pPr>
        <w:spacing w:before="0" w:after="0"/>
        <w:jc w:val="both"/>
        <w:rPr>
          <w:szCs w:val="24"/>
        </w:rPr>
      </w:pPr>
      <w:r w:rsidRPr="00643CC4">
        <w:rPr>
          <w:rFonts w:cs="Arial"/>
          <w:b/>
          <w:szCs w:val="24"/>
        </w:rPr>
        <w:t>Wspólnoty mieszkaniowe zarządzane przez ZBM - TBS Sp. z o.o.</w:t>
      </w:r>
    </w:p>
    <w:p w:rsidR="00643CC4" w:rsidRPr="00643CC4" w:rsidRDefault="00643CC4" w:rsidP="00643CC4">
      <w:pPr>
        <w:pStyle w:val="Nagwek1"/>
        <w:spacing w:before="0"/>
        <w:jc w:val="both"/>
        <w:rPr>
          <w:b w:val="0"/>
          <w:i/>
          <w:iCs/>
          <w:sz w:val="24"/>
          <w:szCs w:val="24"/>
          <w:u w:val="single"/>
        </w:rPr>
      </w:pPr>
    </w:p>
    <w:p w:rsidR="00643CC4" w:rsidRPr="00643CC4" w:rsidRDefault="00643CC4" w:rsidP="00643CC4">
      <w:pPr>
        <w:autoSpaceDE w:val="0"/>
        <w:spacing w:before="0" w:after="0"/>
        <w:jc w:val="both"/>
        <w:rPr>
          <w:szCs w:val="24"/>
        </w:rPr>
      </w:pPr>
      <w:r w:rsidRPr="00643CC4">
        <w:rPr>
          <w:rFonts w:cs="Arial"/>
          <w:szCs w:val="24"/>
        </w:rPr>
        <w:t>ZBM – TBS Sp. z o.o. na dzień 31 grudnia 2025</w:t>
      </w:r>
      <w:r>
        <w:rPr>
          <w:rFonts w:cs="Arial"/>
          <w:szCs w:val="24"/>
        </w:rPr>
        <w:t xml:space="preserve"> roku</w:t>
      </w:r>
      <w:r w:rsidRPr="00643CC4">
        <w:rPr>
          <w:rFonts w:cs="Arial"/>
          <w:szCs w:val="24"/>
        </w:rPr>
        <w:t xml:space="preserve"> zarządzał 912 wspóln</w:t>
      </w:r>
      <w:r>
        <w:rPr>
          <w:rFonts w:cs="Arial"/>
          <w:szCs w:val="24"/>
        </w:rPr>
        <w:t>otami mieszkaniowymi, w tym 910</w:t>
      </w:r>
      <w:r w:rsidRPr="00643CC4">
        <w:rPr>
          <w:rFonts w:cs="Arial"/>
          <w:szCs w:val="24"/>
        </w:rPr>
        <w:t xml:space="preserve"> wspólnotami mieszkaniowymi z terenu miasta Bytomia.</w:t>
      </w:r>
    </w:p>
    <w:p w:rsidR="00643CC4" w:rsidRPr="00643CC4" w:rsidRDefault="00643CC4" w:rsidP="00643CC4">
      <w:pPr>
        <w:spacing w:before="0" w:after="0"/>
        <w:jc w:val="both"/>
        <w:rPr>
          <w:szCs w:val="24"/>
        </w:rPr>
      </w:pPr>
      <w:r w:rsidRPr="00643CC4">
        <w:rPr>
          <w:rFonts w:cs="Arial"/>
          <w:szCs w:val="24"/>
        </w:rPr>
        <w:t>W budynkach wspólnot znajdowało się 11527 lokali mieszkalnych o łącznej powierzchni użytkowej 610,06</w:t>
      </w:r>
      <w:r w:rsidRPr="00643CC4">
        <w:rPr>
          <w:rFonts w:eastAsia="Arial" w:cs="Arial"/>
          <w:szCs w:val="24"/>
        </w:rPr>
        <w:t xml:space="preserve">  </w:t>
      </w:r>
      <w:r>
        <w:rPr>
          <w:rFonts w:eastAsia="Arial" w:cs="Arial"/>
          <w:szCs w:val="24"/>
        </w:rPr>
        <w:t>tysięcy metrów kwadratowych</w:t>
      </w:r>
      <w:r w:rsidRPr="00643CC4">
        <w:rPr>
          <w:rFonts w:cs="Arial"/>
          <w:szCs w:val="24"/>
        </w:rPr>
        <w:t>, w tym:</w:t>
      </w:r>
    </w:p>
    <w:p w:rsidR="00643CC4" w:rsidRPr="00643CC4" w:rsidRDefault="00643CC4" w:rsidP="00125E2D">
      <w:pPr>
        <w:numPr>
          <w:ilvl w:val="0"/>
          <w:numId w:val="334"/>
        </w:numPr>
        <w:suppressAutoHyphens/>
        <w:spacing w:before="0" w:after="0"/>
        <w:jc w:val="both"/>
        <w:rPr>
          <w:szCs w:val="24"/>
        </w:rPr>
      </w:pPr>
      <w:r w:rsidRPr="00643CC4">
        <w:rPr>
          <w:rFonts w:cs="Arial"/>
          <w:szCs w:val="24"/>
        </w:rPr>
        <w:t>8329 lokali własnościowych,</w:t>
      </w:r>
    </w:p>
    <w:p w:rsidR="00643CC4" w:rsidRPr="00643CC4" w:rsidRDefault="00643CC4" w:rsidP="00125E2D">
      <w:pPr>
        <w:numPr>
          <w:ilvl w:val="0"/>
          <w:numId w:val="334"/>
        </w:numPr>
        <w:suppressAutoHyphens/>
        <w:spacing w:before="0" w:after="0"/>
        <w:jc w:val="both"/>
        <w:rPr>
          <w:szCs w:val="24"/>
        </w:rPr>
      </w:pPr>
      <w:r w:rsidRPr="00643CC4">
        <w:rPr>
          <w:rFonts w:cs="Arial"/>
          <w:szCs w:val="24"/>
        </w:rPr>
        <w:t>3198 lokali gminnych</w:t>
      </w:r>
    </w:p>
    <w:p w:rsidR="00643CC4" w:rsidRPr="00643CC4" w:rsidRDefault="00643CC4" w:rsidP="00643CC4">
      <w:pPr>
        <w:spacing w:before="0" w:after="0"/>
        <w:jc w:val="both"/>
        <w:rPr>
          <w:szCs w:val="24"/>
        </w:rPr>
      </w:pPr>
      <w:r w:rsidRPr="00643CC4">
        <w:rPr>
          <w:rFonts w:eastAsia="Arial" w:cs="Arial"/>
          <w:szCs w:val="24"/>
        </w:rPr>
        <w:t xml:space="preserve">oraz 700 lokali użytkowych o powierzchni 53,695 </w:t>
      </w:r>
      <w:r>
        <w:rPr>
          <w:rFonts w:eastAsia="Arial" w:cs="Arial"/>
          <w:szCs w:val="24"/>
        </w:rPr>
        <w:t>tysięcy metrów kwadratowych</w:t>
      </w:r>
      <w:r w:rsidRPr="00643CC4">
        <w:rPr>
          <w:rFonts w:eastAsia="Arial" w:cs="Arial"/>
          <w:szCs w:val="24"/>
        </w:rPr>
        <w:t xml:space="preserve">.  </w:t>
      </w:r>
    </w:p>
    <w:p w:rsidR="007644DB" w:rsidRDefault="007644DB" w:rsidP="006A6E4D">
      <w:pPr>
        <w:pStyle w:val="Legenda"/>
        <w:jc w:val="both"/>
      </w:pPr>
    </w:p>
    <w:p w:rsidR="00D47EE9" w:rsidRPr="007644DB" w:rsidRDefault="00CC5884" w:rsidP="0098348B">
      <w:pPr>
        <w:pStyle w:val="Legenda"/>
        <w:jc w:val="both"/>
        <w:rPr>
          <w:szCs w:val="24"/>
        </w:rPr>
      </w:pPr>
      <w:bookmarkStart w:id="157" w:name="_Toc233012413"/>
      <w:r>
        <w:t xml:space="preserve">Tabela </w:t>
      </w:r>
      <w:fldSimple w:instr=" SEQ Tabela \* ARABIC ">
        <w:r w:rsidR="00007BE7">
          <w:rPr>
            <w:noProof/>
          </w:rPr>
          <w:t>64</w:t>
        </w:r>
      </w:fldSimple>
      <w:r>
        <w:t>:</w:t>
      </w:r>
      <w:r w:rsidR="009B27B4">
        <w:t xml:space="preserve"> </w:t>
      </w:r>
      <w:r w:rsidR="007644DB" w:rsidRPr="007644DB">
        <w:rPr>
          <w:rFonts w:cs="Arial"/>
          <w:szCs w:val="24"/>
        </w:rPr>
        <w:t>Wspólnoty mieszkaniowe zarządzane przez ZBM Sp. z o.o. a następnie przez ZB</w:t>
      </w:r>
      <w:r w:rsidR="00643CC4">
        <w:rPr>
          <w:rFonts w:cs="Arial"/>
          <w:szCs w:val="24"/>
        </w:rPr>
        <w:t>M - TBS Sp. z o.o. w latach 2020-2025</w:t>
      </w:r>
      <w:r w:rsidR="007644DB" w:rsidRPr="007644DB">
        <w:rPr>
          <w:rFonts w:cs="Arial"/>
          <w:szCs w:val="24"/>
        </w:rPr>
        <w:t>.</w:t>
      </w:r>
      <w:bookmarkEnd w:id="157"/>
    </w:p>
    <w:p w:rsidR="002419BB" w:rsidRDefault="002419BB" w:rsidP="006F37CB">
      <w:pPr>
        <w:pStyle w:val="Akapitzlist"/>
        <w:numPr>
          <w:ilvl w:val="0"/>
          <w:numId w:val="112"/>
        </w:numPr>
        <w:jc w:val="both"/>
      </w:pPr>
      <w:r>
        <w:t>Liczba zarządzanych wspólnot mieszkaniowych</w:t>
      </w:r>
      <w:r w:rsidR="004C50A9">
        <w:t>, kolejno w latach 2020</w:t>
      </w:r>
      <w:r w:rsidR="00AD5532">
        <w:t>-202</w:t>
      </w:r>
      <w:r w:rsidR="004C50A9">
        <w:t>5</w:t>
      </w:r>
      <w:r w:rsidR="00AD5532">
        <w:t xml:space="preserve">: </w:t>
      </w:r>
      <w:r>
        <w:t>915</w:t>
      </w:r>
      <w:r w:rsidR="00AD5532">
        <w:t xml:space="preserve">; </w:t>
      </w:r>
      <w:r>
        <w:t>905</w:t>
      </w:r>
      <w:r w:rsidR="0086564D">
        <w:t>; 905</w:t>
      </w:r>
      <w:r w:rsidR="007644DB">
        <w:t>; 910</w:t>
      </w:r>
      <w:r w:rsidR="000F277B">
        <w:t>; 910</w:t>
      </w:r>
      <w:r w:rsidR="004C50A9">
        <w:t>; 910</w:t>
      </w:r>
    </w:p>
    <w:p w:rsidR="002419BB" w:rsidRDefault="002419BB" w:rsidP="006F37CB">
      <w:pPr>
        <w:pStyle w:val="Akapitzlist"/>
        <w:numPr>
          <w:ilvl w:val="0"/>
          <w:numId w:val="112"/>
        </w:numPr>
        <w:jc w:val="both"/>
      </w:pPr>
      <w:r>
        <w:t>Liczba lokali mieszkalnych ogółem</w:t>
      </w:r>
      <w:r w:rsidR="00AD5532">
        <w:t xml:space="preserve">, kolejno w latach </w:t>
      </w:r>
      <w:r w:rsidR="00B24095">
        <w:t>20</w:t>
      </w:r>
      <w:r w:rsidR="004C50A9">
        <w:t>20-2025</w:t>
      </w:r>
      <w:r w:rsidR="00AD5532">
        <w:t xml:space="preserve">: </w:t>
      </w:r>
      <w:r>
        <w:t>11673</w:t>
      </w:r>
      <w:r w:rsidR="00AD5532">
        <w:t xml:space="preserve">; </w:t>
      </w:r>
      <w:r>
        <w:t>11506</w:t>
      </w:r>
      <w:r w:rsidR="0086564D">
        <w:t>; 11550,</w:t>
      </w:r>
      <w:r w:rsidR="007644DB">
        <w:t xml:space="preserve"> 11636,</w:t>
      </w:r>
      <w:r w:rsidR="004C50A9">
        <w:t xml:space="preserve">11510; 11527, </w:t>
      </w:r>
      <w:r w:rsidR="00AD5532">
        <w:t>w tym, miedzy innymi:</w:t>
      </w:r>
    </w:p>
    <w:p w:rsidR="002419BB" w:rsidRDefault="002419BB" w:rsidP="006F37CB">
      <w:pPr>
        <w:pStyle w:val="Akapitzlist"/>
        <w:numPr>
          <w:ilvl w:val="1"/>
          <w:numId w:val="112"/>
        </w:numPr>
        <w:jc w:val="both"/>
      </w:pPr>
      <w:r>
        <w:t>lokale własnościowe</w:t>
      </w:r>
      <w:r w:rsidR="00AD5532">
        <w:t xml:space="preserve">, kolejno w latach </w:t>
      </w:r>
      <w:r w:rsidR="00B24095">
        <w:t>20</w:t>
      </w:r>
      <w:r w:rsidR="004C50A9">
        <w:t>20-2025</w:t>
      </w:r>
      <w:r w:rsidR="00AD5532">
        <w:t xml:space="preserve">: </w:t>
      </w:r>
      <w:r>
        <w:t>7772</w:t>
      </w:r>
      <w:r w:rsidR="00AD5532">
        <w:t xml:space="preserve">; </w:t>
      </w:r>
      <w:r>
        <w:t>7852</w:t>
      </w:r>
      <w:r w:rsidR="0086564D">
        <w:t>; 7762</w:t>
      </w:r>
      <w:r w:rsidR="007644DB">
        <w:t>, 8135</w:t>
      </w:r>
      <w:r w:rsidR="000F277B">
        <w:t>; 8182</w:t>
      </w:r>
      <w:r w:rsidR="004C50A9">
        <w:t>; 8329</w:t>
      </w:r>
    </w:p>
    <w:p w:rsidR="002419BB" w:rsidRDefault="002419BB" w:rsidP="006F37CB">
      <w:pPr>
        <w:pStyle w:val="Akapitzlist"/>
        <w:numPr>
          <w:ilvl w:val="1"/>
          <w:numId w:val="112"/>
        </w:numPr>
        <w:jc w:val="both"/>
      </w:pPr>
      <w:r>
        <w:t>lokale gminne</w:t>
      </w:r>
      <w:r w:rsidR="00AD5532">
        <w:t xml:space="preserve">, kolejno w latach </w:t>
      </w:r>
      <w:r w:rsidR="00B24095">
        <w:t>20</w:t>
      </w:r>
      <w:r w:rsidR="004C50A9">
        <w:t>20-2025</w:t>
      </w:r>
      <w:r w:rsidR="00AD5532">
        <w:t xml:space="preserve">: </w:t>
      </w:r>
      <w:r>
        <w:t>3901</w:t>
      </w:r>
      <w:r w:rsidR="00AD5532">
        <w:t xml:space="preserve">; </w:t>
      </w:r>
      <w:r>
        <w:t>3654</w:t>
      </w:r>
      <w:r w:rsidR="0086564D">
        <w:t>; 3788</w:t>
      </w:r>
      <w:r w:rsidR="007644DB">
        <w:t>; 3501</w:t>
      </w:r>
      <w:r w:rsidR="000F277B">
        <w:t>; 3328</w:t>
      </w:r>
      <w:r w:rsidR="004C50A9">
        <w:t>; 3198</w:t>
      </w:r>
    </w:p>
    <w:p w:rsidR="002419BB" w:rsidRDefault="002419BB" w:rsidP="006F37CB">
      <w:pPr>
        <w:pStyle w:val="Akapitzlist"/>
        <w:numPr>
          <w:ilvl w:val="1"/>
          <w:numId w:val="112"/>
        </w:numPr>
        <w:jc w:val="both"/>
      </w:pPr>
      <w:r>
        <w:t>pustostany</w:t>
      </w:r>
      <w:r w:rsidR="00AD5532">
        <w:t xml:space="preserve">, kolejno w latach </w:t>
      </w:r>
      <w:r w:rsidR="00B24095">
        <w:t>20</w:t>
      </w:r>
      <w:r w:rsidR="004C50A9">
        <w:t>20-2025</w:t>
      </w:r>
      <w:r w:rsidR="00AD5532">
        <w:t xml:space="preserve">: </w:t>
      </w:r>
      <w:r>
        <w:t>67</w:t>
      </w:r>
      <w:r w:rsidR="00AD5532">
        <w:t xml:space="preserve">; </w:t>
      </w:r>
      <w:r>
        <w:t>289</w:t>
      </w:r>
      <w:r w:rsidR="0086564D">
        <w:t>; 243</w:t>
      </w:r>
      <w:r w:rsidR="000F277B">
        <w:t>; 290; 287</w:t>
      </w:r>
      <w:r w:rsidR="004C50A9">
        <w:t>; 314</w:t>
      </w:r>
    </w:p>
    <w:p w:rsidR="002419BB" w:rsidRDefault="002419BB" w:rsidP="006F37CB">
      <w:pPr>
        <w:pStyle w:val="Akapitzlist"/>
        <w:numPr>
          <w:ilvl w:val="0"/>
          <w:numId w:val="112"/>
        </w:numPr>
        <w:jc w:val="both"/>
      </w:pPr>
      <w:r>
        <w:lastRenderedPageBreak/>
        <w:t>Powierzchnia użytkowa mieszkań w tys</w:t>
      </w:r>
      <w:r w:rsidR="00AD5532">
        <w:t xml:space="preserve">iącach </w:t>
      </w:r>
      <w:r>
        <w:t>m</w:t>
      </w:r>
      <w:r w:rsidRPr="00AD5532">
        <w:rPr>
          <w:vertAlign w:val="superscript"/>
        </w:rPr>
        <w:t>2</w:t>
      </w:r>
      <w:r w:rsidR="00AD5532">
        <w:t xml:space="preserve">, kolejno w latach </w:t>
      </w:r>
      <w:r w:rsidR="00B24095">
        <w:t>20</w:t>
      </w:r>
      <w:r w:rsidR="004C50A9">
        <w:t>20</w:t>
      </w:r>
      <w:r w:rsidR="00B24095">
        <w:t>-202</w:t>
      </w:r>
      <w:r w:rsidR="004C50A9">
        <w:t>5</w:t>
      </w:r>
      <w:r w:rsidR="00AD5532">
        <w:t xml:space="preserve">: </w:t>
      </w:r>
      <w:r>
        <w:t>607</w:t>
      </w:r>
      <w:r w:rsidR="00AD5532">
        <w:t xml:space="preserve">; </w:t>
      </w:r>
      <w:r>
        <w:t>616,9</w:t>
      </w:r>
      <w:r w:rsidR="0086564D">
        <w:t>; 634,86</w:t>
      </w:r>
      <w:r w:rsidR="007644DB">
        <w:t>; 616,05</w:t>
      </w:r>
      <w:r w:rsidR="000F277B">
        <w:t>; 609,48</w:t>
      </w:r>
      <w:r w:rsidR="004C50A9">
        <w:t>; 610,06</w:t>
      </w:r>
    </w:p>
    <w:p w:rsidR="002419BB" w:rsidRDefault="002419BB" w:rsidP="006F37CB">
      <w:pPr>
        <w:pStyle w:val="Akapitzlist"/>
        <w:numPr>
          <w:ilvl w:val="0"/>
          <w:numId w:val="112"/>
        </w:numPr>
        <w:jc w:val="both"/>
      </w:pPr>
      <w:r>
        <w:t>Liczba lokali użytkowych</w:t>
      </w:r>
      <w:r w:rsidR="00AD5532">
        <w:t xml:space="preserve">, kolejno w latach </w:t>
      </w:r>
      <w:r w:rsidR="00B24095">
        <w:t>20</w:t>
      </w:r>
      <w:r w:rsidR="004C50A9">
        <w:t>20</w:t>
      </w:r>
      <w:r w:rsidR="00B24095">
        <w:t>-202</w:t>
      </w:r>
      <w:r w:rsidR="004C50A9">
        <w:t>5</w:t>
      </w:r>
      <w:r w:rsidR="00AD5532">
        <w:t xml:space="preserve">: </w:t>
      </w:r>
      <w:r>
        <w:t>718</w:t>
      </w:r>
      <w:r w:rsidR="00AD5532">
        <w:t xml:space="preserve">; </w:t>
      </w:r>
      <w:r>
        <w:t>710</w:t>
      </w:r>
      <w:r w:rsidR="0086564D">
        <w:t>; 705</w:t>
      </w:r>
      <w:r w:rsidR="007644DB">
        <w:t>; 716</w:t>
      </w:r>
      <w:r w:rsidR="000F277B">
        <w:t>; 704</w:t>
      </w:r>
      <w:r w:rsidR="00A634A2">
        <w:t>; 700</w:t>
      </w:r>
    </w:p>
    <w:p w:rsidR="002419BB" w:rsidRDefault="002419BB" w:rsidP="006F37CB">
      <w:pPr>
        <w:pStyle w:val="Akapitzlist"/>
        <w:numPr>
          <w:ilvl w:val="0"/>
          <w:numId w:val="112"/>
        </w:numPr>
        <w:jc w:val="both"/>
      </w:pPr>
      <w:r>
        <w:t>Powierzchnia lokali użytkowych w tys</w:t>
      </w:r>
      <w:r w:rsidR="00AD5532">
        <w:t>iącach</w:t>
      </w:r>
      <w:r>
        <w:t xml:space="preserve"> m</w:t>
      </w:r>
      <w:r w:rsidRPr="00AD5532">
        <w:rPr>
          <w:vertAlign w:val="superscript"/>
        </w:rPr>
        <w:t>2</w:t>
      </w:r>
      <w:r w:rsidR="00AD5532">
        <w:t xml:space="preserve">: </w:t>
      </w:r>
      <w:r>
        <w:t>55,8</w:t>
      </w:r>
      <w:r w:rsidR="00AD5532">
        <w:t xml:space="preserve">; </w:t>
      </w:r>
      <w:r>
        <w:t>54,9</w:t>
      </w:r>
      <w:r w:rsidR="0086564D">
        <w:t>; 54,06</w:t>
      </w:r>
      <w:r w:rsidR="007644DB">
        <w:t>; 55,38</w:t>
      </w:r>
      <w:r w:rsidR="000F277B">
        <w:t>; 54,90</w:t>
      </w:r>
      <w:r w:rsidR="00A634A2">
        <w:t>; 53,695</w:t>
      </w:r>
    </w:p>
    <w:p w:rsidR="00A634A2" w:rsidRPr="00A634A2" w:rsidRDefault="00A634A2" w:rsidP="00A634A2">
      <w:pPr>
        <w:jc w:val="both"/>
        <w:rPr>
          <w:szCs w:val="24"/>
        </w:rPr>
      </w:pPr>
      <w:r>
        <w:rPr>
          <w:rFonts w:cs="Arial"/>
          <w:iCs/>
          <w:szCs w:val="24"/>
        </w:rPr>
        <w:t>Ź</w:t>
      </w:r>
      <w:r w:rsidRPr="00A634A2">
        <w:rPr>
          <w:rFonts w:cs="Arial"/>
          <w:iCs/>
          <w:szCs w:val="24"/>
        </w:rPr>
        <w:t>ródło: dane ZBM -TBS Sp. z o.o. i Bytomskich Mieszkań</w:t>
      </w:r>
    </w:p>
    <w:p w:rsidR="00A634A2" w:rsidRDefault="00A634A2" w:rsidP="006A6E4D">
      <w:pPr>
        <w:jc w:val="both"/>
        <w:rPr>
          <w:szCs w:val="24"/>
        </w:rPr>
      </w:pPr>
      <w:r w:rsidRPr="00A634A2">
        <w:rPr>
          <w:rFonts w:cs="Arial"/>
          <w:szCs w:val="24"/>
        </w:rPr>
        <w:t>Wszystkie wolnostany występujące w zarządzanych budynkach wspólnot są własnością Gminy.</w:t>
      </w:r>
    </w:p>
    <w:p w:rsidR="008A7460" w:rsidRDefault="00CC5884" w:rsidP="0098348B">
      <w:pPr>
        <w:pStyle w:val="Legenda"/>
        <w:jc w:val="both"/>
      </w:pPr>
      <w:bookmarkStart w:id="158" w:name="_Toc233012414"/>
      <w:r>
        <w:t xml:space="preserve">Tabela </w:t>
      </w:r>
      <w:fldSimple w:instr=" SEQ Tabela \* ARABIC ">
        <w:r w:rsidR="00007BE7">
          <w:rPr>
            <w:noProof/>
          </w:rPr>
          <w:t>65</w:t>
        </w:r>
      </w:fldSimple>
      <w:r>
        <w:t>:</w:t>
      </w:r>
      <w:r w:rsidR="009B27B4">
        <w:t xml:space="preserve"> </w:t>
      </w:r>
      <w:r w:rsidR="008A7460">
        <w:t>Struktura budynków wspólnot mieszkaniowych na dzień 31</w:t>
      </w:r>
      <w:r w:rsidR="00E822AC">
        <w:t xml:space="preserve"> grudnia 202</w:t>
      </w:r>
      <w:r w:rsidR="00A634A2">
        <w:t>5</w:t>
      </w:r>
      <w:r w:rsidR="00E822AC">
        <w:t xml:space="preserve"> </w:t>
      </w:r>
      <w:r w:rsidR="00E757C9">
        <w:t>roku</w:t>
      </w:r>
      <w:r w:rsidR="00E822AC">
        <w:t xml:space="preserve"> wg stanu technicznego</w:t>
      </w:r>
      <w:bookmarkEnd w:id="158"/>
    </w:p>
    <w:p w:rsidR="00E822AC" w:rsidRDefault="00E822AC" w:rsidP="009D7FEC">
      <w:pPr>
        <w:pStyle w:val="Akapitzlist"/>
        <w:numPr>
          <w:ilvl w:val="0"/>
          <w:numId w:val="113"/>
        </w:numPr>
        <w:jc w:val="both"/>
      </w:pPr>
      <w:r>
        <w:t xml:space="preserve">Stan bardzo dobry: </w:t>
      </w:r>
      <w:r w:rsidR="007644DB">
        <w:t>98</w:t>
      </w:r>
      <w:r>
        <w:t xml:space="preserve"> (</w:t>
      </w:r>
      <w:r w:rsidR="007644DB">
        <w:t>10,77</w:t>
      </w:r>
      <w:r>
        <w:t>%)</w:t>
      </w:r>
    </w:p>
    <w:p w:rsidR="00E822AC" w:rsidRDefault="00E822AC" w:rsidP="009D7FEC">
      <w:pPr>
        <w:pStyle w:val="Akapitzlist"/>
        <w:numPr>
          <w:ilvl w:val="0"/>
          <w:numId w:val="113"/>
        </w:numPr>
        <w:jc w:val="both"/>
      </w:pPr>
      <w:r>
        <w:t xml:space="preserve">Stan dobry: </w:t>
      </w:r>
      <w:r w:rsidR="00A634A2">
        <w:t>466</w:t>
      </w:r>
      <w:r>
        <w:t xml:space="preserve"> (</w:t>
      </w:r>
      <w:r w:rsidR="00A634A2">
        <w:t>51,21</w:t>
      </w:r>
      <w:r>
        <w:t>%)</w:t>
      </w:r>
    </w:p>
    <w:p w:rsidR="00E822AC" w:rsidRDefault="00E822AC" w:rsidP="009D7FEC">
      <w:pPr>
        <w:pStyle w:val="Akapitzlist"/>
        <w:numPr>
          <w:ilvl w:val="0"/>
          <w:numId w:val="113"/>
        </w:numPr>
        <w:jc w:val="both"/>
      </w:pPr>
      <w:r>
        <w:t xml:space="preserve">Stan zadowalający: </w:t>
      </w:r>
      <w:r w:rsidR="000F277B">
        <w:t>333</w:t>
      </w:r>
      <w:r>
        <w:t xml:space="preserve"> (</w:t>
      </w:r>
      <w:r w:rsidR="007644DB">
        <w:t>36,</w:t>
      </w:r>
      <w:r w:rsidR="00D504B3">
        <w:t>59</w:t>
      </w:r>
      <w:r>
        <w:t>%)</w:t>
      </w:r>
    </w:p>
    <w:p w:rsidR="00E822AC" w:rsidRDefault="00E822AC" w:rsidP="009D7FEC">
      <w:pPr>
        <w:pStyle w:val="Akapitzlist"/>
        <w:numPr>
          <w:ilvl w:val="0"/>
          <w:numId w:val="113"/>
        </w:numPr>
        <w:jc w:val="both"/>
      </w:pPr>
      <w:r>
        <w:t xml:space="preserve">Stan zły: </w:t>
      </w:r>
      <w:r w:rsidR="007644DB">
        <w:t>12</w:t>
      </w:r>
      <w:r>
        <w:t xml:space="preserve"> (</w:t>
      </w:r>
      <w:r w:rsidR="007644DB">
        <w:t>1,32</w:t>
      </w:r>
      <w:r>
        <w:t>%)</w:t>
      </w:r>
    </w:p>
    <w:p w:rsidR="00E822AC" w:rsidRDefault="00E822AC" w:rsidP="009D7FEC">
      <w:pPr>
        <w:pStyle w:val="Akapitzlist"/>
        <w:numPr>
          <w:ilvl w:val="0"/>
          <w:numId w:val="113"/>
        </w:numPr>
        <w:jc w:val="both"/>
      </w:pPr>
      <w:r>
        <w:t xml:space="preserve">Stan bardzo zły: </w:t>
      </w:r>
      <w:r w:rsidR="00A634A2">
        <w:t>1 (0,11</w:t>
      </w:r>
      <w:r w:rsidR="007C6CFA">
        <w:t>%)</w:t>
      </w:r>
    </w:p>
    <w:p w:rsidR="00E822AC" w:rsidRDefault="00E822AC" w:rsidP="006A6E4D">
      <w:pPr>
        <w:jc w:val="both"/>
      </w:pPr>
      <w:r>
        <w:t>Źródło: Dane na podstawie informacji z Administracji. ZBM – TBS Sp. z o.o.</w:t>
      </w:r>
    </w:p>
    <w:p w:rsidR="00E822AC" w:rsidRDefault="00CC5884" w:rsidP="00A37D88">
      <w:pPr>
        <w:pStyle w:val="Legenda"/>
        <w:jc w:val="both"/>
      </w:pPr>
      <w:bookmarkStart w:id="159" w:name="_Toc233012415"/>
      <w:r>
        <w:t xml:space="preserve">Tabela </w:t>
      </w:r>
      <w:fldSimple w:instr=" SEQ Tabela \* ARABIC ">
        <w:r w:rsidR="00007BE7">
          <w:rPr>
            <w:noProof/>
          </w:rPr>
          <w:t>66</w:t>
        </w:r>
      </w:fldSimple>
      <w:r>
        <w:t>:</w:t>
      </w:r>
      <w:r w:rsidR="009B27B4">
        <w:t xml:space="preserve"> </w:t>
      </w:r>
      <w:r w:rsidR="00E822AC">
        <w:t xml:space="preserve">Stopień wyposażenia technicznego lokali mieszkalnych </w:t>
      </w:r>
      <w:r w:rsidR="007C6CFA">
        <w:t>we wspólnotach mieszkaniowych (</w:t>
      </w:r>
      <w:r w:rsidR="00E822AC">
        <w:t>%)</w:t>
      </w:r>
      <w:bookmarkEnd w:id="159"/>
    </w:p>
    <w:p w:rsidR="001A3245" w:rsidRDefault="001A3245" w:rsidP="009D7FEC">
      <w:pPr>
        <w:pStyle w:val="Akapitzlist"/>
        <w:numPr>
          <w:ilvl w:val="0"/>
          <w:numId w:val="114"/>
        </w:numPr>
        <w:jc w:val="both"/>
      </w:pPr>
      <w:r>
        <w:t xml:space="preserve">Ciepła woda: </w:t>
      </w:r>
      <w:r w:rsidR="00D504B3">
        <w:t>452</w:t>
      </w:r>
      <w:r w:rsidR="00A634A2">
        <w:t xml:space="preserve"> </w:t>
      </w:r>
      <w:r>
        <w:t>(</w:t>
      </w:r>
      <w:r w:rsidR="00D504B3">
        <w:t>3,9</w:t>
      </w:r>
      <w:r w:rsidR="00A634A2">
        <w:t>2</w:t>
      </w:r>
      <w:r>
        <w:t xml:space="preserve">%) </w:t>
      </w:r>
    </w:p>
    <w:p w:rsidR="001A3245" w:rsidRDefault="001A3245" w:rsidP="009D7FEC">
      <w:pPr>
        <w:pStyle w:val="Akapitzlist"/>
        <w:numPr>
          <w:ilvl w:val="0"/>
          <w:numId w:val="114"/>
        </w:numPr>
        <w:jc w:val="both"/>
      </w:pPr>
      <w:r>
        <w:t xml:space="preserve">Centralne ogrzewanie: </w:t>
      </w:r>
      <w:r>
        <w:tab/>
      </w:r>
      <w:r w:rsidR="00A634A2">
        <w:t>3951</w:t>
      </w:r>
      <w:r>
        <w:t>(</w:t>
      </w:r>
      <w:r w:rsidR="00A634A2">
        <w:t>34,28</w:t>
      </w:r>
      <w:r>
        <w:t>%)</w:t>
      </w:r>
    </w:p>
    <w:p w:rsidR="001A3245" w:rsidRDefault="001A3245" w:rsidP="009D7FEC">
      <w:pPr>
        <w:pStyle w:val="Akapitzlist"/>
        <w:numPr>
          <w:ilvl w:val="0"/>
          <w:numId w:val="114"/>
        </w:numPr>
        <w:jc w:val="both"/>
      </w:pPr>
      <w:r>
        <w:t xml:space="preserve">Łazienka: </w:t>
      </w:r>
      <w:r w:rsidR="00D504B3">
        <w:t>112</w:t>
      </w:r>
      <w:r w:rsidR="00A634A2">
        <w:t>59</w:t>
      </w:r>
      <w:r>
        <w:t xml:space="preserve"> (</w:t>
      </w:r>
      <w:r w:rsidR="00D504B3">
        <w:t>97,</w:t>
      </w:r>
      <w:r w:rsidR="00A634A2">
        <w:t>68</w:t>
      </w:r>
      <w:r>
        <w:t>%)</w:t>
      </w:r>
    </w:p>
    <w:p w:rsidR="001A3245" w:rsidRDefault="00D504B3" w:rsidP="009D7FEC">
      <w:pPr>
        <w:pStyle w:val="Akapitzlist"/>
        <w:numPr>
          <w:ilvl w:val="0"/>
          <w:numId w:val="114"/>
        </w:numPr>
        <w:jc w:val="both"/>
      </w:pPr>
      <w:r>
        <w:t>Wc: 6</w:t>
      </w:r>
      <w:r w:rsidR="00A634A2">
        <w:t>446</w:t>
      </w:r>
      <w:r>
        <w:t xml:space="preserve"> (</w:t>
      </w:r>
      <w:r w:rsidR="00A634A2">
        <w:t>55,92</w:t>
      </w:r>
      <w:r w:rsidR="001A3245">
        <w:t xml:space="preserve">%) </w:t>
      </w:r>
    </w:p>
    <w:p w:rsidR="001A3245" w:rsidRDefault="001A3245" w:rsidP="009D7FEC">
      <w:pPr>
        <w:pStyle w:val="Akapitzlist"/>
        <w:numPr>
          <w:ilvl w:val="0"/>
          <w:numId w:val="114"/>
        </w:numPr>
        <w:jc w:val="both"/>
      </w:pPr>
      <w:r>
        <w:t xml:space="preserve">Gaz sieciowy: </w:t>
      </w:r>
      <w:r w:rsidR="0086564D">
        <w:t>108</w:t>
      </w:r>
      <w:r w:rsidR="00A634A2">
        <w:t>58</w:t>
      </w:r>
      <w:r>
        <w:t xml:space="preserve"> (</w:t>
      </w:r>
      <w:r w:rsidR="00D504B3">
        <w:t>94</w:t>
      </w:r>
      <w:r w:rsidR="0086564D">
        <w:t>,</w:t>
      </w:r>
      <w:r w:rsidR="00A634A2">
        <w:t>20</w:t>
      </w:r>
      <w:r>
        <w:t xml:space="preserve">%) </w:t>
      </w:r>
    </w:p>
    <w:p w:rsidR="001A3245" w:rsidRDefault="001A3245" w:rsidP="009D7FEC">
      <w:pPr>
        <w:pStyle w:val="Akapitzlist"/>
        <w:numPr>
          <w:ilvl w:val="0"/>
          <w:numId w:val="114"/>
        </w:numPr>
        <w:jc w:val="both"/>
      </w:pPr>
      <w:r>
        <w:t>Instalacja wod-kan: 11</w:t>
      </w:r>
      <w:r w:rsidR="00D504B3">
        <w:t>5</w:t>
      </w:r>
      <w:r w:rsidR="00A634A2">
        <w:t>27</w:t>
      </w:r>
      <w:r>
        <w:t xml:space="preserve"> (100%) </w:t>
      </w:r>
    </w:p>
    <w:p w:rsidR="00E822AC" w:rsidRDefault="001A3245" w:rsidP="006A6E4D">
      <w:pPr>
        <w:jc w:val="both"/>
      </w:pPr>
      <w:r>
        <w:t>Żródło: Dane na podstawie informacji z Administracji  ZBM – TBS Sp. z o.o.</w:t>
      </w:r>
    </w:p>
    <w:p w:rsidR="00B20A3F" w:rsidRPr="00B20A3F" w:rsidRDefault="00B20A3F" w:rsidP="00B20A3F">
      <w:pPr>
        <w:spacing w:before="0" w:after="0"/>
        <w:jc w:val="both"/>
        <w:rPr>
          <w:szCs w:val="24"/>
        </w:rPr>
      </w:pPr>
      <w:r w:rsidRPr="00B20A3F">
        <w:rPr>
          <w:iCs/>
          <w:szCs w:val="24"/>
        </w:rPr>
        <w:t xml:space="preserve">Informacje na temat zasobów własnych </w:t>
      </w:r>
      <w:r w:rsidRPr="00B20A3F">
        <w:rPr>
          <w:szCs w:val="24"/>
        </w:rPr>
        <w:t xml:space="preserve">ZBM - TBS Sp. z o.o. </w:t>
      </w:r>
      <w:r w:rsidRPr="00B20A3F">
        <w:rPr>
          <w:iCs/>
          <w:szCs w:val="24"/>
        </w:rPr>
        <w:t xml:space="preserve">znajdują się w rozdziale </w:t>
      </w:r>
      <w:r w:rsidRPr="00B20A3F">
        <w:rPr>
          <w:rFonts w:cs="Arial"/>
          <w:szCs w:val="24"/>
        </w:rPr>
        <w:t>4.5.3. Wybrane informacje na temat działalności spółek miejskich</w:t>
      </w:r>
    </w:p>
    <w:p w:rsidR="00ED0CDD" w:rsidRDefault="00ED0CDD" w:rsidP="009D7FEC">
      <w:pPr>
        <w:pStyle w:val="Nagwek3"/>
        <w:numPr>
          <w:ilvl w:val="2"/>
          <w:numId w:val="137"/>
        </w:numPr>
        <w:ind w:left="0" w:firstLine="0"/>
        <w:jc w:val="both"/>
      </w:pPr>
      <w:bookmarkStart w:id="160" w:name="_Toc233012498"/>
      <w:r>
        <w:lastRenderedPageBreak/>
        <w:t>Gospodarka nieruchomościami</w:t>
      </w:r>
      <w:bookmarkEnd w:id="160"/>
    </w:p>
    <w:p w:rsidR="00D60126" w:rsidRPr="005B309B" w:rsidRDefault="00D60126" w:rsidP="006A6E4D">
      <w:pPr>
        <w:pStyle w:val="Podtytu"/>
        <w:jc w:val="both"/>
        <w:rPr>
          <w:spacing w:val="0"/>
        </w:rPr>
      </w:pPr>
      <w:r w:rsidRPr="005B309B">
        <w:rPr>
          <w:spacing w:val="0"/>
        </w:rPr>
        <w:t>Sprzedaż i oddanie w użytkowanie wieczyste nieruchomości</w:t>
      </w:r>
    </w:p>
    <w:p w:rsidR="00D60126" w:rsidRDefault="00D60126" w:rsidP="006A6E4D">
      <w:pPr>
        <w:jc w:val="both"/>
      </w:pPr>
      <w:r>
        <w:t xml:space="preserve">Nieruchomości stanowiące własność gminy lub Skarbu Państwa są sprzedawane lub oddawane w użytkowanie wieczyste w drodze przetargu lub w trybie bezprzetargowym. Przetargi na zbycie nieruchomości przeprowadzane są w oparciu o przepisy rozporządzenia Rady Ministrów z dnia 14 września 2004 </w:t>
      </w:r>
      <w:r w:rsidR="00E757C9">
        <w:t>roku</w:t>
      </w:r>
      <w:r>
        <w:t xml:space="preserve"> w sprawie sposobu i trybu przeprowadzania przetargów oraz rokowań na zbycie nieruchomości. Zastosowanie trybu bezprzetargowego następuje w przypadkach określonych w ustawie z dnia 21 sierpnia 1997 </w:t>
      </w:r>
      <w:r w:rsidR="00E757C9">
        <w:t>roku</w:t>
      </w:r>
      <w:r>
        <w:t xml:space="preserve"> o gospodarce nieruchomościami, w tym </w:t>
      </w:r>
      <w:r w:rsidR="00FD09CF">
        <w:rPr>
          <w:rFonts w:cs="Arial"/>
          <w:color w:val="000000"/>
        </w:rPr>
        <w:t>między innymi</w:t>
      </w:r>
      <w:r>
        <w:t xml:space="preserve"> przy zbywaniu nieruchomości na rzecz osoby, której przysługuje pierwszeństwo w jej nabyciu lub sprzedaż następuje na rzecz użytkownika wieczystego nieruchomości. </w:t>
      </w:r>
    </w:p>
    <w:p w:rsidR="00D60126" w:rsidRDefault="00CC5884" w:rsidP="00A37D88">
      <w:pPr>
        <w:pStyle w:val="Legenda"/>
        <w:jc w:val="both"/>
      </w:pPr>
      <w:bookmarkStart w:id="161" w:name="_Toc233012416"/>
      <w:r>
        <w:t xml:space="preserve">Tabela </w:t>
      </w:r>
      <w:fldSimple w:instr=" SEQ Tabela \* ARABIC ">
        <w:r w:rsidR="00007BE7">
          <w:rPr>
            <w:noProof/>
          </w:rPr>
          <w:t>67</w:t>
        </w:r>
      </w:fldSimple>
      <w:r>
        <w:t>:</w:t>
      </w:r>
      <w:r w:rsidR="009B27B4">
        <w:t xml:space="preserve"> </w:t>
      </w:r>
      <w:r w:rsidR="00D60126">
        <w:t>Sprzedaż nieruchomości sta</w:t>
      </w:r>
      <w:r w:rsidR="007E617F">
        <w:t xml:space="preserve">nowiących własność Gminy Bytom </w:t>
      </w:r>
      <w:r w:rsidR="00214983">
        <w:t>w latach 202</w:t>
      </w:r>
      <w:r w:rsidR="00393042">
        <w:t>1</w:t>
      </w:r>
      <w:r w:rsidR="00214983">
        <w:t>-202</w:t>
      </w:r>
      <w:r w:rsidR="0070736C">
        <w:t>5</w:t>
      </w:r>
      <w:bookmarkEnd w:id="161"/>
    </w:p>
    <w:p w:rsidR="00456B88" w:rsidRDefault="004D1113" w:rsidP="009D7FEC">
      <w:pPr>
        <w:pStyle w:val="Akapitzlist"/>
        <w:numPr>
          <w:ilvl w:val="0"/>
          <w:numId w:val="115"/>
        </w:numPr>
        <w:jc w:val="both"/>
      </w:pPr>
      <w:r>
        <w:t>Nieruchomości ogółem, w tym:</w:t>
      </w:r>
    </w:p>
    <w:p w:rsidR="004D1113" w:rsidRDefault="00A8621D" w:rsidP="009D7FEC">
      <w:pPr>
        <w:pStyle w:val="Akapitzlist"/>
        <w:numPr>
          <w:ilvl w:val="1"/>
          <w:numId w:val="115"/>
        </w:numPr>
        <w:jc w:val="both"/>
      </w:pPr>
      <w:r>
        <w:t xml:space="preserve">Rok 2021: </w:t>
      </w:r>
      <w:r w:rsidR="00971596">
        <w:t xml:space="preserve">ilość - </w:t>
      </w:r>
      <w:r w:rsidR="004D1113">
        <w:t>482</w:t>
      </w:r>
      <w:r w:rsidR="00250683">
        <w:t xml:space="preserve">; łączna wartość sprzedaży w tysiącach złotych - </w:t>
      </w:r>
      <w:r w:rsidR="004D1113">
        <w:t>22903,2</w:t>
      </w:r>
    </w:p>
    <w:p w:rsidR="00214983" w:rsidRDefault="00214983" w:rsidP="009D7FEC">
      <w:pPr>
        <w:pStyle w:val="Akapitzlist"/>
        <w:numPr>
          <w:ilvl w:val="1"/>
          <w:numId w:val="115"/>
        </w:numPr>
        <w:jc w:val="both"/>
      </w:pPr>
      <w:r>
        <w:t>Rok 2022: ilość - 426; łączna wartość sprzedaży w tysiącach złotych – 25227,5</w:t>
      </w:r>
    </w:p>
    <w:p w:rsidR="00393042" w:rsidRDefault="00393042" w:rsidP="009D7FEC">
      <w:pPr>
        <w:pStyle w:val="Akapitzlist"/>
        <w:numPr>
          <w:ilvl w:val="1"/>
          <w:numId w:val="115"/>
        </w:numPr>
        <w:jc w:val="both"/>
      </w:pPr>
      <w:r>
        <w:t>Rok 2023: ilość - 369; łączna wartość sprzedaży w tysiącach złotych – 23917,2</w:t>
      </w:r>
    </w:p>
    <w:p w:rsidR="00015A84" w:rsidRDefault="00015A84" w:rsidP="009D7FEC">
      <w:pPr>
        <w:pStyle w:val="Akapitzlist"/>
        <w:numPr>
          <w:ilvl w:val="1"/>
          <w:numId w:val="115"/>
        </w:numPr>
        <w:jc w:val="both"/>
      </w:pPr>
      <w:r>
        <w:t xml:space="preserve">Rok 2024: ilość - </w:t>
      </w:r>
      <w:r w:rsidR="00B20A3F">
        <w:t>29</w:t>
      </w:r>
      <w:r>
        <w:t xml:space="preserve">9; łączna wartość sprzedaży w tysiącach złotych – </w:t>
      </w:r>
      <w:r w:rsidR="00B20A3F">
        <w:t>23723,7</w:t>
      </w:r>
    </w:p>
    <w:p w:rsidR="0070736C" w:rsidRDefault="0070736C" w:rsidP="009D7FEC">
      <w:pPr>
        <w:pStyle w:val="Akapitzlist"/>
        <w:numPr>
          <w:ilvl w:val="1"/>
          <w:numId w:val="115"/>
        </w:numPr>
        <w:jc w:val="both"/>
      </w:pPr>
      <w:r>
        <w:t>Rok 2025: ilość - 323; łączna wartość sprzedaży w tysiącach złotych – 17443,0</w:t>
      </w:r>
    </w:p>
    <w:p w:rsidR="00456B88" w:rsidRDefault="00A37D88" w:rsidP="009D7FEC">
      <w:pPr>
        <w:pStyle w:val="Akapitzlist"/>
        <w:numPr>
          <w:ilvl w:val="0"/>
          <w:numId w:val="115"/>
        </w:numPr>
        <w:jc w:val="both"/>
      </w:pPr>
      <w:r>
        <w:t>N</w:t>
      </w:r>
      <w:r w:rsidR="004D1113">
        <w:t>ieruchomości lokalowe</w:t>
      </w:r>
    </w:p>
    <w:p w:rsidR="004D1113" w:rsidRDefault="00A8621D" w:rsidP="009D7FEC">
      <w:pPr>
        <w:pStyle w:val="Akapitzlist"/>
        <w:numPr>
          <w:ilvl w:val="1"/>
          <w:numId w:val="115"/>
        </w:numPr>
        <w:jc w:val="both"/>
      </w:pPr>
      <w:r>
        <w:t xml:space="preserve">Rok 2021: </w:t>
      </w:r>
      <w:r w:rsidR="00971596">
        <w:t xml:space="preserve">ilość - </w:t>
      </w:r>
      <w:r w:rsidR="004D1113">
        <w:t>386</w:t>
      </w:r>
      <w:r w:rsidR="00250683">
        <w:t xml:space="preserve">; łączna wartość sprzedaży w tysiącach złotych - </w:t>
      </w:r>
      <w:r w:rsidR="004D1113">
        <w:t>9257,8</w:t>
      </w:r>
    </w:p>
    <w:p w:rsidR="00214983" w:rsidRDefault="00214983" w:rsidP="009D7FEC">
      <w:pPr>
        <w:pStyle w:val="Akapitzlist"/>
        <w:numPr>
          <w:ilvl w:val="1"/>
          <w:numId w:val="115"/>
        </w:numPr>
        <w:jc w:val="both"/>
      </w:pPr>
      <w:r>
        <w:t>Rok 2022: ilość - 323; łączna wartość sprzedaży w tysiącach złotych – 6976,7</w:t>
      </w:r>
    </w:p>
    <w:p w:rsidR="00393042" w:rsidRDefault="00393042" w:rsidP="009D7FEC">
      <w:pPr>
        <w:pStyle w:val="Akapitzlist"/>
        <w:numPr>
          <w:ilvl w:val="1"/>
          <w:numId w:val="115"/>
        </w:numPr>
        <w:jc w:val="both"/>
      </w:pPr>
      <w:r>
        <w:t>Rok 2023: ilość - 271; łączna wartość sprzedaży w tysiącach złotych – 6498,3</w:t>
      </w:r>
    </w:p>
    <w:p w:rsidR="00015A84" w:rsidRDefault="00015A84" w:rsidP="009D7FEC">
      <w:pPr>
        <w:pStyle w:val="Akapitzlist"/>
        <w:numPr>
          <w:ilvl w:val="1"/>
          <w:numId w:val="115"/>
        </w:numPr>
        <w:jc w:val="both"/>
      </w:pPr>
      <w:r>
        <w:lastRenderedPageBreak/>
        <w:t xml:space="preserve">Rok 2024: ilość - </w:t>
      </w:r>
      <w:r w:rsidR="00B20A3F">
        <w:t>239</w:t>
      </w:r>
      <w:r>
        <w:t xml:space="preserve">; łączna wartość sprzedaży w tysiącach złotych – </w:t>
      </w:r>
      <w:r w:rsidR="00B20A3F">
        <w:t>6672,0</w:t>
      </w:r>
    </w:p>
    <w:p w:rsidR="0070736C" w:rsidRDefault="0070736C" w:rsidP="009D7FEC">
      <w:pPr>
        <w:pStyle w:val="Akapitzlist"/>
        <w:numPr>
          <w:ilvl w:val="1"/>
          <w:numId w:val="115"/>
        </w:numPr>
        <w:jc w:val="both"/>
      </w:pPr>
      <w:r>
        <w:t>Rok 2025: ilość - 210; łączna wartość sprzedaży w tysiącach złotych – 6263,4</w:t>
      </w:r>
    </w:p>
    <w:p w:rsidR="00456B88" w:rsidRDefault="00456B88" w:rsidP="009D7FEC">
      <w:pPr>
        <w:pStyle w:val="Akapitzlist"/>
        <w:numPr>
          <w:ilvl w:val="0"/>
          <w:numId w:val="115"/>
        </w:numPr>
        <w:jc w:val="both"/>
      </w:pPr>
      <w:r>
        <w:t>N</w:t>
      </w:r>
      <w:r w:rsidR="004D1113">
        <w:t>ieruchomości</w:t>
      </w:r>
      <w:r>
        <w:t xml:space="preserve"> </w:t>
      </w:r>
      <w:r w:rsidR="004D1113">
        <w:t>zabudowane</w:t>
      </w:r>
      <w:r w:rsidR="004D1113">
        <w:tab/>
      </w:r>
    </w:p>
    <w:p w:rsidR="004D1113" w:rsidRDefault="00A8621D" w:rsidP="009D7FEC">
      <w:pPr>
        <w:pStyle w:val="Akapitzlist"/>
        <w:numPr>
          <w:ilvl w:val="1"/>
          <w:numId w:val="115"/>
        </w:numPr>
        <w:jc w:val="both"/>
      </w:pPr>
      <w:r>
        <w:t xml:space="preserve">Rok 2021: </w:t>
      </w:r>
      <w:r w:rsidR="00971596">
        <w:t xml:space="preserve">ilość - </w:t>
      </w:r>
      <w:r w:rsidR="004D1113">
        <w:t>22</w:t>
      </w:r>
      <w:r w:rsidR="00F27514">
        <w:t xml:space="preserve">; łączna wartość sprzedaży w tysiącach złotych - </w:t>
      </w:r>
      <w:r w:rsidR="004D1113">
        <w:t>4887,0</w:t>
      </w:r>
    </w:p>
    <w:p w:rsidR="00214983" w:rsidRDefault="00214983" w:rsidP="009D7FEC">
      <w:pPr>
        <w:pStyle w:val="Akapitzlist"/>
        <w:numPr>
          <w:ilvl w:val="1"/>
          <w:numId w:val="115"/>
        </w:numPr>
        <w:jc w:val="both"/>
      </w:pPr>
      <w:r>
        <w:t>Rok 2022: ilość - 14; łączna wartość sprzedaży w tysiącach złotych – 3866,5</w:t>
      </w:r>
    </w:p>
    <w:p w:rsidR="00393042" w:rsidRDefault="00393042" w:rsidP="009D7FEC">
      <w:pPr>
        <w:pStyle w:val="Akapitzlist"/>
        <w:numPr>
          <w:ilvl w:val="1"/>
          <w:numId w:val="115"/>
        </w:numPr>
        <w:jc w:val="both"/>
      </w:pPr>
      <w:r>
        <w:t>Rok 2023: ilość - 12; łączna wartość sprzedaży w tysiącach złotych – 6988,3</w:t>
      </w:r>
    </w:p>
    <w:p w:rsidR="00015A84" w:rsidRDefault="00015A84" w:rsidP="009D7FEC">
      <w:pPr>
        <w:pStyle w:val="Akapitzlist"/>
        <w:numPr>
          <w:ilvl w:val="1"/>
          <w:numId w:val="115"/>
        </w:numPr>
        <w:jc w:val="both"/>
      </w:pPr>
      <w:r>
        <w:t xml:space="preserve">Rok 2024: ilość - </w:t>
      </w:r>
      <w:r w:rsidR="00B20A3F">
        <w:t>10</w:t>
      </w:r>
      <w:r>
        <w:t xml:space="preserve">; łączna wartość sprzedaży w tysiącach złotych – </w:t>
      </w:r>
      <w:r w:rsidR="00B20A3F">
        <w:t>3334,7</w:t>
      </w:r>
    </w:p>
    <w:p w:rsidR="0070736C" w:rsidRDefault="0070736C" w:rsidP="009D7FEC">
      <w:pPr>
        <w:pStyle w:val="Akapitzlist"/>
        <w:numPr>
          <w:ilvl w:val="1"/>
          <w:numId w:val="115"/>
        </w:numPr>
        <w:jc w:val="both"/>
      </w:pPr>
      <w:r>
        <w:t>Rok 2025: ilość - 12; łączna wartość sprzedaży w tysiącach złotych – 4552,2</w:t>
      </w:r>
    </w:p>
    <w:p w:rsidR="00456B88" w:rsidRDefault="00A37D88" w:rsidP="009D7FEC">
      <w:pPr>
        <w:pStyle w:val="Akapitzlist"/>
        <w:numPr>
          <w:ilvl w:val="0"/>
          <w:numId w:val="115"/>
        </w:numPr>
        <w:jc w:val="both"/>
      </w:pPr>
      <w:r>
        <w:t>G</w:t>
      </w:r>
      <w:r w:rsidR="004D1113">
        <w:t>araże</w:t>
      </w:r>
      <w:r w:rsidR="004D1113">
        <w:tab/>
      </w:r>
    </w:p>
    <w:p w:rsidR="004D1113" w:rsidRDefault="00A8621D" w:rsidP="009D7FEC">
      <w:pPr>
        <w:pStyle w:val="Akapitzlist"/>
        <w:numPr>
          <w:ilvl w:val="1"/>
          <w:numId w:val="115"/>
        </w:numPr>
        <w:jc w:val="both"/>
      </w:pPr>
      <w:r>
        <w:t xml:space="preserve">Rok 2021: </w:t>
      </w:r>
      <w:r w:rsidR="00971596">
        <w:t xml:space="preserve">ilość - </w:t>
      </w:r>
      <w:r w:rsidR="004D1113">
        <w:t>9</w:t>
      </w:r>
      <w:r w:rsidR="00F27514">
        <w:t xml:space="preserve">; łączna wartość sprzedaży w tysiącach złotych - </w:t>
      </w:r>
      <w:r w:rsidR="004D1113">
        <w:t>182,4</w:t>
      </w:r>
    </w:p>
    <w:p w:rsidR="00214983" w:rsidRDefault="00214983" w:rsidP="009D7FEC">
      <w:pPr>
        <w:pStyle w:val="Akapitzlist"/>
        <w:numPr>
          <w:ilvl w:val="1"/>
          <w:numId w:val="115"/>
        </w:numPr>
        <w:jc w:val="both"/>
      </w:pPr>
      <w:r>
        <w:t xml:space="preserve">Rok 2022: ilość - </w:t>
      </w:r>
      <w:r w:rsidR="00393042">
        <w:t>13</w:t>
      </w:r>
      <w:r>
        <w:t>; łączna wartość sprzedaży w tysiącach złotych – 295,7</w:t>
      </w:r>
    </w:p>
    <w:p w:rsidR="00393042" w:rsidRDefault="00393042" w:rsidP="009D7FEC">
      <w:pPr>
        <w:pStyle w:val="Akapitzlist"/>
        <w:numPr>
          <w:ilvl w:val="1"/>
          <w:numId w:val="115"/>
        </w:numPr>
        <w:jc w:val="both"/>
      </w:pPr>
      <w:r>
        <w:t>Rok 2023: ilość - 6; łączna wartość sprzedaży w tysiącach złotych – 145,8</w:t>
      </w:r>
    </w:p>
    <w:p w:rsidR="00015A84" w:rsidRDefault="00015A84" w:rsidP="009D7FEC">
      <w:pPr>
        <w:pStyle w:val="Akapitzlist"/>
        <w:numPr>
          <w:ilvl w:val="1"/>
          <w:numId w:val="115"/>
        </w:numPr>
        <w:jc w:val="both"/>
      </w:pPr>
      <w:r>
        <w:t xml:space="preserve">Rok 2024: ilość - </w:t>
      </w:r>
      <w:r w:rsidR="00B20A3F">
        <w:t>0</w:t>
      </w:r>
      <w:r>
        <w:t xml:space="preserve">; łączna wartość sprzedaży w tysiącach złotych – </w:t>
      </w:r>
      <w:r w:rsidR="00B20A3F">
        <w:t>0,00</w:t>
      </w:r>
    </w:p>
    <w:p w:rsidR="0070736C" w:rsidRDefault="0070736C" w:rsidP="009D7FEC">
      <w:pPr>
        <w:pStyle w:val="Akapitzlist"/>
        <w:numPr>
          <w:ilvl w:val="1"/>
          <w:numId w:val="115"/>
        </w:numPr>
        <w:jc w:val="both"/>
      </w:pPr>
      <w:r>
        <w:t xml:space="preserve">Rok 2025: ilość - 11; łączna wartość sprzedaży w tysiącach złotych – </w:t>
      </w:r>
      <w:r w:rsidR="006C61FF">
        <w:t>136,8</w:t>
      </w:r>
    </w:p>
    <w:p w:rsidR="00456B88" w:rsidRDefault="00A37D88" w:rsidP="009D7FEC">
      <w:pPr>
        <w:pStyle w:val="Akapitzlist"/>
        <w:numPr>
          <w:ilvl w:val="0"/>
          <w:numId w:val="115"/>
        </w:numPr>
        <w:jc w:val="both"/>
      </w:pPr>
      <w:r>
        <w:t>N</w:t>
      </w:r>
      <w:r w:rsidR="004D1113">
        <w:t>ieruchomości gruntowe</w:t>
      </w:r>
    </w:p>
    <w:p w:rsidR="004D1113" w:rsidRDefault="00A8621D" w:rsidP="009D7FEC">
      <w:pPr>
        <w:pStyle w:val="Akapitzlist"/>
        <w:numPr>
          <w:ilvl w:val="1"/>
          <w:numId w:val="115"/>
        </w:numPr>
        <w:jc w:val="both"/>
      </w:pPr>
      <w:r>
        <w:t xml:space="preserve">Rok 2021: </w:t>
      </w:r>
      <w:r w:rsidR="00971596">
        <w:t xml:space="preserve">ilość - </w:t>
      </w:r>
      <w:r w:rsidR="004D1113">
        <w:t>65</w:t>
      </w:r>
      <w:r w:rsidR="00F27514">
        <w:t>; łączna wartość sprzedaży w tysiącach złotych -</w:t>
      </w:r>
      <w:r w:rsidR="004D1113">
        <w:t>8576,0</w:t>
      </w:r>
    </w:p>
    <w:p w:rsidR="00214983" w:rsidRDefault="00214983" w:rsidP="009D7FEC">
      <w:pPr>
        <w:pStyle w:val="Akapitzlist"/>
        <w:numPr>
          <w:ilvl w:val="1"/>
          <w:numId w:val="115"/>
        </w:numPr>
        <w:jc w:val="both"/>
      </w:pPr>
      <w:r>
        <w:t>Rok 2022: ilość - 76; łączna wartość sprzedaży w tysiącach złotych – 14088,6</w:t>
      </w:r>
    </w:p>
    <w:p w:rsidR="00393042" w:rsidRDefault="00393042" w:rsidP="009D7FEC">
      <w:pPr>
        <w:pStyle w:val="Akapitzlist"/>
        <w:numPr>
          <w:ilvl w:val="1"/>
          <w:numId w:val="115"/>
        </w:numPr>
        <w:jc w:val="both"/>
      </w:pPr>
      <w:r>
        <w:t>Rok 2023: ilość - 80; łączna wartość sprzedaży w tysiącach złotych – 10284,8</w:t>
      </w:r>
    </w:p>
    <w:p w:rsidR="00015A84" w:rsidRDefault="00015A84" w:rsidP="009D7FEC">
      <w:pPr>
        <w:pStyle w:val="Akapitzlist"/>
        <w:numPr>
          <w:ilvl w:val="1"/>
          <w:numId w:val="115"/>
        </w:numPr>
        <w:jc w:val="both"/>
      </w:pPr>
      <w:r>
        <w:t xml:space="preserve">Rok 2024: ilość - </w:t>
      </w:r>
      <w:r w:rsidR="00B20A3F">
        <w:t>50</w:t>
      </w:r>
      <w:r>
        <w:t xml:space="preserve">; łączna wartość sprzedaży w tysiącach złotych – </w:t>
      </w:r>
      <w:r w:rsidR="00B20A3F">
        <w:t>13717,0</w:t>
      </w:r>
    </w:p>
    <w:p w:rsidR="006C61FF" w:rsidRDefault="006C61FF" w:rsidP="009D7FEC">
      <w:pPr>
        <w:pStyle w:val="Akapitzlist"/>
        <w:numPr>
          <w:ilvl w:val="1"/>
          <w:numId w:val="115"/>
        </w:numPr>
        <w:jc w:val="both"/>
      </w:pPr>
      <w:r>
        <w:t>Rok 2025: ilość - 90; łączna wartość sprzedaży w tysiącach złotych – 6490,6</w:t>
      </w:r>
    </w:p>
    <w:p w:rsidR="0050029E" w:rsidRDefault="0050029E" w:rsidP="006A6E4D">
      <w:pPr>
        <w:jc w:val="both"/>
      </w:pPr>
      <w:r>
        <w:t xml:space="preserve">Źródło: </w:t>
      </w:r>
      <w:r w:rsidR="006C61FF">
        <w:t>Wydział</w:t>
      </w:r>
      <w:r>
        <w:t xml:space="preserve"> Obrotu Nieruchomościami Urzędu Miejskiego w Bytomiu</w:t>
      </w:r>
      <w:r w:rsidR="008B166F">
        <w:t>.</w:t>
      </w:r>
    </w:p>
    <w:p w:rsidR="006C61FF" w:rsidRDefault="006C61FF" w:rsidP="006C61FF">
      <w:pPr>
        <w:spacing w:after="0"/>
        <w:ind w:firstLine="708"/>
        <w:rPr>
          <w:rFonts w:eastAsia="Calibri" w:cs="Arial"/>
        </w:rPr>
      </w:pPr>
      <w:bookmarkStart w:id="162" w:name="_Toc515018929"/>
      <w:r>
        <w:rPr>
          <w:rFonts w:eastAsia="Calibri" w:cs="Arial"/>
        </w:rPr>
        <w:lastRenderedPageBreak/>
        <w:t>W roku 2025</w:t>
      </w:r>
      <w:r w:rsidRPr="00281584">
        <w:rPr>
          <w:rFonts w:eastAsia="Calibri" w:cs="Arial"/>
        </w:rPr>
        <w:t xml:space="preserve"> zbyto </w:t>
      </w:r>
      <w:r>
        <w:rPr>
          <w:rFonts w:eastAsia="Calibri" w:cs="Arial"/>
        </w:rPr>
        <w:t xml:space="preserve">323 </w:t>
      </w:r>
      <w:r w:rsidRPr="000A0288">
        <w:rPr>
          <w:rFonts w:eastAsia="Calibri" w:cs="Arial"/>
        </w:rPr>
        <w:t>ni</w:t>
      </w:r>
      <w:r w:rsidRPr="00281584">
        <w:rPr>
          <w:rFonts w:eastAsia="Calibri" w:cs="Arial"/>
        </w:rPr>
        <w:t>eruchomości</w:t>
      </w:r>
      <w:r>
        <w:rPr>
          <w:rFonts w:eastAsia="Calibri" w:cs="Arial"/>
        </w:rPr>
        <w:t xml:space="preserve"> stanowiących własność Gminy Bytom</w:t>
      </w:r>
      <w:r w:rsidRPr="00281584">
        <w:rPr>
          <w:rFonts w:eastAsia="Calibri" w:cs="Arial"/>
        </w:rPr>
        <w:t xml:space="preserve"> na łączn</w:t>
      </w:r>
      <w:r>
        <w:rPr>
          <w:rFonts w:eastAsia="Calibri" w:cs="Arial"/>
        </w:rPr>
        <w:t>ą kwotę 17443,0 t</w:t>
      </w:r>
      <w:r w:rsidRPr="000E2555">
        <w:rPr>
          <w:rFonts w:eastAsia="Calibri" w:cs="Arial"/>
        </w:rPr>
        <w:t>ys</w:t>
      </w:r>
      <w:r>
        <w:rPr>
          <w:rFonts w:eastAsia="Calibri" w:cs="Arial"/>
        </w:rPr>
        <w:t>ięcy</w:t>
      </w:r>
      <w:r w:rsidRPr="000E2555">
        <w:rPr>
          <w:rFonts w:eastAsia="Calibri" w:cs="Arial"/>
        </w:rPr>
        <w:t xml:space="preserve"> zł</w:t>
      </w:r>
      <w:r>
        <w:rPr>
          <w:rFonts w:eastAsia="Calibri" w:cs="Arial"/>
        </w:rPr>
        <w:t>otych oraz 4 nieruchomości stanowiące własność Skarbu Państwa na łączną kwotę 188,7 tysięcy złotych.</w:t>
      </w:r>
    </w:p>
    <w:p w:rsidR="00B20A3F" w:rsidRDefault="00B20A3F" w:rsidP="00B20A3F">
      <w:pPr>
        <w:spacing w:before="0" w:after="0"/>
        <w:ind w:firstLine="709"/>
        <w:jc w:val="both"/>
        <w:rPr>
          <w:rFonts w:eastAsia="Calibri" w:cs="Arial"/>
        </w:rPr>
      </w:pPr>
      <w:r>
        <w:rPr>
          <w:rFonts w:eastAsia="Calibri" w:cs="Arial"/>
        </w:rPr>
        <w:t>.</w:t>
      </w:r>
    </w:p>
    <w:bookmarkEnd w:id="162"/>
    <w:p w:rsidR="00393042" w:rsidRPr="00393042" w:rsidRDefault="00393042" w:rsidP="006A6E4D">
      <w:pPr>
        <w:pStyle w:val="Bezodstpw"/>
        <w:spacing w:line="360" w:lineRule="auto"/>
        <w:jc w:val="both"/>
        <w:rPr>
          <w:rFonts w:ascii="Arial" w:hAnsi="Arial" w:cs="Arial"/>
          <w:sz w:val="24"/>
          <w:szCs w:val="24"/>
          <w:u w:val="single"/>
        </w:rPr>
      </w:pPr>
      <w:r w:rsidRPr="00393042">
        <w:rPr>
          <w:rFonts w:ascii="Arial" w:hAnsi="Arial" w:cs="Arial"/>
          <w:b/>
          <w:sz w:val="24"/>
          <w:szCs w:val="24"/>
          <w:u w:val="single"/>
        </w:rPr>
        <w:t>Nieruchomości nabyte do gminnego zasobu nieruchomości</w:t>
      </w:r>
    </w:p>
    <w:p w:rsidR="00393042" w:rsidRPr="00393042" w:rsidRDefault="00393042" w:rsidP="006A6E4D">
      <w:pPr>
        <w:pStyle w:val="Bezodstpw"/>
        <w:spacing w:line="360" w:lineRule="auto"/>
        <w:jc w:val="both"/>
        <w:rPr>
          <w:rFonts w:ascii="Arial" w:hAnsi="Arial" w:cs="Arial"/>
          <w:sz w:val="24"/>
          <w:szCs w:val="24"/>
        </w:rPr>
      </w:pPr>
    </w:p>
    <w:p w:rsidR="00607D7F" w:rsidRPr="00607D7F" w:rsidRDefault="00607D7F" w:rsidP="00607D7F">
      <w:pPr>
        <w:pStyle w:val="Bezodstpw"/>
        <w:spacing w:line="360" w:lineRule="auto"/>
        <w:ind w:firstLine="709"/>
        <w:jc w:val="both"/>
        <w:rPr>
          <w:rFonts w:ascii="Arial" w:hAnsi="Arial" w:cs="Arial"/>
          <w:sz w:val="24"/>
          <w:szCs w:val="24"/>
          <w:u w:val="single"/>
        </w:rPr>
      </w:pPr>
      <w:r w:rsidRPr="00607D7F">
        <w:rPr>
          <w:rFonts w:ascii="Arial" w:hAnsi="Arial" w:cs="Arial"/>
          <w:sz w:val="24"/>
          <w:szCs w:val="24"/>
        </w:rPr>
        <w:t>W 2025 r</w:t>
      </w:r>
      <w:r>
        <w:rPr>
          <w:rFonts w:ascii="Arial" w:hAnsi="Arial" w:cs="Arial"/>
          <w:sz w:val="24"/>
          <w:szCs w:val="24"/>
        </w:rPr>
        <w:t>oku</w:t>
      </w:r>
      <w:r w:rsidRPr="00607D7F">
        <w:rPr>
          <w:rFonts w:ascii="Arial" w:hAnsi="Arial" w:cs="Arial"/>
          <w:sz w:val="24"/>
          <w:szCs w:val="24"/>
        </w:rPr>
        <w:t xml:space="preserve"> do gminnego zasobu nieruchomości przejęto prawo własności lub użytkowania wieczystego 68 działek położonych na terenie miasta o łącznej powierzchni </w:t>
      </w:r>
      <w:r>
        <w:rPr>
          <w:rFonts w:ascii="Arial" w:hAnsi="Arial" w:cs="Arial"/>
          <w:sz w:val="24"/>
          <w:szCs w:val="24"/>
        </w:rPr>
        <w:t>82</w:t>
      </w:r>
      <w:r w:rsidRPr="00607D7F">
        <w:rPr>
          <w:rFonts w:ascii="Arial" w:hAnsi="Arial" w:cs="Arial"/>
          <w:sz w:val="24"/>
          <w:szCs w:val="24"/>
        </w:rPr>
        <w:t xml:space="preserve">155 </w:t>
      </w:r>
      <w:r>
        <w:rPr>
          <w:rFonts w:ascii="Arial" w:hAnsi="Arial" w:cs="Arial"/>
          <w:sz w:val="24"/>
          <w:szCs w:val="24"/>
        </w:rPr>
        <w:t>metrów</w:t>
      </w:r>
      <w:r>
        <w:rPr>
          <w:rFonts w:ascii="Arial" w:hAnsi="Arial" w:cs="Arial"/>
          <w:sz w:val="24"/>
          <w:szCs w:val="24"/>
          <w:vertAlign w:val="superscript"/>
        </w:rPr>
        <w:t xml:space="preserve"> </w:t>
      </w:r>
      <w:r>
        <w:rPr>
          <w:rFonts w:ascii="Arial" w:hAnsi="Arial" w:cs="Arial"/>
          <w:sz w:val="24"/>
          <w:szCs w:val="24"/>
        </w:rPr>
        <w:t>kwadratowych</w:t>
      </w:r>
      <w:r w:rsidRPr="00607D7F">
        <w:rPr>
          <w:rFonts w:ascii="Arial" w:hAnsi="Arial" w:cs="Arial"/>
          <w:sz w:val="24"/>
          <w:szCs w:val="24"/>
        </w:rPr>
        <w:t xml:space="preserve"> o wartości </w:t>
      </w:r>
      <w:r>
        <w:rPr>
          <w:rFonts w:ascii="Arial" w:hAnsi="Arial" w:cs="Arial"/>
          <w:sz w:val="24"/>
          <w:szCs w:val="24"/>
        </w:rPr>
        <w:t>3157,17 tysięcy</w:t>
      </w:r>
      <w:r w:rsidRPr="00607D7F">
        <w:rPr>
          <w:rFonts w:ascii="Arial" w:hAnsi="Arial" w:cs="Arial"/>
          <w:sz w:val="24"/>
          <w:szCs w:val="24"/>
        </w:rPr>
        <w:t xml:space="preserve"> zł</w:t>
      </w:r>
      <w:r>
        <w:rPr>
          <w:rFonts w:ascii="Arial" w:hAnsi="Arial" w:cs="Arial"/>
          <w:sz w:val="24"/>
          <w:szCs w:val="24"/>
        </w:rPr>
        <w:t>otych</w:t>
      </w:r>
      <w:r w:rsidRPr="00607D7F">
        <w:rPr>
          <w:rFonts w:ascii="Arial" w:hAnsi="Arial" w:cs="Arial"/>
          <w:sz w:val="24"/>
          <w:szCs w:val="24"/>
        </w:rPr>
        <w:t>, oraz udział w 6 d</w:t>
      </w:r>
      <w:r>
        <w:rPr>
          <w:rFonts w:ascii="Arial" w:hAnsi="Arial" w:cs="Arial"/>
          <w:sz w:val="24"/>
          <w:szCs w:val="24"/>
        </w:rPr>
        <w:t>ziałkach gruntu o powierzchni 8</w:t>
      </w:r>
      <w:r w:rsidRPr="00607D7F">
        <w:rPr>
          <w:rFonts w:ascii="Arial" w:hAnsi="Arial" w:cs="Arial"/>
          <w:sz w:val="24"/>
          <w:szCs w:val="24"/>
        </w:rPr>
        <w:t xml:space="preserve">726 </w:t>
      </w:r>
      <w:r>
        <w:rPr>
          <w:rFonts w:ascii="Arial" w:hAnsi="Arial" w:cs="Arial"/>
          <w:sz w:val="24"/>
          <w:szCs w:val="24"/>
        </w:rPr>
        <w:t>metrów</w:t>
      </w:r>
      <w:r>
        <w:rPr>
          <w:rFonts w:ascii="Arial" w:hAnsi="Arial" w:cs="Arial"/>
          <w:sz w:val="24"/>
          <w:szCs w:val="24"/>
          <w:vertAlign w:val="superscript"/>
        </w:rPr>
        <w:t xml:space="preserve"> </w:t>
      </w:r>
      <w:r>
        <w:rPr>
          <w:rFonts w:ascii="Arial" w:hAnsi="Arial" w:cs="Arial"/>
          <w:sz w:val="24"/>
          <w:szCs w:val="24"/>
        </w:rPr>
        <w:t>kwadratowych o wartości 84,14 tysięcy</w:t>
      </w:r>
      <w:r w:rsidRPr="00607D7F">
        <w:rPr>
          <w:rFonts w:ascii="Arial" w:hAnsi="Arial" w:cs="Arial"/>
          <w:sz w:val="24"/>
          <w:szCs w:val="24"/>
        </w:rPr>
        <w:t xml:space="preserve"> zł</w:t>
      </w:r>
      <w:r>
        <w:rPr>
          <w:rFonts w:ascii="Arial" w:hAnsi="Arial" w:cs="Arial"/>
          <w:sz w:val="24"/>
          <w:szCs w:val="24"/>
        </w:rPr>
        <w:t>otych</w:t>
      </w:r>
      <w:r w:rsidRPr="00607D7F">
        <w:rPr>
          <w:rFonts w:ascii="Arial" w:hAnsi="Arial" w:cs="Arial"/>
          <w:sz w:val="24"/>
          <w:szCs w:val="24"/>
        </w:rPr>
        <w:t xml:space="preserve">. Kontrahentami były zarówno osoby fizyczne, jak i prawne, a przejęcie nieruchomości do zasobu gminy związane było przede wszystkim z regulacjami stanu terenowo–prawnego nieruchomości, przeznaczeniem na cele publiczne w miejscowych planach zagospodarowania przestrzennego miasta lub nabyciem ich pod realizację konkretnej inwestycji. </w:t>
      </w:r>
    </w:p>
    <w:p w:rsidR="00393042" w:rsidRPr="00393042" w:rsidRDefault="00393042" w:rsidP="006A6E4D">
      <w:pPr>
        <w:pStyle w:val="Bezodstpw"/>
        <w:spacing w:line="360" w:lineRule="auto"/>
        <w:ind w:firstLine="708"/>
        <w:jc w:val="both"/>
        <w:rPr>
          <w:rFonts w:ascii="Arial" w:hAnsi="Arial" w:cs="Arial"/>
          <w:sz w:val="24"/>
          <w:szCs w:val="24"/>
          <w:u w:val="single"/>
        </w:rPr>
      </w:pPr>
    </w:p>
    <w:p w:rsidR="00F27514" w:rsidRDefault="00CC5884" w:rsidP="00A37D88">
      <w:pPr>
        <w:pStyle w:val="Legenda"/>
        <w:jc w:val="both"/>
      </w:pPr>
      <w:bookmarkStart w:id="163" w:name="_Toc233012417"/>
      <w:r>
        <w:t xml:space="preserve">Tabela </w:t>
      </w:r>
      <w:fldSimple w:instr=" SEQ Tabela \* ARABIC ">
        <w:r w:rsidR="00007BE7">
          <w:rPr>
            <w:noProof/>
          </w:rPr>
          <w:t>68</w:t>
        </w:r>
      </w:fldSimple>
      <w:r>
        <w:t>:</w:t>
      </w:r>
      <w:r w:rsidR="009B27B4">
        <w:t xml:space="preserve"> </w:t>
      </w:r>
      <w:r w:rsidR="0050029E">
        <w:t>Nieruchomości gruntowe nabyte do zasobu Gminy Bytom w roku 202</w:t>
      </w:r>
      <w:r w:rsidR="00607D7F">
        <w:t>5</w:t>
      </w:r>
      <w:bookmarkEnd w:id="163"/>
    </w:p>
    <w:p w:rsidR="00C0767F" w:rsidRDefault="00C0767F" w:rsidP="009D7FEC">
      <w:pPr>
        <w:pStyle w:val="Akapitzlist"/>
        <w:numPr>
          <w:ilvl w:val="0"/>
          <w:numId w:val="116"/>
        </w:numPr>
        <w:jc w:val="both"/>
      </w:pPr>
      <w:r>
        <w:t xml:space="preserve">Ogółem: </w:t>
      </w:r>
      <w:r w:rsidR="00621E84">
        <w:t xml:space="preserve">ilość - </w:t>
      </w:r>
      <w:r w:rsidR="00607D7F">
        <w:t>74</w:t>
      </w:r>
      <w:r w:rsidR="00A33E6E">
        <w:t>; powierzchnia działek w m</w:t>
      </w:r>
      <w:r w:rsidR="00A33E6E">
        <w:rPr>
          <w:vertAlign w:val="superscript"/>
        </w:rPr>
        <w:t>2</w:t>
      </w:r>
      <w:r w:rsidR="00A33E6E">
        <w:t xml:space="preserve"> - </w:t>
      </w:r>
      <w:r w:rsidR="00607D7F">
        <w:t>90881</w:t>
      </w:r>
      <w:r w:rsidR="00A33E6E">
        <w:t xml:space="preserve">; wartość w tysiącach złotych </w:t>
      </w:r>
      <w:r w:rsidR="00214983">
        <w:t>–</w:t>
      </w:r>
      <w:r w:rsidR="00A33E6E">
        <w:t xml:space="preserve"> </w:t>
      </w:r>
      <w:r w:rsidR="00607D7F">
        <w:t>3241,31</w:t>
      </w:r>
      <w:r w:rsidR="00621E84">
        <w:t xml:space="preserve"> w tym: </w:t>
      </w:r>
    </w:p>
    <w:p w:rsidR="00607D7F" w:rsidRDefault="00607D7F" w:rsidP="009D7FEC">
      <w:pPr>
        <w:pStyle w:val="Akapitzlist"/>
        <w:numPr>
          <w:ilvl w:val="1"/>
          <w:numId w:val="116"/>
        </w:numPr>
        <w:ind w:left="426"/>
        <w:jc w:val="both"/>
      </w:pPr>
      <w:r>
        <w:t>Bytom</w:t>
      </w:r>
      <w:r>
        <w:tab/>
      </w:r>
    </w:p>
    <w:p w:rsidR="00607D7F" w:rsidRDefault="00607D7F" w:rsidP="009D7FEC">
      <w:pPr>
        <w:pStyle w:val="Akapitzlist"/>
        <w:numPr>
          <w:ilvl w:val="2"/>
          <w:numId w:val="116"/>
        </w:numPr>
        <w:ind w:left="426" w:hanging="426"/>
        <w:jc w:val="both"/>
      </w:pPr>
      <w:r>
        <w:t>osoba fizyczna: ilość - 5; powierzchnia działek w m</w:t>
      </w:r>
      <w:r>
        <w:rPr>
          <w:vertAlign w:val="superscript"/>
        </w:rPr>
        <w:t>2</w:t>
      </w:r>
      <w:r>
        <w:t xml:space="preserve"> - 6397; wartość w tysiącach złotych – 262,13</w:t>
      </w:r>
    </w:p>
    <w:p w:rsidR="00607D7F" w:rsidRDefault="00607D7F" w:rsidP="009D7FEC">
      <w:pPr>
        <w:pStyle w:val="Akapitzlist"/>
        <w:numPr>
          <w:ilvl w:val="2"/>
          <w:numId w:val="116"/>
        </w:numPr>
        <w:ind w:left="426" w:hanging="426"/>
        <w:jc w:val="both"/>
      </w:pPr>
      <w:r>
        <w:t>osoba prawna: ilość – 24; powierzchnia działek w m</w:t>
      </w:r>
      <w:r>
        <w:rPr>
          <w:vertAlign w:val="superscript"/>
        </w:rPr>
        <w:t>2</w:t>
      </w:r>
      <w:r>
        <w:t xml:space="preserve"> - 19324; wartość w tysiącach złotych – 24,01</w:t>
      </w:r>
    </w:p>
    <w:p w:rsidR="00607D7F" w:rsidRDefault="00607D7F" w:rsidP="009D7FEC">
      <w:pPr>
        <w:pStyle w:val="Akapitzlist"/>
        <w:numPr>
          <w:ilvl w:val="1"/>
          <w:numId w:val="116"/>
        </w:numPr>
        <w:ind w:left="426" w:hanging="426"/>
        <w:jc w:val="both"/>
      </w:pPr>
      <w:r>
        <w:t>Miechowice</w:t>
      </w:r>
    </w:p>
    <w:p w:rsidR="00607D7F" w:rsidRDefault="00607D7F" w:rsidP="009D7FEC">
      <w:pPr>
        <w:pStyle w:val="Akapitzlist"/>
        <w:numPr>
          <w:ilvl w:val="2"/>
          <w:numId w:val="116"/>
        </w:numPr>
        <w:ind w:left="426" w:hanging="426"/>
        <w:jc w:val="both"/>
      </w:pPr>
      <w:r>
        <w:t>osoba prawna: ilość - 2; powierzchnia działek w m</w:t>
      </w:r>
      <w:r>
        <w:rPr>
          <w:vertAlign w:val="superscript"/>
        </w:rPr>
        <w:t>2</w:t>
      </w:r>
      <w:r>
        <w:t xml:space="preserve"> - 4306; wartość w tysiącach złotych – 464,65</w:t>
      </w:r>
    </w:p>
    <w:p w:rsidR="00607D7F" w:rsidRDefault="00607D7F" w:rsidP="009D7FEC">
      <w:pPr>
        <w:pStyle w:val="Akapitzlist"/>
        <w:numPr>
          <w:ilvl w:val="1"/>
          <w:numId w:val="116"/>
        </w:numPr>
        <w:ind w:left="426" w:hanging="426"/>
        <w:jc w:val="both"/>
      </w:pPr>
      <w:r>
        <w:t>Rozbark</w:t>
      </w:r>
      <w:r>
        <w:tab/>
      </w:r>
    </w:p>
    <w:p w:rsidR="00607D7F" w:rsidRDefault="00607D7F" w:rsidP="009D7FEC">
      <w:pPr>
        <w:pStyle w:val="Akapitzlist"/>
        <w:numPr>
          <w:ilvl w:val="2"/>
          <w:numId w:val="116"/>
        </w:numPr>
        <w:ind w:left="426" w:hanging="426"/>
        <w:jc w:val="both"/>
      </w:pPr>
      <w:r>
        <w:t>osoba prawna: ilość - 37; powierzchnia działek w m</w:t>
      </w:r>
      <w:r>
        <w:rPr>
          <w:vertAlign w:val="superscript"/>
        </w:rPr>
        <w:t>2</w:t>
      </w:r>
      <w:r>
        <w:t xml:space="preserve"> - </w:t>
      </w:r>
      <w:r w:rsidR="00A15423">
        <w:t>59868</w:t>
      </w:r>
      <w:r>
        <w:t xml:space="preserve">; wartość w tysiącach złotych – </w:t>
      </w:r>
      <w:r w:rsidR="00A15423">
        <w:t>2365,08</w:t>
      </w:r>
    </w:p>
    <w:p w:rsidR="00A15423" w:rsidRDefault="00A15423" w:rsidP="009D7FEC">
      <w:pPr>
        <w:pStyle w:val="Akapitzlist"/>
        <w:numPr>
          <w:ilvl w:val="1"/>
          <w:numId w:val="116"/>
        </w:numPr>
        <w:ind w:left="426"/>
        <w:jc w:val="both"/>
      </w:pPr>
      <w:r>
        <w:t>Radzionków</w:t>
      </w:r>
    </w:p>
    <w:p w:rsidR="00A15423" w:rsidRDefault="00A15423" w:rsidP="009D7FEC">
      <w:pPr>
        <w:pStyle w:val="Akapitzlist"/>
        <w:numPr>
          <w:ilvl w:val="2"/>
          <w:numId w:val="116"/>
        </w:numPr>
        <w:ind w:left="426" w:hanging="426"/>
        <w:jc w:val="both"/>
      </w:pPr>
      <w:r>
        <w:t>osoba prawna: ilość – 1; powierzchnia działek w m</w:t>
      </w:r>
      <w:r>
        <w:rPr>
          <w:vertAlign w:val="superscript"/>
        </w:rPr>
        <w:t>2</w:t>
      </w:r>
      <w:r>
        <w:t xml:space="preserve"> - 405; wartość w tysiącach złotych – 64,27</w:t>
      </w:r>
    </w:p>
    <w:p w:rsidR="00A15423" w:rsidRDefault="00A15423" w:rsidP="009D7FEC">
      <w:pPr>
        <w:pStyle w:val="Akapitzlist"/>
        <w:numPr>
          <w:ilvl w:val="1"/>
          <w:numId w:val="116"/>
        </w:numPr>
        <w:ind w:left="426" w:hanging="426"/>
        <w:jc w:val="both"/>
      </w:pPr>
      <w:r>
        <w:lastRenderedPageBreak/>
        <w:t>Bobrek</w:t>
      </w:r>
      <w:r>
        <w:tab/>
      </w:r>
    </w:p>
    <w:p w:rsidR="00A15423" w:rsidRDefault="00A15423" w:rsidP="009D7FEC">
      <w:pPr>
        <w:pStyle w:val="Akapitzlist"/>
        <w:numPr>
          <w:ilvl w:val="2"/>
          <w:numId w:val="116"/>
        </w:numPr>
        <w:ind w:left="426" w:hanging="426"/>
        <w:jc w:val="both"/>
      </w:pPr>
      <w:r>
        <w:t>osoba prawna: ilość – 1; powierzchnia działek w m</w:t>
      </w:r>
      <w:r>
        <w:rPr>
          <w:vertAlign w:val="superscript"/>
        </w:rPr>
        <w:t>2</w:t>
      </w:r>
      <w:r>
        <w:t xml:space="preserve"> - 272; wartość w tysiącach złotych – 30,72</w:t>
      </w:r>
    </w:p>
    <w:p w:rsidR="00A15423" w:rsidRDefault="00A15423" w:rsidP="009D7FEC">
      <w:pPr>
        <w:pStyle w:val="Akapitzlist"/>
        <w:numPr>
          <w:ilvl w:val="1"/>
          <w:numId w:val="116"/>
        </w:numPr>
        <w:ind w:left="426"/>
        <w:jc w:val="both"/>
      </w:pPr>
      <w:r>
        <w:t>Szombierki</w:t>
      </w:r>
    </w:p>
    <w:p w:rsidR="00A15423" w:rsidRDefault="00A15423" w:rsidP="009D7FEC">
      <w:pPr>
        <w:pStyle w:val="Akapitzlist"/>
        <w:numPr>
          <w:ilvl w:val="2"/>
          <w:numId w:val="116"/>
        </w:numPr>
        <w:ind w:left="426" w:hanging="426"/>
        <w:jc w:val="both"/>
      </w:pPr>
      <w:r>
        <w:t>osoba prawna: ilość – 1; powierzchnia działek w m</w:t>
      </w:r>
      <w:r>
        <w:rPr>
          <w:vertAlign w:val="superscript"/>
        </w:rPr>
        <w:t>2</w:t>
      </w:r>
      <w:r>
        <w:t xml:space="preserve"> - 35; wartość w tysiącach złotych – 5,66</w:t>
      </w:r>
    </w:p>
    <w:p w:rsidR="00C0767F" w:rsidRDefault="00214983" w:rsidP="009D7FEC">
      <w:pPr>
        <w:pStyle w:val="Akapitzlist"/>
        <w:numPr>
          <w:ilvl w:val="1"/>
          <w:numId w:val="116"/>
        </w:numPr>
        <w:ind w:left="426"/>
        <w:jc w:val="both"/>
      </w:pPr>
      <w:r>
        <w:t>Stolarzowice</w:t>
      </w:r>
      <w:r w:rsidR="00C0767F">
        <w:tab/>
      </w:r>
    </w:p>
    <w:p w:rsidR="000103B9" w:rsidRDefault="00A15423" w:rsidP="009D7FEC">
      <w:pPr>
        <w:pStyle w:val="Akapitzlist"/>
        <w:numPr>
          <w:ilvl w:val="2"/>
          <w:numId w:val="116"/>
        </w:numPr>
        <w:ind w:left="426" w:hanging="426"/>
        <w:jc w:val="both"/>
      </w:pPr>
      <w:r>
        <w:t>osoba prawna: ilość – 3</w:t>
      </w:r>
      <w:r w:rsidR="000103B9">
        <w:t>; powierzchnia działek w m</w:t>
      </w:r>
      <w:r w:rsidR="000103B9">
        <w:rPr>
          <w:vertAlign w:val="superscript"/>
        </w:rPr>
        <w:t>2</w:t>
      </w:r>
      <w:r w:rsidR="000103B9">
        <w:t xml:space="preserve"> - </w:t>
      </w:r>
      <w:r>
        <w:t>274</w:t>
      </w:r>
      <w:r w:rsidR="000103B9">
        <w:t xml:space="preserve">; wartość w tysiącach złotych – </w:t>
      </w:r>
      <w:r>
        <w:t>24,79</w:t>
      </w:r>
    </w:p>
    <w:p w:rsidR="005D3224" w:rsidRDefault="005D3224" w:rsidP="006A6E4D">
      <w:pPr>
        <w:jc w:val="both"/>
      </w:pPr>
      <w:r>
        <w:t xml:space="preserve">Źródło: </w:t>
      </w:r>
      <w:r w:rsidR="00A15423">
        <w:t>Wydział</w:t>
      </w:r>
      <w:r>
        <w:t xml:space="preserve"> Obrotu Nieruchomościami UM Bytom</w:t>
      </w:r>
    </w:p>
    <w:p w:rsidR="005D3224" w:rsidRDefault="005D3224" w:rsidP="006A6E4D">
      <w:pPr>
        <w:jc w:val="both"/>
      </w:pPr>
      <w:r>
        <w:t xml:space="preserve">W </w:t>
      </w:r>
      <w:r w:rsidR="004A63C9">
        <w:t xml:space="preserve">poniższej </w:t>
      </w:r>
      <w:r w:rsidR="00CC562D">
        <w:t>tabeli</w:t>
      </w:r>
      <w:r w:rsidR="00A55630">
        <w:t xml:space="preserve"> </w:t>
      </w:r>
      <w:r>
        <w:t>przedstawiono zmiany ilości, wartości i powierzchni Nieruchomości gruntowe nabyte do zasobu Gminy Bytom w latach 20</w:t>
      </w:r>
      <w:r w:rsidR="00A15423">
        <w:t>12</w:t>
      </w:r>
      <w:r>
        <w:t>-202</w:t>
      </w:r>
      <w:r w:rsidR="00A15423">
        <w:t>5</w:t>
      </w:r>
      <w:r>
        <w:t>.</w:t>
      </w:r>
    </w:p>
    <w:p w:rsidR="005D3224" w:rsidRDefault="00CC5884" w:rsidP="00A37D88">
      <w:pPr>
        <w:pStyle w:val="Legenda"/>
        <w:jc w:val="both"/>
      </w:pPr>
      <w:bookmarkStart w:id="164" w:name="_Toc233012418"/>
      <w:r>
        <w:t xml:space="preserve">Tabela </w:t>
      </w:r>
      <w:fldSimple w:instr=" SEQ Tabela \* ARABIC ">
        <w:r w:rsidR="00007BE7">
          <w:rPr>
            <w:noProof/>
          </w:rPr>
          <w:t>69</w:t>
        </w:r>
      </w:fldSimple>
      <w:r>
        <w:t>:</w:t>
      </w:r>
      <w:r w:rsidR="009B27B4">
        <w:t xml:space="preserve"> </w:t>
      </w:r>
      <w:r w:rsidR="005D3224">
        <w:t>Nieruchomości gruntowe nabyte do zasobu Gminy Bytom w latach 201</w:t>
      </w:r>
      <w:r w:rsidR="00A15423">
        <w:t>9</w:t>
      </w:r>
      <w:r w:rsidR="005D3224">
        <w:t>-202</w:t>
      </w:r>
      <w:r w:rsidR="00A15423">
        <w:t>5</w:t>
      </w:r>
      <w:bookmarkEnd w:id="164"/>
    </w:p>
    <w:p w:rsidR="00E6658B" w:rsidRDefault="005E3A51" w:rsidP="009D7FEC">
      <w:pPr>
        <w:pStyle w:val="Akapitzlist"/>
        <w:numPr>
          <w:ilvl w:val="0"/>
          <w:numId w:val="117"/>
        </w:numPr>
        <w:jc w:val="both"/>
      </w:pPr>
      <w:r>
        <w:t xml:space="preserve">rok </w:t>
      </w:r>
      <w:r w:rsidR="00E6658B">
        <w:t>2019</w:t>
      </w:r>
      <w:r>
        <w:t>:</w:t>
      </w:r>
      <w:r>
        <w:tab/>
        <w:t xml:space="preserve">ilość nieruchomości - </w:t>
      </w:r>
      <w:r w:rsidR="00E6658B">
        <w:t>12</w:t>
      </w:r>
      <w:r w:rsidR="000E2BD7">
        <w:t>; powierzchnia działek w m</w:t>
      </w:r>
      <w:r w:rsidR="000E2BD7">
        <w:rPr>
          <w:vertAlign w:val="superscript"/>
        </w:rPr>
        <w:t>2</w:t>
      </w:r>
      <w:r w:rsidR="000E2BD7">
        <w:t xml:space="preserve"> - </w:t>
      </w:r>
      <w:r w:rsidR="00E6658B">
        <w:t>98263</w:t>
      </w:r>
      <w:r w:rsidR="00900612">
        <w:t xml:space="preserve">; wartość </w:t>
      </w:r>
      <w:r w:rsidR="001B2BA9">
        <w:br/>
      </w:r>
      <w:r w:rsidR="00900612">
        <w:t xml:space="preserve">w tysiącach złotych - </w:t>
      </w:r>
      <w:r w:rsidR="00E6658B">
        <w:t>609,4</w:t>
      </w:r>
    </w:p>
    <w:p w:rsidR="00E6658B" w:rsidRDefault="005E3A51" w:rsidP="009D7FEC">
      <w:pPr>
        <w:pStyle w:val="Akapitzlist"/>
        <w:numPr>
          <w:ilvl w:val="0"/>
          <w:numId w:val="117"/>
        </w:numPr>
        <w:jc w:val="both"/>
      </w:pPr>
      <w:r>
        <w:t xml:space="preserve">rok </w:t>
      </w:r>
      <w:r w:rsidR="00E6658B">
        <w:t>2020</w:t>
      </w:r>
      <w:r>
        <w:t>:</w:t>
      </w:r>
      <w:r>
        <w:tab/>
        <w:t xml:space="preserve">ilość nieruchomości - </w:t>
      </w:r>
      <w:r w:rsidR="00E6658B">
        <w:t>6</w:t>
      </w:r>
      <w:r w:rsidR="000E2BD7">
        <w:t>; powierzchnia działek w m</w:t>
      </w:r>
      <w:r w:rsidR="000E2BD7">
        <w:rPr>
          <w:vertAlign w:val="superscript"/>
        </w:rPr>
        <w:t>2</w:t>
      </w:r>
      <w:r w:rsidR="000E2BD7">
        <w:t xml:space="preserve"> - </w:t>
      </w:r>
      <w:r w:rsidR="00E6658B">
        <w:t>1894</w:t>
      </w:r>
      <w:r w:rsidR="00900612">
        <w:t xml:space="preserve">; wartość </w:t>
      </w:r>
      <w:r w:rsidR="001B2BA9">
        <w:br/>
      </w:r>
      <w:r w:rsidR="00900612">
        <w:t xml:space="preserve">w tysiącach złotych - </w:t>
      </w:r>
      <w:r w:rsidR="00E6658B">
        <w:t>177,9</w:t>
      </w:r>
    </w:p>
    <w:p w:rsidR="00A55630" w:rsidRDefault="005E3A51" w:rsidP="009D7FEC">
      <w:pPr>
        <w:pStyle w:val="Akapitzlist"/>
        <w:numPr>
          <w:ilvl w:val="0"/>
          <w:numId w:val="117"/>
        </w:numPr>
        <w:jc w:val="both"/>
      </w:pPr>
      <w:r>
        <w:t xml:space="preserve">rok </w:t>
      </w:r>
      <w:r w:rsidR="00E6658B">
        <w:t>2021</w:t>
      </w:r>
      <w:r>
        <w:t>:</w:t>
      </w:r>
      <w:r>
        <w:tab/>
        <w:t xml:space="preserve">ilość nieruchomości - </w:t>
      </w:r>
      <w:r w:rsidR="00E6658B">
        <w:t>18</w:t>
      </w:r>
      <w:r w:rsidR="000E2BD7">
        <w:t>; powierzchnia działek w m</w:t>
      </w:r>
      <w:r w:rsidR="000E2BD7">
        <w:rPr>
          <w:vertAlign w:val="superscript"/>
        </w:rPr>
        <w:t>2</w:t>
      </w:r>
      <w:r w:rsidR="000E2BD7">
        <w:t xml:space="preserve"> - </w:t>
      </w:r>
      <w:r w:rsidR="00E6658B">
        <w:t>58994</w:t>
      </w:r>
      <w:r w:rsidR="00900612">
        <w:t xml:space="preserve">; wartość </w:t>
      </w:r>
      <w:r w:rsidR="001B2BA9">
        <w:br/>
      </w:r>
      <w:r w:rsidR="00900612">
        <w:t xml:space="preserve">w tysiącach złotych - </w:t>
      </w:r>
      <w:r w:rsidR="00E6658B">
        <w:t>154,4</w:t>
      </w:r>
    </w:p>
    <w:p w:rsidR="004543CF" w:rsidRDefault="004543CF" w:rsidP="009D7FEC">
      <w:pPr>
        <w:pStyle w:val="Akapitzlist"/>
        <w:numPr>
          <w:ilvl w:val="0"/>
          <w:numId w:val="117"/>
        </w:numPr>
        <w:jc w:val="both"/>
      </w:pPr>
      <w:r>
        <w:t>rok 2022:</w:t>
      </w:r>
      <w:r>
        <w:tab/>
        <w:t>ilość nieruchomości - 26; powierzchnia działek w m</w:t>
      </w:r>
      <w:r>
        <w:rPr>
          <w:vertAlign w:val="superscript"/>
        </w:rPr>
        <w:t>2</w:t>
      </w:r>
      <w:r>
        <w:t xml:space="preserve"> - 245374; wartość </w:t>
      </w:r>
      <w:r>
        <w:br/>
        <w:t>w tysiącach złotych – 2896,4</w:t>
      </w:r>
    </w:p>
    <w:p w:rsidR="00060C7C" w:rsidRDefault="00060C7C" w:rsidP="009D7FEC">
      <w:pPr>
        <w:pStyle w:val="Akapitzlist"/>
        <w:numPr>
          <w:ilvl w:val="0"/>
          <w:numId w:val="117"/>
        </w:numPr>
        <w:jc w:val="both"/>
      </w:pPr>
      <w:r>
        <w:t>rok 2023:</w:t>
      </w:r>
      <w:r>
        <w:tab/>
        <w:t>ilość nieruchomości - 24; powierzchnia działek w m</w:t>
      </w:r>
      <w:r>
        <w:rPr>
          <w:vertAlign w:val="superscript"/>
        </w:rPr>
        <w:t>2</w:t>
      </w:r>
      <w:r>
        <w:t xml:space="preserve"> - 131158; wartość </w:t>
      </w:r>
      <w:r>
        <w:br/>
        <w:t>w tysiącach złotych – 3592,4</w:t>
      </w:r>
    </w:p>
    <w:p w:rsidR="00015A84" w:rsidRDefault="00015A84" w:rsidP="009D7FEC">
      <w:pPr>
        <w:pStyle w:val="Akapitzlist"/>
        <w:numPr>
          <w:ilvl w:val="0"/>
          <w:numId w:val="117"/>
        </w:numPr>
        <w:jc w:val="both"/>
      </w:pPr>
      <w:r>
        <w:t>rok 202</w:t>
      </w:r>
      <w:r w:rsidR="000103B9">
        <w:t>4</w:t>
      </w:r>
      <w:r>
        <w:t>:</w:t>
      </w:r>
      <w:r>
        <w:tab/>
        <w:t xml:space="preserve">ilość nieruchomości - </w:t>
      </w:r>
      <w:r w:rsidR="000103B9">
        <w:t>41</w:t>
      </w:r>
      <w:r>
        <w:t>; powierzchnia działek w m</w:t>
      </w:r>
      <w:r>
        <w:rPr>
          <w:vertAlign w:val="superscript"/>
        </w:rPr>
        <w:t>2</w:t>
      </w:r>
      <w:r>
        <w:t xml:space="preserve"> - </w:t>
      </w:r>
      <w:r w:rsidR="000103B9">
        <w:t>232004</w:t>
      </w:r>
      <w:r>
        <w:t xml:space="preserve">; wartość </w:t>
      </w:r>
      <w:r>
        <w:br/>
        <w:t xml:space="preserve">w tysiącach złotych – </w:t>
      </w:r>
      <w:r w:rsidR="000103B9">
        <w:t>5287,46</w:t>
      </w:r>
    </w:p>
    <w:p w:rsidR="00A15423" w:rsidRDefault="00A15423" w:rsidP="009D7FEC">
      <w:pPr>
        <w:pStyle w:val="Akapitzlist"/>
        <w:numPr>
          <w:ilvl w:val="0"/>
          <w:numId w:val="117"/>
        </w:numPr>
        <w:jc w:val="both"/>
      </w:pPr>
      <w:r>
        <w:t>rok 2025:</w:t>
      </w:r>
      <w:r>
        <w:tab/>
        <w:t>ilość nieruchomości - 26; powierzchnia działek w m</w:t>
      </w:r>
      <w:r>
        <w:rPr>
          <w:vertAlign w:val="superscript"/>
        </w:rPr>
        <w:t>2</w:t>
      </w:r>
      <w:r>
        <w:t xml:space="preserve"> - 90881; wartość </w:t>
      </w:r>
      <w:r>
        <w:br/>
        <w:t>w tysiącach złotych – 3241,31</w:t>
      </w:r>
    </w:p>
    <w:p w:rsidR="00E6658B" w:rsidRDefault="00E6658B" w:rsidP="006A6E4D">
      <w:pPr>
        <w:jc w:val="both"/>
      </w:pPr>
      <w:r w:rsidRPr="00E6658B">
        <w:t xml:space="preserve">Źródło: </w:t>
      </w:r>
      <w:r w:rsidR="00A15423">
        <w:t>Wydział</w:t>
      </w:r>
      <w:r w:rsidRPr="00E6658B">
        <w:t xml:space="preserve"> Obrotu Nieruchomościami U</w:t>
      </w:r>
      <w:r w:rsidR="0027349F">
        <w:t xml:space="preserve">rzędu Miejskiego </w:t>
      </w:r>
      <w:r w:rsidRPr="00E6658B">
        <w:t>Bytom</w:t>
      </w:r>
    </w:p>
    <w:p w:rsidR="00A15423" w:rsidRPr="00A15423" w:rsidRDefault="001B48B8" w:rsidP="00A15423">
      <w:pPr>
        <w:pStyle w:val="Bezodstpw"/>
        <w:spacing w:line="360" w:lineRule="auto"/>
        <w:jc w:val="both"/>
        <w:rPr>
          <w:rFonts w:ascii="Arial" w:hAnsi="Arial" w:cs="Arial"/>
          <w:sz w:val="24"/>
          <w:szCs w:val="24"/>
          <w:u w:val="single"/>
        </w:rPr>
      </w:pPr>
      <w:r>
        <w:rPr>
          <w:rFonts w:ascii="Arial" w:hAnsi="Arial" w:cs="Arial"/>
          <w:sz w:val="24"/>
          <w:szCs w:val="24"/>
          <w:u w:val="single"/>
        </w:rPr>
        <w:br w:type="column"/>
      </w:r>
      <w:r w:rsidR="00A15423" w:rsidRPr="00A15423">
        <w:rPr>
          <w:rFonts w:ascii="Arial" w:hAnsi="Arial" w:cs="Arial"/>
          <w:sz w:val="24"/>
          <w:szCs w:val="24"/>
          <w:u w:val="single"/>
        </w:rPr>
        <w:lastRenderedPageBreak/>
        <w:t xml:space="preserve">Przejmowanie zasobu mieszkaniowego Spółki </w:t>
      </w:r>
      <w:r>
        <w:rPr>
          <w:rFonts w:ascii="Arial" w:hAnsi="Arial" w:cs="Arial"/>
          <w:sz w:val="24"/>
          <w:szCs w:val="24"/>
          <w:u w:val="single"/>
        </w:rPr>
        <w:t>Restrukturyzacji Kopalń RK S.A.</w:t>
      </w:r>
      <w:r w:rsidR="00A15423" w:rsidRPr="00A15423">
        <w:rPr>
          <w:rFonts w:ascii="Arial" w:hAnsi="Arial" w:cs="Arial"/>
          <w:sz w:val="24"/>
          <w:szCs w:val="24"/>
          <w:u w:val="single"/>
        </w:rPr>
        <w:t xml:space="preserve"> </w:t>
      </w:r>
    </w:p>
    <w:p w:rsidR="00A15423" w:rsidRDefault="00A15423" w:rsidP="00A15423">
      <w:pPr>
        <w:pStyle w:val="Bezodstpw"/>
        <w:spacing w:line="360" w:lineRule="auto"/>
        <w:ind w:firstLine="708"/>
        <w:jc w:val="both"/>
        <w:rPr>
          <w:rFonts w:ascii="Arial" w:hAnsi="Arial" w:cs="Arial"/>
          <w:sz w:val="24"/>
          <w:szCs w:val="24"/>
        </w:rPr>
      </w:pPr>
      <w:r w:rsidRPr="00A15423">
        <w:rPr>
          <w:rFonts w:ascii="Arial" w:hAnsi="Arial" w:cs="Arial"/>
          <w:sz w:val="24"/>
          <w:szCs w:val="24"/>
        </w:rPr>
        <w:t>26 maja</w:t>
      </w:r>
      <w:r w:rsidR="00F86DC8">
        <w:rPr>
          <w:rFonts w:ascii="Arial" w:hAnsi="Arial" w:cs="Arial"/>
          <w:sz w:val="24"/>
          <w:szCs w:val="24"/>
        </w:rPr>
        <w:t xml:space="preserve"> 2025 roku</w:t>
      </w:r>
      <w:r w:rsidRPr="00A15423">
        <w:rPr>
          <w:rFonts w:ascii="Arial" w:hAnsi="Arial" w:cs="Arial"/>
          <w:sz w:val="24"/>
          <w:szCs w:val="24"/>
        </w:rPr>
        <w:t xml:space="preserve">, został podpisany list intencyjny dotyczący przejęcia przez Gminę Bytom zasobu mieszkaniowego Spółki Restrukturyzacji Kopalń RK S.A., leżącego w granicach miasta. Docelowo może to być ponad 5 tysięcy lokali w ponad 900 budynkach. W ramach rozpoczętego w drugiej połowie roku </w:t>
      </w:r>
      <w:r w:rsidR="00F86DC8">
        <w:rPr>
          <w:rFonts w:ascii="Arial" w:hAnsi="Arial" w:cs="Arial"/>
          <w:sz w:val="24"/>
          <w:szCs w:val="24"/>
        </w:rPr>
        <w:t>procesu, do końca 2025 roku</w:t>
      </w:r>
      <w:r w:rsidRPr="00A15423">
        <w:rPr>
          <w:rFonts w:ascii="Arial" w:hAnsi="Arial" w:cs="Arial"/>
          <w:sz w:val="24"/>
          <w:szCs w:val="24"/>
        </w:rPr>
        <w:t xml:space="preserve"> przejęto 15 budynków mieszkalnych, w których znajduje się 179 lokali. </w:t>
      </w:r>
    </w:p>
    <w:p w:rsidR="00F86DC8" w:rsidRPr="00A15423" w:rsidRDefault="00F86DC8" w:rsidP="00A15423">
      <w:pPr>
        <w:pStyle w:val="Bezodstpw"/>
        <w:spacing w:line="360" w:lineRule="auto"/>
        <w:ind w:firstLine="708"/>
        <w:jc w:val="both"/>
        <w:rPr>
          <w:rStyle w:val="A4"/>
          <w:rFonts w:ascii="Arial" w:hAnsi="Arial" w:cs="Arial"/>
          <w:color w:val="FF0000"/>
          <w:sz w:val="24"/>
          <w:szCs w:val="24"/>
        </w:rPr>
      </w:pPr>
    </w:p>
    <w:p w:rsidR="005B309B" w:rsidRPr="005B309B" w:rsidRDefault="006E273A" w:rsidP="009D7FEC">
      <w:pPr>
        <w:pStyle w:val="Nagwek3"/>
        <w:numPr>
          <w:ilvl w:val="2"/>
          <w:numId w:val="137"/>
        </w:numPr>
        <w:ind w:left="0" w:firstLine="0"/>
        <w:jc w:val="both"/>
      </w:pPr>
      <w:bookmarkStart w:id="165" w:name="_Toc233012499"/>
      <w:r>
        <w:br w:type="column"/>
      </w:r>
      <w:r w:rsidR="00ED0CDD">
        <w:lastRenderedPageBreak/>
        <w:t>Inne inwestycje w mieście</w:t>
      </w:r>
      <w:bookmarkEnd w:id="165"/>
    </w:p>
    <w:p w:rsidR="005B309B" w:rsidRDefault="005B309B" w:rsidP="005E05C3">
      <w:pPr>
        <w:spacing w:before="0" w:after="0"/>
        <w:jc w:val="both"/>
        <w:rPr>
          <w:szCs w:val="24"/>
        </w:rPr>
      </w:pPr>
    </w:p>
    <w:p w:rsidR="003317ED" w:rsidRPr="003317ED" w:rsidRDefault="003317ED" w:rsidP="003317ED">
      <w:pPr>
        <w:spacing w:before="0" w:after="0"/>
        <w:jc w:val="both"/>
        <w:rPr>
          <w:szCs w:val="24"/>
        </w:rPr>
      </w:pPr>
      <w:r w:rsidRPr="003317ED">
        <w:rPr>
          <w:szCs w:val="24"/>
        </w:rPr>
        <w:t>Na terenie Bytomia w okresie od stycznia do grudnia 2025 roku wydano łącznie 63 decyzje o warunkach zabudowy i zagospodarowania terenu, w tym decyzje dotyczące m.in.:</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budynków mieszkalnych jednorodzinnych (w tym samodzielnych i zespołów budynków jednorodzinnych) przy ulicach: 9 Maja, Bażantowej, Wincentego Kadłubka, Janusza Korczaka, Partyzantów, Strzelców Bytomskich,  </w:t>
      </w:r>
      <w:r w:rsidRPr="003317ED">
        <w:rPr>
          <w:rFonts w:cs="Arial"/>
          <w:szCs w:val="24"/>
        </w:rPr>
        <w:t xml:space="preserve">Ks. Prymasa Stefana </w:t>
      </w:r>
      <w:r w:rsidRPr="003317ED">
        <w:rPr>
          <w:szCs w:val="24"/>
        </w:rPr>
        <w:t xml:space="preserve">Wyszyńskiego,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budowy budynku mieszkalnego wielorodzinnego przy ul. Skrajnej,</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budynku użyteczności publicznej (teatru) przy ul. Kosynierów,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budynków handlowo-usługowych przy ulicach: Kamieńskiej, Gabriela Narutowicza,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budynku biurowego przy ul. Pszczyńskiej,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budowy budynków magazynowych przy ulicach: Brzezińskiej, Krzyżowej, Racjonalizatorów, Siemianowickiej,</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budynków przemysłowych przy ulicach: Kamieńskiej, Krzyżowej,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realizacji sieci uzbrojenia terenu przy ulicach: Elektrownia, Gabriela Narutowicza, Pszczyńskiej.</w:t>
      </w:r>
    </w:p>
    <w:p w:rsidR="003317ED" w:rsidRDefault="003317ED" w:rsidP="003317ED">
      <w:pPr>
        <w:spacing w:before="0" w:after="0"/>
        <w:jc w:val="both"/>
        <w:rPr>
          <w:szCs w:val="24"/>
        </w:rPr>
      </w:pPr>
    </w:p>
    <w:p w:rsidR="003317ED" w:rsidRPr="003317ED" w:rsidRDefault="003317ED" w:rsidP="003317ED">
      <w:pPr>
        <w:spacing w:before="0" w:after="0"/>
        <w:jc w:val="both"/>
        <w:rPr>
          <w:szCs w:val="24"/>
        </w:rPr>
      </w:pPr>
      <w:r w:rsidRPr="003317ED">
        <w:rPr>
          <w:szCs w:val="24"/>
        </w:rPr>
        <w:t xml:space="preserve">Ponadto, w 2025 roku wydano 263 decyzje o pozwoleniu na budowę, w tym decyzje dotyczące m. in.: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budowy budynków mieszkalnych jednorodzinnych (samodzielnych) przy ulicach:</w:t>
      </w:r>
      <w:r w:rsidRPr="003317ED">
        <w:rPr>
          <w:color w:val="FF0000"/>
          <w:szCs w:val="24"/>
        </w:rPr>
        <w:t xml:space="preserve"> </w:t>
      </w:r>
      <w:r w:rsidRPr="003317ED">
        <w:rPr>
          <w:szCs w:val="24"/>
        </w:rPr>
        <w:t>Bażantowej,</w:t>
      </w:r>
      <w:r w:rsidRPr="003317ED">
        <w:rPr>
          <w:color w:val="FF0000"/>
          <w:szCs w:val="24"/>
        </w:rPr>
        <w:t xml:space="preserve"> </w:t>
      </w:r>
      <w:r w:rsidRPr="003317ED">
        <w:rPr>
          <w:szCs w:val="24"/>
        </w:rPr>
        <w:t>Cegielnianej,</w:t>
      </w:r>
      <w:r w:rsidRPr="003317ED">
        <w:rPr>
          <w:color w:val="FF0000"/>
          <w:szCs w:val="24"/>
        </w:rPr>
        <w:t xml:space="preserve"> </w:t>
      </w:r>
      <w:r w:rsidRPr="003317ED">
        <w:rPr>
          <w:szCs w:val="24"/>
        </w:rPr>
        <w:t>Długiej,</w:t>
      </w:r>
      <w:r w:rsidRPr="003317ED">
        <w:rPr>
          <w:color w:val="FF0000"/>
          <w:szCs w:val="24"/>
        </w:rPr>
        <w:t xml:space="preserve"> </w:t>
      </w:r>
      <w:r w:rsidRPr="003317ED">
        <w:rPr>
          <w:szCs w:val="24"/>
        </w:rPr>
        <w:t>Witolda Gombrowicza,</w:t>
      </w:r>
      <w:r w:rsidRPr="003317ED">
        <w:rPr>
          <w:color w:val="FF0000"/>
          <w:szCs w:val="24"/>
        </w:rPr>
        <w:t xml:space="preserve"> </w:t>
      </w:r>
      <w:r w:rsidRPr="003317ED">
        <w:rPr>
          <w:szCs w:val="24"/>
        </w:rPr>
        <w:t>Wincentego Kadłubka, Edmunda Kokota,</w:t>
      </w:r>
      <w:r w:rsidRPr="003317ED">
        <w:rPr>
          <w:color w:val="FF0000"/>
          <w:szCs w:val="24"/>
        </w:rPr>
        <w:t xml:space="preserve"> </w:t>
      </w:r>
      <w:r w:rsidRPr="003317ED">
        <w:rPr>
          <w:szCs w:val="24"/>
        </w:rPr>
        <w:t>Musioła, Józefa Nickla,</w:t>
      </w:r>
      <w:r w:rsidRPr="003317ED">
        <w:rPr>
          <w:color w:val="FF0000"/>
          <w:szCs w:val="24"/>
        </w:rPr>
        <w:t xml:space="preserve"> </w:t>
      </w:r>
      <w:r w:rsidRPr="003317ED">
        <w:rPr>
          <w:szCs w:val="24"/>
        </w:rPr>
        <w:t>Ignacego Paderewskiego,</w:t>
      </w:r>
      <w:r w:rsidRPr="003317ED">
        <w:rPr>
          <w:color w:val="FF0000"/>
          <w:szCs w:val="24"/>
        </w:rPr>
        <w:t xml:space="preserve"> </w:t>
      </w:r>
      <w:r w:rsidRPr="003317ED">
        <w:rPr>
          <w:szCs w:val="24"/>
        </w:rPr>
        <w:t>Pochyłej,</w:t>
      </w:r>
      <w:r w:rsidRPr="003317ED">
        <w:rPr>
          <w:color w:val="FF0000"/>
          <w:szCs w:val="24"/>
        </w:rPr>
        <w:t xml:space="preserve"> </w:t>
      </w:r>
      <w:r w:rsidRPr="003317ED">
        <w:rPr>
          <w:szCs w:val="24"/>
        </w:rPr>
        <w:t>Zygmunta Rostkowskiego,</w:t>
      </w:r>
      <w:r w:rsidRPr="003317ED">
        <w:rPr>
          <w:color w:val="FF0000"/>
          <w:szCs w:val="24"/>
        </w:rPr>
        <w:t xml:space="preserve"> </w:t>
      </w:r>
      <w:r w:rsidRPr="003317ED">
        <w:rPr>
          <w:szCs w:val="24"/>
        </w:rPr>
        <w:t>Sportowej, Stolarzowickiej,</w:t>
      </w:r>
      <w:r w:rsidRPr="003317ED">
        <w:rPr>
          <w:color w:val="FF0000"/>
          <w:szCs w:val="24"/>
        </w:rPr>
        <w:t xml:space="preserve"> </w:t>
      </w:r>
      <w:r w:rsidRPr="003317ED">
        <w:rPr>
          <w:szCs w:val="24"/>
        </w:rPr>
        <w:t>Strzelców Bytomskich,</w:t>
      </w:r>
      <w:r w:rsidRPr="003317ED">
        <w:rPr>
          <w:color w:val="FF0000"/>
          <w:szCs w:val="24"/>
        </w:rPr>
        <w:t xml:space="preserve"> </w:t>
      </w:r>
      <w:r w:rsidRPr="003317ED">
        <w:rPr>
          <w:szCs w:val="24"/>
        </w:rPr>
        <w:t>Ks. Prymasa Stefana Wyszyńskiego,</w:t>
      </w:r>
      <w:r w:rsidRPr="003317ED">
        <w:rPr>
          <w:color w:val="FF0000"/>
          <w:szCs w:val="24"/>
        </w:rPr>
        <w:t xml:space="preserve"> </w:t>
      </w:r>
      <w:r w:rsidRPr="003317ED">
        <w:rPr>
          <w:szCs w:val="24"/>
        </w:rPr>
        <w:t xml:space="preserve">Żołnierskiej,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zespołów budynków jednorodzinnych przy ulicach: Łabędziej, Bażantowej,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budynków wielorodzinnych przy ulicach: Armii Krajowej, Kolonia Zgorzelec, Mariackiej, Skrajnej, Strzelców Bytomskich, Stanisława Witczaka,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budynków zamieszkania zbiorowego przy ul. Kosynierów,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budynków biurowych przy ul. Suchogórskiej,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lastRenderedPageBreak/>
        <w:t xml:space="preserve">budowy budynków handlowo–usługowych przy ulicach: św. Elzbiety, Józefa Frenzla, Władysława Łokietka, Młodzieżowej, Gabriela Narutowicza, Odrzańskiej, Zygmunta Rostkowskiego, Składowej, Strzelców Bytomskich, Stanisława Witczaka,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budynków przemysłowych i magazynowych przy ulicach: Bernardyńskiej, Celnej, Dworskiej, Wojciecha Kilara, Leśnej, Józefa Łaszczyka, Pszczyńskiej, Ptakowickiej, Wrocławskiej, Zamkowej,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budowy sieci wod.–kan. przy ulicach:</w:t>
      </w:r>
      <w:r w:rsidRPr="003317ED">
        <w:rPr>
          <w:color w:val="FF0000"/>
          <w:szCs w:val="24"/>
        </w:rPr>
        <w:t xml:space="preserve"> </w:t>
      </w:r>
      <w:r w:rsidRPr="003317ED">
        <w:rPr>
          <w:szCs w:val="24"/>
        </w:rPr>
        <w:t>Elektrownia,</w:t>
      </w:r>
      <w:r w:rsidRPr="003317ED">
        <w:rPr>
          <w:color w:val="FF0000"/>
          <w:szCs w:val="24"/>
        </w:rPr>
        <w:t xml:space="preserve"> </w:t>
      </w:r>
      <w:r w:rsidRPr="003317ED">
        <w:rPr>
          <w:szCs w:val="24"/>
        </w:rPr>
        <w:t>Wojciecha Kilara,</w:t>
      </w:r>
      <w:r w:rsidRPr="003317ED">
        <w:rPr>
          <w:color w:val="FF0000"/>
          <w:szCs w:val="24"/>
        </w:rPr>
        <w:t xml:space="preserve"> </w:t>
      </w:r>
      <w:r w:rsidRPr="003317ED">
        <w:rPr>
          <w:szCs w:val="24"/>
        </w:rPr>
        <w:t>Łabędziej,</w:t>
      </w:r>
      <w:r w:rsidRPr="003317ED">
        <w:rPr>
          <w:color w:val="FF0000"/>
          <w:szCs w:val="24"/>
        </w:rPr>
        <w:t xml:space="preserve"> </w:t>
      </w:r>
      <w:r w:rsidRPr="003317ED">
        <w:rPr>
          <w:szCs w:val="24"/>
        </w:rPr>
        <w:t>Łagiewnickiej,</w:t>
      </w:r>
      <w:r w:rsidRPr="003317ED">
        <w:rPr>
          <w:color w:val="FF0000"/>
          <w:szCs w:val="24"/>
        </w:rPr>
        <w:t xml:space="preserve"> </w:t>
      </w:r>
      <w:r w:rsidRPr="003317ED">
        <w:rPr>
          <w:szCs w:val="24"/>
        </w:rPr>
        <w:t>Władysława Łokietka, Stanisława Małachowskiego, Mariackiej,</w:t>
      </w:r>
      <w:r w:rsidRPr="003317ED">
        <w:rPr>
          <w:color w:val="FF0000"/>
          <w:szCs w:val="24"/>
        </w:rPr>
        <w:t xml:space="preserve"> </w:t>
      </w:r>
      <w:r w:rsidRPr="003317ED">
        <w:rPr>
          <w:szCs w:val="24"/>
        </w:rPr>
        <w:t>Orzegowskiej / Andrzeja Frycza Modrzewskiego,</w:t>
      </w:r>
      <w:r w:rsidRPr="003317ED">
        <w:rPr>
          <w:color w:val="FF0000"/>
          <w:szCs w:val="24"/>
        </w:rPr>
        <w:t xml:space="preserve"> </w:t>
      </w:r>
      <w:r w:rsidRPr="003317ED">
        <w:rPr>
          <w:szCs w:val="24"/>
        </w:rPr>
        <w:t>Relaksowej,</w:t>
      </w:r>
      <w:r w:rsidRPr="003317ED">
        <w:rPr>
          <w:color w:val="FF0000"/>
          <w:szCs w:val="24"/>
        </w:rPr>
        <w:t xml:space="preserve"> </w:t>
      </w:r>
      <w:r w:rsidRPr="003317ED">
        <w:rPr>
          <w:szCs w:val="24"/>
        </w:rPr>
        <w:t xml:space="preserve">Tarnogórskiej, Żołnierskiej / Koksowej,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budowy sieci elektroenergetycznej przy ulicach:</w:t>
      </w:r>
      <w:r w:rsidRPr="003317ED">
        <w:rPr>
          <w:color w:val="FF0000"/>
          <w:szCs w:val="24"/>
        </w:rPr>
        <w:t xml:space="preserve"> </w:t>
      </w:r>
      <w:r w:rsidRPr="003317ED">
        <w:rPr>
          <w:szCs w:val="24"/>
        </w:rPr>
        <w:t>Elektrownia, Ignacego Chrzanowskiego,</w:t>
      </w:r>
      <w:r w:rsidRPr="003317ED">
        <w:rPr>
          <w:color w:val="FF0000"/>
          <w:szCs w:val="24"/>
        </w:rPr>
        <w:t xml:space="preserve"> </w:t>
      </w:r>
      <w:r w:rsidRPr="003317ED">
        <w:rPr>
          <w:color w:val="FF0000"/>
          <w:szCs w:val="24"/>
        </w:rPr>
        <w:br/>
      </w:r>
      <w:r w:rsidRPr="003317ED">
        <w:rPr>
          <w:szCs w:val="24"/>
        </w:rPr>
        <w:t>gen. Grota Roweckiego,</w:t>
      </w:r>
      <w:r w:rsidRPr="003317ED">
        <w:rPr>
          <w:color w:val="FF0000"/>
          <w:szCs w:val="24"/>
        </w:rPr>
        <w:t xml:space="preserve"> </w:t>
      </w:r>
      <w:r w:rsidRPr="003317ED">
        <w:rPr>
          <w:szCs w:val="24"/>
        </w:rPr>
        <w:t>Karola Jochymczyka,</w:t>
      </w:r>
      <w:r w:rsidRPr="003317ED">
        <w:rPr>
          <w:color w:val="FF0000"/>
          <w:szCs w:val="24"/>
        </w:rPr>
        <w:t xml:space="preserve"> </w:t>
      </w:r>
      <w:r w:rsidRPr="003317ED">
        <w:rPr>
          <w:szCs w:val="24"/>
        </w:rPr>
        <w:t>Łużyckiej,</w:t>
      </w:r>
      <w:r w:rsidRPr="003317ED">
        <w:rPr>
          <w:color w:val="FF0000"/>
          <w:szCs w:val="24"/>
        </w:rPr>
        <w:t xml:space="preserve"> </w:t>
      </w:r>
      <w:r w:rsidRPr="003317ED">
        <w:rPr>
          <w:szCs w:val="24"/>
        </w:rPr>
        <w:t>Andrzeja Frycza Modrzewskiego,</w:t>
      </w:r>
      <w:r w:rsidRPr="003317ED">
        <w:rPr>
          <w:color w:val="FF0000"/>
          <w:szCs w:val="24"/>
        </w:rPr>
        <w:t xml:space="preserve"> </w:t>
      </w:r>
      <w:r w:rsidRPr="003317ED">
        <w:rPr>
          <w:szCs w:val="24"/>
        </w:rPr>
        <w:t>Orzegowskiej,</w:t>
      </w:r>
      <w:r w:rsidRPr="003317ED">
        <w:rPr>
          <w:color w:val="FF0000"/>
          <w:szCs w:val="24"/>
        </w:rPr>
        <w:t xml:space="preserve"> </w:t>
      </w:r>
      <w:r w:rsidRPr="003317ED">
        <w:rPr>
          <w:szCs w:val="24"/>
        </w:rPr>
        <w:t>Spacerowej,</w:t>
      </w:r>
      <w:r w:rsidRPr="003317ED">
        <w:rPr>
          <w:color w:val="FF0000"/>
          <w:szCs w:val="24"/>
        </w:rPr>
        <w:t xml:space="preserve"> </w:t>
      </w:r>
      <w:r w:rsidRPr="003317ED">
        <w:rPr>
          <w:szCs w:val="24"/>
        </w:rPr>
        <w:t>Żołnierskiej,</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 xml:space="preserve">budowy sieci ciepłowniczej przy ulicach: Chorzowskiej, Długiej / Księdza Prymasa Augusta Hlonda, Wojciecha Kilara / Juliana Tuwima, </w:t>
      </w:r>
    </w:p>
    <w:p w:rsidR="003317ED" w:rsidRPr="003317ED" w:rsidRDefault="003317ED" w:rsidP="009D7FEC">
      <w:pPr>
        <w:pStyle w:val="Akapitzlist"/>
        <w:numPr>
          <w:ilvl w:val="0"/>
          <w:numId w:val="117"/>
        </w:numPr>
        <w:spacing w:before="0" w:after="0"/>
        <w:ind w:left="357" w:hanging="357"/>
        <w:contextualSpacing w:val="0"/>
        <w:jc w:val="both"/>
        <w:rPr>
          <w:szCs w:val="24"/>
        </w:rPr>
      </w:pPr>
      <w:r w:rsidRPr="003317ED">
        <w:rPr>
          <w:szCs w:val="24"/>
        </w:rPr>
        <w:t>budowy sieci gazowej przy ulicach: Grabowej, Kamieńskiej.</w:t>
      </w:r>
    </w:p>
    <w:p w:rsidR="005E05C3" w:rsidRPr="005E05C3" w:rsidRDefault="005E05C3" w:rsidP="005E05C3">
      <w:pPr>
        <w:spacing w:before="0" w:after="0"/>
        <w:jc w:val="both"/>
        <w:rPr>
          <w:rFonts w:cs="Arial"/>
          <w:szCs w:val="24"/>
        </w:rPr>
      </w:pPr>
    </w:p>
    <w:p w:rsidR="005E05C3" w:rsidRDefault="00105912" w:rsidP="005E05C3">
      <w:pPr>
        <w:spacing w:before="0" w:after="0"/>
        <w:jc w:val="both"/>
        <w:rPr>
          <w:szCs w:val="24"/>
        </w:rPr>
      </w:pPr>
      <w:r w:rsidRPr="005E05C3">
        <w:rPr>
          <w:szCs w:val="24"/>
        </w:rPr>
        <w:t>W 202</w:t>
      </w:r>
      <w:r w:rsidR="003317ED">
        <w:rPr>
          <w:szCs w:val="24"/>
        </w:rPr>
        <w:t>5</w:t>
      </w:r>
      <w:r w:rsidRPr="005E05C3">
        <w:rPr>
          <w:szCs w:val="24"/>
        </w:rPr>
        <w:t xml:space="preserve"> </w:t>
      </w:r>
      <w:r w:rsidR="00E757C9" w:rsidRPr="005E05C3">
        <w:rPr>
          <w:szCs w:val="24"/>
        </w:rPr>
        <w:t>roku</w:t>
      </w:r>
      <w:r w:rsidRPr="005E05C3">
        <w:rPr>
          <w:szCs w:val="24"/>
        </w:rPr>
        <w:t xml:space="preserve"> wydano w Bytomiu </w:t>
      </w:r>
      <w:r w:rsidR="003317ED">
        <w:rPr>
          <w:szCs w:val="24"/>
        </w:rPr>
        <w:t>63</w:t>
      </w:r>
      <w:r w:rsidRPr="005E05C3">
        <w:rPr>
          <w:szCs w:val="24"/>
        </w:rPr>
        <w:t xml:space="preserve"> decyzj</w:t>
      </w:r>
      <w:r w:rsidR="003317ED">
        <w:rPr>
          <w:szCs w:val="24"/>
        </w:rPr>
        <w:t>e</w:t>
      </w:r>
      <w:r w:rsidRPr="005E05C3">
        <w:rPr>
          <w:szCs w:val="24"/>
        </w:rPr>
        <w:t xml:space="preserve"> o warunkach zabudowy i zagospodarowania terenu oraz </w:t>
      </w:r>
      <w:r w:rsidR="003317ED">
        <w:rPr>
          <w:szCs w:val="24"/>
        </w:rPr>
        <w:t>263</w:t>
      </w:r>
      <w:r w:rsidRPr="005E05C3">
        <w:rPr>
          <w:szCs w:val="24"/>
        </w:rPr>
        <w:t xml:space="preserve"> decyzj</w:t>
      </w:r>
      <w:r w:rsidR="005E05C3" w:rsidRPr="005E05C3">
        <w:rPr>
          <w:szCs w:val="24"/>
        </w:rPr>
        <w:t>e</w:t>
      </w:r>
      <w:r w:rsidRPr="005E05C3">
        <w:rPr>
          <w:szCs w:val="24"/>
        </w:rPr>
        <w:t xml:space="preserve"> o pozwoleniu na budowę.</w:t>
      </w:r>
    </w:p>
    <w:p w:rsidR="005E05C3" w:rsidRDefault="005E05C3" w:rsidP="005E05C3">
      <w:pPr>
        <w:spacing w:before="0" w:after="0"/>
        <w:jc w:val="both"/>
        <w:rPr>
          <w:szCs w:val="24"/>
        </w:rPr>
      </w:pPr>
    </w:p>
    <w:p w:rsidR="005E05C3" w:rsidRPr="005E05C3" w:rsidRDefault="005E05C3" w:rsidP="005E05C3">
      <w:pPr>
        <w:spacing w:before="0" w:after="0"/>
        <w:jc w:val="both"/>
        <w:rPr>
          <w:szCs w:val="24"/>
        </w:rPr>
      </w:pPr>
      <w:r w:rsidRPr="005E05C3">
        <w:rPr>
          <w:szCs w:val="24"/>
        </w:rPr>
        <w:t xml:space="preserve">Źródło: </w:t>
      </w:r>
      <w:r w:rsidR="003317ED">
        <w:rPr>
          <w:szCs w:val="24"/>
        </w:rPr>
        <w:t>Wydział</w:t>
      </w:r>
      <w:r w:rsidRPr="005E05C3">
        <w:rPr>
          <w:szCs w:val="24"/>
        </w:rPr>
        <w:t xml:space="preserve"> Architektury UM w Bytomiu</w:t>
      </w:r>
    </w:p>
    <w:p w:rsidR="003B465A" w:rsidRPr="005E05C3" w:rsidRDefault="003B465A" w:rsidP="005E05C3">
      <w:pPr>
        <w:spacing w:before="0" w:after="0"/>
        <w:jc w:val="both"/>
        <w:rPr>
          <w:szCs w:val="24"/>
        </w:rPr>
      </w:pPr>
    </w:p>
    <w:p w:rsidR="00ED0CDD" w:rsidRDefault="00686957" w:rsidP="009D7FEC">
      <w:pPr>
        <w:pStyle w:val="Nagwek2"/>
        <w:numPr>
          <w:ilvl w:val="1"/>
          <w:numId w:val="137"/>
        </w:numPr>
        <w:ind w:left="567" w:hanging="567"/>
        <w:jc w:val="both"/>
      </w:pPr>
      <w:r>
        <w:br w:type="column"/>
      </w:r>
      <w:bookmarkStart w:id="166" w:name="_Toc233012500"/>
      <w:r w:rsidR="00ED0CDD">
        <w:lastRenderedPageBreak/>
        <w:t>Mienie komunalne</w:t>
      </w:r>
      <w:bookmarkEnd w:id="166"/>
    </w:p>
    <w:p w:rsidR="00ED0CDD" w:rsidRDefault="00ED0CDD" w:rsidP="009D7FEC">
      <w:pPr>
        <w:pStyle w:val="Nagwek3"/>
        <w:numPr>
          <w:ilvl w:val="2"/>
          <w:numId w:val="137"/>
        </w:numPr>
        <w:ind w:left="0" w:firstLine="0"/>
        <w:jc w:val="both"/>
      </w:pPr>
      <w:bookmarkStart w:id="167" w:name="_Toc233012501"/>
      <w:r>
        <w:t>Wartość majątku komunalnego</w:t>
      </w:r>
      <w:bookmarkEnd w:id="167"/>
    </w:p>
    <w:p w:rsidR="00DB7FDC" w:rsidRDefault="00DB7FDC" w:rsidP="006A6E4D">
      <w:pPr>
        <w:jc w:val="both"/>
      </w:pPr>
      <w:r>
        <w:t>Wartość majątku komunalnego określona została w oparciu o:</w:t>
      </w:r>
    </w:p>
    <w:p w:rsidR="00DB7FDC" w:rsidRDefault="00DB7FDC" w:rsidP="009D7FEC">
      <w:pPr>
        <w:pStyle w:val="Akapitzlist"/>
        <w:numPr>
          <w:ilvl w:val="0"/>
          <w:numId w:val="117"/>
        </w:numPr>
        <w:jc w:val="both"/>
      </w:pPr>
      <w:r>
        <w:t xml:space="preserve">ewidencje księgowe prowadzone przez gminne i powiatowe jednostki organizacyjne, </w:t>
      </w:r>
    </w:p>
    <w:p w:rsidR="00DB7FDC" w:rsidRDefault="00DB7FDC" w:rsidP="009D7FEC">
      <w:pPr>
        <w:pStyle w:val="Akapitzlist"/>
        <w:numPr>
          <w:ilvl w:val="0"/>
          <w:numId w:val="117"/>
        </w:numPr>
        <w:jc w:val="both"/>
      </w:pPr>
      <w:r>
        <w:t>bilanse spółek prawa handlowego oraz innych podmiotów, w których Gmina posiada udziały i akcje.</w:t>
      </w:r>
    </w:p>
    <w:p w:rsidR="00DB7FDC" w:rsidRDefault="00DB7FDC" w:rsidP="006A6E4D">
      <w:pPr>
        <w:jc w:val="both"/>
      </w:pPr>
      <w:r>
        <w:t>Wartość księgowa majątku komunalnego netto według stanu na dzień 31</w:t>
      </w:r>
      <w:r w:rsidR="00BA6183">
        <w:t xml:space="preserve"> grudnia </w:t>
      </w:r>
      <w:r w:rsidR="002C007C">
        <w:t>2025</w:t>
      </w:r>
      <w:r>
        <w:t xml:space="preserve"> roku wynosiła:</w:t>
      </w:r>
    </w:p>
    <w:p w:rsidR="00DB7FDC" w:rsidRDefault="00DB7FDC" w:rsidP="009D7FEC">
      <w:pPr>
        <w:pStyle w:val="Akapitzlist"/>
        <w:numPr>
          <w:ilvl w:val="0"/>
          <w:numId w:val="117"/>
        </w:numPr>
        <w:jc w:val="both"/>
      </w:pPr>
      <w:r>
        <w:t xml:space="preserve">majątku gminnego wraz z wartością akcji i udziałów Gminy w spółkach prawa handlowego </w:t>
      </w:r>
      <w:r w:rsidR="002C007C">
        <w:t>2296572016</w:t>
      </w:r>
      <w:r>
        <w:t xml:space="preserve"> </w:t>
      </w:r>
      <w:r w:rsidR="00456099">
        <w:t>złotych</w:t>
      </w:r>
    </w:p>
    <w:p w:rsidR="00DB7FDC" w:rsidRDefault="00DB7FDC" w:rsidP="009D7FEC">
      <w:pPr>
        <w:pStyle w:val="Akapitzlist"/>
        <w:numPr>
          <w:ilvl w:val="0"/>
          <w:numId w:val="117"/>
        </w:numPr>
        <w:jc w:val="both"/>
      </w:pPr>
      <w:r>
        <w:t xml:space="preserve">majątku powiatowego </w:t>
      </w:r>
      <w:r w:rsidR="002C007C">
        <w:t>233423028</w:t>
      </w:r>
      <w:r>
        <w:t xml:space="preserve"> </w:t>
      </w:r>
      <w:r w:rsidR="00456099">
        <w:t>złotych</w:t>
      </w:r>
    </w:p>
    <w:p w:rsidR="00DB7FDC" w:rsidRPr="00686957" w:rsidRDefault="00DB7FDC" w:rsidP="006A6E4D">
      <w:pPr>
        <w:jc w:val="both"/>
        <w:rPr>
          <w:b/>
        </w:rPr>
      </w:pPr>
      <w:r w:rsidRPr="00686957">
        <w:rPr>
          <w:b/>
        </w:rPr>
        <w:t>Struktura wartościowa majątku komunalnego w użytkowaniu jednostek gminnych według stanu na dzień 31</w:t>
      </w:r>
      <w:r w:rsidR="00B51297" w:rsidRPr="00686957">
        <w:rPr>
          <w:b/>
        </w:rPr>
        <w:t xml:space="preserve"> grudnia 202</w:t>
      </w:r>
      <w:r w:rsidR="002C007C">
        <w:rPr>
          <w:b/>
        </w:rPr>
        <w:t>5</w:t>
      </w:r>
      <w:r w:rsidR="00B51297" w:rsidRPr="00686957">
        <w:rPr>
          <w:b/>
        </w:rPr>
        <w:t xml:space="preserve"> roku:</w:t>
      </w:r>
    </w:p>
    <w:p w:rsidR="00DB7FDC" w:rsidRDefault="00DB7FDC" w:rsidP="006A6E4D">
      <w:pPr>
        <w:jc w:val="both"/>
      </w:pPr>
      <w:r>
        <w:t xml:space="preserve">Jednostki budżetowe: </w:t>
      </w:r>
    </w:p>
    <w:p w:rsidR="00DB7FDC" w:rsidRDefault="00DB7FDC" w:rsidP="009D7FEC">
      <w:pPr>
        <w:pStyle w:val="Akapitzlist"/>
        <w:numPr>
          <w:ilvl w:val="0"/>
          <w:numId w:val="118"/>
        </w:numPr>
        <w:jc w:val="both"/>
      </w:pPr>
      <w:r>
        <w:t>majątek trwały netto gminnych jednostek budżetowych</w:t>
      </w:r>
      <w:r w:rsidR="00B51297">
        <w:t xml:space="preserve"> </w:t>
      </w:r>
      <w:r w:rsidR="002C007C">
        <w:t>1695318797</w:t>
      </w:r>
      <w:r>
        <w:t xml:space="preserve"> </w:t>
      </w:r>
      <w:r w:rsidR="00456099">
        <w:t>złotych</w:t>
      </w:r>
    </w:p>
    <w:p w:rsidR="00DB7FDC" w:rsidRDefault="00DB7FDC" w:rsidP="009D7FEC">
      <w:pPr>
        <w:pStyle w:val="Akapitzlist"/>
        <w:numPr>
          <w:ilvl w:val="0"/>
          <w:numId w:val="118"/>
        </w:numPr>
        <w:jc w:val="both"/>
      </w:pPr>
      <w:r>
        <w:t xml:space="preserve">wyposażenie i księgozbiory </w:t>
      </w:r>
      <w:r w:rsidR="002C007C">
        <w:t>72964763</w:t>
      </w:r>
      <w:r>
        <w:t xml:space="preserve"> </w:t>
      </w:r>
      <w:r w:rsidR="00456099">
        <w:t>złotych</w:t>
      </w:r>
    </w:p>
    <w:p w:rsidR="00DB7FDC" w:rsidRDefault="00DB7FDC" w:rsidP="009D7FEC">
      <w:pPr>
        <w:pStyle w:val="Akapitzlist"/>
        <w:numPr>
          <w:ilvl w:val="0"/>
          <w:numId w:val="118"/>
        </w:numPr>
        <w:jc w:val="both"/>
      </w:pPr>
      <w:r>
        <w:t>majątek obrotowy</w:t>
      </w:r>
      <w:r w:rsidR="00B51297">
        <w:t xml:space="preserve"> </w:t>
      </w:r>
      <w:r w:rsidR="002C007C">
        <w:t>112973820</w:t>
      </w:r>
      <w:r>
        <w:t xml:space="preserve"> </w:t>
      </w:r>
      <w:r w:rsidR="00456099">
        <w:t>złotych</w:t>
      </w:r>
    </w:p>
    <w:p w:rsidR="00B51297" w:rsidRDefault="00B51297" w:rsidP="006A6E4D">
      <w:pPr>
        <w:jc w:val="both"/>
      </w:pPr>
      <w:r>
        <w:t>Instytucje kultury:</w:t>
      </w:r>
    </w:p>
    <w:p w:rsidR="00B51297" w:rsidRDefault="00B51297" w:rsidP="009D7FEC">
      <w:pPr>
        <w:pStyle w:val="Akapitzlist"/>
        <w:numPr>
          <w:ilvl w:val="0"/>
          <w:numId w:val="119"/>
        </w:numPr>
        <w:jc w:val="both"/>
      </w:pPr>
      <w:r>
        <w:t xml:space="preserve">majątek trwały netto </w:t>
      </w:r>
      <w:r w:rsidR="002C007C">
        <w:t>12704107</w:t>
      </w:r>
      <w:r>
        <w:t xml:space="preserve"> </w:t>
      </w:r>
      <w:r w:rsidR="00456099">
        <w:t>złotych</w:t>
      </w:r>
    </w:p>
    <w:p w:rsidR="00B51297" w:rsidRDefault="00B51297" w:rsidP="009D7FEC">
      <w:pPr>
        <w:pStyle w:val="Akapitzlist"/>
        <w:numPr>
          <w:ilvl w:val="0"/>
          <w:numId w:val="119"/>
        </w:numPr>
        <w:jc w:val="both"/>
      </w:pPr>
      <w:r>
        <w:t xml:space="preserve">wyposażenie i księgozbiory </w:t>
      </w:r>
      <w:r w:rsidR="002C007C">
        <w:t>6634957</w:t>
      </w:r>
      <w:r>
        <w:t xml:space="preserve"> </w:t>
      </w:r>
      <w:r w:rsidR="00456099">
        <w:t>złotych</w:t>
      </w:r>
    </w:p>
    <w:p w:rsidR="00B51297" w:rsidRDefault="00B51297" w:rsidP="009D7FEC">
      <w:pPr>
        <w:pStyle w:val="Akapitzlist"/>
        <w:numPr>
          <w:ilvl w:val="0"/>
          <w:numId w:val="119"/>
        </w:numPr>
        <w:jc w:val="both"/>
      </w:pPr>
      <w:r>
        <w:t xml:space="preserve">majątek obrotowy </w:t>
      </w:r>
      <w:r w:rsidR="002C007C">
        <w:t>4061872</w:t>
      </w:r>
      <w:r>
        <w:t xml:space="preserve"> </w:t>
      </w:r>
      <w:r w:rsidR="00456099">
        <w:t>złotych</w:t>
      </w:r>
    </w:p>
    <w:p w:rsidR="00B51297" w:rsidRPr="00686957" w:rsidRDefault="00B51297" w:rsidP="006A6E4D">
      <w:pPr>
        <w:jc w:val="both"/>
        <w:rPr>
          <w:b/>
        </w:rPr>
      </w:pPr>
      <w:r w:rsidRPr="00686957">
        <w:rPr>
          <w:b/>
        </w:rPr>
        <w:t>Struktura wartościowa majątku komunalnego w użytkowaniu powiatowych jednostek według stanu na dzień 31 grudnia 202</w:t>
      </w:r>
      <w:r w:rsidR="002C007C">
        <w:rPr>
          <w:b/>
        </w:rPr>
        <w:t>5</w:t>
      </w:r>
      <w:r w:rsidRPr="00686957">
        <w:rPr>
          <w:b/>
        </w:rPr>
        <w:t xml:space="preserve"> roku:</w:t>
      </w:r>
    </w:p>
    <w:p w:rsidR="00B51297" w:rsidRDefault="00B51297" w:rsidP="009D7FEC">
      <w:pPr>
        <w:pStyle w:val="Akapitzlist"/>
        <w:numPr>
          <w:ilvl w:val="0"/>
          <w:numId w:val="120"/>
        </w:numPr>
        <w:jc w:val="both"/>
      </w:pPr>
      <w:r>
        <w:t xml:space="preserve">majątek trwały netto </w:t>
      </w:r>
      <w:r w:rsidR="002C007C">
        <w:t>162537874</w:t>
      </w:r>
      <w:r>
        <w:t xml:space="preserve"> </w:t>
      </w:r>
      <w:r w:rsidR="00456099">
        <w:t>złotych</w:t>
      </w:r>
    </w:p>
    <w:p w:rsidR="00B51297" w:rsidRDefault="00B51297" w:rsidP="009D7FEC">
      <w:pPr>
        <w:pStyle w:val="Akapitzlist"/>
        <w:numPr>
          <w:ilvl w:val="0"/>
          <w:numId w:val="120"/>
        </w:numPr>
        <w:jc w:val="both"/>
      </w:pPr>
      <w:r>
        <w:t xml:space="preserve">wyposażenie i księgozbiory </w:t>
      </w:r>
      <w:r w:rsidR="002C007C">
        <w:t>44620072</w:t>
      </w:r>
      <w:r>
        <w:t xml:space="preserve"> </w:t>
      </w:r>
      <w:r w:rsidR="00456099">
        <w:t>złotych</w:t>
      </w:r>
    </w:p>
    <w:p w:rsidR="00B51297" w:rsidRDefault="00B51297" w:rsidP="009D7FEC">
      <w:pPr>
        <w:pStyle w:val="Akapitzlist"/>
        <w:numPr>
          <w:ilvl w:val="0"/>
          <w:numId w:val="120"/>
        </w:numPr>
        <w:jc w:val="both"/>
      </w:pPr>
      <w:r>
        <w:lastRenderedPageBreak/>
        <w:t xml:space="preserve">majątek obrotowy </w:t>
      </w:r>
      <w:r w:rsidR="002C007C">
        <w:t>26265082</w:t>
      </w:r>
      <w:r>
        <w:t xml:space="preserve"> </w:t>
      </w:r>
      <w:r w:rsidR="00456099">
        <w:t>złotych</w:t>
      </w:r>
    </w:p>
    <w:p w:rsidR="00B51297" w:rsidRDefault="00CC5884" w:rsidP="00A37D88">
      <w:pPr>
        <w:pStyle w:val="Legenda"/>
        <w:jc w:val="both"/>
      </w:pPr>
      <w:bookmarkStart w:id="168" w:name="_Toc233012419"/>
      <w:r>
        <w:t xml:space="preserve">Tabela </w:t>
      </w:r>
      <w:fldSimple w:instr=" SEQ Tabela \* ARABIC ">
        <w:r w:rsidR="00007BE7">
          <w:rPr>
            <w:noProof/>
          </w:rPr>
          <w:t>70</w:t>
        </w:r>
      </w:fldSimple>
      <w:r>
        <w:t>:</w:t>
      </w:r>
      <w:r w:rsidR="009B27B4">
        <w:t xml:space="preserve"> </w:t>
      </w:r>
      <w:r w:rsidR="00B51297">
        <w:t>Dochody uzyskiwane z tytułu wykonywania prawa włas</w:t>
      </w:r>
      <w:r w:rsidR="00815A80">
        <w:t>ności i innych praw majątkowych</w:t>
      </w:r>
      <w:bookmarkEnd w:id="168"/>
    </w:p>
    <w:p w:rsidR="00B10FD9" w:rsidRDefault="00B10FD9" w:rsidP="009D7FEC">
      <w:pPr>
        <w:pStyle w:val="Akapitzlist"/>
        <w:numPr>
          <w:ilvl w:val="0"/>
          <w:numId w:val="121"/>
        </w:numPr>
        <w:jc w:val="both"/>
      </w:pPr>
      <w:r>
        <w:t>Gmina</w:t>
      </w:r>
    </w:p>
    <w:p w:rsidR="00B10FD9" w:rsidRDefault="00B10FD9" w:rsidP="009D7FEC">
      <w:pPr>
        <w:pStyle w:val="Akapitzlist"/>
        <w:numPr>
          <w:ilvl w:val="1"/>
          <w:numId w:val="121"/>
        </w:numPr>
        <w:jc w:val="both"/>
      </w:pPr>
      <w:r>
        <w:t>Wykonanie 31 grudnia 202</w:t>
      </w:r>
      <w:r w:rsidR="002C007C">
        <w:t>5</w:t>
      </w:r>
      <w:r w:rsidR="004565A3">
        <w:t>:</w:t>
      </w:r>
      <w:r w:rsidR="00221F8B">
        <w:t xml:space="preserve"> </w:t>
      </w:r>
      <w:r w:rsidR="002C007C">
        <w:t>81168841,07</w:t>
      </w:r>
      <w:r>
        <w:t xml:space="preserve"> </w:t>
      </w:r>
      <w:r w:rsidR="00456099">
        <w:t>złotych</w:t>
      </w:r>
    </w:p>
    <w:p w:rsidR="00B10FD9" w:rsidRDefault="00B10FD9" w:rsidP="009D7FEC">
      <w:pPr>
        <w:pStyle w:val="Akapitzlist"/>
        <w:numPr>
          <w:ilvl w:val="1"/>
          <w:numId w:val="121"/>
        </w:numPr>
        <w:jc w:val="both"/>
      </w:pPr>
      <w:r>
        <w:t>Plan 202</w:t>
      </w:r>
      <w:r w:rsidR="002C007C">
        <w:t>6</w:t>
      </w:r>
      <w:r>
        <w:t xml:space="preserve"> rok po zmianach</w:t>
      </w:r>
      <w:r w:rsidR="004565A3">
        <w:t xml:space="preserve">: </w:t>
      </w:r>
      <w:r w:rsidR="002C007C">
        <w:t>85354011,44</w:t>
      </w:r>
      <w:r>
        <w:t xml:space="preserve"> </w:t>
      </w:r>
      <w:r w:rsidR="00456099">
        <w:t>złotych</w:t>
      </w:r>
    </w:p>
    <w:p w:rsidR="00B10FD9" w:rsidRDefault="00B10FD9" w:rsidP="009D7FEC">
      <w:pPr>
        <w:pStyle w:val="Akapitzlist"/>
        <w:numPr>
          <w:ilvl w:val="0"/>
          <w:numId w:val="121"/>
        </w:numPr>
        <w:jc w:val="both"/>
      </w:pPr>
      <w:r>
        <w:t>Powiat</w:t>
      </w:r>
    </w:p>
    <w:p w:rsidR="00B10FD9" w:rsidRDefault="00B10FD9" w:rsidP="009D7FEC">
      <w:pPr>
        <w:pStyle w:val="Akapitzlist"/>
        <w:numPr>
          <w:ilvl w:val="1"/>
          <w:numId w:val="121"/>
        </w:numPr>
        <w:jc w:val="both"/>
      </w:pPr>
      <w:r>
        <w:t>Wykonanie 31 grudnia 202</w:t>
      </w:r>
      <w:r w:rsidR="002C007C">
        <w:t>5</w:t>
      </w:r>
      <w:r w:rsidR="004565A3">
        <w:t xml:space="preserve">: </w:t>
      </w:r>
      <w:r w:rsidR="00361ECF">
        <w:t xml:space="preserve">10780028,31 </w:t>
      </w:r>
      <w:r w:rsidR="00456099">
        <w:t>złotych</w:t>
      </w:r>
    </w:p>
    <w:p w:rsidR="00B10FD9" w:rsidRDefault="00B10FD9" w:rsidP="009D7FEC">
      <w:pPr>
        <w:pStyle w:val="Akapitzlist"/>
        <w:numPr>
          <w:ilvl w:val="1"/>
          <w:numId w:val="121"/>
        </w:numPr>
        <w:jc w:val="both"/>
      </w:pPr>
      <w:r>
        <w:t>Plan 202</w:t>
      </w:r>
      <w:r w:rsidR="00361ECF">
        <w:t>6</w:t>
      </w:r>
      <w:r>
        <w:t xml:space="preserve"> rok po zmianach</w:t>
      </w:r>
      <w:r w:rsidR="004565A3">
        <w:t xml:space="preserve">: </w:t>
      </w:r>
      <w:r w:rsidR="00361ECF">
        <w:t>11316303,00</w:t>
      </w:r>
      <w:r>
        <w:t xml:space="preserve"> </w:t>
      </w:r>
      <w:r w:rsidR="00456099">
        <w:t>złotych</w:t>
      </w:r>
    </w:p>
    <w:p w:rsidR="008A260C" w:rsidRDefault="008A260C" w:rsidP="006A6E4D">
      <w:pPr>
        <w:jc w:val="both"/>
      </w:pPr>
      <w:r w:rsidRPr="008A260C">
        <w:t xml:space="preserve">Źródło: </w:t>
      </w:r>
      <w:r w:rsidR="00361ECF">
        <w:t>Wydział</w:t>
      </w:r>
      <w:r w:rsidRPr="008A260C">
        <w:t xml:space="preserve"> Nadzoru Właścicielskiego </w:t>
      </w:r>
    </w:p>
    <w:p w:rsidR="001B72AD" w:rsidRPr="00686957" w:rsidRDefault="001B72AD" w:rsidP="00FC7264">
      <w:pPr>
        <w:spacing w:before="0" w:after="0"/>
        <w:jc w:val="both"/>
        <w:rPr>
          <w:b/>
        </w:rPr>
      </w:pPr>
      <w:r w:rsidRPr="00686957">
        <w:rPr>
          <w:b/>
        </w:rPr>
        <w:t>Ograniczone prawa rzeczowe</w:t>
      </w:r>
    </w:p>
    <w:p w:rsidR="00FC7264" w:rsidRPr="00AE5A79" w:rsidRDefault="00FC7264" w:rsidP="00125E2D">
      <w:pPr>
        <w:pStyle w:val="Stopka"/>
        <w:numPr>
          <w:ilvl w:val="0"/>
          <w:numId w:val="208"/>
        </w:numPr>
        <w:tabs>
          <w:tab w:val="clear" w:pos="4536"/>
          <w:tab w:val="clear" w:pos="9072"/>
        </w:tabs>
        <w:spacing w:line="360" w:lineRule="auto"/>
        <w:ind w:left="0" w:firstLine="0"/>
        <w:jc w:val="both"/>
        <w:rPr>
          <w:rFonts w:cs="Arial"/>
          <w:szCs w:val="24"/>
        </w:rPr>
      </w:pPr>
      <w:r w:rsidRPr="00AE5A79">
        <w:rPr>
          <w:rFonts w:cs="Arial"/>
          <w:szCs w:val="24"/>
        </w:rPr>
        <w:t xml:space="preserve">Stan ograniczonych praw rzeczowych ustanowionych tytułem zabezpieczenia należności podatkowych wynosi: </w:t>
      </w:r>
      <w:r w:rsidR="00F4095B">
        <w:rPr>
          <w:rFonts w:cs="Arial"/>
          <w:szCs w:val="24"/>
        </w:rPr>
        <w:t>51430314,94</w:t>
      </w:r>
      <w:r w:rsidRPr="00AE5A79">
        <w:rPr>
          <w:rFonts w:cs="Arial"/>
          <w:szCs w:val="24"/>
        </w:rPr>
        <w:t xml:space="preserve"> zł</w:t>
      </w:r>
      <w:r>
        <w:rPr>
          <w:rFonts w:cs="Arial"/>
          <w:szCs w:val="24"/>
        </w:rPr>
        <w:t>otych</w:t>
      </w:r>
      <w:r w:rsidRPr="00AE5A79">
        <w:rPr>
          <w:rFonts w:cs="Arial"/>
          <w:szCs w:val="24"/>
        </w:rPr>
        <w:t xml:space="preserve"> w tym: </w:t>
      </w:r>
    </w:p>
    <w:p w:rsidR="00FC7264" w:rsidRPr="00AE5A79" w:rsidRDefault="00FC7264" w:rsidP="00125E2D">
      <w:pPr>
        <w:pStyle w:val="Stopka"/>
        <w:numPr>
          <w:ilvl w:val="1"/>
          <w:numId w:val="208"/>
        </w:numPr>
        <w:tabs>
          <w:tab w:val="clear" w:pos="4536"/>
          <w:tab w:val="clear" w:pos="9072"/>
        </w:tabs>
        <w:spacing w:line="360" w:lineRule="auto"/>
        <w:ind w:left="709"/>
        <w:jc w:val="both"/>
        <w:rPr>
          <w:rFonts w:cs="Arial"/>
          <w:szCs w:val="24"/>
        </w:rPr>
      </w:pPr>
      <w:r w:rsidRPr="00AE5A79">
        <w:rPr>
          <w:rFonts w:cs="Arial"/>
          <w:szCs w:val="24"/>
        </w:rPr>
        <w:t>stan zastawów skarbowych ustanowionych tytułem zabezpieczenia należności podatkowych na</w:t>
      </w:r>
      <w:r>
        <w:rPr>
          <w:rFonts w:cs="Arial"/>
          <w:szCs w:val="24"/>
        </w:rPr>
        <w:t xml:space="preserve">leżnych Gminie Bytom wynosi: </w:t>
      </w:r>
      <w:r w:rsidR="00F4095B">
        <w:rPr>
          <w:rFonts w:cs="Arial"/>
          <w:szCs w:val="24"/>
        </w:rPr>
        <w:t>88926,58</w:t>
      </w:r>
      <w:r w:rsidRPr="00AE5A79">
        <w:rPr>
          <w:rFonts w:cs="Arial"/>
          <w:szCs w:val="24"/>
        </w:rPr>
        <w:t xml:space="preserve"> zł</w:t>
      </w:r>
      <w:r>
        <w:rPr>
          <w:rFonts w:cs="Arial"/>
          <w:szCs w:val="24"/>
        </w:rPr>
        <w:t>otych</w:t>
      </w:r>
      <w:r w:rsidRPr="00AE5A79">
        <w:rPr>
          <w:rFonts w:cs="Arial"/>
          <w:szCs w:val="24"/>
        </w:rPr>
        <w:t>.</w:t>
      </w:r>
    </w:p>
    <w:p w:rsidR="00FC7264" w:rsidRPr="00AE5A79" w:rsidRDefault="00FC7264" w:rsidP="00125E2D">
      <w:pPr>
        <w:pStyle w:val="Stopka"/>
        <w:numPr>
          <w:ilvl w:val="1"/>
          <w:numId w:val="208"/>
        </w:numPr>
        <w:tabs>
          <w:tab w:val="clear" w:pos="4536"/>
          <w:tab w:val="clear" w:pos="9072"/>
        </w:tabs>
        <w:spacing w:line="360" w:lineRule="auto"/>
        <w:ind w:left="709"/>
        <w:jc w:val="both"/>
        <w:rPr>
          <w:rFonts w:cs="Arial"/>
          <w:szCs w:val="24"/>
        </w:rPr>
      </w:pPr>
      <w:r w:rsidRPr="00AE5A79">
        <w:rPr>
          <w:rFonts w:cs="Arial"/>
          <w:szCs w:val="24"/>
        </w:rPr>
        <w:t>stan należności podatkow</w:t>
      </w:r>
      <w:r>
        <w:rPr>
          <w:rFonts w:cs="Arial"/>
          <w:szCs w:val="24"/>
        </w:rPr>
        <w:t xml:space="preserve">ych zahipotekowanych wynosi: </w:t>
      </w:r>
      <w:r w:rsidR="00F4095B">
        <w:rPr>
          <w:rFonts w:cs="Arial"/>
          <w:szCs w:val="24"/>
        </w:rPr>
        <w:t>13850767,43</w:t>
      </w:r>
      <w:r w:rsidRPr="00AE5A79">
        <w:rPr>
          <w:rFonts w:cs="Arial"/>
          <w:szCs w:val="24"/>
        </w:rPr>
        <w:t xml:space="preserve"> zł</w:t>
      </w:r>
      <w:r>
        <w:rPr>
          <w:rFonts w:cs="Arial"/>
          <w:szCs w:val="24"/>
        </w:rPr>
        <w:t>otych</w:t>
      </w:r>
      <w:r w:rsidRPr="00AE5A79">
        <w:rPr>
          <w:rFonts w:cs="Arial"/>
          <w:szCs w:val="24"/>
        </w:rPr>
        <w:t>.</w:t>
      </w:r>
    </w:p>
    <w:p w:rsidR="00FC7264" w:rsidRPr="00D6203D" w:rsidRDefault="00FC7264" w:rsidP="00125E2D">
      <w:pPr>
        <w:pStyle w:val="font5"/>
        <w:numPr>
          <w:ilvl w:val="0"/>
          <w:numId w:val="208"/>
        </w:numPr>
        <w:spacing w:before="0" w:beforeAutospacing="0" w:after="0" w:afterAutospacing="0" w:line="360" w:lineRule="auto"/>
        <w:ind w:left="709" w:hanging="709"/>
        <w:jc w:val="both"/>
        <w:rPr>
          <w:rFonts w:ascii="Arial" w:hAnsi="Arial" w:cs="Arial"/>
          <w:sz w:val="24"/>
          <w:szCs w:val="24"/>
        </w:rPr>
      </w:pPr>
      <w:r w:rsidRPr="00D6203D">
        <w:rPr>
          <w:rFonts w:ascii="Arial" w:hAnsi="Arial" w:cs="Arial"/>
          <w:sz w:val="24"/>
          <w:szCs w:val="24"/>
        </w:rPr>
        <w:t>Stan ograniczonych praw rzeczowych ustanowionych tytułem zabezpieczenia należności do</w:t>
      </w:r>
      <w:r>
        <w:rPr>
          <w:rFonts w:ascii="Arial" w:hAnsi="Arial" w:cs="Arial"/>
          <w:sz w:val="24"/>
          <w:szCs w:val="24"/>
        </w:rPr>
        <w:t xml:space="preserve">chodów niepodatkowych wynosi: </w:t>
      </w:r>
      <w:r w:rsidR="00F4095B">
        <w:rPr>
          <w:rFonts w:ascii="Arial" w:hAnsi="Arial" w:cs="Arial"/>
          <w:sz w:val="24"/>
          <w:szCs w:val="24"/>
        </w:rPr>
        <w:t>1794678,99</w:t>
      </w:r>
      <w:r w:rsidRPr="00D6203D">
        <w:rPr>
          <w:rFonts w:ascii="Arial" w:hAnsi="Arial" w:cs="Arial"/>
          <w:sz w:val="24"/>
          <w:szCs w:val="24"/>
        </w:rPr>
        <w:t xml:space="preserve"> zł</w:t>
      </w:r>
      <w:r>
        <w:rPr>
          <w:rFonts w:ascii="Arial" w:hAnsi="Arial" w:cs="Arial"/>
          <w:sz w:val="24"/>
          <w:szCs w:val="24"/>
        </w:rPr>
        <w:t>otych</w:t>
      </w:r>
      <w:r w:rsidRPr="00D6203D">
        <w:rPr>
          <w:rFonts w:ascii="Arial" w:hAnsi="Arial" w:cs="Arial"/>
          <w:sz w:val="24"/>
          <w:szCs w:val="24"/>
        </w:rPr>
        <w:t>, w tym :</w:t>
      </w:r>
      <w:r w:rsidRPr="00D6203D">
        <w:rPr>
          <w:rFonts w:ascii="Arial" w:hAnsi="Arial" w:cs="Arial"/>
        </w:rPr>
        <w:t xml:space="preserve"> </w:t>
      </w:r>
    </w:p>
    <w:p w:rsidR="00FC7264" w:rsidRPr="00D6203D" w:rsidRDefault="00FC7264" w:rsidP="00FC7264">
      <w:pPr>
        <w:pStyle w:val="font5"/>
        <w:spacing w:before="0" w:beforeAutospacing="0" w:after="0" w:afterAutospacing="0" w:line="360" w:lineRule="auto"/>
        <w:ind w:left="709" w:hanging="425"/>
        <w:jc w:val="both"/>
        <w:rPr>
          <w:rFonts w:ascii="Arial" w:hAnsi="Arial" w:cs="Arial"/>
          <w:sz w:val="24"/>
          <w:szCs w:val="24"/>
        </w:rPr>
      </w:pPr>
      <w:r>
        <w:rPr>
          <w:rFonts w:ascii="Arial" w:hAnsi="Arial" w:cs="Arial"/>
          <w:sz w:val="24"/>
          <w:szCs w:val="24"/>
        </w:rPr>
        <w:t xml:space="preserve">-     </w:t>
      </w:r>
      <w:r w:rsidRPr="00D6203D">
        <w:rPr>
          <w:rFonts w:ascii="Arial" w:hAnsi="Arial" w:cs="Arial"/>
          <w:sz w:val="24"/>
          <w:szCs w:val="24"/>
        </w:rPr>
        <w:t>stan zaległości niepodatkowy</w:t>
      </w:r>
      <w:r>
        <w:rPr>
          <w:rFonts w:ascii="Arial" w:hAnsi="Arial" w:cs="Arial"/>
          <w:sz w:val="24"/>
          <w:szCs w:val="24"/>
        </w:rPr>
        <w:t xml:space="preserve">ch zahipotekowanych wynosi: </w:t>
      </w:r>
      <w:r w:rsidR="00F4095B">
        <w:rPr>
          <w:rFonts w:ascii="Arial" w:hAnsi="Arial" w:cs="Arial"/>
          <w:sz w:val="24"/>
          <w:szCs w:val="24"/>
        </w:rPr>
        <w:t>203801,14</w:t>
      </w:r>
      <w:r w:rsidRPr="00D6203D">
        <w:rPr>
          <w:rFonts w:ascii="Arial" w:hAnsi="Arial" w:cs="Arial"/>
          <w:sz w:val="24"/>
          <w:szCs w:val="24"/>
        </w:rPr>
        <w:t xml:space="preserve"> zł</w:t>
      </w:r>
      <w:r>
        <w:rPr>
          <w:rFonts w:ascii="Arial" w:hAnsi="Arial" w:cs="Arial"/>
          <w:sz w:val="24"/>
          <w:szCs w:val="24"/>
        </w:rPr>
        <w:t>otych</w:t>
      </w:r>
      <w:r w:rsidRPr="00D6203D">
        <w:rPr>
          <w:rFonts w:ascii="Arial" w:hAnsi="Arial" w:cs="Arial"/>
          <w:sz w:val="24"/>
          <w:szCs w:val="24"/>
        </w:rPr>
        <w:t>.</w:t>
      </w:r>
    </w:p>
    <w:p w:rsidR="003E1245" w:rsidRPr="005B020B" w:rsidRDefault="005B020B" w:rsidP="006A6E4D">
      <w:pPr>
        <w:jc w:val="both"/>
        <w:rPr>
          <w:b/>
        </w:rPr>
      </w:pPr>
      <w:r>
        <w:rPr>
          <w:b/>
        </w:rPr>
        <w:t xml:space="preserve">Prognoza majątku na dzień 31 grudnia </w:t>
      </w:r>
      <w:r w:rsidR="003E1245" w:rsidRPr="005B020B">
        <w:rPr>
          <w:b/>
        </w:rPr>
        <w:t>202</w:t>
      </w:r>
      <w:r w:rsidR="00F4095B">
        <w:rPr>
          <w:b/>
        </w:rPr>
        <w:t>6</w:t>
      </w:r>
      <w:r w:rsidR="003E1245" w:rsidRPr="005B020B">
        <w:rPr>
          <w:b/>
        </w:rPr>
        <w:t xml:space="preserve"> roku</w:t>
      </w:r>
    </w:p>
    <w:p w:rsidR="003E1245" w:rsidRPr="005B020B" w:rsidRDefault="003E1245" w:rsidP="009D7FEC">
      <w:pPr>
        <w:pStyle w:val="Akapitzlist"/>
        <w:numPr>
          <w:ilvl w:val="0"/>
          <w:numId w:val="132"/>
        </w:numPr>
        <w:jc w:val="both"/>
        <w:rPr>
          <w:b/>
          <w:color w:val="000000" w:themeColor="text1"/>
        </w:rPr>
      </w:pPr>
      <w:r w:rsidRPr="005B020B">
        <w:rPr>
          <w:b/>
          <w:color w:val="000000" w:themeColor="text1"/>
        </w:rPr>
        <w:t>Pozyskiwanie mienia w procesie inwestycyjnym</w:t>
      </w:r>
    </w:p>
    <w:p w:rsidR="003E1245" w:rsidRDefault="00D018B3" w:rsidP="006A6E4D">
      <w:pPr>
        <w:jc w:val="both"/>
        <w:rPr>
          <w:b/>
          <w:color w:val="000000" w:themeColor="text1"/>
        </w:rPr>
      </w:pPr>
      <w:r>
        <w:rPr>
          <w:b/>
          <w:color w:val="000000" w:themeColor="text1"/>
        </w:rPr>
        <w:t xml:space="preserve">Wartość </w:t>
      </w:r>
      <w:r w:rsidR="003E1245" w:rsidRPr="005B020B">
        <w:rPr>
          <w:b/>
          <w:color w:val="000000" w:themeColor="text1"/>
        </w:rPr>
        <w:t>inwestycji na dzień 31 grudnia 202</w:t>
      </w:r>
      <w:r w:rsidR="00F4095B">
        <w:rPr>
          <w:b/>
          <w:color w:val="000000" w:themeColor="text1"/>
        </w:rPr>
        <w:t>6</w:t>
      </w:r>
      <w:r w:rsidR="003E1245" w:rsidRPr="005B020B">
        <w:rPr>
          <w:b/>
          <w:color w:val="000000" w:themeColor="text1"/>
        </w:rPr>
        <w:t xml:space="preserve"> roku wyniesie ogółem: </w:t>
      </w:r>
      <w:r w:rsidR="00F4095B">
        <w:rPr>
          <w:b/>
          <w:color w:val="000000" w:themeColor="text1"/>
        </w:rPr>
        <w:t>34273752,00</w:t>
      </w:r>
      <w:r w:rsidR="003E1245" w:rsidRPr="005B020B">
        <w:rPr>
          <w:b/>
          <w:color w:val="000000" w:themeColor="text1"/>
        </w:rPr>
        <w:t xml:space="preserve"> zł</w:t>
      </w:r>
      <w:r w:rsidR="005B020B">
        <w:rPr>
          <w:b/>
          <w:color w:val="000000" w:themeColor="text1"/>
        </w:rPr>
        <w:t>otych</w:t>
      </w:r>
      <w:r>
        <w:rPr>
          <w:b/>
          <w:color w:val="000000" w:themeColor="text1"/>
        </w:rPr>
        <w:t>.</w:t>
      </w:r>
    </w:p>
    <w:p w:rsidR="00D018B3" w:rsidRPr="00D018B3" w:rsidRDefault="00D018B3" w:rsidP="00D018B3">
      <w:pPr>
        <w:spacing w:before="0" w:after="0"/>
        <w:jc w:val="both"/>
        <w:rPr>
          <w:color w:val="000000" w:themeColor="text1"/>
          <w:szCs w:val="24"/>
        </w:rPr>
      </w:pPr>
      <w:r w:rsidRPr="00D018B3">
        <w:rPr>
          <w:b/>
          <w:color w:val="000000" w:themeColor="text1"/>
          <w:szCs w:val="24"/>
        </w:rPr>
        <w:t>Zadania gminne:</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Adaptacja budynku przy ul. Jana Smolenia 20 w Bytomiu na potrzeby przedszkola miejskiego oraz oddziału żłobkowego</w:t>
      </w:r>
      <w:r w:rsidR="003932B3" w:rsidRPr="00D018B3">
        <w:rPr>
          <w:rFonts w:cs="Arial"/>
          <w:color w:val="000000"/>
          <w:szCs w:val="24"/>
        </w:rPr>
        <w:t xml:space="preserve"> </w:t>
      </w:r>
      <w:r w:rsidR="003932B3" w:rsidRPr="00D018B3">
        <w:rPr>
          <w:rFonts w:eastAsia="Arial" w:cs="Arial"/>
          <w:szCs w:val="24"/>
        </w:rPr>
        <w:t>–</w:t>
      </w:r>
      <w:r w:rsidRPr="00D018B3">
        <w:rPr>
          <w:rFonts w:eastAsia="Arial" w:cs="Arial"/>
          <w:szCs w:val="24"/>
        </w:rPr>
        <w:t xml:space="preserve"> </w:t>
      </w:r>
      <w:r w:rsidR="007235CE">
        <w:rPr>
          <w:rFonts w:cs="Arial"/>
          <w:color w:val="000000"/>
          <w:szCs w:val="24"/>
        </w:rPr>
        <w:t>10237</w:t>
      </w:r>
      <w:r w:rsidRPr="00D018B3">
        <w:rPr>
          <w:rFonts w:cs="Arial"/>
          <w:color w:val="000000"/>
          <w:szCs w:val="24"/>
        </w:rPr>
        <w:t>656,97</w:t>
      </w:r>
      <w:r w:rsidR="007235CE">
        <w:rPr>
          <w:rFonts w:cs="Arial"/>
          <w:color w:val="000000"/>
          <w:szCs w:val="24"/>
        </w:rPr>
        <w:t xml:space="preserve"> </w:t>
      </w:r>
      <w:r w:rsidR="009D04B4" w:rsidRPr="00D018B3">
        <w:rPr>
          <w:rFonts w:cs="Arial"/>
          <w:szCs w:val="24"/>
        </w:rPr>
        <w:t>zł</w:t>
      </w:r>
      <w:r w:rsidR="00112FB9" w:rsidRPr="00D018B3">
        <w:rPr>
          <w:rFonts w:cs="Arial"/>
          <w:szCs w:val="24"/>
        </w:rPr>
        <w:t>otych</w:t>
      </w:r>
      <w:r w:rsidR="007235CE">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lastRenderedPageBreak/>
        <w:t>Rozwój energetyki rozproszonej opartej o odnawialne źródła energii na terenie Gminy Bytom i Radzionków – Mural na ścianie jednej z bytomskich kamienic</w:t>
      </w:r>
      <w:r w:rsidR="008C750C">
        <w:rPr>
          <w:rFonts w:cs="Arial"/>
          <w:color w:val="000000"/>
          <w:szCs w:val="24"/>
        </w:rPr>
        <w:t xml:space="preserve"> </w:t>
      </w:r>
      <w:r w:rsidR="003932B3" w:rsidRPr="00D018B3">
        <w:rPr>
          <w:rFonts w:eastAsia="Arial" w:cs="Arial"/>
          <w:szCs w:val="24"/>
        </w:rPr>
        <w:t>–</w:t>
      </w:r>
      <w:r w:rsidR="009D04B4" w:rsidRPr="00D018B3">
        <w:rPr>
          <w:rFonts w:eastAsia="Arial" w:cs="Arial"/>
          <w:szCs w:val="24"/>
        </w:rPr>
        <w:t xml:space="preserve"> </w:t>
      </w:r>
      <w:r w:rsidRPr="00D018B3">
        <w:rPr>
          <w:rFonts w:cs="Arial"/>
          <w:szCs w:val="24"/>
        </w:rPr>
        <w:t xml:space="preserve"> </w:t>
      </w:r>
      <w:r w:rsidR="009D04B4" w:rsidRPr="00D018B3">
        <w:rPr>
          <w:rFonts w:cs="Arial"/>
          <w:szCs w:val="24"/>
        </w:rPr>
        <w:t xml:space="preserve"> </w:t>
      </w:r>
      <w:r w:rsidR="007235CE">
        <w:rPr>
          <w:rFonts w:cs="Arial"/>
          <w:color w:val="000000"/>
          <w:szCs w:val="24"/>
        </w:rPr>
        <w:t>100</w:t>
      </w:r>
      <w:r w:rsidRPr="00D018B3">
        <w:rPr>
          <w:rFonts w:cs="Arial"/>
          <w:color w:val="000000"/>
          <w:szCs w:val="24"/>
        </w:rPr>
        <w:t>000,00</w:t>
      </w:r>
      <w:r w:rsidR="008C750C">
        <w:rPr>
          <w:rFonts w:cs="Arial"/>
          <w:color w:val="000000"/>
          <w:szCs w:val="24"/>
        </w:rPr>
        <w:t xml:space="preserve"> </w:t>
      </w:r>
      <w:r w:rsidR="00112FB9" w:rsidRPr="00D018B3">
        <w:rPr>
          <w:rFonts w:cs="Arial"/>
          <w:szCs w:val="24"/>
        </w:rPr>
        <w:t>złotych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Rozwój energetyki rozproszonej opartej o odnawialne źródła energii na terenie Gminy Bytom – Mural na ścianie jednej z bytomskich kamienic</w:t>
      </w:r>
      <w:r w:rsidR="008C750C">
        <w:rPr>
          <w:rFonts w:cs="Arial"/>
          <w:color w:val="000000"/>
          <w:szCs w:val="24"/>
        </w:rPr>
        <w:t xml:space="preserve"> </w:t>
      </w:r>
      <w:r w:rsidR="001F26D2" w:rsidRPr="00D018B3">
        <w:rPr>
          <w:rFonts w:eastAsia="Arial" w:cs="Arial"/>
          <w:szCs w:val="24"/>
        </w:rPr>
        <w:t>–</w:t>
      </w:r>
      <w:r w:rsidR="008C750C">
        <w:rPr>
          <w:rFonts w:eastAsia="Arial" w:cs="Arial"/>
          <w:szCs w:val="24"/>
        </w:rPr>
        <w:t xml:space="preserve"> </w:t>
      </w:r>
      <w:r w:rsidR="008C750C">
        <w:rPr>
          <w:rFonts w:cs="Arial"/>
          <w:color w:val="000000"/>
          <w:szCs w:val="24"/>
        </w:rPr>
        <w:t>100</w:t>
      </w:r>
      <w:r w:rsidRPr="00D018B3">
        <w:rPr>
          <w:rFonts w:cs="Arial"/>
          <w:color w:val="000000"/>
          <w:szCs w:val="24"/>
        </w:rPr>
        <w:t>000,00</w:t>
      </w:r>
      <w:r w:rsidR="008C750C">
        <w:rPr>
          <w:rFonts w:cs="Arial"/>
          <w:color w:val="000000"/>
          <w:szCs w:val="24"/>
        </w:rPr>
        <w:t xml:space="preserve"> </w:t>
      </w:r>
      <w:r w:rsidR="00112FB9" w:rsidRPr="00D018B3">
        <w:rPr>
          <w:rFonts w:cs="Arial"/>
          <w:szCs w:val="24"/>
        </w:rPr>
        <w:t>złotych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Utworzenie Żłobka Miejskiego nr 3 w budynku przy ul. Strzelców Bytomskich 248 w Bytomiu</w:t>
      </w:r>
      <w:r w:rsidR="008C750C">
        <w:rPr>
          <w:rFonts w:cs="Arial"/>
          <w:color w:val="000000"/>
          <w:szCs w:val="24"/>
        </w:rPr>
        <w:t xml:space="preserve"> </w:t>
      </w:r>
      <w:r w:rsidR="001F26D2" w:rsidRPr="00D018B3">
        <w:rPr>
          <w:rFonts w:eastAsia="Arial" w:cs="Arial"/>
          <w:szCs w:val="24"/>
        </w:rPr>
        <w:t>–</w:t>
      </w:r>
      <w:r w:rsidR="008C750C">
        <w:rPr>
          <w:rFonts w:eastAsia="Arial" w:cs="Arial"/>
          <w:szCs w:val="24"/>
        </w:rPr>
        <w:t xml:space="preserve"> </w:t>
      </w:r>
      <w:r w:rsidR="008C750C">
        <w:rPr>
          <w:rFonts w:cs="Arial"/>
          <w:color w:val="000000"/>
          <w:szCs w:val="24"/>
        </w:rPr>
        <w:t>2884</w:t>
      </w:r>
      <w:r w:rsidRPr="00D018B3">
        <w:rPr>
          <w:rFonts w:cs="Arial"/>
          <w:color w:val="000000"/>
          <w:szCs w:val="24"/>
        </w:rPr>
        <w:t>350,00</w:t>
      </w:r>
      <w:r w:rsidR="008C750C">
        <w:rPr>
          <w:rFonts w:cs="Arial"/>
          <w:color w:val="000000"/>
          <w:szCs w:val="24"/>
        </w:rPr>
        <w:t xml:space="preserve"> </w:t>
      </w:r>
      <w:r w:rsidR="00112FB9" w:rsidRPr="00D018B3">
        <w:rPr>
          <w:rFonts w:cs="Arial"/>
          <w:szCs w:val="24"/>
        </w:rPr>
        <w:t>złotych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Modernizacja energetyczna budynku Szkoły Podstawowej nr 6 przy</w:t>
      </w:r>
      <w:r w:rsidR="008C750C">
        <w:rPr>
          <w:rFonts w:cs="Arial"/>
          <w:color w:val="000000"/>
          <w:szCs w:val="24"/>
        </w:rPr>
        <w:t xml:space="preserve"> ul. Królowej Jadwigi w Bytomiu</w:t>
      </w:r>
      <w:r w:rsidR="001F26D2" w:rsidRPr="00D018B3">
        <w:rPr>
          <w:rFonts w:eastAsia="Arial" w:cs="Arial"/>
          <w:szCs w:val="24"/>
        </w:rPr>
        <w:t xml:space="preserve"> –</w:t>
      </w:r>
      <w:r w:rsidR="008C750C">
        <w:rPr>
          <w:rFonts w:eastAsia="Arial" w:cs="Arial"/>
          <w:szCs w:val="24"/>
        </w:rPr>
        <w:t xml:space="preserve"> </w:t>
      </w:r>
      <w:r w:rsidR="008C750C">
        <w:rPr>
          <w:rFonts w:cs="Arial"/>
          <w:color w:val="000000"/>
          <w:szCs w:val="24"/>
        </w:rPr>
        <w:t>4612</w:t>
      </w:r>
      <w:r w:rsidRPr="00D018B3">
        <w:rPr>
          <w:rFonts w:cs="Arial"/>
          <w:color w:val="000000"/>
          <w:szCs w:val="24"/>
        </w:rPr>
        <w:t xml:space="preserve">664,33 </w:t>
      </w:r>
      <w:r w:rsidR="00112FB9" w:rsidRPr="00D018B3">
        <w:rPr>
          <w:rFonts w:cs="Arial"/>
          <w:szCs w:val="24"/>
        </w:rPr>
        <w:t>złotych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Modernizacja energetyczna bud</w:t>
      </w:r>
      <w:r w:rsidR="008C750C">
        <w:rPr>
          <w:rFonts w:cs="Arial"/>
          <w:color w:val="000000"/>
          <w:szCs w:val="24"/>
        </w:rPr>
        <w:t xml:space="preserve">ynków Przedszkola Miejskiego nr 24 i Przedszkola </w:t>
      </w:r>
      <w:r w:rsidRPr="00D018B3">
        <w:rPr>
          <w:rFonts w:cs="Arial"/>
          <w:color w:val="000000"/>
          <w:szCs w:val="24"/>
        </w:rPr>
        <w:t>Miejskiego nr 44</w:t>
      </w:r>
      <w:r w:rsidR="008C750C">
        <w:rPr>
          <w:rFonts w:cs="Arial"/>
          <w:color w:val="000000"/>
          <w:szCs w:val="24"/>
        </w:rPr>
        <w:t xml:space="preserve"> </w:t>
      </w:r>
      <w:r w:rsidR="001F26D2" w:rsidRPr="00D018B3">
        <w:rPr>
          <w:rFonts w:eastAsia="Arial" w:cs="Arial"/>
          <w:szCs w:val="24"/>
        </w:rPr>
        <w:t>–</w:t>
      </w:r>
      <w:r w:rsidR="008C750C">
        <w:rPr>
          <w:rFonts w:eastAsia="Arial" w:cs="Arial"/>
          <w:szCs w:val="24"/>
        </w:rPr>
        <w:t xml:space="preserve"> </w:t>
      </w:r>
      <w:r w:rsidR="008C750C">
        <w:rPr>
          <w:rFonts w:cs="Arial"/>
          <w:color w:val="000000"/>
          <w:szCs w:val="24"/>
        </w:rPr>
        <w:t>1</w:t>
      </w:r>
      <w:r w:rsidRPr="00D018B3">
        <w:rPr>
          <w:rFonts w:cs="Arial"/>
          <w:color w:val="000000"/>
          <w:szCs w:val="24"/>
        </w:rPr>
        <w:t>922230,00</w:t>
      </w:r>
      <w:r w:rsidR="008C750C">
        <w:rPr>
          <w:rFonts w:cs="Arial"/>
          <w:szCs w:val="24"/>
        </w:rPr>
        <w:t xml:space="preserve"> z</w:t>
      </w:r>
      <w:r w:rsidR="00112FB9" w:rsidRPr="00D018B3">
        <w:rPr>
          <w:rFonts w:cs="Arial"/>
          <w:szCs w:val="24"/>
        </w:rPr>
        <w:t>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Modernizacja energetyczna budynku przy ul. Smolenia 20 w Bytomiu</w:t>
      </w:r>
      <w:r w:rsidR="008C750C">
        <w:rPr>
          <w:rFonts w:cs="Arial"/>
          <w:color w:val="000000"/>
          <w:szCs w:val="24"/>
        </w:rPr>
        <w:t xml:space="preserve"> </w:t>
      </w:r>
      <w:r w:rsidR="001F26D2" w:rsidRPr="00D018B3">
        <w:rPr>
          <w:rFonts w:eastAsia="Arial" w:cs="Arial"/>
          <w:szCs w:val="24"/>
        </w:rPr>
        <w:t>–</w:t>
      </w:r>
      <w:r w:rsidR="008632AC" w:rsidRPr="00D018B3">
        <w:rPr>
          <w:rFonts w:eastAsia="Arial" w:cs="Arial"/>
          <w:szCs w:val="24"/>
        </w:rPr>
        <w:t xml:space="preserve"> </w:t>
      </w:r>
      <w:r w:rsidRPr="00D018B3">
        <w:rPr>
          <w:rFonts w:cs="Arial"/>
          <w:szCs w:val="24"/>
        </w:rPr>
        <w:t xml:space="preserve"> </w:t>
      </w:r>
      <w:r w:rsidR="008632AC" w:rsidRPr="00D018B3">
        <w:rPr>
          <w:rFonts w:cs="Arial"/>
          <w:szCs w:val="24"/>
        </w:rPr>
        <w:t xml:space="preserve"> </w:t>
      </w:r>
      <w:r w:rsidR="008C750C">
        <w:rPr>
          <w:rFonts w:cs="Arial"/>
          <w:color w:val="000000"/>
          <w:szCs w:val="24"/>
        </w:rPr>
        <w:t>4419</w:t>
      </w:r>
      <w:r w:rsidRPr="00D018B3">
        <w:rPr>
          <w:rFonts w:cs="Arial"/>
          <w:color w:val="000000"/>
          <w:szCs w:val="24"/>
        </w:rPr>
        <w:t>588,04</w:t>
      </w:r>
      <w:r w:rsidR="008C750C">
        <w:rPr>
          <w:rFonts w:cs="Arial"/>
          <w:color w:val="000000"/>
          <w:szCs w:val="24"/>
        </w:rPr>
        <w:t xml:space="preserve"> </w:t>
      </w:r>
      <w:r w:rsidR="00112FB9" w:rsidRPr="00D018B3">
        <w:rPr>
          <w:rFonts w:cs="Arial"/>
          <w:szCs w:val="24"/>
        </w:rPr>
        <w:t>złotych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Modernizacja energetyczna budynków przedszkoli miejskich w Bytomiu (Przedszkole Miejskiej nr 36, Przedszkole Miejskie nr 51 i Przedszkole Miejskie nr 52)</w:t>
      </w:r>
      <w:r w:rsidR="008C750C">
        <w:rPr>
          <w:rFonts w:cs="Arial"/>
          <w:color w:val="000000"/>
          <w:szCs w:val="24"/>
        </w:rPr>
        <w:t xml:space="preserve"> </w:t>
      </w:r>
      <w:r w:rsidR="003932B3" w:rsidRPr="00D018B3">
        <w:rPr>
          <w:rFonts w:eastAsia="Arial" w:cs="Arial"/>
          <w:szCs w:val="24"/>
        </w:rPr>
        <w:t>–</w:t>
      </w:r>
      <w:r w:rsidR="008C750C">
        <w:rPr>
          <w:rFonts w:eastAsia="Arial" w:cs="Arial"/>
          <w:szCs w:val="24"/>
        </w:rPr>
        <w:t xml:space="preserve"> </w:t>
      </w:r>
      <w:r w:rsidR="008C750C">
        <w:rPr>
          <w:rFonts w:cs="Arial"/>
          <w:color w:val="000000"/>
          <w:szCs w:val="24"/>
        </w:rPr>
        <w:t>3712</w:t>
      </w:r>
      <w:r w:rsidRPr="00D018B3">
        <w:rPr>
          <w:rFonts w:cs="Arial"/>
          <w:color w:val="000000"/>
          <w:szCs w:val="24"/>
        </w:rPr>
        <w:t>221,00</w:t>
      </w:r>
      <w:r w:rsidR="008C750C">
        <w:rPr>
          <w:rFonts w:cs="Arial"/>
          <w:color w:val="000000"/>
          <w:szCs w:val="24"/>
        </w:rPr>
        <w:t xml:space="preserve"> </w:t>
      </w:r>
      <w:r w:rsidR="00112FB9" w:rsidRPr="00D018B3">
        <w:rPr>
          <w:rFonts w:cs="Arial"/>
          <w:szCs w:val="24"/>
        </w:rPr>
        <w:t>złotych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BO –</w:t>
      </w:r>
      <w:r w:rsidR="008C750C">
        <w:rPr>
          <w:rFonts w:cs="Arial"/>
          <w:color w:val="000000"/>
          <w:szCs w:val="24"/>
        </w:rPr>
        <w:t xml:space="preserve"> Razem dla Stolarzowic i Górnik</w:t>
      </w:r>
      <w:r w:rsidR="003932B3" w:rsidRPr="00D018B3">
        <w:rPr>
          <w:rFonts w:cs="Arial"/>
          <w:color w:val="000000"/>
          <w:szCs w:val="24"/>
        </w:rPr>
        <w:t xml:space="preserve"> </w:t>
      </w:r>
      <w:r w:rsidR="003932B3" w:rsidRPr="00D018B3">
        <w:rPr>
          <w:rFonts w:eastAsia="Arial" w:cs="Arial"/>
          <w:szCs w:val="24"/>
        </w:rPr>
        <w:t>–</w:t>
      </w:r>
      <w:r w:rsidR="008C750C">
        <w:rPr>
          <w:rFonts w:eastAsia="Arial" w:cs="Arial"/>
          <w:szCs w:val="24"/>
        </w:rPr>
        <w:t xml:space="preserve"> </w:t>
      </w:r>
      <w:r w:rsidR="008C750C">
        <w:rPr>
          <w:rFonts w:cs="Arial"/>
          <w:color w:val="000000"/>
          <w:szCs w:val="24"/>
        </w:rPr>
        <w:t>300</w:t>
      </w:r>
      <w:r w:rsidRPr="00D018B3">
        <w:rPr>
          <w:rFonts w:cs="Arial"/>
          <w:color w:val="000000"/>
          <w:szCs w:val="24"/>
        </w:rPr>
        <w:t>000,00</w:t>
      </w:r>
      <w:r w:rsidR="008C750C">
        <w:rPr>
          <w:rFonts w:cs="Arial"/>
          <w:color w:val="000000"/>
          <w:szCs w:val="24"/>
        </w:rPr>
        <w:t xml:space="preserve"> </w:t>
      </w:r>
      <w:r w:rsidR="00112FB9" w:rsidRPr="00D018B3">
        <w:rPr>
          <w:rFonts w:cs="Arial"/>
          <w:szCs w:val="24"/>
        </w:rPr>
        <w:t>złotych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BO – "Knajfeld - gramy dalej"</w:t>
      </w:r>
      <w:r w:rsidR="008C750C">
        <w:rPr>
          <w:rFonts w:cs="Arial"/>
          <w:color w:val="000000"/>
          <w:szCs w:val="24"/>
        </w:rPr>
        <w:t xml:space="preserve"> </w:t>
      </w:r>
      <w:r w:rsidR="001F26D2" w:rsidRPr="00D018B3">
        <w:rPr>
          <w:rFonts w:eastAsia="Arial" w:cs="Arial"/>
          <w:szCs w:val="24"/>
        </w:rPr>
        <w:t>–</w:t>
      </w:r>
      <w:r w:rsidR="008C750C">
        <w:rPr>
          <w:rFonts w:eastAsia="Arial" w:cs="Arial"/>
          <w:szCs w:val="24"/>
        </w:rPr>
        <w:t xml:space="preserve"> </w:t>
      </w:r>
      <w:r w:rsidR="008C750C">
        <w:rPr>
          <w:rFonts w:cs="Arial"/>
          <w:color w:val="000000"/>
          <w:szCs w:val="24"/>
        </w:rPr>
        <w:t>690</w:t>
      </w:r>
      <w:r w:rsidRPr="00D018B3">
        <w:rPr>
          <w:rFonts w:cs="Arial"/>
          <w:color w:val="000000"/>
          <w:szCs w:val="24"/>
        </w:rPr>
        <w:t>000,00</w:t>
      </w:r>
      <w:r w:rsidR="008C750C">
        <w:rPr>
          <w:rFonts w:cs="Arial"/>
          <w:szCs w:val="24"/>
        </w:rPr>
        <w:t xml:space="preserve"> z</w:t>
      </w:r>
      <w:r w:rsidR="00112FB9" w:rsidRPr="00D018B3">
        <w:rPr>
          <w:rFonts w:cs="Arial"/>
          <w:szCs w:val="24"/>
        </w:rPr>
        <w:t>łotych</w:t>
      </w:r>
      <w:r w:rsidR="008C750C">
        <w:rPr>
          <w:rFonts w:cs="Arial"/>
          <w:szCs w:val="24"/>
        </w:rPr>
        <w:t>;</w:t>
      </w:r>
    </w:p>
    <w:p w:rsidR="009D04B4"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Dostawa systemu monitoringu wraz z rozmieszczeniem i instalacją na terenie obiektu przy  ul. Modrzewskiego 3</w:t>
      </w:r>
      <w:r w:rsidR="008C750C">
        <w:rPr>
          <w:rFonts w:cs="Arial"/>
          <w:color w:val="000000"/>
          <w:szCs w:val="24"/>
        </w:rPr>
        <w:t xml:space="preserve"> </w:t>
      </w:r>
      <w:r w:rsidR="001F26D2" w:rsidRPr="00D018B3">
        <w:rPr>
          <w:rFonts w:eastAsia="Arial" w:cs="Arial"/>
          <w:szCs w:val="24"/>
        </w:rPr>
        <w:t>–</w:t>
      </w:r>
      <w:r w:rsidR="008C750C">
        <w:rPr>
          <w:rFonts w:eastAsia="Arial" w:cs="Arial"/>
          <w:szCs w:val="24"/>
        </w:rPr>
        <w:t xml:space="preserve"> </w:t>
      </w:r>
      <w:r w:rsidR="008C750C">
        <w:rPr>
          <w:rFonts w:cs="Arial"/>
          <w:color w:val="000000"/>
          <w:szCs w:val="24"/>
        </w:rPr>
        <w:t>123</w:t>
      </w:r>
      <w:r w:rsidRPr="00D018B3">
        <w:rPr>
          <w:rFonts w:cs="Arial"/>
          <w:color w:val="000000"/>
          <w:szCs w:val="24"/>
        </w:rPr>
        <w:t>000,00</w:t>
      </w:r>
      <w:r w:rsidR="008C750C">
        <w:rPr>
          <w:rFonts w:cs="Arial"/>
          <w:color w:val="000000"/>
          <w:szCs w:val="24"/>
        </w:rPr>
        <w:t xml:space="preserve"> </w:t>
      </w:r>
      <w:r w:rsidR="00112FB9" w:rsidRPr="00D018B3">
        <w:rPr>
          <w:rFonts w:cs="Arial"/>
          <w:szCs w:val="24"/>
        </w:rPr>
        <w:t>złotych</w:t>
      </w:r>
      <w:r w:rsidR="008C750C">
        <w:rPr>
          <w:rFonts w:cs="Arial"/>
          <w:szCs w:val="24"/>
        </w:rPr>
        <w:t>.</w:t>
      </w:r>
    </w:p>
    <w:p w:rsidR="00D018B3" w:rsidRPr="00D018B3" w:rsidRDefault="00D018B3" w:rsidP="00D018B3">
      <w:pPr>
        <w:spacing w:before="0" w:after="0"/>
        <w:jc w:val="both"/>
        <w:rPr>
          <w:color w:val="000000" w:themeColor="text1"/>
          <w:szCs w:val="24"/>
        </w:rPr>
      </w:pPr>
    </w:p>
    <w:p w:rsidR="00D018B3" w:rsidRPr="00D018B3" w:rsidRDefault="00D018B3" w:rsidP="00D018B3">
      <w:pPr>
        <w:spacing w:before="0" w:after="0"/>
        <w:jc w:val="both"/>
        <w:rPr>
          <w:b/>
          <w:color w:val="000000" w:themeColor="text1"/>
          <w:szCs w:val="24"/>
        </w:rPr>
      </w:pPr>
      <w:r w:rsidRPr="00D018B3">
        <w:rPr>
          <w:b/>
          <w:color w:val="000000" w:themeColor="text1"/>
          <w:szCs w:val="24"/>
        </w:rPr>
        <w:t>Zadania powiatowe:</w:t>
      </w:r>
    </w:p>
    <w:p w:rsidR="00D018B3" w:rsidRPr="00D018B3" w:rsidRDefault="00D018B3" w:rsidP="009D7FEC">
      <w:pPr>
        <w:pStyle w:val="Akapitzlist"/>
        <w:numPr>
          <w:ilvl w:val="0"/>
          <w:numId w:val="133"/>
        </w:numPr>
        <w:spacing w:before="0" w:after="0"/>
        <w:ind w:left="714" w:hanging="357"/>
        <w:jc w:val="both"/>
        <w:rPr>
          <w:color w:val="000000" w:themeColor="text1"/>
          <w:szCs w:val="24"/>
        </w:rPr>
      </w:pPr>
      <w:r w:rsidRPr="00D018B3">
        <w:rPr>
          <w:rFonts w:cs="Arial"/>
          <w:color w:val="000000"/>
          <w:szCs w:val="24"/>
        </w:rPr>
        <w:t>Modernizacja i doposażenie pracowni – podniesienie jakości kształcenia zawodowego w Bytomiu</w:t>
      </w:r>
      <w:r w:rsidR="008C750C">
        <w:rPr>
          <w:rFonts w:cs="Arial"/>
          <w:color w:val="000000"/>
          <w:szCs w:val="24"/>
        </w:rPr>
        <w:t xml:space="preserve"> </w:t>
      </w:r>
      <w:r w:rsidR="001F26D2" w:rsidRPr="00D018B3">
        <w:rPr>
          <w:rFonts w:eastAsia="Arial" w:cs="Arial"/>
          <w:szCs w:val="24"/>
        </w:rPr>
        <w:t>–</w:t>
      </w:r>
      <w:r w:rsidR="008C750C">
        <w:rPr>
          <w:rFonts w:eastAsia="Arial" w:cs="Arial"/>
          <w:szCs w:val="24"/>
        </w:rPr>
        <w:t xml:space="preserve"> </w:t>
      </w:r>
      <w:r w:rsidR="008C750C">
        <w:rPr>
          <w:rFonts w:cs="Arial"/>
          <w:color w:val="000000"/>
          <w:szCs w:val="24"/>
        </w:rPr>
        <w:t>5172</w:t>
      </w:r>
      <w:r w:rsidRPr="00D018B3">
        <w:rPr>
          <w:rFonts w:cs="Arial"/>
          <w:color w:val="000000"/>
          <w:szCs w:val="24"/>
        </w:rPr>
        <w:t xml:space="preserve">041,66 </w:t>
      </w:r>
      <w:r w:rsidR="00112FB9" w:rsidRPr="00D018B3">
        <w:rPr>
          <w:rFonts w:cs="Arial"/>
          <w:szCs w:val="24"/>
        </w:rPr>
        <w:t>złotych</w:t>
      </w:r>
      <w:r w:rsidR="008C750C">
        <w:rPr>
          <w:rFonts w:cs="Arial"/>
          <w:szCs w:val="24"/>
        </w:rPr>
        <w:t>.</w:t>
      </w:r>
    </w:p>
    <w:p w:rsidR="00D018B3" w:rsidRPr="00D018B3" w:rsidRDefault="00D018B3" w:rsidP="00D018B3">
      <w:pPr>
        <w:pStyle w:val="Akapitzlist"/>
        <w:spacing w:before="0" w:after="0"/>
        <w:ind w:left="714"/>
        <w:jc w:val="both"/>
        <w:rPr>
          <w:color w:val="000000" w:themeColor="text1"/>
          <w:szCs w:val="24"/>
        </w:rPr>
      </w:pPr>
    </w:p>
    <w:p w:rsidR="00627B6E" w:rsidRPr="009D04B4" w:rsidRDefault="005B020B" w:rsidP="009D7FEC">
      <w:pPr>
        <w:pStyle w:val="Akapitzlist"/>
        <w:numPr>
          <w:ilvl w:val="0"/>
          <w:numId w:val="132"/>
        </w:numPr>
        <w:jc w:val="both"/>
        <w:rPr>
          <w:b/>
        </w:rPr>
      </w:pPr>
      <w:r w:rsidRPr="009D04B4">
        <w:rPr>
          <w:b/>
        </w:rPr>
        <w:t>P</w:t>
      </w:r>
      <w:r w:rsidR="00627B6E" w:rsidRPr="009D04B4">
        <w:rPr>
          <w:b/>
        </w:rPr>
        <w:t>rzyjmowanie mienia od zewnętrznych inwestorów i podmiotów</w:t>
      </w:r>
    </w:p>
    <w:p w:rsidR="008C750C" w:rsidRPr="008C750C" w:rsidRDefault="008C750C" w:rsidP="005F14B5">
      <w:pPr>
        <w:jc w:val="both"/>
        <w:rPr>
          <w:i/>
          <w:iCs/>
        </w:rPr>
      </w:pPr>
      <w:r w:rsidRPr="008C750C">
        <w:t>Kierunki działań w zakresie majątku miasta</w:t>
      </w:r>
      <w:r>
        <w:t xml:space="preserve"> założone na dzień 31.12.2026 roku</w:t>
      </w:r>
      <w:r w:rsidRPr="008C750C">
        <w:t xml:space="preserve"> mają na celu powiększanie zasobów majątkowych, właściwe gospodarowanie nimi i osiąganie określonych pożytków poprzez :</w:t>
      </w:r>
    </w:p>
    <w:p w:rsidR="008C750C" w:rsidRPr="008C750C" w:rsidRDefault="008C750C" w:rsidP="00125E2D">
      <w:pPr>
        <w:numPr>
          <w:ilvl w:val="0"/>
          <w:numId w:val="335"/>
        </w:numPr>
        <w:tabs>
          <w:tab w:val="clear" w:pos="720"/>
        </w:tabs>
        <w:spacing w:before="0" w:after="0"/>
        <w:ind w:left="426"/>
        <w:jc w:val="both"/>
        <w:rPr>
          <w:rFonts w:cs="Arial"/>
          <w:szCs w:val="24"/>
        </w:rPr>
      </w:pPr>
      <w:r w:rsidRPr="008C750C">
        <w:rPr>
          <w:rFonts w:cs="Arial"/>
          <w:szCs w:val="24"/>
        </w:rPr>
        <w:t>dalsze zagospodarowanie zasobów gruntów miejskich poprzez oddawanie ich w wieczyste użytkowanie, zarząd lub sprzedaż w celu zwiększania dochodów Gminy,</w:t>
      </w:r>
    </w:p>
    <w:p w:rsidR="008C750C" w:rsidRPr="008C750C" w:rsidRDefault="008C750C" w:rsidP="00125E2D">
      <w:pPr>
        <w:numPr>
          <w:ilvl w:val="0"/>
          <w:numId w:val="335"/>
        </w:numPr>
        <w:tabs>
          <w:tab w:val="clear" w:pos="720"/>
        </w:tabs>
        <w:spacing w:before="0" w:after="0"/>
        <w:ind w:left="426"/>
        <w:jc w:val="both"/>
        <w:rPr>
          <w:rFonts w:cs="Arial"/>
          <w:szCs w:val="24"/>
        </w:rPr>
      </w:pPr>
      <w:r w:rsidRPr="008C750C">
        <w:rPr>
          <w:rFonts w:cs="Arial"/>
          <w:szCs w:val="24"/>
        </w:rPr>
        <w:lastRenderedPageBreak/>
        <w:t>wytwarzanie mienia w procesach inwestycyjnych i jego właściwe zagospodarowanie,</w:t>
      </w:r>
    </w:p>
    <w:p w:rsidR="008C750C" w:rsidRPr="008C750C" w:rsidRDefault="008C750C" w:rsidP="00125E2D">
      <w:pPr>
        <w:numPr>
          <w:ilvl w:val="0"/>
          <w:numId w:val="335"/>
        </w:numPr>
        <w:tabs>
          <w:tab w:val="clear" w:pos="720"/>
        </w:tabs>
        <w:spacing w:before="0" w:after="0"/>
        <w:ind w:left="426"/>
        <w:jc w:val="both"/>
        <w:rPr>
          <w:rFonts w:cs="Arial"/>
          <w:szCs w:val="24"/>
        </w:rPr>
      </w:pPr>
      <w:r w:rsidRPr="008C750C">
        <w:rPr>
          <w:rFonts w:cs="Arial"/>
          <w:szCs w:val="24"/>
        </w:rPr>
        <w:t>zabezpieczanie majątku przed dekapitalizacją poprzez przeznaczanie odpowiednich środków finansowych na odtworzenie majątku oraz jego remonty,</w:t>
      </w:r>
    </w:p>
    <w:p w:rsidR="008C750C" w:rsidRPr="008C750C" w:rsidRDefault="008C750C" w:rsidP="00125E2D">
      <w:pPr>
        <w:numPr>
          <w:ilvl w:val="0"/>
          <w:numId w:val="335"/>
        </w:numPr>
        <w:tabs>
          <w:tab w:val="clear" w:pos="720"/>
        </w:tabs>
        <w:spacing w:before="0" w:after="0"/>
        <w:ind w:left="426"/>
        <w:jc w:val="both"/>
        <w:rPr>
          <w:rFonts w:cs="Arial"/>
          <w:szCs w:val="24"/>
        </w:rPr>
      </w:pPr>
      <w:r w:rsidRPr="008C750C">
        <w:rPr>
          <w:rFonts w:cs="Arial"/>
          <w:szCs w:val="24"/>
        </w:rPr>
        <w:t>racjonalną gospodarkę mieniem w jednostkach organizacyjnych i gminnych spółkach prawa handlowego,</w:t>
      </w:r>
    </w:p>
    <w:p w:rsidR="008C750C" w:rsidRPr="008C750C" w:rsidRDefault="008C750C" w:rsidP="00125E2D">
      <w:pPr>
        <w:numPr>
          <w:ilvl w:val="0"/>
          <w:numId w:val="335"/>
        </w:numPr>
        <w:tabs>
          <w:tab w:val="clear" w:pos="720"/>
        </w:tabs>
        <w:spacing w:before="0" w:after="0"/>
        <w:ind w:left="426"/>
        <w:jc w:val="both"/>
        <w:rPr>
          <w:rFonts w:cs="Arial"/>
          <w:szCs w:val="24"/>
        </w:rPr>
      </w:pPr>
      <w:r w:rsidRPr="008C750C">
        <w:rPr>
          <w:rFonts w:cs="Arial"/>
          <w:szCs w:val="24"/>
        </w:rPr>
        <w:t>pozyskiwanie środków zewnętrznych (głównie z funduszy zewnętrznych) na modernizacje i remonty.</w:t>
      </w:r>
    </w:p>
    <w:p w:rsidR="003932B3" w:rsidRPr="003932B3" w:rsidRDefault="003932B3" w:rsidP="003932B3">
      <w:pPr>
        <w:spacing w:before="0" w:after="0"/>
        <w:ind w:left="284"/>
        <w:jc w:val="both"/>
        <w:rPr>
          <w:rFonts w:cs="Arial"/>
          <w:szCs w:val="24"/>
        </w:rPr>
      </w:pPr>
    </w:p>
    <w:p w:rsidR="00ED0CDD" w:rsidRDefault="002F4A1D" w:rsidP="009D7FEC">
      <w:pPr>
        <w:pStyle w:val="Nagwek3"/>
        <w:numPr>
          <w:ilvl w:val="2"/>
          <w:numId w:val="137"/>
        </w:numPr>
        <w:jc w:val="both"/>
      </w:pPr>
      <w:bookmarkStart w:id="169" w:name="_Toc233012502"/>
      <w:r>
        <w:t>Udziały kapitałowe miasta w spółkach prawa handlowego i innych podmiotach</w:t>
      </w:r>
      <w:bookmarkEnd w:id="169"/>
    </w:p>
    <w:p w:rsidR="00B77D05" w:rsidRDefault="00B77D05" w:rsidP="00B77D05">
      <w:pPr>
        <w:spacing w:before="0" w:after="0"/>
        <w:ind w:firstLine="567"/>
        <w:jc w:val="both"/>
        <w:rPr>
          <w:rFonts w:cs="Arial"/>
          <w:szCs w:val="24"/>
        </w:rPr>
      </w:pPr>
    </w:p>
    <w:p w:rsidR="00B77D05" w:rsidRPr="00B77D05" w:rsidRDefault="00B77D05" w:rsidP="00B77D05">
      <w:pPr>
        <w:spacing w:before="0" w:after="0"/>
        <w:ind w:firstLine="567"/>
        <w:jc w:val="both"/>
        <w:rPr>
          <w:rFonts w:cs="Arial"/>
          <w:szCs w:val="24"/>
        </w:rPr>
      </w:pPr>
      <w:r>
        <w:rPr>
          <w:rFonts w:cs="Arial"/>
          <w:szCs w:val="24"/>
        </w:rPr>
        <w:t>Na dzień 31.12.2025 roku</w:t>
      </w:r>
      <w:r w:rsidRPr="00B77D05">
        <w:rPr>
          <w:rFonts w:cs="Arial"/>
          <w:szCs w:val="24"/>
        </w:rPr>
        <w:t xml:space="preserve"> Gmina Bytom posiadała akcje i udziały w 9 spółkach prawa handlowego, których łączna wartość księ</w:t>
      </w:r>
      <w:r>
        <w:rPr>
          <w:rFonts w:cs="Arial"/>
          <w:szCs w:val="24"/>
        </w:rPr>
        <w:t>gowa na ten dzień wynosiła: 391903</w:t>
      </w:r>
      <w:r w:rsidRPr="00B77D05">
        <w:rPr>
          <w:rFonts w:cs="Arial"/>
          <w:szCs w:val="24"/>
        </w:rPr>
        <w:t>700,00 zł</w:t>
      </w:r>
      <w:r>
        <w:rPr>
          <w:rFonts w:cs="Arial"/>
          <w:szCs w:val="24"/>
        </w:rPr>
        <w:t xml:space="preserve">otych i </w:t>
      </w:r>
      <w:r w:rsidRPr="00B77D05">
        <w:rPr>
          <w:rFonts w:cs="Arial"/>
          <w:szCs w:val="24"/>
        </w:rPr>
        <w:t>była n</w:t>
      </w:r>
      <w:r>
        <w:rPr>
          <w:rFonts w:cs="Arial"/>
          <w:szCs w:val="24"/>
        </w:rPr>
        <w:t>iższa od stanu na koniec 2024 roku o kwotę: 14370</w:t>
      </w:r>
      <w:r w:rsidRPr="00B77D05">
        <w:rPr>
          <w:rFonts w:cs="Arial"/>
          <w:szCs w:val="24"/>
        </w:rPr>
        <w:t>500,00‬ zł</w:t>
      </w:r>
      <w:r>
        <w:rPr>
          <w:rFonts w:cs="Arial"/>
          <w:szCs w:val="24"/>
        </w:rPr>
        <w:t>otych</w:t>
      </w:r>
      <w:r w:rsidRPr="00B77D05">
        <w:rPr>
          <w:rFonts w:cs="Arial"/>
          <w:szCs w:val="24"/>
        </w:rPr>
        <w:t>.</w:t>
      </w:r>
    </w:p>
    <w:p w:rsidR="00B77D05" w:rsidRPr="00B77D05" w:rsidRDefault="00B77D05" w:rsidP="00B77D05">
      <w:pPr>
        <w:spacing w:before="0" w:after="0"/>
        <w:jc w:val="both"/>
        <w:rPr>
          <w:rFonts w:cs="Arial"/>
          <w:szCs w:val="24"/>
        </w:rPr>
      </w:pPr>
    </w:p>
    <w:p w:rsidR="00B77D05" w:rsidRPr="00B77D05" w:rsidRDefault="00B77D05" w:rsidP="00B77D05">
      <w:pPr>
        <w:spacing w:before="0" w:after="0"/>
        <w:jc w:val="both"/>
        <w:rPr>
          <w:rFonts w:cs="Arial"/>
          <w:szCs w:val="24"/>
        </w:rPr>
      </w:pPr>
      <w:r w:rsidRPr="00B77D05">
        <w:rPr>
          <w:rFonts w:cs="Arial"/>
          <w:szCs w:val="24"/>
        </w:rPr>
        <w:t>W porównaniu do stanu na koniec 2024 r</w:t>
      </w:r>
      <w:r>
        <w:rPr>
          <w:rFonts w:cs="Arial"/>
          <w:szCs w:val="24"/>
        </w:rPr>
        <w:t>oku</w:t>
      </w:r>
      <w:r w:rsidRPr="00B77D05">
        <w:rPr>
          <w:rFonts w:cs="Arial"/>
          <w:szCs w:val="24"/>
        </w:rPr>
        <w:t xml:space="preserve"> uległa zmianie wartość nominalna udziałów w spółkach:</w:t>
      </w:r>
    </w:p>
    <w:p w:rsidR="00B77D05" w:rsidRPr="00B77D05" w:rsidRDefault="00B77D05" w:rsidP="00125E2D">
      <w:pPr>
        <w:numPr>
          <w:ilvl w:val="0"/>
          <w:numId w:val="336"/>
        </w:numPr>
        <w:spacing w:before="0" w:after="0"/>
        <w:jc w:val="both"/>
        <w:rPr>
          <w:rFonts w:cs="Arial"/>
          <w:szCs w:val="24"/>
        </w:rPr>
      </w:pPr>
      <w:r w:rsidRPr="00B77D05">
        <w:rPr>
          <w:rFonts w:cs="Arial"/>
          <w:szCs w:val="24"/>
        </w:rPr>
        <w:t xml:space="preserve">Bytomskie Wodociągi Sp. z o.o. </w:t>
      </w:r>
      <w:r>
        <w:rPr>
          <w:rFonts w:cs="Arial"/>
          <w:szCs w:val="24"/>
        </w:rPr>
        <w:t>–</w:t>
      </w:r>
      <w:r w:rsidRPr="00B77D05">
        <w:rPr>
          <w:rFonts w:cs="Arial"/>
          <w:szCs w:val="24"/>
        </w:rPr>
        <w:t xml:space="preserve"> obniżenie kapitału </w:t>
      </w:r>
      <w:r>
        <w:rPr>
          <w:rFonts w:cs="Arial"/>
          <w:szCs w:val="24"/>
        </w:rPr>
        <w:t>zakładowego Spółki do kwoty 207362</w:t>
      </w:r>
      <w:r w:rsidRPr="00B77D05">
        <w:rPr>
          <w:rFonts w:cs="Arial"/>
          <w:szCs w:val="24"/>
        </w:rPr>
        <w:t>000,00 zł</w:t>
      </w:r>
      <w:r>
        <w:rPr>
          <w:rFonts w:cs="Arial"/>
          <w:szCs w:val="24"/>
        </w:rPr>
        <w:t>otych</w:t>
      </w:r>
      <w:r w:rsidRPr="00B77D05">
        <w:rPr>
          <w:rFonts w:cs="Arial"/>
          <w:szCs w:val="24"/>
        </w:rPr>
        <w:t xml:space="preserve">, </w:t>
      </w:r>
      <w:r>
        <w:rPr>
          <w:rFonts w:cs="Arial"/>
          <w:szCs w:val="24"/>
        </w:rPr>
        <w:t>poprzez umorzenie 50</w:t>
      </w:r>
      <w:r w:rsidRPr="00B77D05">
        <w:rPr>
          <w:rFonts w:cs="Arial"/>
          <w:szCs w:val="24"/>
        </w:rPr>
        <w:t>693 udziałów o wartości nominalnej 500,00</w:t>
      </w:r>
      <w:r>
        <w:rPr>
          <w:rFonts w:cs="Arial"/>
          <w:szCs w:val="24"/>
        </w:rPr>
        <w:t xml:space="preserve"> zł każdy i łącznej wartości 25</w:t>
      </w:r>
      <w:r w:rsidRPr="00B77D05">
        <w:rPr>
          <w:rFonts w:cs="Arial"/>
          <w:szCs w:val="24"/>
        </w:rPr>
        <w:t>346 500,00 zł</w:t>
      </w:r>
      <w:r>
        <w:rPr>
          <w:rFonts w:cs="Arial"/>
          <w:szCs w:val="24"/>
        </w:rPr>
        <w:t>otych</w:t>
      </w:r>
      <w:r w:rsidRPr="00B77D05">
        <w:rPr>
          <w:rFonts w:cs="Arial"/>
          <w:szCs w:val="24"/>
        </w:rPr>
        <w:t xml:space="preserve"> na pokrycie strat;</w:t>
      </w:r>
    </w:p>
    <w:p w:rsidR="00B77D05" w:rsidRPr="00B77D05" w:rsidRDefault="00B77D05" w:rsidP="00125E2D">
      <w:pPr>
        <w:numPr>
          <w:ilvl w:val="0"/>
          <w:numId w:val="336"/>
        </w:numPr>
        <w:spacing w:before="0" w:after="0"/>
        <w:jc w:val="both"/>
        <w:rPr>
          <w:rFonts w:cs="Arial"/>
          <w:szCs w:val="24"/>
        </w:rPr>
      </w:pPr>
      <w:r w:rsidRPr="00B77D05">
        <w:rPr>
          <w:rFonts w:cs="Arial"/>
          <w:szCs w:val="24"/>
        </w:rPr>
        <w:t>Zakończenie i wykreślenie z Krajowego Rejestru Sądowego Bytomskiej Agencji Rozwoju Inwesty</w:t>
      </w:r>
      <w:r>
        <w:rPr>
          <w:rFonts w:cs="Arial"/>
          <w:szCs w:val="24"/>
        </w:rPr>
        <w:t>cji Sp. z o.o. w likwidacji – 7</w:t>
      </w:r>
      <w:r w:rsidRPr="00B77D05">
        <w:rPr>
          <w:rFonts w:cs="Arial"/>
          <w:szCs w:val="24"/>
        </w:rPr>
        <w:t>124 udz</w:t>
      </w:r>
      <w:r>
        <w:rPr>
          <w:rFonts w:cs="Arial"/>
          <w:szCs w:val="24"/>
        </w:rPr>
        <w:t>iałów o wartości nominalnej 1</w:t>
      </w:r>
      <w:r w:rsidRPr="00B77D05">
        <w:rPr>
          <w:rFonts w:cs="Arial"/>
          <w:szCs w:val="24"/>
        </w:rPr>
        <w:t>000,00 zł</w:t>
      </w:r>
      <w:r>
        <w:rPr>
          <w:rFonts w:cs="Arial"/>
          <w:szCs w:val="24"/>
        </w:rPr>
        <w:t>otych</w:t>
      </w:r>
      <w:r w:rsidRPr="00B77D05">
        <w:rPr>
          <w:rFonts w:cs="Arial"/>
          <w:szCs w:val="24"/>
        </w:rPr>
        <w:t xml:space="preserve"> każdy </w:t>
      </w:r>
      <w:r w:rsidRPr="00B77D05">
        <w:rPr>
          <w:rFonts w:cs="Arial"/>
          <w:iCs/>
          <w:szCs w:val="24"/>
        </w:rPr>
        <w:t xml:space="preserve">i łącznej wartości nominalnej </w:t>
      </w:r>
      <w:r>
        <w:rPr>
          <w:rFonts w:cs="Arial"/>
          <w:szCs w:val="24"/>
        </w:rPr>
        <w:t>7</w:t>
      </w:r>
      <w:r w:rsidRPr="00B77D05">
        <w:rPr>
          <w:rFonts w:cs="Arial"/>
          <w:szCs w:val="24"/>
        </w:rPr>
        <w:t>124000,00 zł</w:t>
      </w:r>
      <w:r>
        <w:rPr>
          <w:rFonts w:cs="Arial"/>
          <w:szCs w:val="24"/>
        </w:rPr>
        <w:t>otych</w:t>
      </w:r>
      <w:r w:rsidRPr="00B77D05">
        <w:rPr>
          <w:rFonts w:cs="Arial"/>
          <w:szCs w:val="24"/>
        </w:rPr>
        <w:t>;</w:t>
      </w:r>
    </w:p>
    <w:p w:rsidR="00B77D05" w:rsidRPr="00B77D05" w:rsidRDefault="00B77D05" w:rsidP="00125E2D">
      <w:pPr>
        <w:numPr>
          <w:ilvl w:val="0"/>
          <w:numId w:val="336"/>
        </w:numPr>
        <w:spacing w:before="0" w:after="0"/>
        <w:jc w:val="both"/>
        <w:rPr>
          <w:rFonts w:cs="Arial"/>
          <w:szCs w:val="24"/>
        </w:rPr>
      </w:pPr>
      <w:r w:rsidRPr="00B77D05">
        <w:rPr>
          <w:rFonts w:cs="Arial"/>
          <w:szCs w:val="24"/>
        </w:rPr>
        <w:t xml:space="preserve">Bytomski Sport Polonia Bytom Sp. z o.o. </w:t>
      </w:r>
      <w:r>
        <w:rPr>
          <w:rFonts w:cs="Arial"/>
          <w:szCs w:val="24"/>
        </w:rPr>
        <w:t>–</w:t>
      </w:r>
      <w:r w:rsidRPr="00B77D05">
        <w:rPr>
          <w:rFonts w:cs="Arial"/>
          <w:szCs w:val="24"/>
        </w:rPr>
        <w:t xml:space="preserve"> w</w:t>
      </w:r>
      <w:r w:rsidRPr="00B77D05">
        <w:rPr>
          <w:rFonts w:cs="Arial"/>
          <w:iCs/>
          <w:szCs w:val="24"/>
        </w:rPr>
        <w:t xml:space="preserve"> podwyższonym kapitale zakładowym spółki gmina Bytom objęła </w:t>
      </w:r>
      <w:r>
        <w:rPr>
          <w:rFonts w:cs="Arial"/>
          <w:szCs w:val="24"/>
        </w:rPr>
        <w:t>160</w:t>
      </w:r>
      <w:r w:rsidRPr="00B77D05">
        <w:rPr>
          <w:rFonts w:cs="Arial"/>
          <w:szCs w:val="24"/>
        </w:rPr>
        <w:t>000</w:t>
      </w:r>
      <w:r w:rsidRPr="00B77D05">
        <w:rPr>
          <w:rFonts w:cs="Arial"/>
          <w:iCs/>
          <w:szCs w:val="24"/>
        </w:rPr>
        <w:t xml:space="preserve"> nowych, równych i niepodzielnych udziałów o wartości po 100,00 zł</w:t>
      </w:r>
      <w:r>
        <w:rPr>
          <w:rFonts w:cs="Arial"/>
          <w:iCs/>
          <w:szCs w:val="24"/>
        </w:rPr>
        <w:t>otych</w:t>
      </w:r>
      <w:r w:rsidRPr="00B77D05">
        <w:rPr>
          <w:rFonts w:cs="Arial"/>
          <w:iCs/>
          <w:szCs w:val="24"/>
        </w:rPr>
        <w:t xml:space="preserve"> każdy i łącznej wartości nominalnej </w:t>
      </w:r>
      <w:r>
        <w:rPr>
          <w:rFonts w:cs="Arial"/>
          <w:szCs w:val="24"/>
        </w:rPr>
        <w:t>16000</w:t>
      </w:r>
      <w:r w:rsidRPr="00B77D05">
        <w:rPr>
          <w:rFonts w:cs="Arial"/>
          <w:szCs w:val="24"/>
        </w:rPr>
        <w:t>000</w:t>
      </w:r>
      <w:r w:rsidRPr="00B77D05">
        <w:rPr>
          <w:rFonts w:cs="Arial"/>
          <w:iCs/>
          <w:szCs w:val="24"/>
        </w:rPr>
        <w:t>,00 zł</w:t>
      </w:r>
      <w:r>
        <w:rPr>
          <w:rFonts w:cs="Arial"/>
          <w:iCs/>
          <w:szCs w:val="24"/>
        </w:rPr>
        <w:t>otych</w:t>
      </w:r>
      <w:r w:rsidRPr="00B77D05">
        <w:rPr>
          <w:rFonts w:cs="Arial"/>
          <w:iCs/>
          <w:szCs w:val="24"/>
        </w:rPr>
        <w:t>, które gmina Bytom pokryła w całości gotówką (wkład pieniężny);</w:t>
      </w:r>
    </w:p>
    <w:p w:rsidR="00B77D05" w:rsidRPr="00B77D05" w:rsidRDefault="00B77D05" w:rsidP="00125E2D">
      <w:pPr>
        <w:numPr>
          <w:ilvl w:val="0"/>
          <w:numId w:val="336"/>
        </w:numPr>
        <w:spacing w:before="0" w:after="0"/>
        <w:jc w:val="both"/>
        <w:rPr>
          <w:rFonts w:cs="Arial"/>
          <w:spacing w:val="-8"/>
          <w:szCs w:val="24"/>
        </w:rPr>
      </w:pPr>
      <w:r w:rsidRPr="00B77D05">
        <w:rPr>
          <w:rFonts w:cs="Arial"/>
          <w:szCs w:val="24"/>
        </w:rPr>
        <w:lastRenderedPageBreak/>
        <w:t xml:space="preserve">utworzenie spółki Bytomski Zakład Usług Komunalnych Sp. z o.o. – objęcie udziałów założycielskich oraz w </w:t>
      </w:r>
      <w:r w:rsidRPr="00B77D05">
        <w:rPr>
          <w:rFonts w:cs="Arial"/>
          <w:iCs/>
          <w:szCs w:val="24"/>
        </w:rPr>
        <w:t>podwyższonym kapitale zakładowym Spółki przez gminę Bytom 2</w:t>
      </w:r>
      <w:r>
        <w:rPr>
          <w:rFonts w:cs="Arial"/>
          <w:szCs w:val="24"/>
        </w:rPr>
        <w:t>1</w:t>
      </w:r>
      <w:r w:rsidRPr="00B77D05">
        <w:rPr>
          <w:rFonts w:cs="Arial"/>
          <w:szCs w:val="24"/>
        </w:rPr>
        <w:t>000</w:t>
      </w:r>
      <w:r w:rsidRPr="00B77D05">
        <w:rPr>
          <w:rFonts w:cs="Arial"/>
          <w:iCs/>
          <w:szCs w:val="24"/>
        </w:rPr>
        <w:t xml:space="preserve"> nowych, równych i niepodzielnych udziałów o wartości po 100,00 zł</w:t>
      </w:r>
      <w:r>
        <w:rPr>
          <w:rFonts w:cs="Arial"/>
          <w:iCs/>
          <w:szCs w:val="24"/>
        </w:rPr>
        <w:t>otych</w:t>
      </w:r>
      <w:r w:rsidRPr="00B77D05">
        <w:rPr>
          <w:rFonts w:cs="Arial"/>
          <w:iCs/>
          <w:szCs w:val="24"/>
        </w:rPr>
        <w:t xml:space="preserve"> każdy i łącznej wartości nominalnej </w:t>
      </w:r>
      <w:r>
        <w:rPr>
          <w:rFonts w:cs="Arial"/>
          <w:szCs w:val="24"/>
        </w:rPr>
        <w:t>2100</w:t>
      </w:r>
      <w:r w:rsidRPr="00B77D05">
        <w:rPr>
          <w:rFonts w:cs="Arial"/>
          <w:szCs w:val="24"/>
        </w:rPr>
        <w:t>000</w:t>
      </w:r>
      <w:r w:rsidRPr="00B77D05">
        <w:rPr>
          <w:rFonts w:cs="Arial"/>
          <w:iCs/>
          <w:szCs w:val="24"/>
        </w:rPr>
        <w:t>,00 zł</w:t>
      </w:r>
      <w:r>
        <w:rPr>
          <w:rFonts w:cs="Arial"/>
          <w:iCs/>
          <w:szCs w:val="24"/>
        </w:rPr>
        <w:t>otych</w:t>
      </w:r>
      <w:r w:rsidRPr="00B77D05">
        <w:rPr>
          <w:rFonts w:cs="Arial"/>
          <w:iCs/>
          <w:szCs w:val="24"/>
        </w:rPr>
        <w:t>, które gmina Bytom pokryła w całości gotówką (wkład pieniężny).</w:t>
      </w:r>
    </w:p>
    <w:p w:rsidR="003932B3" w:rsidRPr="003932B3" w:rsidRDefault="003932B3" w:rsidP="003932B3">
      <w:pPr>
        <w:spacing w:before="0" w:after="0"/>
        <w:jc w:val="both"/>
        <w:rPr>
          <w:rFonts w:cs="Arial"/>
          <w:szCs w:val="24"/>
        </w:rPr>
      </w:pPr>
    </w:p>
    <w:p w:rsidR="003932B3" w:rsidRPr="003932B3" w:rsidRDefault="003932B3" w:rsidP="003932B3">
      <w:pPr>
        <w:spacing w:before="0" w:after="0"/>
        <w:jc w:val="both"/>
        <w:rPr>
          <w:rFonts w:cs="Arial"/>
          <w:szCs w:val="24"/>
        </w:rPr>
      </w:pPr>
      <w:r w:rsidRPr="003932B3">
        <w:rPr>
          <w:rFonts w:cs="Arial"/>
          <w:szCs w:val="24"/>
        </w:rPr>
        <w:t>Zestawienie udziałów gminy i ich wartości w poszczególnych podmiotach, przedstawia poniższa tabela.</w:t>
      </w:r>
    </w:p>
    <w:p w:rsidR="003932B3" w:rsidRDefault="003932B3" w:rsidP="00A37D88">
      <w:pPr>
        <w:pStyle w:val="Legenda"/>
        <w:jc w:val="both"/>
      </w:pPr>
    </w:p>
    <w:p w:rsidR="00DD70E8" w:rsidRDefault="00CC5884" w:rsidP="00A37D88">
      <w:pPr>
        <w:pStyle w:val="Legenda"/>
        <w:jc w:val="both"/>
      </w:pPr>
      <w:bookmarkStart w:id="170" w:name="_Toc233012420"/>
      <w:r>
        <w:t xml:space="preserve">Tabela </w:t>
      </w:r>
      <w:fldSimple w:instr=" SEQ Tabela \* ARABIC ">
        <w:r w:rsidR="00007BE7">
          <w:rPr>
            <w:noProof/>
          </w:rPr>
          <w:t>71</w:t>
        </w:r>
      </w:fldSimple>
      <w:r>
        <w:t>:</w:t>
      </w:r>
      <w:r w:rsidR="00DD70E8">
        <w:t xml:space="preserve"> </w:t>
      </w:r>
      <w:r w:rsidR="00DD70E8" w:rsidRPr="00DD70E8">
        <w:t>Udziały kapitałowe miasta w spółkach prawa handlowego i innych podmiotach</w:t>
      </w:r>
      <w:bookmarkEnd w:id="170"/>
    </w:p>
    <w:p w:rsidR="0024031A" w:rsidRDefault="004E7AED" w:rsidP="009D7FEC">
      <w:pPr>
        <w:pStyle w:val="Akapitzlist"/>
        <w:numPr>
          <w:ilvl w:val="0"/>
          <w:numId w:val="122"/>
        </w:numPr>
        <w:jc w:val="both"/>
      </w:pPr>
      <w:r>
        <w:t xml:space="preserve">Bytomskie </w:t>
      </w:r>
      <w:r w:rsidR="00B77D05">
        <w:t>Wodociągi</w:t>
      </w:r>
      <w:r>
        <w:t xml:space="preserve"> Spółka z o.o.</w:t>
      </w:r>
    </w:p>
    <w:p w:rsidR="0024031A" w:rsidRDefault="0024031A" w:rsidP="009D7FEC">
      <w:pPr>
        <w:pStyle w:val="Akapitzlist"/>
        <w:numPr>
          <w:ilvl w:val="1"/>
          <w:numId w:val="122"/>
        </w:numPr>
        <w:jc w:val="both"/>
      </w:pPr>
      <w:r>
        <w:t>udziały/akcje/głosy</w:t>
      </w:r>
    </w:p>
    <w:p w:rsidR="0024031A" w:rsidRDefault="0024031A" w:rsidP="009D7FEC">
      <w:pPr>
        <w:pStyle w:val="Akapitzlist"/>
        <w:numPr>
          <w:ilvl w:val="2"/>
          <w:numId w:val="122"/>
        </w:numPr>
        <w:jc w:val="both"/>
      </w:pPr>
      <w:r>
        <w:t xml:space="preserve">ilość: </w:t>
      </w:r>
      <w:r w:rsidR="00B77D05">
        <w:t>414724</w:t>
      </w:r>
    </w:p>
    <w:p w:rsidR="0024031A" w:rsidRDefault="0024031A" w:rsidP="009D7FEC">
      <w:pPr>
        <w:pStyle w:val="Akapitzlist"/>
        <w:numPr>
          <w:ilvl w:val="2"/>
          <w:numId w:val="122"/>
        </w:numPr>
        <w:jc w:val="both"/>
      </w:pPr>
      <w:r>
        <w:t xml:space="preserve">wartość: </w:t>
      </w:r>
      <w:r w:rsidR="00B77D05">
        <w:t>207362000,00</w:t>
      </w:r>
      <w:r w:rsidR="004E7AED">
        <w:t xml:space="preserve"> </w:t>
      </w:r>
      <w:r w:rsidR="00BA6183">
        <w:t>złotych</w:t>
      </w:r>
    </w:p>
    <w:p w:rsidR="0024031A" w:rsidRDefault="0024031A" w:rsidP="009D7FEC">
      <w:pPr>
        <w:pStyle w:val="Akapitzlist"/>
        <w:numPr>
          <w:ilvl w:val="1"/>
          <w:numId w:val="122"/>
        </w:numPr>
        <w:jc w:val="both"/>
      </w:pPr>
      <w:r>
        <w:t>udziały/akcje głosy jednostki samorządu terytorialnego</w:t>
      </w:r>
    </w:p>
    <w:p w:rsidR="0024031A" w:rsidRDefault="0052203B" w:rsidP="009D7FEC">
      <w:pPr>
        <w:pStyle w:val="Akapitzlist"/>
        <w:numPr>
          <w:ilvl w:val="2"/>
          <w:numId w:val="122"/>
        </w:numPr>
        <w:jc w:val="both"/>
      </w:pPr>
      <w:r>
        <w:t xml:space="preserve">ilość: </w:t>
      </w:r>
      <w:r w:rsidR="00B77D05">
        <w:t>414724</w:t>
      </w:r>
      <w:r w:rsidR="004E7AED">
        <w:tab/>
      </w:r>
    </w:p>
    <w:p w:rsidR="0024031A" w:rsidRDefault="0052203B" w:rsidP="009D7FEC">
      <w:pPr>
        <w:pStyle w:val="Akapitzlist"/>
        <w:numPr>
          <w:ilvl w:val="2"/>
          <w:numId w:val="122"/>
        </w:numPr>
        <w:jc w:val="both"/>
      </w:pPr>
      <w:r>
        <w:t xml:space="preserve">wartość: </w:t>
      </w:r>
      <w:r w:rsidR="00B77D05">
        <w:t>207362000,00</w:t>
      </w:r>
      <w:r w:rsidR="004E7AED">
        <w:t xml:space="preserve"> </w:t>
      </w:r>
      <w:r w:rsidR="00BA6183">
        <w:t>złotych</w:t>
      </w:r>
    </w:p>
    <w:p w:rsidR="004E7AED" w:rsidRDefault="001C4256" w:rsidP="009D7FEC">
      <w:pPr>
        <w:pStyle w:val="Akapitzlist"/>
        <w:numPr>
          <w:ilvl w:val="1"/>
          <w:numId w:val="122"/>
        </w:numPr>
        <w:jc w:val="both"/>
      </w:pPr>
      <w:r>
        <w:t xml:space="preserve">Uwagi: </w:t>
      </w:r>
      <w:r w:rsidR="004E7AED">
        <w:t>gmina Bytom 100%; wartość księgowa udziałów na dzień 31</w:t>
      </w:r>
      <w:r w:rsidR="00FE0E8B">
        <w:t xml:space="preserve"> grudnia </w:t>
      </w:r>
      <w:r w:rsidR="004E7AED">
        <w:t>202</w:t>
      </w:r>
      <w:r w:rsidR="00B77D05">
        <w:t>5</w:t>
      </w:r>
      <w:r w:rsidR="004E7AED">
        <w:t xml:space="preserve"> </w:t>
      </w:r>
      <w:r w:rsidR="00E757C9">
        <w:t>roku</w:t>
      </w:r>
      <w:r w:rsidR="004E7AED">
        <w:t xml:space="preserve"> wynosi </w:t>
      </w:r>
      <w:r w:rsidR="00B77D05">
        <w:t>212364149,15</w:t>
      </w:r>
      <w:r w:rsidR="004E7AED">
        <w:t xml:space="preserve"> </w:t>
      </w:r>
      <w:r w:rsidR="00BA6183">
        <w:t>złotych</w:t>
      </w:r>
      <w:r w:rsidR="004E7AED">
        <w:t>; różnica pomiędzy wartości</w:t>
      </w:r>
      <w:r w:rsidR="00B77D05">
        <w:t>ą księgową a nominalną w kwocie</w:t>
      </w:r>
      <w:r w:rsidR="004E7AED">
        <w:t xml:space="preserve"> </w:t>
      </w:r>
      <w:r w:rsidR="007E626D">
        <w:t>5002149,15</w:t>
      </w:r>
      <w:r w:rsidR="004E7AED">
        <w:t xml:space="preserve"> </w:t>
      </w:r>
      <w:r w:rsidR="00BA6183">
        <w:t>złotych</w:t>
      </w:r>
      <w:r w:rsidR="004E7AED">
        <w:t xml:space="preserve"> z tyt</w:t>
      </w:r>
      <w:r w:rsidR="00B50B07">
        <w:t>ułu</w:t>
      </w:r>
      <w:r w:rsidR="004E7AED">
        <w:t xml:space="preserve"> agio wpływa na kapitał zapasowy Spółki</w:t>
      </w:r>
    </w:p>
    <w:p w:rsidR="0052203B" w:rsidRDefault="004E7AED" w:rsidP="009D7FEC">
      <w:pPr>
        <w:pStyle w:val="Akapitzlist"/>
        <w:numPr>
          <w:ilvl w:val="0"/>
          <w:numId w:val="122"/>
        </w:numPr>
        <w:jc w:val="both"/>
      </w:pPr>
      <w:r>
        <w:t>ZBM - Towarzystwo Budownictwa Społecznego Bytom Spółka z o.o.</w:t>
      </w:r>
    </w:p>
    <w:p w:rsidR="0052203B" w:rsidRDefault="0052203B" w:rsidP="009D7FEC">
      <w:pPr>
        <w:pStyle w:val="Akapitzlist"/>
        <w:numPr>
          <w:ilvl w:val="1"/>
          <w:numId w:val="122"/>
        </w:numPr>
        <w:jc w:val="both"/>
      </w:pPr>
      <w:r>
        <w:t>udziały/akcje/głosy</w:t>
      </w:r>
    </w:p>
    <w:p w:rsidR="0052203B" w:rsidRDefault="006E2B6B" w:rsidP="009D7FEC">
      <w:pPr>
        <w:pStyle w:val="Akapitzlist"/>
        <w:numPr>
          <w:ilvl w:val="2"/>
          <w:numId w:val="122"/>
        </w:numPr>
        <w:jc w:val="both"/>
      </w:pPr>
      <w:r>
        <w:t xml:space="preserve">ilość: </w:t>
      </w:r>
      <w:r w:rsidR="007E626D">
        <w:t>56990</w:t>
      </w:r>
    </w:p>
    <w:p w:rsidR="0052203B" w:rsidRDefault="00346105" w:rsidP="009D7FEC">
      <w:pPr>
        <w:pStyle w:val="Akapitzlist"/>
        <w:numPr>
          <w:ilvl w:val="2"/>
          <w:numId w:val="122"/>
        </w:numPr>
        <w:jc w:val="both"/>
      </w:pPr>
      <w:r>
        <w:t xml:space="preserve">wartość: </w:t>
      </w:r>
      <w:r w:rsidR="007E626D">
        <w:t>56990000,00</w:t>
      </w:r>
      <w:r w:rsidR="004E7AED">
        <w:t xml:space="preserve"> </w:t>
      </w:r>
      <w:r w:rsidR="00BA6183">
        <w:t>złotych</w:t>
      </w:r>
    </w:p>
    <w:p w:rsidR="0052203B" w:rsidRDefault="0052203B" w:rsidP="009D7FEC">
      <w:pPr>
        <w:pStyle w:val="Akapitzlist"/>
        <w:numPr>
          <w:ilvl w:val="1"/>
          <w:numId w:val="122"/>
        </w:numPr>
        <w:jc w:val="both"/>
      </w:pPr>
      <w:r>
        <w:t>udziały/akcje głosy jednostki samorządu terytorialnego</w:t>
      </w:r>
    </w:p>
    <w:p w:rsidR="0052203B" w:rsidRDefault="006E2B6B" w:rsidP="009D7FEC">
      <w:pPr>
        <w:pStyle w:val="Akapitzlist"/>
        <w:numPr>
          <w:ilvl w:val="2"/>
          <w:numId w:val="122"/>
        </w:numPr>
        <w:jc w:val="both"/>
      </w:pPr>
      <w:r>
        <w:t xml:space="preserve">ilość: </w:t>
      </w:r>
      <w:r w:rsidR="007E626D">
        <w:t>56990</w:t>
      </w:r>
    </w:p>
    <w:p w:rsidR="0052203B" w:rsidRDefault="00346105" w:rsidP="009D7FEC">
      <w:pPr>
        <w:pStyle w:val="Akapitzlist"/>
        <w:numPr>
          <w:ilvl w:val="2"/>
          <w:numId w:val="122"/>
        </w:numPr>
        <w:jc w:val="both"/>
      </w:pPr>
      <w:r>
        <w:t xml:space="preserve">wartość: </w:t>
      </w:r>
      <w:r w:rsidR="007E626D">
        <w:t>56990000,00</w:t>
      </w:r>
      <w:r w:rsidR="004E7AED">
        <w:t xml:space="preserve"> </w:t>
      </w:r>
      <w:r w:rsidR="00BA6183">
        <w:t>złotych</w:t>
      </w:r>
    </w:p>
    <w:p w:rsidR="004E7AED" w:rsidRDefault="0052203B" w:rsidP="009D7FEC">
      <w:pPr>
        <w:pStyle w:val="Akapitzlist"/>
        <w:numPr>
          <w:ilvl w:val="1"/>
          <w:numId w:val="122"/>
        </w:numPr>
        <w:jc w:val="both"/>
      </w:pPr>
      <w:r>
        <w:t xml:space="preserve">Uwagi: </w:t>
      </w:r>
      <w:r w:rsidR="004E7AED">
        <w:t>gmina Bytom 100%; wartość księgowa udziałów na dzień 31</w:t>
      </w:r>
      <w:r w:rsidR="00FE0E8B">
        <w:t xml:space="preserve"> grudnia </w:t>
      </w:r>
      <w:r w:rsidR="004E7AED">
        <w:t>202</w:t>
      </w:r>
      <w:r w:rsidR="002B0470">
        <w:t>5</w:t>
      </w:r>
      <w:r w:rsidR="004E7AED">
        <w:t xml:space="preserve"> </w:t>
      </w:r>
      <w:r w:rsidR="00E757C9">
        <w:t>roku</w:t>
      </w:r>
      <w:r w:rsidR="004E7AED">
        <w:t xml:space="preserve"> wynosi </w:t>
      </w:r>
      <w:r w:rsidR="007E626D">
        <w:t>56991673,06</w:t>
      </w:r>
      <w:r w:rsidR="004E7AED">
        <w:t xml:space="preserve"> </w:t>
      </w:r>
      <w:r w:rsidR="00BA6183">
        <w:t>złotych</w:t>
      </w:r>
      <w:r w:rsidR="004E7AED">
        <w:t xml:space="preserve">; różnica pomiędzy wartością księgową a nominalną w kwocie </w:t>
      </w:r>
      <w:r w:rsidR="007E626D">
        <w:t>1673,06</w:t>
      </w:r>
      <w:r w:rsidR="004E7AED">
        <w:t xml:space="preserve"> </w:t>
      </w:r>
      <w:r w:rsidR="00BA6183">
        <w:t>złotych</w:t>
      </w:r>
      <w:r w:rsidR="004E7AED">
        <w:t xml:space="preserve"> stanowi agio i wpływa na kapitał zapasowy Spółki.</w:t>
      </w:r>
    </w:p>
    <w:p w:rsidR="006917ED" w:rsidRDefault="004E7AED" w:rsidP="009D7FEC">
      <w:pPr>
        <w:pStyle w:val="Akapitzlist"/>
        <w:numPr>
          <w:ilvl w:val="0"/>
          <w:numId w:val="122"/>
        </w:numPr>
        <w:jc w:val="both"/>
      </w:pPr>
      <w:r>
        <w:lastRenderedPageBreak/>
        <w:t>Przedsiębiorstwo Energetyki Cieplnej  Spółka z o.o.</w:t>
      </w:r>
    </w:p>
    <w:p w:rsidR="006917ED" w:rsidRDefault="006917ED" w:rsidP="009D7FEC">
      <w:pPr>
        <w:pStyle w:val="Akapitzlist"/>
        <w:numPr>
          <w:ilvl w:val="1"/>
          <w:numId w:val="122"/>
        </w:numPr>
        <w:jc w:val="both"/>
      </w:pPr>
      <w:r>
        <w:t>udziały/akcje/głosy</w:t>
      </w:r>
    </w:p>
    <w:p w:rsidR="006917ED" w:rsidRDefault="006E2B6B" w:rsidP="009D7FEC">
      <w:pPr>
        <w:pStyle w:val="Akapitzlist"/>
        <w:numPr>
          <w:ilvl w:val="2"/>
          <w:numId w:val="122"/>
        </w:numPr>
        <w:jc w:val="both"/>
      </w:pPr>
      <w:r>
        <w:t xml:space="preserve">ilość: </w:t>
      </w:r>
      <w:r w:rsidR="004E7AED">
        <w:t>69377</w:t>
      </w:r>
    </w:p>
    <w:p w:rsidR="006917ED" w:rsidRDefault="00346105" w:rsidP="009D7FEC">
      <w:pPr>
        <w:pStyle w:val="Akapitzlist"/>
        <w:numPr>
          <w:ilvl w:val="2"/>
          <w:numId w:val="122"/>
        </w:numPr>
        <w:jc w:val="both"/>
      </w:pPr>
      <w:r>
        <w:t xml:space="preserve">wartość: </w:t>
      </w:r>
      <w:r w:rsidR="004E7AED">
        <w:t xml:space="preserve">34688500,00 </w:t>
      </w:r>
      <w:r w:rsidR="00BA6183">
        <w:t>złotych</w:t>
      </w:r>
    </w:p>
    <w:p w:rsidR="006917ED" w:rsidRDefault="006917ED" w:rsidP="009D7FEC">
      <w:pPr>
        <w:pStyle w:val="Akapitzlist"/>
        <w:numPr>
          <w:ilvl w:val="1"/>
          <w:numId w:val="122"/>
        </w:numPr>
        <w:jc w:val="both"/>
      </w:pPr>
      <w:r>
        <w:t>udziały/akcje głosy jednostki samorządu terytorialnego</w:t>
      </w:r>
    </w:p>
    <w:p w:rsidR="006917ED" w:rsidRDefault="006E2B6B" w:rsidP="009D7FEC">
      <w:pPr>
        <w:pStyle w:val="Akapitzlist"/>
        <w:numPr>
          <w:ilvl w:val="2"/>
          <w:numId w:val="122"/>
        </w:numPr>
        <w:jc w:val="both"/>
      </w:pPr>
      <w:r>
        <w:t xml:space="preserve">ilość: </w:t>
      </w:r>
      <w:r w:rsidR="004E7AED">
        <w:t>52764</w:t>
      </w:r>
    </w:p>
    <w:p w:rsidR="006917ED" w:rsidRDefault="00346105" w:rsidP="009D7FEC">
      <w:pPr>
        <w:pStyle w:val="Akapitzlist"/>
        <w:numPr>
          <w:ilvl w:val="2"/>
          <w:numId w:val="122"/>
        </w:numPr>
        <w:jc w:val="both"/>
      </w:pPr>
      <w:r>
        <w:t xml:space="preserve">wartość: </w:t>
      </w:r>
      <w:r w:rsidR="004E7AED">
        <w:t xml:space="preserve">26382000,00 </w:t>
      </w:r>
      <w:r w:rsidR="00BA6183">
        <w:t>złotych</w:t>
      </w:r>
    </w:p>
    <w:p w:rsidR="004E7AED" w:rsidRDefault="006917ED" w:rsidP="009D7FEC">
      <w:pPr>
        <w:pStyle w:val="Akapitzlist"/>
        <w:numPr>
          <w:ilvl w:val="1"/>
          <w:numId w:val="122"/>
        </w:numPr>
        <w:jc w:val="both"/>
      </w:pPr>
      <w:r>
        <w:t xml:space="preserve">Uwagi: </w:t>
      </w:r>
      <w:r w:rsidR="004E7AED">
        <w:t>udział gminy  Bytom w kapitale zakładowym 76,05%; wartość księgowa udziałów na dzień 31</w:t>
      </w:r>
      <w:r w:rsidR="00FE0E8B">
        <w:t xml:space="preserve"> grudnia </w:t>
      </w:r>
      <w:r w:rsidR="004E7AED">
        <w:t>202</w:t>
      </w:r>
      <w:r w:rsidR="002B0470">
        <w:t>5</w:t>
      </w:r>
      <w:r w:rsidR="004E7AED">
        <w:t xml:space="preserve"> </w:t>
      </w:r>
      <w:r w:rsidR="00E757C9">
        <w:t>roku</w:t>
      </w:r>
      <w:r w:rsidR="004E7AED">
        <w:t xml:space="preserve"> wynosi 26383546,00 </w:t>
      </w:r>
      <w:r w:rsidR="00BA6183">
        <w:t>złotych</w:t>
      </w:r>
      <w:r w:rsidR="004E7AED">
        <w:t xml:space="preserve">; różnica pomiędzy wartością księgową a nominalną w kwocie 1546,00 </w:t>
      </w:r>
      <w:r w:rsidR="00BA6183">
        <w:t>złotych</w:t>
      </w:r>
      <w:r w:rsidR="004E7AED">
        <w:t xml:space="preserve"> z tyt. tzw. agio wpływa na kapitał zapasowy Spółki.</w:t>
      </w:r>
    </w:p>
    <w:p w:rsidR="009E055F" w:rsidRDefault="004E7AED" w:rsidP="009D7FEC">
      <w:pPr>
        <w:pStyle w:val="Akapitzlist"/>
        <w:numPr>
          <w:ilvl w:val="0"/>
          <w:numId w:val="122"/>
        </w:numPr>
        <w:jc w:val="both"/>
      </w:pPr>
      <w:r>
        <w:t>Bytomska Agencja Rozwoju Inwestycji Spółka z o.o. w likwidacji</w:t>
      </w:r>
    </w:p>
    <w:p w:rsidR="004E7AED" w:rsidRDefault="002B0470" w:rsidP="009D7FEC">
      <w:pPr>
        <w:pStyle w:val="Akapitzlist"/>
        <w:numPr>
          <w:ilvl w:val="1"/>
          <w:numId w:val="122"/>
        </w:numPr>
        <w:jc w:val="both"/>
      </w:pPr>
      <w:r>
        <w:t>Podmiot wykreślony z KRS (data wpisu 11.04.2025 roku)</w:t>
      </w:r>
    </w:p>
    <w:p w:rsidR="00806907" w:rsidRDefault="004E7AED" w:rsidP="009D7FEC">
      <w:pPr>
        <w:pStyle w:val="Akapitzlist"/>
        <w:numPr>
          <w:ilvl w:val="0"/>
          <w:numId w:val="122"/>
        </w:numPr>
        <w:jc w:val="both"/>
      </w:pPr>
      <w:r>
        <w:t>Bytomski Sport Polonia Bytom Spółka z o.o.</w:t>
      </w:r>
    </w:p>
    <w:p w:rsidR="004C3235" w:rsidRDefault="005F4461" w:rsidP="009D7FEC">
      <w:pPr>
        <w:pStyle w:val="Akapitzlist"/>
        <w:numPr>
          <w:ilvl w:val="1"/>
          <w:numId w:val="122"/>
        </w:numPr>
        <w:jc w:val="both"/>
      </w:pPr>
      <w:r>
        <w:t>udziały/akcje/głosy</w:t>
      </w:r>
    </w:p>
    <w:p w:rsidR="00AC63E3" w:rsidRDefault="006E2B6B" w:rsidP="009D7FEC">
      <w:pPr>
        <w:pStyle w:val="Akapitzlist"/>
        <w:numPr>
          <w:ilvl w:val="2"/>
          <w:numId w:val="122"/>
        </w:numPr>
        <w:jc w:val="both"/>
      </w:pPr>
      <w:r>
        <w:t xml:space="preserve">ilość: </w:t>
      </w:r>
      <w:r w:rsidR="009D17FE">
        <w:t>944159</w:t>
      </w:r>
    </w:p>
    <w:p w:rsidR="00806907" w:rsidRDefault="00346105" w:rsidP="009D7FEC">
      <w:pPr>
        <w:pStyle w:val="Akapitzlist"/>
        <w:numPr>
          <w:ilvl w:val="2"/>
          <w:numId w:val="122"/>
        </w:numPr>
        <w:jc w:val="both"/>
      </w:pPr>
      <w:r>
        <w:t xml:space="preserve">wartość: </w:t>
      </w:r>
      <w:r w:rsidR="009D17FE">
        <w:t>94415900,00</w:t>
      </w:r>
      <w:r w:rsidR="004E7AED">
        <w:t xml:space="preserve"> </w:t>
      </w:r>
      <w:r w:rsidR="00BA6183">
        <w:t>złotych</w:t>
      </w:r>
    </w:p>
    <w:p w:rsidR="005F4461" w:rsidRDefault="005F4461" w:rsidP="009D7FEC">
      <w:pPr>
        <w:pStyle w:val="Akapitzlist"/>
        <w:numPr>
          <w:ilvl w:val="1"/>
          <w:numId w:val="122"/>
        </w:numPr>
        <w:jc w:val="both"/>
      </w:pPr>
      <w:r>
        <w:t>udziały/akcje głosy jednostki samorządu terytorialnego</w:t>
      </w:r>
    </w:p>
    <w:p w:rsidR="00AC63E3" w:rsidRDefault="006E2B6B" w:rsidP="009D7FEC">
      <w:pPr>
        <w:pStyle w:val="Akapitzlist"/>
        <w:numPr>
          <w:ilvl w:val="2"/>
          <w:numId w:val="122"/>
        </w:numPr>
        <w:jc w:val="both"/>
      </w:pPr>
      <w:r>
        <w:t xml:space="preserve">ilość: </w:t>
      </w:r>
      <w:r w:rsidR="009D17FE">
        <w:t>944159</w:t>
      </w:r>
      <w:r w:rsidR="004E7AED">
        <w:tab/>
      </w:r>
    </w:p>
    <w:p w:rsidR="00806907" w:rsidRDefault="00346105" w:rsidP="009D7FEC">
      <w:pPr>
        <w:pStyle w:val="Akapitzlist"/>
        <w:numPr>
          <w:ilvl w:val="2"/>
          <w:numId w:val="122"/>
        </w:numPr>
        <w:jc w:val="both"/>
      </w:pPr>
      <w:r>
        <w:t xml:space="preserve">wartość: </w:t>
      </w:r>
      <w:r w:rsidR="009D17FE">
        <w:t>94415900,00</w:t>
      </w:r>
      <w:r w:rsidR="004E7AED">
        <w:t xml:space="preserve"> </w:t>
      </w:r>
      <w:r w:rsidR="00BA6183">
        <w:t>złotych</w:t>
      </w:r>
    </w:p>
    <w:p w:rsidR="004E7AED" w:rsidRDefault="00806907" w:rsidP="009D7FEC">
      <w:pPr>
        <w:pStyle w:val="Akapitzlist"/>
        <w:numPr>
          <w:ilvl w:val="1"/>
          <w:numId w:val="122"/>
        </w:numPr>
        <w:jc w:val="both"/>
      </w:pPr>
      <w:r>
        <w:t xml:space="preserve">Uwagi: </w:t>
      </w:r>
      <w:r w:rsidR="004E7AED">
        <w:t>udział gminy Bytom w kapitale zakładowym 100%; wartość księgowa udziałów na dzień 31</w:t>
      </w:r>
      <w:r w:rsidR="00FE0E8B">
        <w:t xml:space="preserve"> grudnia </w:t>
      </w:r>
      <w:r w:rsidR="004E7AED">
        <w:t>202</w:t>
      </w:r>
      <w:r w:rsidR="009D17FE">
        <w:t>5</w:t>
      </w:r>
      <w:r w:rsidR="004E7AED">
        <w:t xml:space="preserve"> </w:t>
      </w:r>
      <w:r w:rsidR="00E757C9">
        <w:t>roku</w:t>
      </w:r>
      <w:r w:rsidR="004E7AED">
        <w:t xml:space="preserve"> wynosi </w:t>
      </w:r>
      <w:r w:rsidR="009D17FE">
        <w:t>94416176,00</w:t>
      </w:r>
      <w:r w:rsidR="001D2333">
        <w:t xml:space="preserve"> </w:t>
      </w:r>
      <w:r w:rsidR="00BA6183">
        <w:t>złotych</w:t>
      </w:r>
      <w:r w:rsidR="004E7AED">
        <w:t xml:space="preserve">; różnica pomiędzy wartością księgową a nominalną w kwocie </w:t>
      </w:r>
      <w:r w:rsidR="001D2333">
        <w:t>276</w:t>
      </w:r>
      <w:r w:rsidR="008C4658">
        <w:t>,00</w:t>
      </w:r>
      <w:r w:rsidR="004E7AED">
        <w:t xml:space="preserve"> </w:t>
      </w:r>
      <w:r w:rsidR="00BA6183">
        <w:t>złotych</w:t>
      </w:r>
      <w:r w:rsidR="004E7AED">
        <w:t xml:space="preserve"> z tyt</w:t>
      </w:r>
      <w:r>
        <w:t xml:space="preserve">ułu </w:t>
      </w:r>
      <w:r w:rsidR="004E7AED">
        <w:t>agio wpływa na kapitał zapasowy Spółki.</w:t>
      </w:r>
    </w:p>
    <w:p w:rsidR="009D17FE" w:rsidRDefault="009D17FE" w:rsidP="009D7FEC">
      <w:pPr>
        <w:pStyle w:val="Akapitzlist"/>
        <w:numPr>
          <w:ilvl w:val="0"/>
          <w:numId w:val="122"/>
        </w:numPr>
        <w:jc w:val="both"/>
      </w:pPr>
      <w:r>
        <w:t>Bytomski Zakład Usług Komunalnych Spółka z o.o.</w:t>
      </w:r>
    </w:p>
    <w:p w:rsidR="009D17FE" w:rsidRDefault="009D17FE" w:rsidP="009D7FEC">
      <w:pPr>
        <w:pStyle w:val="Akapitzlist"/>
        <w:numPr>
          <w:ilvl w:val="1"/>
          <w:numId w:val="122"/>
        </w:numPr>
        <w:jc w:val="both"/>
      </w:pPr>
      <w:r>
        <w:t>udziały/akcje/głosy</w:t>
      </w:r>
    </w:p>
    <w:p w:rsidR="009D17FE" w:rsidRDefault="009D17FE" w:rsidP="009D7FEC">
      <w:pPr>
        <w:pStyle w:val="Akapitzlist"/>
        <w:numPr>
          <w:ilvl w:val="2"/>
          <w:numId w:val="122"/>
        </w:numPr>
        <w:jc w:val="both"/>
      </w:pPr>
      <w:r>
        <w:t>ilość: 21000</w:t>
      </w:r>
    </w:p>
    <w:p w:rsidR="009D17FE" w:rsidRDefault="009D17FE" w:rsidP="009D7FEC">
      <w:pPr>
        <w:pStyle w:val="Akapitzlist"/>
        <w:numPr>
          <w:ilvl w:val="2"/>
          <w:numId w:val="122"/>
        </w:numPr>
        <w:jc w:val="both"/>
      </w:pPr>
      <w:r>
        <w:t>wartość: 2100000,00 złotych</w:t>
      </w:r>
    </w:p>
    <w:p w:rsidR="009D17FE" w:rsidRDefault="009D17FE" w:rsidP="009D7FEC">
      <w:pPr>
        <w:pStyle w:val="Akapitzlist"/>
        <w:numPr>
          <w:ilvl w:val="1"/>
          <w:numId w:val="122"/>
        </w:numPr>
        <w:jc w:val="both"/>
      </w:pPr>
      <w:r>
        <w:t>udziały/akcje głosy jednostki samorządu terytorialnego</w:t>
      </w:r>
    </w:p>
    <w:p w:rsidR="009D17FE" w:rsidRDefault="009D17FE" w:rsidP="009D7FEC">
      <w:pPr>
        <w:pStyle w:val="Akapitzlist"/>
        <w:numPr>
          <w:ilvl w:val="2"/>
          <w:numId w:val="122"/>
        </w:numPr>
        <w:jc w:val="both"/>
      </w:pPr>
      <w:r>
        <w:t>ilość: 21000</w:t>
      </w:r>
    </w:p>
    <w:p w:rsidR="009D17FE" w:rsidRDefault="009D17FE" w:rsidP="009D7FEC">
      <w:pPr>
        <w:pStyle w:val="Akapitzlist"/>
        <w:numPr>
          <w:ilvl w:val="2"/>
          <w:numId w:val="122"/>
        </w:numPr>
        <w:jc w:val="both"/>
      </w:pPr>
      <w:r>
        <w:t>wartość: 2100000,00 złotych</w:t>
      </w:r>
    </w:p>
    <w:p w:rsidR="009D17FE" w:rsidRDefault="009D17FE" w:rsidP="009D7FEC">
      <w:pPr>
        <w:pStyle w:val="Akapitzlist"/>
        <w:numPr>
          <w:ilvl w:val="1"/>
          <w:numId w:val="122"/>
        </w:numPr>
        <w:jc w:val="both"/>
      </w:pPr>
      <w:r>
        <w:t>Uwagi: udział gminy Bytom  w kapitale zakładowym  100%;</w:t>
      </w:r>
      <w:r w:rsidRPr="009D17FE">
        <w:t xml:space="preserve"> </w:t>
      </w:r>
      <w:r>
        <w:t>Wartość księgowa udziałów na dzień 31 grudnia 2025 roku wynosi 2100000,00 złotych;</w:t>
      </w:r>
    </w:p>
    <w:p w:rsidR="004C3235" w:rsidRDefault="004E7AED" w:rsidP="009D7FEC">
      <w:pPr>
        <w:pStyle w:val="Akapitzlist"/>
        <w:numPr>
          <w:ilvl w:val="0"/>
          <w:numId w:val="122"/>
        </w:numPr>
        <w:jc w:val="both"/>
      </w:pPr>
      <w:r>
        <w:lastRenderedPageBreak/>
        <w:t>Górnośląskie Towarzystwo Lotnicze S.A.</w:t>
      </w:r>
    </w:p>
    <w:p w:rsidR="00BC241C" w:rsidRDefault="005F4461" w:rsidP="009D7FEC">
      <w:pPr>
        <w:pStyle w:val="Akapitzlist"/>
        <w:numPr>
          <w:ilvl w:val="1"/>
          <w:numId w:val="122"/>
        </w:numPr>
        <w:jc w:val="both"/>
      </w:pPr>
      <w:r>
        <w:t>udziały/akcje/głosy</w:t>
      </w:r>
    </w:p>
    <w:p w:rsidR="00AC63E3" w:rsidRDefault="006E2B6B" w:rsidP="009D7FEC">
      <w:pPr>
        <w:pStyle w:val="Akapitzlist"/>
        <w:numPr>
          <w:ilvl w:val="2"/>
          <w:numId w:val="122"/>
        </w:numPr>
        <w:jc w:val="both"/>
      </w:pPr>
      <w:r>
        <w:t>ilość: 1</w:t>
      </w:r>
      <w:r w:rsidR="004E7AED">
        <w:t>370693</w:t>
      </w:r>
    </w:p>
    <w:p w:rsidR="004C3235" w:rsidRDefault="00346105" w:rsidP="009D7FEC">
      <w:pPr>
        <w:pStyle w:val="Akapitzlist"/>
        <w:numPr>
          <w:ilvl w:val="2"/>
          <w:numId w:val="122"/>
        </w:numPr>
        <w:jc w:val="both"/>
      </w:pPr>
      <w:r>
        <w:t xml:space="preserve">wartość: </w:t>
      </w:r>
      <w:r w:rsidR="004E7AED">
        <w:t xml:space="preserve">137069300,00 </w:t>
      </w:r>
      <w:r w:rsidR="00BA6183">
        <w:t>złotych</w:t>
      </w:r>
    </w:p>
    <w:p w:rsidR="005F4461" w:rsidRDefault="005F4461" w:rsidP="009D7FEC">
      <w:pPr>
        <w:pStyle w:val="Akapitzlist"/>
        <w:numPr>
          <w:ilvl w:val="1"/>
          <w:numId w:val="122"/>
        </w:numPr>
        <w:jc w:val="both"/>
      </w:pPr>
      <w:r>
        <w:t>udziały/akcje głosy jednostki samorządu terytorialnego</w:t>
      </w:r>
    </w:p>
    <w:p w:rsidR="00AC63E3" w:rsidRDefault="006E2B6B" w:rsidP="009D7FEC">
      <w:pPr>
        <w:pStyle w:val="Akapitzlist"/>
        <w:numPr>
          <w:ilvl w:val="2"/>
          <w:numId w:val="122"/>
        </w:numPr>
        <w:jc w:val="both"/>
      </w:pPr>
      <w:r>
        <w:t xml:space="preserve">ilość: </w:t>
      </w:r>
      <w:r w:rsidR="004E7AED">
        <w:t>2000</w:t>
      </w:r>
    </w:p>
    <w:p w:rsidR="004C3235" w:rsidRDefault="00346105" w:rsidP="009D7FEC">
      <w:pPr>
        <w:pStyle w:val="Akapitzlist"/>
        <w:numPr>
          <w:ilvl w:val="2"/>
          <w:numId w:val="122"/>
        </w:numPr>
        <w:jc w:val="both"/>
      </w:pPr>
      <w:r>
        <w:t xml:space="preserve">wartość: </w:t>
      </w:r>
      <w:r w:rsidR="004E7AED">
        <w:t xml:space="preserve">200000,00 </w:t>
      </w:r>
      <w:r w:rsidR="00BA6183">
        <w:t>złotych</w:t>
      </w:r>
    </w:p>
    <w:p w:rsidR="004E7AED" w:rsidRDefault="004C3235" w:rsidP="009D7FEC">
      <w:pPr>
        <w:pStyle w:val="Akapitzlist"/>
        <w:numPr>
          <w:ilvl w:val="1"/>
          <w:numId w:val="122"/>
        </w:numPr>
        <w:jc w:val="both"/>
      </w:pPr>
      <w:r>
        <w:t xml:space="preserve">Uwagi: </w:t>
      </w:r>
      <w:r w:rsidR="004E7AED">
        <w:t>udział gminy Bytom  w kapitale zakładowym  0,146%</w:t>
      </w:r>
    </w:p>
    <w:p w:rsidR="00BC241C" w:rsidRDefault="004E7AED" w:rsidP="009D7FEC">
      <w:pPr>
        <w:pStyle w:val="Akapitzlist"/>
        <w:numPr>
          <w:ilvl w:val="0"/>
          <w:numId w:val="122"/>
        </w:numPr>
        <w:jc w:val="both"/>
      </w:pPr>
      <w:r>
        <w:t>Fundusz Górnośląski S.A.</w:t>
      </w:r>
    </w:p>
    <w:p w:rsidR="00BC241C" w:rsidRDefault="005F4461" w:rsidP="009D7FEC">
      <w:pPr>
        <w:pStyle w:val="Akapitzlist"/>
        <w:numPr>
          <w:ilvl w:val="1"/>
          <w:numId w:val="122"/>
        </w:numPr>
        <w:jc w:val="both"/>
      </w:pPr>
      <w:r>
        <w:t>udziały/akcje/głosy</w:t>
      </w:r>
    </w:p>
    <w:p w:rsidR="00AC63E3" w:rsidRDefault="006E2B6B" w:rsidP="009D7FEC">
      <w:pPr>
        <w:pStyle w:val="Akapitzlist"/>
        <w:numPr>
          <w:ilvl w:val="2"/>
          <w:numId w:val="122"/>
        </w:numPr>
        <w:jc w:val="both"/>
      </w:pPr>
      <w:r>
        <w:t>ilość:</w:t>
      </w:r>
      <w:r w:rsidR="009D17FE">
        <w:t xml:space="preserve"> 14056745</w:t>
      </w:r>
    </w:p>
    <w:p w:rsidR="00BC241C" w:rsidRDefault="00346105" w:rsidP="009D7FEC">
      <w:pPr>
        <w:pStyle w:val="Akapitzlist"/>
        <w:numPr>
          <w:ilvl w:val="2"/>
          <w:numId w:val="122"/>
        </w:numPr>
        <w:jc w:val="both"/>
      </w:pPr>
      <w:r>
        <w:t xml:space="preserve">wartość: </w:t>
      </w:r>
      <w:r w:rsidR="009D17FE">
        <w:t>140567450,00</w:t>
      </w:r>
      <w:r w:rsidR="004E7AED">
        <w:t xml:space="preserve"> </w:t>
      </w:r>
      <w:r w:rsidR="00BA6183">
        <w:t>złotych</w:t>
      </w:r>
      <w:r w:rsidR="004E7AED">
        <w:tab/>
      </w:r>
    </w:p>
    <w:p w:rsidR="005F4461" w:rsidRDefault="005F4461" w:rsidP="009D7FEC">
      <w:pPr>
        <w:pStyle w:val="Akapitzlist"/>
        <w:numPr>
          <w:ilvl w:val="1"/>
          <w:numId w:val="122"/>
        </w:numPr>
        <w:jc w:val="both"/>
      </w:pPr>
      <w:r>
        <w:t>udziały/akcje głosy jednostki samorządu terytorialnego</w:t>
      </w:r>
    </w:p>
    <w:p w:rsidR="00AC63E3" w:rsidRDefault="006E2B6B" w:rsidP="009D7FEC">
      <w:pPr>
        <w:pStyle w:val="Akapitzlist"/>
        <w:numPr>
          <w:ilvl w:val="2"/>
          <w:numId w:val="122"/>
        </w:numPr>
        <w:jc w:val="both"/>
      </w:pPr>
      <w:r>
        <w:t xml:space="preserve">ilość: </w:t>
      </w:r>
      <w:r w:rsidR="004E7AED">
        <w:t>234600</w:t>
      </w:r>
      <w:r w:rsidR="004E7AED">
        <w:tab/>
      </w:r>
    </w:p>
    <w:p w:rsidR="00BC241C" w:rsidRDefault="00346105" w:rsidP="009D7FEC">
      <w:pPr>
        <w:pStyle w:val="Akapitzlist"/>
        <w:numPr>
          <w:ilvl w:val="2"/>
          <w:numId w:val="122"/>
        </w:numPr>
        <w:jc w:val="both"/>
      </w:pPr>
      <w:r>
        <w:t xml:space="preserve">wartość: </w:t>
      </w:r>
      <w:r w:rsidR="004E7AED">
        <w:t xml:space="preserve">2346000,00 </w:t>
      </w:r>
      <w:r w:rsidR="00BA6183">
        <w:t>złotych</w:t>
      </w:r>
      <w:r w:rsidR="004E7AED">
        <w:tab/>
      </w:r>
    </w:p>
    <w:p w:rsidR="004E7AED" w:rsidRDefault="00BC241C" w:rsidP="009D7FEC">
      <w:pPr>
        <w:pStyle w:val="Akapitzlist"/>
        <w:numPr>
          <w:ilvl w:val="1"/>
          <w:numId w:val="122"/>
        </w:numPr>
        <w:jc w:val="both"/>
      </w:pPr>
      <w:r>
        <w:t xml:space="preserve">Uwagi: </w:t>
      </w:r>
      <w:r w:rsidR="004E7AED">
        <w:t xml:space="preserve">udział gminy Bytom w kapitale zakładowym </w:t>
      </w:r>
      <w:r w:rsidR="009D17FE">
        <w:t>1,6689</w:t>
      </w:r>
      <w:r w:rsidR="004E7AED">
        <w:t>%</w:t>
      </w:r>
    </w:p>
    <w:p w:rsidR="00244F13" w:rsidRDefault="004E7AED" w:rsidP="009D7FEC">
      <w:pPr>
        <w:pStyle w:val="Akapitzlist"/>
        <w:numPr>
          <w:ilvl w:val="0"/>
          <w:numId w:val="122"/>
        </w:numPr>
        <w:jc w:val="both"/>
      </w:pPr>
      <w:r>
        <w:t xml:space="preserve">Przedsiębiorstwo Robót Inżynieryjnych  PRInż -1 Spółka z o.o. </w:t>
      </w:r>
    </w:p>
    <w:p w:rsidR="00BC241C" w:rsidRDefault="005F4461" w:rsidP="009D7FEC">
      <w:pPr>
        <w:pStyle w:val="Akapitzlist"/>
        <w:numPr>
          <w:ilvl w:val="1"/>
          <w:numId w:val="122"/>
        </w:numPr>
        <w:jc w:val="both"/>
      </w:pPr>
      <w:r>
        <w:t>udziały/akcje/głosy</w:t>
      </w:r>
    </w:p>
    <w:p w:rsidR="00AC63E3" w:rsidRDefault="006E2B6B" w:rsidP="009D7FEC">
      <w:pPr>
        <w:pStyle w:val="Akapitzlist"/>
        <w:numPr>
          <w:ilvl w:val="2"/>
          <w:numId w:val="122"/>
        </w:numPr>
        <w:jc w:val="both"/>
      </w:pPr>
      <w:r>
        <w:t xml:space="preserve">ilość: </w:t>
      </w:r>
      <w:r w:rsidR="004E7AED">
        <w:t>352726</w:t>
      </w:r>
      <w:r w:rsidR="004E7AED">
        <w:tab/>
      </w:r>
    </w:p>
    <w:p w:rsidR="00244F13" w:rsidRDefault="00346105" w:rsidP="009D7FEC">
      <w:pPr>
        <w:pStyle w:val="Akapitzlist"/>
        <w:numPr>
          <w:ilvl w:val="2"/>
          <w:numId w:val="122"/>
        </w:numPr>
        <w:jc w:val="both"/>
      </w:pPr>
      <w:r>
        <w:t xml:space="preserve">wartość: </w:t>
      </w:r>
      <w:r w:rsidR="004E7AED">
        <w:t xml:space="preserve">35272600,00 </w:t>
      </w:r>
      <w:r w:rsidR="00BA6183">
        <w:t>złotych</w:t>
      </w:r>
      <w:r w:rsidR="004E7AED">
        <w:tab/>
      </w:r>
    </w:p>
    <w:p w:rsidR="005F4461" w:rsidRDefault="005F4461" w:rsidP="009D7FEC">
      <w:pPr>
        <w:pStyle w:val="Akapitzlist"/>
        <w:numPr>
          <w:ilvl w:val="1"/>
          <w:numId w:val="122"/>
        </w:numPr>
        <w:jc w:val="both"/>
      </w:pPr>
      <w:r>
        <w:t>udziały/akcje głosy jednostki samorządu terytorialnego</w:t>
      </w:r>
    </w:p>
    <w:p w:rsidR="00AC63E3" w:rsidRDefault="006E2B6B" w:rsidP="009D7FEC">
      <w:pPr>
        <w:pStyle w:val="Akapitzlist"/>
        <w:numPr>
          <w:ilvl w:val="2"/>
          <w:numId w:val="122"/>
        </w:numPr>
        <w:jc w:val="both"/>
      </w:pPr>
      <w:r>
        <w:t xml:space="preserve">ilość: </w:t>
      </w:r>
      <w:r w:rsidR="004E7AED">
        <w:t>1078</w:t>
      </w:r>
      <w:r w:rsidR="004E7AED">
        <w:tab/>
      </w:r>
    </w:p>
    <w:p w:rsidR="00244F13" w:rsidRDefault="00346105" w:rsidP="009D7FEC">
      <w:pPr>
        <w:pStyle w:val="Akapitzlist"/>
        <w:numPr>
          <w:ilvl w:val="2"/>
          <w:numId w:val="122"/>
        </w:numPr>
        <w:jc w:val="both"/>
      </w:pPr>
      <w:r>
        <w:t xml:space="preserve">wartość: </w:t>
      </w:r>
      <w:r w:rsidR="004E7AED">
        <w:t xml:space="preserve">107800,00 </w:t>
      </w:r>
      <w:r w:rsidR="00BA6183">
        <w:t>złotych</w:t>
      </w:r>
    </w:p>
    <w:p w:rsidR="004E7AED" w:rsidRDefault="00244F13" w:rsidP="009D7FEC">
      <w:pPr>
        <w:pStyle w:val="Akapitzlist"/>
        <w:numPr>
          <w:ilvl w:val="1"/>
          <w:numId w:val="122"/>
        </w:numPr>
        <w:jc w:val="both"/>
      </w:pPr>
      <w:r>
        <w:t xml:space="preserve">Uwagi: </w:t>
      </w:r>
      <w:r w:rsidR="004E7AED">
        <w:t>udział gminy Bytom w kapitale zakładowym 0,306%</w:t>
      </w:r>
    </w:p>
    <w:p w:rsidR="00244F13" w:rsidRDefault="004E7AED" w:rsidP="009D7FEC">
      <w:pPr>
        <w:pStyle w:val="Akapitzlist"/>
        <w:numPr>
          <w:ilvl w:val="0"/>
          <w:numId w:val="122"/>
        </w:numPr>
        <w:jc w:val="both"/>
      </w:pPr>
      <w:r>
        <w:t>Klub Sportowy "Polonia" Bytom S.A.</w:t>
      </w:r>
    </w:p>
    <w:p w:rsidR="00BC241C" w:rsidRDefault="005F4461" w:rsidP="009D7FEC">
      <w:pPr>
        <w:pStyle w:val="Akapitzlist"/>
        <w:numPr>
          <w:ilvl w:val="1"/>
          <w:numId w:val="122"/>
        </w:numPr>
        <w:jc w:val="both"/>
      </w:pPr>
      <w:r>
        <w:t>udziały/akcje/głosy</w:t>
      </w:r>
    </w:p>
    <w:p w:rsidR="00AC63E3" w:rsidRDefault="006E2B6B" w:rsidP="009D7FEC">
      <w:pPr>
        <w:pStyle w:val="Akapitzlist"/>
        <w:numPr>
          <w:ilvl w:val="2"/>
          <w:numId w:val="122"/>
        </w:numPr>
        <w:jc w:val="both"/>
      </w:pPr>
      <w:r>
        <w:t xml:space="preserve">ilość: </w:t>
      </w:r>
      <w:r w:rsidR="004E7AED">
        <w:t>1632711</w:t>
      </w:r>
      <w:r w:rsidR="004E7AED">
        <w:tab/>
      </w:r>
    </w:p>
    <w:p w:rsidR="00244F13" w:rsidRDefault="00346105" w:rsidP="009D7FEC">
      <w:pPr>
        <w:pStyle w:val="Akapitzlist"/>
        <w:numPr>
          <w:ilvl w:val="2"/>
          <w:numId w:val="122"/>
        </w:numPr>
        <w:jc w:val="both"/>
      </w:pPr>
      <w:r>
        <w:t>wartość: 16</w:t>
      </w:r>
      <w:r w:rsidR="004E7AED">
        <w:t xml:space="preserve">327110,00 </w:t>
      </w:r>
      <w:r w:rsidR="00BA6183">
        <w:t>złotych</w:t>
      </w:r>
      <w:r w:rsidR="004E7AED">
        <w:tab/>
      </w:r>
    </w:p>
    <w:p w:rsidR="005F4461" w:rsidRDefault="005F4461" w:rsidP="009D7FEC">
      <w:pPr>
        <w:pStyle w:val="Akapitzlist"/>
        <w:numPr>
          <w:ilvl w:val="1"/>
          <w:numId w:val="122"/>
        </w:numPr>
        <w:jc w:val="both"/>
      </w:pPr>
      <w:r>
        <w:t>udziały/akcje głosy jednostki samorządu terytorialnego</w:t>
      </w:r>
    </w:p>
    <w:p w:rsidR="00AC63E3" w:rsidRDefault="006E2B6B" w:rsidP="009D7FEC">
      <w:pPr>
        <w:pStyle w:val="Akapitzlist"/>
        <w:numPr>
          <w:ilvl w:val="2"/>
          <w:numId w:val="122"/>
        </w:numPr>
        <w:jc w:val="both"/>
      </w:pPr>
      <w:r>
        <w:t xml:space="preserve">ilość: </w:t>
      </w:r>
      <w:r w:rsidR="004E7AED">
        <w:t>200000</w:t>
      </w:r>
    </w:p>
    <w:p w:rsidR="00244F13" w:rsidRDefault="00346105" w:rsidP="009D7FEC">
      <w:pPr>
        <w:pStyle w:val="Akapitzlist"/>
        <w:numPr>
          <w:ilvl w:val="2"/>
          <w:numId w:val="122"/>
        </w:numPr>
        <w:jc w:val="both"/>
      </w:pPr>
      <w:r>
        <w:t xml:space="preserve">wartość: </w:t>
      </w:r>
      <w:r w:rsidR="004E7AED">
        <w:t>2</w:t>
      </w:r>
      <w:r>
        <w:t>000</w:t>
      </w:r>
      <w:r w:rsidR="004E7AED">
        <w:t xml:space="preserve">000,00 </w:t>
      </w:r>
      <w:r w:rsidR="00BA6183">
        <w:t>złotych</w:t>
      </w:r>
    </w:p>
    <w:p w:rsidR="004E7AED" w:rsidRDefault="00244F13" w:rsidP="009D7FEC">
      <w:pPr>
        <w:pStyle w:val="Akapitzlist"/>
        <w:numPr>
          <w:ilvl w:val="1"/>
          <w:numId w:val="122"/>
        </w:numPr>
        <w:jc w:val="both"/>
      </w:pPr>
      <w:r>
        <w:t xml:space="preserve">Uwagi: </w:t>
      </w:r>
      <w:r w:rsidR="004E7AED">
        <w:t>udział gminy Bytom w kapitale zakładowym 12,25%</w:t>
      </w:r>
    </w:p>
    <w:p w:rsidR="00244F13" w:rsidRDefault="004E7AED" w:rsidP="009D7FEC">
      <w:pPr>
        <w:pStyle w:val="Akapitzlist"/>
        <w:numPr>
          <w:ilvl w:val="0"/>
          <w:numId w:val="122"/>
        </w:numPr>
        <w:jc w:val="both"/>
      </w:pPr>
      <w:r>
        <w:t>Bytomsko-Radzionkowska Spółdzielnia Socjalna</w:t>
      </w:r>
    </w:p>
    <w:p w:rsidR="00BC241C" w:rsidRDefault="005F4461" w:rsidP="009D7FEC">
      <w:pPr>
        <w:pStyle w:val="Akapitzlist"/>
        <w:numPr>
          <w:ilvl w:val="1"/>
          <w:numId w:val="122"/>
        </w:numPr>
        <w:jc w:val="both"/>
      </w:pPr>
      <w:r>
        <w:t>udziały/akcje/głosy</w:t>
      </w:r>
    </w:p>
    <w:p w:rsidR="00AC63E3" w:rsidRDefault="006E2B6B" w:rsidP="009D7FEC">
      <w:pPr>
        <w:pStyle w:val="Akapitzlist"/>
        <w:numPr>
          <w:ilvl w:val="2"/>
          <w:numId w:val="122"/>
        </w:numPr>
        <w:jc w:val="both"/>
      </w:pPr>
      <w:r>
        <w:lastRenderedPageBreak/>
        <w:t xml:space="preserve">ilość: </w:t>
      </w:r>
      <w:r w:rsidR="004E7AED">
        <w:t>2</w:t>
      </w:r>
    </w:p>
    <w:p w:rsidR="00244F13" w:rsidRDefault="00346105" w:rsidP="009D7FEC">
      <w:pPr>
        <w:pStyle w:val="Akapitzlist"/>
        <w:numPr>
          <w:ilvl w:val="2"/>
          <w:numId w:val="122"/>
        </w:numPr>
        <w:jc w:val="both"/>
      </w:pPr>
      <w:r>
        <w:t xml:space="preserve">wartość: </w:t>
      </w:r>
      <w:r w:rsidR="004E7AED">
        <w:t xml:space="preserve">20000,00 </w:t>
      </w:r>
      <w:r w:rsidR="00BA6183">
        <w:t>złotych</w:t>
      </w:r>
      <w:r w:rsidR="004E7AED">
        <w:tab/>
      </w:r>
    </w:p>
    <w:p w:rsidR="005F4461" w:rsidRDefault="005F4461" w:rsidP="009D7FEC">
      <w:pPr>
        <w:pStyle w:val="Akapitzlist"/>
        <w:numPr>
          <w:ilvl w:val="1"/>
          <w:numId w:val="122"/>
        </w:numPr>
        <w:jc w:val="both"/>
      </w:pPr>
      <w:r>
        <w:t>udziały/akcje głosy jednostki samorządu terytorialnego</w:t>
      </w:r>
    </w:p>
    <w:p w:rsidR="00AC63E3" w:rsidRDefault="006E2B6B" w:rsidP="009D7FEC">
      <w:pPr>
        <w:pStyle w:val="Akapitzlist"/>
        <w:numPr>
          <w:ilvl w:val="2"/>
          <w:numId w:val="122"/>
        </w:numPr>
        <w:jc w:val="both"/>
      </w:pPr>
      <w:r>
        <w:t xml:space="preserve">ilość: </w:t>
      </w:r>
      <w:r w:rsidR="004E7AED">
        <w:t>1</w:t>
      </w:r>
    </w:p>
    <w:p w:rsidR="00244F13" w:rsidRDefault="00346105" w:rsidP="009D7FEC">
      <w:pPr>
        <w:pStyle w:val="Akapitzlist"/>
        <w:numPr>
          <w:ilvl w:val="2"/>
          <w:numId w:val="122"/>
        </w:numPr>
        <w:jc w:val="both"/>
      </w:pPr>
      <w:r>
        <w:t xml:space="preserve">wartość: </w:t>
      </w:r>
      <w:r w:rsidR="004E7AED">
        <w:t>10000,00</w:t>
      </w:r>
      <w:r w:rsidR="004E7AED">
        <w:tab/>
      </w:r>
    </w:p>
    <w:p w:rsidR="004E7AED" w:rsidRDefault="00244F13" w:rsidP="009D7FEC">
      <w:pPr>
        <w:pStyle w:val="Akapitzlist"/>
        <w:numPr>
          <w:ilvl w:val="1"/>
          <w:numId w:val="122"/>
        </w:numPr>
        <w:jc w:val="both"/>
      </w:pPr>
      <w:r>
        <w:t xml:space="preserve">Uwagi: </w:t>
      </w:r>
      <w:r w:rsidR="004E7AED">
        <w:t xml:space="preserve">udział Gminy Bytom: 50% </w:t>
      </w:r>
    </w:p>
    <w:p w:rsidR="004E7AED" w:rsidRDefault="004E7AED" w:rsidP="006A6E4D">
      <w:pPr>
        <w:jc w:val="both"/>
      </w:pPr>
      <w:r>
        <w:t xml:space="preserve">Źródło: </w:t>
      </w:r>
      <w:r w:rsidR="009D17FE">
        <w:t>Wydział</w:t>
      </w:r>
      <w:r>
        <w:t xml:space="preserve"> Nadzoru Właścicielskiego oraz Wydział</w:t>
      </w:r>
      <w:r w:rsidR="00BC7513">
        <w:t>u</w:t>
      </w:r>
      <w:r>
        <w:t xml:space="preserve"> Strategii, Funduszy Europejskich i Obsługi Inwestora.</w:t>
      </w:r>
    </w:p>
    <w:p w:rsidR="000676A4" w:rsidRPr="00456099" w:rsidRDefault="000676A4" w:rsidP="006A6E4D">
      <w:pPr>
        <w:jc w:val="both"/>
      </w:pPr>
    </w:p>
    <w:p w:rsidR="002F4A1D" w:rsidRDefault="002F4A1D" w:rsidP="009D7FEC">
      <w:pPr>
        <w:pStyle w:val="Nagwek3"/>
        <w:numPr>
          <w:ilvl w:val="2"/>
          <w:numId w:val="137"/>
        </w:numPr>
        <w:ind w:left="0" w:firstLine="0"/>
        <w:jc w:val="both"/>
      </w:pPr>
      <w:bookmarkStart w:id="171" w:name="_Toc233012503"/>
      <w:r>
        <w:t>Wybrane informacje na temat działalności spółek miejskich</w:t>
      </w:r>
      <w:bookmarkEnd w:id="171"/>
    </w:p>
    <w:p w:rsidR="00BB3D25" w:rsidRPr="00686957" w:rsidRDefault="00BB3D25" w:rsidP="006A6E4D">
      <w:pPr>
        <w:jc w:val="both"/>
        <w:rPr>
          <w:b/>
        </w:rPr>
      </w:pPr>
      <w:r w:rsidRPr="00686957">
        <w:rPr>
          <w:b/>
        </w:rPr>
        <w:t xml:space="preserve">Bytomskie </w:t>
      </w:r>
      <w:r w:rsidR="00984911">
        <w:rPr>
          <w:b/>
        </w:rPr>
        <w:t>Wodociągi</w:t>
      </w:r>
      <w:r w:rsidRPr="00686957">
        <w:rPr>
          <w:b/>
        </w:rPr>
        <w:t xml:space="preserve"> Sp. z o.o.</w:t>
      </w:r>
    </w:p>
    <w:p w:rsidR="00EE173F" w:rsidRPr="0071087D" w:rsidRDefault="00EE173F" w:rsidP="00EE173F">
      <w:pPr>
        <w:spacing w:before="0" w:after="0"/>
        <w:ind w:firstLine="567"/>
        <w:jc w:val="both"/>
        <w:rPr>
          <w:rFonts w:cs="Arial"/>
          <w:szCs w:val="24"/>
        </w:rPr>
      </w:pPr>
      <w:r w:rsidRPr="0071087D">
        <w:rPr>
          <w:rFonts w:cs="Arial"/>
          <w:szCs w:val="24"/>
        </w:rPr>
        <w:t>W roku 2025 BW poniosło ogółem wydatki związane z rem</w:t>
      </w:r>
      <w:r w:rsidR="006E273A">
        <w:rPr>
          <w:rFonts w:cs="Arial"/>
          <w:szCs w:val="24"/>
        </w:rPr>
        <w:t xml:space="preserve">ontami w wysokości </w:t>
      </w:r>
      <w:r w:rsidR="006E273A">
        <w:rPr>
          <w:rFonts w:cs="Arial"/>
          <w:szCs w:val="24"/>
        </w:rPr>
        <w:br/>
        <w:t>6</w:t>
      </w:r>
      <w:r w:rsidR="0083350B">
        <w:rPr>
          <w:rFonts w:cs="Arial"/>
          <w:szCs w:val="24"/>
        </w:rPr>
        <w:t>613,4 tysięcy</w:t>
      </w:r>
      <w:r w:rsidRPr="0071087D">
        <w:rPr>
          <w:rFonts w:cs="Arial"/>
          <w:szCs w:val="24"/>
        </w:rPr>
        <w:t xml:space="preserve"> zł</w:t>
      </w:r>
      <w:r w:rsidR="0071087D">
        <w:rPr>
          <w:rFonts w:cs="Arial"/>
          <w:szCs w:val="24"/>
        </w:rPr>
        <w:t>otych</w:t>
      </w:r>
      <w:r w:rsidRPr="0071087D">
        <w:rPr>
          <w:rFonts w:cs="Arial"/>
          <w:szCs w:val="24"/>
        </w:rPr>
        <w:t xml:space="preserve"> (dane przedbilansowe), w tym:</w:t>
      </w:r>
    </w:p>
    <w:p w:rsidR="00EE173F" w:rsidRPr="00EE173F" w:rsidRDefault="00EE173F" w:rsidP="00EE173F">
      <w:pPr>
        <w:spacing w:before="0" w:after="0"/>
        <w:jc w:val="both"/>
        <w:rPr>
          <w:rFonts w:cs="Arial"/>
          <w:szCs w:val="24"/>
        </w:rPr>
      </w:pPr>
      <w:r w:rsidRPr="00EE173F">
        <w:rPr>
          <w:rFonts w:cs="Arial"/>
          <w:szCs w:val="24"/>
        </w:rPr>
        <w:t>- wydatki na remont infrast</w:t>
      </w:r>
      <w:r w:rsidR="0071087D">
        <w:rPr>
          <w:rFonts w:cs="Arial"/>
          <w:szCs w:val="24"/>
        </w:rPr>
        <w:t>ruktury wodociągowej wyniosły 2</w:t>
      </w:r>
      <w:r w:rsidRPr="00EE173F">
        <w:rPr>
          <w:rFonts w:cs="Arial"/>
          <w:szCs w:val="24"/>
        </w:rPr>
        <w:t>735,2 tys</w:t>
      </w:r>
      <w:r w:rsidR="0071087D">
        <w:rPr>
          <w:rFonts w:cs="Arial"/>
          <w:szCs w:val="24"/>
        </w:rPr>
        <w:t>ięcy</w:t>
      </w:r>
      <w:r w:rsidRPr="00EE173F">
        <w:rPr>
          <w:rFonts w:cs="Arial"/>
          <w:szCs w:val="24"/>
        </w:rPr>
        <w:t xml:space="preserve"> zł</w:t>
      </w:r>
      <w:r w:rsidR="0071087D">
        <w:rPr>
          <w:rFonts w:cs="Arial"/>
          <w:szCs w:val="24"/>
        </w:rPr>
        <w:t>otych</w:t>
      </w:r>
      <w:r w:rsidRPr="00EE173F">
        <w:rPr>
          <w:rFonts w:cs="Arial"/>
          <w:szCs w:val="24"/>
        </w:rPr>
        <w:t>,</w:t>
      </w:r>
    </w:p>
    <w:p w:rsidR="00EE173F" w:rsidRPr="00EE173F" w:rsidRDefault="00EE173F" w:rsidP="00EE173F">
      <w:pPr>
        <w:spacing w:before="0" w:after="0"/>
        <w:jc w:val="both"/>
        <w:rPr>
          <w:rFonts w:cs="Arial"/>
          <w:szCs w:val="24"/>
        </w:rPr>
      </w:pPr>
      <w:r w:rsidRPr="00EE173F">
        <w:rPr>
          <w:rFonts w:cs="Arial"/>
          <w:szCs w:val="24"/>
        </w:rPr>
        <w:t>- wydatki na remont infrastru</w:t>
      </w:r>
      <w:r w:rsidR="0071087D">
        <w:rPr>
          <w:rFonts w:cs="Arial"/>
          <w:szCs w:val="24"/>
        </w:rPr>
        <w:t>ktury kanalizacyjnej wyniosły 1</w:t>
      </w:r>
      <w:r w:rsidRPr="00EE173F">
        <w:rPr>
          <w:rFonts w:cs="Arial"/>
          <w:szCs w:val="24"/>
        </w:rPr>
        <w:t xml:space="preserve">432,3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w:t>
      </w:r>
    </w:p>
    <w:p w:rsidR="00EE173F" w:rsidRPr="00EE173F" w:rsidRDefault="00EE173F" w:rsidP="00EE173F">
      <w:pPr>
        <w:spacing w:before="0" w:after="0"/>
        <w:jc w:val="both"/>
        <w:rPr>
          <w:rFonts w:cs="Arial"/>
          <w:szCs w:val="24"/>
        </w:rPr>
      </w:pPr>
      <w:r w:rsidRPr="00EE173F">
        <w:rPr>
          <w:rFonts w:cs="Arial"/>
          <w:szCs w:val="24"/>
        </w:rPr>
        <w:t xml:space="preserve">- wydatki na remont przepompowni ścieków wyniosły 836,2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w:t>
      </w:r>
    </w:p>
    <w:p w:rsidR="00EE173F" w:rsidRPr="00EE173F" w:rsidRDefault="00EE173F" w:rsidP="00EE173F">
      <w:pPr>
        <w:spacing w:before="0" w:after="0"/>
        <w:jc w:val="both"/>
        <w:rPr>
          <w:rFonts w:cs="Arial"/>
          <w:szCs w:val="24"/>
        </w:rPr>
      </w:pPr>
      <w:r w:rsidRPr="00EE173F">
        <w:rPr>
          <w:rFonts w:cs="Arial"/>
          <w:szCs w:val="24"/>
        </w:rPr>
        <w:t xml:space="preserve">- wydatki na remont oczyszczalni ścieków wyniosły 826,7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w:t>
      </w:r>
    </w:p>
    <w:p w:rsidR="00EE173F" w:rsidRPr="00EE173F" w:rsidRDefault="00EE173F" w:rsidP="00EE173F">
      <w:pPr>
        <w:spacing w:before="0" w:after="0"/>
        <w:jc w:val="both"/>
        <w:rPr>
          <w:rFonts w:cs="Arial"/>
          <w:szCs w:val="24"/>
        </w:rPr>
      </w:pPr>
      <w:r w:rsidRPr="00EE173F">
        <w:rPr>
          <w:rFonts w:cs="Arial"/>
          <w:szCs w:val="24"/>
        </w:rPr>
        <w:t xml:space="preserve">- wydatki na remont składowiska odpadów wyniosły 186,0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 xml:space="preserve">, </w:t>
      </w:r>
    </w:p>
    <w:p w:rsidR="00EE173F" w:rsidRPr="00EE173F" w:rsidRDefault="00EE173F" w:rsidP="00EE173F">
      <w:pPr>
        <w:spacing w:before="0" w:after="0"/>
        <w:jc w:val="both"/>
        <w:rPr>
          <w:rFonts w:cs="Arial"/>
          <w:szCs w:val="24"/>
        </w:rPr>
      </w:pPr>
      <w:r w:rsidRPr="00EE173F">
        <w:rPr>
          <w:rFonts w:cs="Arial"/>
          <w:szCs w:val="24"/>
        </w:rPr>
        <w:t xml:space="preserve">- wydatki na remont samochodów wyniosły 425,8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 xml:space="preserve">. </w:t>
      </w:r>
    </w:p>
    <w:p w:rsidR="00EE173F" w:rsidRPr="00EE173F" w:rsidRDefault="00EE173F" w:rsidP="00EE173F">
      <w:pPr>
        <w:spacing w:before="0" w:after="0"/>
        <w:jc w:val="both"/>
        <w:rPr>
          <w:rFonts w:cs="Arial"/>
          <w:szCs w:val="24"/>
        </w:rPr>
      </w:pPr>
    </w:p>
    <w:p w:rsidR="00EE173F" w:rsidRPr="00EE173F" w:rsidRDefault="00EE173F" w:rsidP="00EE173F">
      <w:pPr>
        <w:spacing w:before="0" w:after="0"/>
        <w:jc w:val="both"/>
        <w:rPr>
          <w:rFonts w:cs="Arial"/>
          <w:szCs w:val="24"/>
        </w:rPr>
      </w:pPr>
      <w:r w:rsidRPr="00EE173F">
        <w:rPr>
          <w:rFonts w:cs="Arial"/>
          <w:szCs w:val="24"/>
        </w:rPr>
        <w:t>W roku 2025 BW poniosło nakł</w:t>
      </w:r>
      <w:r w:rsidR="0071087D">
        <w:rPr>
          <w:rFonts w:cs="Arial"/>
          <w:szCs w:val="24"/>
        </w:rPr>
        <w:t>ady inwestycyjne w wysokości 32</w:t>
      </w:r>
      <w:r w:rsidRPr="00EE173F">
        <w:rPr>
          <w:rFonts w:cs="Arial"/>
          <w:szCs w:val="24"/>
        </w:rPr>
        <w:t xml:space="preserve">529,4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0071087D" w:rsidRPr="00EE173F">
        <w:rPr>
          <w:rFonts w:cs="Arial"/>
          <w:szCs w:val="24"/>
        </w:rPr>
        <w:t xml:space="preserve"> </w:t>
      </w:r>
      <w:r w:rsidRPr="00EE173F">
        <w:rPr>
          <w:rFonts w:cs="Arial"/>
          <w:szCs w:val="24"/>
        </w:rPr>
        <w:t>(dane przedbilansowe), w tym:</w:t>
      </w:r>
    </w:p>
    <w:p w:rsidR="00EE173F" w:rsidRPr="00EE173F" w:rsidRDefault="00EE173F" w:rsidP="00EE173F">
      <w:pPr>
        <w:spacing w:before="0" w:after="0"/>
        <w:jc w:val="both"/>
        <w:rPr>
          <w:rFonts w:cs="Arial"/>
          <w:szCs w:val="24"/>
        </w:rPr>
      </w:pPr>
      <w:r w:rsidRPr="00EE173F">
        <w:rPr>
          <w:rFonts w:cs="Arial"/>
          <w:szCs w:val="24"/>
        </w:rPr>
        <w:t>- nakłady inwestycy</w:t>
      </w:r>
      <w:r w:rsidR="0071087D">
        <w:rPr>
          <w:rFonts w:cs="Arial"/>
          <w:szCs w:val="24"/>
        </w:rPr>
        <w:t>jne na urządzenia wodociągowe 3</w:t>
      </w:r>
      <w:r w:rsidRPr="00EE173F">
        <w:rPr>
          <w:rFonts w:cs="Arial"/>
          <w:szCs w:val="24"/>
        </w:rPr>
        <w:t xml:space="preserve">287,9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w:t>
      </w:r>
    </w:p>
    <w:p w:rsidR="00EE173F" w:rsidRPr="00EE173F" w:rsidRDefault="00EE173F" w:rsidP="00EE173F">
      <w:pPr>
        <w:spacing w:before="0" w:after="0"/>
        <w:jc w:val="both"/>
        <w:rPr>
          <w:rFonts w:cs="Arial"/>
          <w:szCs w:val="24"/>
        </w:rPr>
      </w:pPr>
      <w:r w:rsidRPr="00EE173F">
        <w:rPr>
          <w:rFonts w:cs="Arial"/>
          <w:szCs w:val="24"/>
        </w:rPr>
        <w:t>- nakłady inwestycyjne</w:t>
      </w:r>
      <w:r w:rsidR="0071087D">
        <w:rPr>
          <w:rFonts w:cs="Arial"/>
          <w:szCs w:val="24"/>
        </w:rPr>
        <w:t xml:space="preserve"> na urządzenia kanalizacyjne 17</w:t>
      </w:r>
      <w:r w:rsidRPr="00EE173F">
        <w:rPr>
          <w:rFonts w:cs="Arial"/>
          <w:szCs w:val="24"/>
        </w:rPr>
        <w:t xml:space="preserve">525,5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w:t>
      </w:r>
    </w:p>
    <w:p w:rsidR="00EE173F" w:rsidRPr="00EE173F" w:rsidRDefault="00EE173F" w:rsidP="00EE173F">
      <w:pPr>
        <w:spacing w:before="0" w:after="0"/>
        <w:jc w:val="both"/>
        <w:rPr>
          <w:rFonts w:cs="Arial"/>
          <w:szCs w:val="24"/>
        </w:rPr>
      </w:pPr>
      <w:r w:rsidRPr="00EE173F">
        <w:rPr>
          <w:rFonts w:cs="Arial"/>
          <w:szCs w:val="24"/>
        </w:rPr>
        <w:t xml:space="preserve">- nakłady inwestycyjne związane z gospodarką odpadami 2144,1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r w:rsidRPr="00EE173F">
        <w:rPr>
          <w:rFonts w:cs="Arial"/>
          <w:szCs w:val="24"/>
        </w:rPr>
        <w:t>,</w:t>
      </w:r>
    </w:p>
    <w:p w:rsidR="00EE173F" w:rsidRPr="00EE173F" w:rsidRDefault="00EE173F" w:rsidP="00EE173F">
      <w:pPr>
        <w:spacing w:before="0" w:after="0"/>
        <w:jc w:val="both"/>
        <w:rPr>
          <w:rFonts w:cs="Arial"/>
          <w:szCs w:val="24"/>
        </w:rPr>
      </w:pPr>
      <w:r w:rsidRPr="00EE173F">
        <w:rPr>
          <w:rFonts w:cs="Arial"/>
          <w:szCs w:val="24"/>
        </w:rPr>
        <w:t>- pozostałe nakłady inwestycyjne z</w:t>
      </w:r>
      <w:r w:rsidR="0071087D">
        <w:rPr>
          <w:rFonts w:cs="Arial"/>
          <w:szCs w:val="24"/>
        </w:rPr>
        <w:t>wiązane z gospodarką odpadami 9</w:t>
      </w:r>
      <w:r w:rsidR="006E273A">
        <w:rPr>
          <w:rFonts w:cs="Arial"/>
          <w:szCs w:val="24"/>
        </w:rPr>
        <w:t>571,9</w:t>
      </w:r>
      <w:r w:rsidR="0071087D" w:rsidRPr="0071087D">
        <w:rPr>
          <w:rFonts w:cs="Arial"/>
          <w:szCs w:val="24"/>
        </w:rPr>
        <w:t xml:space="preserve"> </w:t>
      </w:r>
      <w:r w:rsidR="0071087D" w:rsidRPr="00EE173F">
        <w:rPr>
          <w:rFonts w:cs="Arial"/>
          <w:szCs w:val="24"/>
        </w:rPr>
        <w:t>tys</w:t>
      </w:r>
      <w:r w:rsidR="0071087D">
        <w:rPr>
          <w:rFonts w:cs="Arial"/>
          <w:szCs w:val="24"/>
        </w:rPr>
        <w:t>ięcy</w:t>
      </w:r>
      <w:r w:rsidR="0071087D" w:rsidRPr="00EE173F">
        <w:rPr>
          <w:rFonts w:cs="Arial"/>
          <w:szCs w:val="24"/>
        </w:rPr>
        <w:t xml:space="preserve"> zł</w:t>
      </w:r>
      <w:r w:rsidR="0071087D">
        <w:rPr>
          <w:rFonts w:cs="Arial"/>
          <w:szCs w:val="24"/>
        </w:rPr>
        <w:t>otych</w:t>
      </w:r>
    </w:p>
    <w:p w:rsidR="00B50668" w:rsidRPr="000776DD" w:rsidRDefault="00B50668" w:rsidP="006A6E4D">
      <w:pPr>
        <w:jc w:val="both"/>
        <w:rPr>
          <w:rFonts w:cs="Arial"/>
          <w:szCs w:val="24"/>
        </w:rPr>
      </w:pPr>
      <w:r w:rsidRPr="000776DD">
        <w:rPr>
          <w:rFonts w:cs="Arial"/>
          <w:szCs w:val="24"/>
        </w:rPr>
        <w:t>Wartości wykupu sieci wodociągowej i kanalizacyjnej w roku 202</w:t>
      </w:r>
      <w:r w:rsidR="00E920F5">
        <w:rPr>
          <w:rFonts w:cs="Arial"/>
          <w:szCs w:val="24"/>
        </w:rPr>
        <w:t>5</w:t>
      </w:r>
      <w:r w:rsidRPr="000776DD">
        <w:rPr>
          <w:rFonts w:cs="Arial"/>
          <w:szCs w:val="24"/>
        </w:rPr>
        <w:t xml:space="preserve"> przedstawia poniższe zestawienie: </w:t>
      </w:r>
    </w:p>
    <w:p w:rsidR="00BB3D25" w:rsidRDefault="00BB3D25" w:rsidP="009D7FEC">
      <w:pPr>
        <w:pStyle w:val="Akapitzlist"/>
        <w:numPr>
          <w:ilvl w:val="0"/>
          <w:numId w:val="123"/>
        </w:numPr>
        <w:jc w:val="both"/>
      </w:pPr>
      <w:r>
        <w:t xml:space="preserve">wykup sieci wodociągowej w tysiącach </w:t>
      </w:r>
      <w:r w:rsidR="00905009">
        <w:t>złotych</w:t>
      </w:r>
      <w:r>
        <w:t xml:space="preserve">: plan </w:t>
      </w:r>
      <w:r w:rsidR="006D70C6">
        <w:t>–</w:t>
      </w:r>
      <w:r>
        <w:t xml:space="preserve"> </w:t>
      </w:r>
      <w:r w:rsidR="00E920F5">
        <w:t>1195,4</w:t>
      </w:r>
      <w:r>
        <w:t xml:space="preserve">; wykonanie </w:t>
      </w:r>
      <w:r w:rsidR="006D70C6">
        <w:t>–</w:t>
      </w:r>
      <w:r>
        <w:t xml:space="preserve"> </w:t>
      </w:r>
      <w:r w:rsidR="00E920F5">
        <w:t>428,9</w:t>
      </w:r>
    </w:p>
    <w:p w:rsidR="00BB3D25" w:rsidRDefault="00BB3D25" w:rsidP="009D7FEC">
      <w:pPr>
        <w:pStyle w:val="Akapitzlist"/>
        <w:numPr>
          <w:ilvl w:val="0"/>
          <w:numId w:val="123"/>
        </w:numPr>
        <w:jc w:val="both"/>
      </w:pPr>
      <w:r>
        <w:lastRenderedPageBreak/>
        <w:t xml:space="preserve">wykup sieci kanalizacyjnej w tysiącach </w:t>
      </w:r>
      <w:r w:rsidR="00905009">
        <w:t>złotych</w:t>
      </w:r>
      <w:r>
        <w:t>:</w:t>
      </w:r>
      <w:r w:rsidRPr="00BB3D25">
        <w:t xml:space="preserve"> </w:t>
      </w:r>
      <w:r>
        <w:t xml:space="preserve">plan </w:t>
      </w:r>
      <w:r w:rsidR="006D70C6">
        <w:t>–</w:t>
      </w:r>
      <w:r>
        <w:t xml:space="preserve"> </w:t>
      </w:r>
      <w:r w:rsidR="00E920F5">
        <w:t>2904,4</w:t>
      </w:r>
      <w:r>
        <w:t xml:space="preserve">; wykonanie </w:t>
      </w:r>
      <w:r w:rsidR="006D70C6">
        <w:t>–</w:t>
      </w:r>
      <w:r>
        <w:t xml:space="preserve"> </w:t>
      </w:r>
      <w:r w:rsidR="00E920F5">
        <w:t>525,6</w:t>
      </w:r>
    </w:p>
    <w:p w:rsidR="00BB3D25" w:rsidRDefault="00FB0AEE" w:rsidP="009D7FEC">
      <w:pPr>
        <w:pStyle w:val="Akapitzlist"/>
        <w:numPr>
          <w:ilvl w:val="0"/>
          <w:numId w:val="123"/>
        </w:numPr>
        <w:jc w:val="both"/>
      </w:pPr>
      <w:r>
        <w:t>r</w:t>
      </w:r>
      <w:r w:rsidR="00BB3D25">
        <w:t xml:space="preserve">azem w tysiącach </w:t>
      </w:r>
      <w:r w:rsidR="00905009">
        <w:t>złotych</w:t>
      </w:r>
      <w:r w:rsidR="00BB3D25">
        <w:t xml:space="preserve">: plan </w:t>
      </w:r>
      <w:r w:rsidR="006D70C6">
        <w:t>–</w:t>
      </w:r>
      <w:r w:rsidR="00BB3D25">
        <w:t xml:space="preserve"> </w:t>
      </w:r>
      <w:r w:rsidR="00E920F5">
        <w:t>4099,8</w:t>
      </w:r>
      <w:r w:rsidR="00BB3D25">
        <w:t xml:space="preserve">; wykonanie </w:t>
      </w:r>
      <w:r w:rsidR="006D70C6">
        <w:t>–</w:t>
      </w:r>
      <w:r w:rsidR="00905009">
        <w:t xml:space="preserve"> </w:t>
      </w:r>
      <w:r w:rsidR="00E920F5">
        <w:t>954,5.</w:t>
      </w:r>
    </w:p>
    <w:p w:rsidR="00FB0AEE" w:rsidRPr="00686957" w:rsidRDefault="00FB0AEE" w:rsidP="006A6E4D">
      <w:pPr>
        <w:jc w:val="both"/>
        <w:rPr>
          <w:b/>
        </w:rPr>
      </w:pPr>
      <w:r w:rsidRPr="00686957">
        <w:rPr>
          <w:b/>
        </w:rPr>
        <w:t>ZBM – Towarzystwo Budownictwa Społecznego Sp. z o.o.</w:t>
      </w:r>
    </w:p>
    <w:p w:rsidR="00E920F5" w:rsidRPr="00E920F5" w:rsidRDefault="00E920F5" w:rsidP="00E920F5">
      <w:pPr>
        <w:spacing w:before="0" w:after="0"/>
        <w:ind w:firstLine="567"/>
        <w:jc w:val="both"/>
        <w:rPr>
          <w:rFonts w:cs="Arial"/>
          <w:szCs w:val="24"/>
        </w:rPr>
      </w:pPr>
      <w:r w:rsidRPr="00E920F5">
        <w:rPr>
          <w:rFonts w:cs="Arial"/>
          <w:szCs w:val="24"/>
        </w:rPr>
        <w:t>ZBM – Towarzystwo Budownictwa Społecznego Spółka z o.o. na dzień 31.12.2025 r</w:t>
      </w:r>
      <w:r>
        <w:rPr>
          <w:rFonts w:cs="Arial"/>
          <w:szCs w:val="24"/>
        </w:rPr>
        <w:t>oku</w:t>
      </w:r>
      <w:r w:rsidRPr="00E920F5">
        <w:rPr>
          <w:rFonts w:cs="Arial"/>
          <w:szCs w:val="24"/>
        </w:rPr>
        <w:t xml:space="preserve"> posiadał łącznie 309 lokali, w tym 264 lokale mieszkalne o łącznej powierzchni użytkowej 13 641 </w:t>
      </w:r>
      <w:r>
        <w:rPr>
          <w:rFonts w:cs="Arial"/>
          <w:szCs w:val="24"/>
        </w:rPr>
        <w:t>metrów kwadratowych</w:t>
      </w:r>
      <w:r w:rsidRPr="00E920F5">
        <w:rPr>
          <w:rFonts w:cs="Arial"/>
          <w:szCs w:val="24"/>
          <w:vertAlign w:val="superscript"/>
        </w:rPr>
        <w:t xml:space="preserve"> </w:t>
      </w:r>
      <w:r w:rsidRPr="00E920F5">
        <w:rPr>
          <w:rFonts w:cs="Arial"/>
          <w:szCs w:val="24"/>
        </w:rPr>
        <w:t xml:space="preserve">oraz 45 lokali użytkowych (w tym całe budynki Kolejowa 2A, Orzegowska 68A, Alojzjanów 4, Matejki 20A) o łącznej powierzchni użytkowej 9 189 </w:t>
      </w:r>
      <w:r>
        <w:rPr>
          <w:rFonts w:cs="Arial"/>
          <w:szCs w:val="24"/>
        </w:rPr>
        <w:t>metrów kwadratowych</w:t>
      </w:r>
      <w:r w:rsidRPr="00E920F5">
        <w:rPr>
          <w:rFonts w:cs="Arial"/>
          <w:szCs w:val="24"/>
        </w:rPr>
        <w:t>. Zasoby Spółki rozmieszczone są zarówno w budynkach będących</w:t>
      </w:r>
      <w:r>
        <w:rPr>
          <w:rFonts w:cs="Arial"/>
          <w:szCs w:val="24"/>
        </w:rPr>
        <w:t xml:space="preserve"> własnością (100 procent</w:t>
      </w:r>
      <w:r w:rsidRPr="00E920F5">
        <w:rPr>
          <w:rFonts w:cs="Arial"/>
          <w:szCs w:val="24"/>
        </w:rPr>
        <w:t xml:space="preserve"> udziału) Spółki, jak i w budynkach Wspólnot Mieszkaniowych.</w:t>
      </w:r>
    </w:p>
    <w:p w:rsidR="00871CEC" w:rsidRDefault="00871CEC" w:rsidP="00871CEC">
      <w:pPr>
        <w:jc w:val="both"/>
      </w:pPr>
      <w:r>
        <w:t>Struktura wiekowa budynków mieszkaniowych i użytkowych będących własnością Spółki (100 procent udziału) kształtuje się następująco:</w:t>
      </w:r>
    </w:p>
    <w:p w:rsidR="00871CEC" w:rsidRDefault="00871CEC" w:rsidP="00125E2D">
      <w:pPr>
        <w:pStyle w:val="Akapitzlist"/>
        <w:numPr>
          <w:ilvl w:val="0"/>
          <w:numId w:val="337"/>
        </w:numPr>
        <w:jc w:val="both"/>
      </w:pPr>
      <w:r>
        <w:t xml:space="preserve">wybudowane przed 1918 rokiem - 30% (3 sztuki)   </w:t>
      </w:r>
    </w:p>
    <w:p w:rsidR="00871CEC" w:rsidRDefault="00871CEC" w:rsidP="00125E2D">
      <w:pPr>
        <w:pStyle w:val="Akapitzlist"/>
        <w:numPr>
          <w:ilvl w:val="0"/>
          <w:numId w:val="337"/>
        </w:numPr>
        <w:jc w:val="both"/>
      </w:pPr>
      <w:r>
        <w:t>w latach 1918 do 1945</w:t>
      </w:r>
      <w:r>
        <w:tab/>
        <w:t xml:space="preserve">- 10% (1 sztuka)      </w:t>
      </w:r>
    </w:p>
    <w:p w:rsidR="00871CEC" w:rsidRDefault="00871CEC" w:rsidP="00125E2D">
      <w:pPr>
        <w:pStyle w:val="Akapitzlist"/>
        <w:numPr>
          <w:ilvl w:val="0"/>
          <w:numId w:val="337"/>
        </w:numPr>
        <w:jc w:val="both"/>
      </w:pPr>
      <w:r>
        <w:t xml:space="preserve">w latach 1946 do 1959 – brak danych     </w:t>
      </w:r>
    </w:p>
    <w:p w:rsidR="00871CEC" w:rsidRDefault="00871CEC" w:rsidP="00125E2D">
      <w:pPr>
        <w:pStyle w:val="Akapitzlist"/>
        <w:numPr>
          <w:ilvl w:val="0"/>
          <w:numId w:val="337"/>
        </w:numPr>
        <w:jc w:val="both"/>
      </w:pPr>
      <w:r>
        <w:t xml:space="preserve">w latach 1960 do 1980 – 20% (2 sztuki)    </w:t>
      </w:r>
    </w:p>
    <w:p w:rsidR="00871CEC" w:rsidRDefault="00871CEC" w:rsidP="00125E2D">
      <w:pPr>
        <w:pStyle w:val="Akapitzlist"/>
        <w:numPr>
          <w:ilvl w:val="0"/>
          <w:numId w:val="337"/>
        </w:numPr>
        <w:jc w:val="both"/>
      </w:pPr>
      <w:r>
        <w:t xml:space="preserve">w latach 1981 do 2024 – 40 % (4 sztuki)    </w:t>
      </w:r>
    </w:p>
    <w:p w:rsidR="00871CEC" w:rsidRDefault="00871CEC" w:rsidP="00871CEC">
      <w:pPr>
        <w:pStyle w:val="Legenda"/>
        <w:jc w:val="both"/>
      </w:pPr>
      <w:r>
        <w:t>Stopień wyposażenia technicznego lokali mieszkalnych ZBM-TBS sp. z o.o. (%)</w:t>
      </w:r>
    </w:p>
    <w:p w:rsidR="00871CEC" w:rsidRDefault="00871CEC" w:rsidP="00871CEC">
      <w:pPr>
        <w:pStyle w:val="Akapitzlist"/>
        <w:numPr>
          <w:ilvl w:val="0"/>
          <w:numId w:val="114"/>
        </w:numPr>
        <w:jc w:val="both"/>
      </w:pPr>
      <w:r>
        <w:t xml:space="preserve">Ciepła woda: </w:t>
      </w:r>
      <w:r w:rsidR="002370CB">
        <w:t>128</w:t>
      </w:r>
      <w:r>
        <w:t xml:space="preserve"> (</w:t>
      </w:r>
      <w:r w:rsidR="002370CB">
        <w:t>48,48</w:t>
      </w:r>
      <w:r>
        <w:t xml:space="preserve">%) </w:t>
      </w:r>
    </w:p>
    <w:p w:rsidR="00871CEC" w:rsidRDefault="00871CEC" w:rsidP="00871CEC">
      <w:pPr>
        <w:pStyle w:val="Akapitzlist"/>
        <w:numPr>
          <w:ilvl w:val="0"/>
          <w:numId w:val="114"/>
        </w:numPr>
        <w:jc w:val="both"/>
      </w:pPr>
      <w:r>
        <w:t xml:space="preserve">Centralne ogrzewanie: </w:t>
      </w:r>
      <w:r>
        <w:tab/>
      </w:r>
      <w:r w:rsidR="002370CB">
        <w:t xml:space="preserve">224 </w:t>
      </w:r>
      <w:r>
        <w:t>(</w:t>
      </w:r>
      <w:r w:rsidR="002370CB">
        <w:t>84,85</w:t>
      </w:r>
      <w:r>
        <w:t>%)</w:t>
      </w:r>
    </w:p>
    <w:p w:rsidR="00871CEC" w:rsidRDefault="00871CEC" w:rsidP="00871CEC">
      <w:pPr>
        <w:pStyle w:val="Akapitzlist"/>
        <w:numPr>
          <w:ilvl w:val="0"/>
          <w:numId w:val="114"/>
        </w:numPr>
        <w:jc w:val="both"/>
      </w:pPr>
      <w:r>
        <w:t xml:space="preserve">Łazienka: </w:t>
      </w:r>
      <w:r w:rsidR="002370CB">
        <w:t>264</w:t>
      </w:r>
      <w:r>
        <w:t xml:space="preserve"> (</w:t>
      </w:r>
      <w:r w:rsidR="002370CB">
        <w:t>100</w:t>
      </w:r>
      <w:r>
        <w:t>%)</w:t>
      </w:r>
    </w:p>
    <w:p w:rsidR="00871CEC" w:rsidRDefault="00871CEC" w:rsidP="00871CEC">
      <w:pPr>
        <w:pStyle w:val="Akapitzlist"/>
        <w:numPr>
          <w:ilvl w:val="0"/>
          <w:numId w:val="114"/>
        </w:numPr>
        <w:jc w:val="both"/>
      </w:pPr>
      <w:r>
        <w:t xml:space="preserve">Wc: </w:t>
      </w:r>
      <w:r w:rsidR="002370CB">
        <w:t>29</w:t>
      </w:r>
      <w:r>
        <w:t xml:space="preserve"> (</w:t>
      </w:r>
      <w:r w:rsidR="002370CB">
        <w:t>10,98</w:t>
      </w:r>
      <w:r>
        <w:t xml:space="preserve">%) </w:t>
      </w:r>
    </w:p>
    <w:p w:rsidR="00871CEC" w:rsidRDefault="00871CEC" w:rsidP="00871CEC">
      <w:pPr>
        <w:pStyle w:val="Akapitzlist"/>
        <w:numPr>
          <w:ilvl w:val="0"/>
          <w:numId w:val="114"/>
        </w:numPr>
        <w:jc w:val="both"/>
      </w:pPr>
      <w:r>
        <w:t xml:space="preserve">Gaz sieciowy: </w:t>
      </w:r>
      <w:r w:rsidR="002370CB">
        <w:t>93</w:t>
      </w:r>
      <w:r>
        <w:t xml:space="preserve"> (</w:t>
      </w:r>
      <w:r w:rsidR="002370CB">
        <w:t>35,23</w:t>
      </w:r>
      <w:r>
        <w:t xml:space="preserve">%) </w:t>
      </w:r>
    </w:p>
    <w:p w:rsidR="00871CEC" w:rsidRDefault="00871CEC" w:rsidP="00871CEC">
      <w:pPr>
        <w:pStyle w:val="Akapitzlist"/>
        <w:numPr>
          <w:ilvl w:val="0"/>
          <w:numId w:val="114"/>
        </w:numPr>
        <w:jc w:val="both"/>
      </w:pPr>
      <w:r>
        <w:t xml:space="preserve">Instalacja wod-kan: </w:t>
      </w:r>
      <w:r w:rsidR="002370CB">
        <w:t>264</w:t>
      </w:r>
      <w:r>
        <w:t xml:space="preserve"> (100%) </w:t>
      </w:r>
    </w:p>
    <w:p w:rsidR="00CF2B6F" w:rsidRPr="00CF2B6F" w:rsidRDefault="00CF2B6F" w:rsidP="005F14B5">
      <w:pPr>
        <w:jc w:val="both"/>
        <w:rPr>
          <w:i/>
        </w:rPr>
      </w:pPr>
      <w:r w:rsidRPr="00CF2B6F">
        <w:t xml:space="preserve">Informacje na temat nieruchomości i wspólnot zarządzanych przez Spółkę znajdują się w rozdziale  </w:t>
      </w:r>
      <w:r w:rsidRPr="00CF2B6F">
        <w:rPr>
          <w:kern w:val="2"/>
        </w:rPr>
        <w:t xml:space="preserve">4.4.2. </w:t>
      </w:r>
      <w:r w:rsidRPr="00CF2B6F">
        <w:t>Zasoby mieszkaniowe w mieście</w:t>
      </w:r>
    </w:p>
    <w:p w:rsidR="00FB0AEE" w:rsidRPr="000776DD" w:rsidRDefault="00FB0AEE" w:rsidP="006A6E4D">
      <w:pPr>
        <w:jc w:val="both"/>
        <w:rPr>
          <w:b/>
          <w:szCs w:val="24"/>
        </w:rPr>
      </w:pPr>
      <w:r w:rsidRPr="000776DD">
        <w:rPr>
          <w:b/>
          <w:szCs w:val="24"/>
        </w:rPr>
        <w:t>Przedsiębiorstwo Energetyki Cieplnej Sp. z o.o.</w:t>
      </w:r>
    </w:p>
    <w:p w:rsidR="00CF2B6F" w:rsidRPr="00CF2B6F" w:rsidRDefault="00CF2B6F" w:rsidP="00CF2B6F">
      <w:pPr>
        <w:pStyle w:val="NormalnyWeb"/>
        <w:spacing w:before="0" w:beforeAutospacing="0" w:after="0" w:afterAutospacing="0" w:line="360" w:lineRule="auto"/>
        <w:ind w:firstLine="567"/>
        <w:jc w:val="both"/>
        <w:rPr>
          <w:rFonts w:ascii="Arial" w:hAnsi="Arial" w:cs="Arial"/>
        </w:rPr>
      </w:pPr>
      <w:r w:rsidRPr="00CF2B6F">
        <w:rPr>
          <w:rFonts w:ascii="Arial" w:hAnsi="Arial" w:cs="Arial"/>
        </w:rPr>
        <w:t xml:space="preserve">W 2025 roku zakupiono infrastrukturę techniczną EC Ciepło Sp. z o.o. w rejonie ul. Ostatniej 1a, 2 i Świętochłowickiej 15, 17 w Bytomiu, dla której, od tego okresu, </w:t>
      </w:r>
      <w:r w:rsidRPr="00CF2B6F">
        <w:rPr>
          <w:rFonts w:ascii="Arial" w:hAnsi="Arial" w:cs="Arial"/>
        </w:rPr>
        <w:lastRenderedPageBreak/>
        <w:t>realizowany jest projekt pn.: „Dostawa ciepła w oparciu o odnawialne źródła energii do budynków przy ul. Ostatniej 1a i 2 a, b, c, d oraz ul. Świętochłowickiej 15 i 17 w Bytomiu”. Dla realizacji projektu została zawarta umowa o dofinansowanie w ramach programu Fundusze Europejskie dla Śląskiego 2021-2027 z Fundu</w:t>
      </w:r>
      <w:r>
        <w:rPr>
          <w:rFonts w:ascii="Arial" w:hAnsi="Arial" w:cs="Arial"/>
        </w:rPr>
        <w:t>szu Sprawiedliwej Transformacji</w:t>
      </w:r>
      <w:r w:rsidRPr="00CF2B6F">
        <w:rPr>
          <w:rFonts w:ascii="Arial" w:hAnsi="Arial" w:cs="Arial"/>
        </w:rPr>
        <w:t xml:space="preserve"> (ZIT) działanie 10.6 Rozwój energetyki</w:t>
      </w:r>
      <w:r>
        <w:rPr>
          <w:rFonts w:ascii="Arial" w:hAnsi="Arial" w:cs="Arial"/>
        </w:rPr>
        <w:t xml:space="preserve"> rozproszonej opartej </w:t>
      </w:r>
      <w:r w:rsidRPr="00CF2B6F">
        <w:rPr>
          <w:rFonts w:ascii="Arial" w:hAnsi="Arial" w:cs="Arial"/>
        </w:rPr>
        <w:t xml:space="preserve">o odnawialne źródła energii. Realizacja inwestycji zakończy się w 2026 roku. </w:t>
      </w:r>
    </w:p>
    <w:p w:rsidR="00CF2B6F" w:rsidRPr="00CF2B6F" w:rsidRDefault="00CF2B6F" w:rsidP="00CF2B6F">
      <w:pPr>
        <w:pStyle w:val="NormalnyWeb"/>
        <w:spacing w:before="0" w:beforeAutospacing="0" w:after="0" w:afterAutospacing="0" w:line="360" w:lineRule="auto"/>
        <w:jc w:val="both"/>
        <w:rPr>
          <w:rFonts w:ascii="Arial" w:hAnsi="Arial" w:cs="Arial"/>
        </w:rPr>
      </w:pPr>
    </w:p>
    <w:p w:rsidR="00CF2B6F" w:rsidRPr="00CF2B6F" w:rsidRDefault="00CF2B6F" w:rsidP="00CF2B6F">
      <w:pPr>
        <w:pStyle w:val="NormalnyWeb"/>
        <w:spacing w:before="0" w:beforeAutospacing="0" w:after="0" w:afterAutospacing="0" w:line="360" w:lineRule="auto"/>
        <w:jc w:val="both"/>
        <w:rPr>
          <w:rFonts w:ascii="Arial" w:hAnsi="Arial" w:cs="Arial"/>
        </w:rPr>
      </w:pPr>
      <w:r w:rsidRPr="00CF2B6F">
        <w:rPr>
          <w:rFonts w:ascii="Arial" w:hAnsi="Arial" w:cs="Arial"/>
        </w:rPr>
        <w:t>W trakcie roku zostały opracowane i złożone wnioski o dofinansowanie dla inwestycji:</w:t>
      </w:r>
    </w:p>
    <w:p w:rsidR="00CF2B6F" w:rsidRPr="00CF2B6F" w:rsidRDefault="00CF2B6F" w:rsidP="00125E2D">
      <w:pPr>
        <w:pStyle w:val="NormalnyWeb"/>
        <w:numPr>
          <w:ilvl w:val="0"/>
          <w:numId w:val="338"/>
        </w:numPr>
        <w:suppressAutoHyphens/>
        <w:spacing w:before="0" w:beforeAutospacing="0" w:after="0" w:afterAutospacing="0" w:line="360" w:lineRule="auto"/>
        <w:jc w:val="both"/>
        <w:rPr>
          <w:rFonts w:ascii="Arial" w:hAnsi="Arial" w:cs="Arial"/>
        </w:rPr>
      </w:pPr>
      <w:r w:rsidRPr="00CF2B6F">
        <w:rPr>
          <w:rFonts w:ascii="Arial" w:hAnsi="Arial" w:cs="Arial"/>
        </w:rPr>
        <w:t>„Modernizacja systemu ciepłowniczego na terenie miasta Bytom w latach 2025-2027”.</w:t>
      </w:r>
      <w:r>
        <w:rPr>
          <w:rFonts w:ascii="Arial" w:hAnsi="Arial" w:cs="Arial"/>
        </w:rPr>
        <w:t xml:space="preserve"> </w:t>
      </w:r>
      <w:r w:rsidRPr="00CF2B6F">
        <w:rPr>
          <w:rFonts w:ascii="Arial" w:hAnsi="Arial" w:cs="Arial"/>
        </w:rPr>
        <w:t>Projekt ubiega się o dofinansowanie w ramach działania 8.6.4. Współfinansowanie projektów realizowanych w ramach Programu Fundusze Europejskie na Infrastrukturę, Klimat, Środowisko 2021-2027 (FEnIKS) Część 4) Sieć ciepłownicza/chłodnicza efektywny system ciepłowniczy (2024) – aktualnie w trakcie oceny II,</w:t>
      </w:r>
    </w:p>
    <w:p w:rsidR="00CF2B6F" w:rsidRPr="00CF2B6F" w:rsidRDefault="00CF2B6F" w:rsidP="00125E2D">
      <w:pPr>
        <w:pStyle w:val="NormalnyWeb"/>
        <w:numPr>
          <w:ilvl w:val="0"/>
          <w:numId w:val="338"/>
        </w:numPr>
        <w:suppressAutoHyphens/>
        <w:spacing w:before="0" w:beforeAutospacing="0" w:after="0" w:afterAutospacing="0" w:line="360" w:lineRule="auto"/>
        <w:jc w:val="both"/>
        <w:rPr>
          <w:rFonts w:ascii="Arial" w:hAnsi="Arial" w:cs="Arial"/>
        </w:rPr>
      </w:pPr>
      <w:r w:rsidRPr="00CF2B6F">
        <w:rPr>
          <w:rFonts w:ascii="Arial" w:hAnsi="Arial" w:cs="Arial"/>
        </w:rPr>
        <w:t>„Digitalizacja sieci ciepłowniczych PEC Sp. z o.o. w Bytomiu”. Projekt ubiega się o dofinansowanie w ramach działania 1.10. Transformacja energetyczna Digitalizacja Sieci Ciepłowniczych (2025) – aktualnie w trakcie oceny I.</w:t>
      </w:r>
    </w:p>
    <w:p w:rsidR="00CF2B6F" w:rsidRPr="00CF2B6F" w:rsidRDefault="00CF2B6F" w:rsidP="00CF2B6F">
      <w:pPr>
        <w:pStyle w:val="NormalnyWeb"/>
        <w:spacing w:before="0" w:beforeAutospacing="0" w:after="0" w:afterAutospacing="0" w:line="360" w:lineRule="auto"/>
        <w:jc w:val="both"/>
        <w:rPr>
          <w:rFonts w:ascii="Arial" w:hAnsi="Arial" w:cs="Arial"/>
        </w:rPr>
      </w:pPr>
    </w:p>
    <w:p w:rsidR="00CF2B6F" w:rsidRPr="00CF2B6F" w:rsidRDefault="00CF2B6F" w:rsidP="00CF2B6F">
      <w:pPr>
        <w:pStyle w:val="NormalnyWeb"/>
        <w:spacing w:before="0" w:beforeAutospacing="0" w:after="0" w:afterAutospacing="0" w:line="360" w:lineRule="auto"/>
        <w:ind w:firstLine="360"/>
        <w:jc w:val="both"/>
        <w:rPr>
          <w:rFonts w:ascii="Arial" w:hAnsi="Arial" w:cs="Arial"/>
        </w:rPr>
      </w:pPr>
      <w:r w:rsidRPr="00CF2B6F">
        <w:rPr>
          <w:rFonts w:ascii="Arial" w:hAnsi="Arial" w:cs="Arial"/>
        </w:rPr>
        <w:t>W 2025 roku wykonane zostały zadania w ramach dofinansowania ze środków WFOŚ i GW w Katowicach z programu: „50 kW na start”:</w:t>
      </w:r>
    </w:p>
    <w:p w:rsidR="00CF2B6F" w:rsidRPr="00CF2B6F" w:rsidRDefault="00CF2B6F" w:rsidP="00125E2D">
      <w:pPr>
        <w:pStyle w:val="NormalnyWeb"/>
        <w:numPr>
          <w:ilvl w:val="0"/>
          <w:numId w:val="209"/>
        </w:numPr>
        <w:suppressAutoHyphens/>
        <w:spacing w:before="0" w:beforeAutospacing="0" w:after="0" w:afterAutospacing="0" w:line="360" w:lineRule="auto"/>
        <w:ind w:left="360"/>
        <w:jc w:val="both"/>
        <w:rPr>
          <w:rFonts w:ascii="Arial" w:hAnsi="Arial" w:cs="Arial"/>
        </w:rPr>
      </w:pPr>
      <w:r w:rsidRPr="00CF2B6F">
        <w:rPr>
          <w:rFonts w:ascii="Arial" w:hAnsi="Arial" w:cs="Arial"/>
        </w:rPr>
        <w:t>Zabudowa instalacji paneli fotowoltaicznych przy ul. Adamka 26j w Bytomiu,</w:t>
      </w:r>
    </w:p>
    <w:p w:rsidR="00CF2B6F" w:rsidRPr="00CF2B6F" w:rsidRDefault="00CF2B6F" w:rsidP="00125E2D">
      <w:pPr>
        <w:pStyle w:val="NormalnyWeb"/>
        <w:numPr>
          <w:ilvl w:val="0"/>
          <w:numId w:val="209"/>
        </w:numPr>
        <w:suppressAutoHyphens/>
        <w:spacing w:before="0" w:beforeAutospacing="0" w:after="0" w:afterAutospacing="0" w:line="360" w:lineRule="auto"/>
        <w:ind w:left="360"/>
        <w:jc w:val="both"/>
        <w:rPr>
          <w:rFonts w:ascii="Arial" w:hAnsi="Arial" w:cs="Arial"/>
        </w:rPr>
      </w:pPr>
      <w:r w:rsidRPr="00CF2B6F">
        <w:rPr>
          <w:rFonts w:ascii="Arial" w:hAnsi="Arial" w:cs="Arial"/>
        </w:rPr>
        <w:t>Zabudowa instalacji paneli fotowoltaicznych przy ul. Bema 1b w Bytomiu,</w:t>
      </w:r>
    </w:p>
    <w:p w:rsidR="00CF2B6F" w:rsidRPr="00CF2B6F" w:rsidRDefault="00CF2B6F" w:rsidP="00125E2D">
      <w:pPr>
        <w:pStyle w:val="NormalnyWeb"/>
        <w:numPr>
          <w:ilvl w:val="0"/>
          <w:numId w:val="209"/>
        </w:numPr>
        <w:suppressAutoHyphens/>
        <w:spacing w:before="0" w:beforeAutospacing="0" w:after="0" w:afterAutospacing="0" w:line="360" w:lineRule="auto"/>
        <w:ind w:left="360"/>
        <w:jc w:val="both"/>
        <w:rPr>
          <w:rFonts w:ascii="Arial" w:hAnsi="Arial" w:cs="Arial"/>
        </w:rPr>
      </w:pPr>
      <w:r w:rsidRPr="00CF2B6F">
        <w:rPr>
          <w:rFonts w:ascii="Arial" w:hAnsi="Arial" w:cs="Arial"/>
        </w:rPr>
        <w:t>Zabudowa instalacji paneli fotowoltaicznych przy ul. Wyzwolenia 4 w Bytomiu,</w:t>
      </w:r>
    </w:p>
    <w:p w:rsidR="00CF2B6F" w:rsidRPr="00CF2B6F" w:rsidRDefault="00CF2B6F" w:rsidP="00125E2D">
      <w:pPr>
        <w:pStyle w:val="NormalnyWeb"/>
        <w:numPr>
          <w:ilvl w:val="0"/>
          <w:numId w:val="209"/>
        </w:numPr>
        <w:suppressAutoHyphens/>
        <w:spacing w:before="0" w:beforeAutospacing="0" w:after="0" w:afterAutospacing="0" w:line="360" w:lineRule="auto"/>
        <w:ind w:left="360"/>
        <w:jc w:val="both"/>
        <w:rPr>
          <w:rFonts w:ascii="Arial" w:hAnsi="Arial" w:cs="Arial"/>
        </w:rPr>
      </w:pPr>
      <w:r w:rsidRPr="00CF2B6F">
        <w:rPr>
          <w:rFonts w:ascii="Arial" w:hAnsi="Arial" w:cs="Arial"/>
        </w:rPr>
        <w:t>Zabudowa instalacji paneli fotowoltaicznych przy ul. Pomorskiej 2b w Bytomiu.</w:t>
      </w:r>
    </w:p>
    <w:p w:rsidR="00CF2B6F" w:rsidRPr="00CF2B6F" w:rsidRDefault="00CF2B6F" w:rsidP="00CF2B6F">
      <w:pPr>
        <w:pStyle w:val="NormalnyWeb"/>
        <w:spacing w:before="0" w:beforeAutospacing="0" w:after="0" w:afterAutospacing="0" w:line="360" w:lineRule="auto"/>
        <w:ind w:firstLine="360"/>
        <w:jc w:val="both"/>
        <w:rPr>
          <w:rFonts w:ascii="Arial" w:hAnsi="Arial" w:cs="Arial"/>
        </w:rPr>
      </w:pPr>
      <w:r w:rsidRPr="00CF2B6F">
        <w:rPr>
          <w:rFonts w:ascii="Arial" w:hAnsi="Arial" w:cs="Arial"/>
        </w:rPr>
        <w:t>Sumaryczna moc powyższych instalacji paneli fotowoltaicznych, dla potrzeb własnych Przedsiębiorstwa, wyniosła 151,77 kWp.</w:t>
      </w:r>
    </w:p>
    <w:p w:rsidR="00CF2B6F" w:rsidRDefault="00CF2B6F" w:rsidP="00CF2B6F">
      <w:pPr>
        <w:pStyle w:val="NormalnyWeb"/>
        <w:spacing w:before="0" w:beforeAutospacing="0" w:after="0" w:afterAutospacing="0" w:line="360" w:lineRule="auto"/>
        <w:ind w:firstLine="567"/>
        <w:jc w:val="both"/>
        <w:rPr>
          <w:rFonts w:ascii="Arial" w:hAnsi="Arial" w:cs="Arial"/>
        </w:rPr>
      </w:pPr>
    </w:p>
    <w:p w:rsidR="00CF2B6F" w:rsidRPr="00CF2B6F" w:rsidRDefault="00CF2B6F" w:rsidP="00CF2B6F">
      <w:pPr>
        <w:pStyle w:val="NormalnyWeb"/>
        <w:spacing w:before="0" w:beforeAutospacing="0" w:after="0" w:afterAutospacing="0" w:line="360" w:lineRule="auto"/>
        <w:ind w:firstLine="567"/>
        <w:jc w:val="both"/>
        <w:rPr>
          <w:rFonts w:ascii="Arial" w:hAnsi="Arial" w:cs="Arial"/>
        </w:rPr>
      </w:pPr>
      <w:r w:rsidRPr="00CF2B6F">
        <w:rPr>
          <w:rFonts w:ascii="Arial" w:hAnsi="Arial" w:cs="Arial"/>
        </w:rPr>
        <w:t>Pozostałe inwestycje zrealizowane w 2025 roku obejmowały budowę 136,0 m</w:t>
      </w:r>
      <w:r>
        <w:rPr>
          <w:rFonts w:ascii="Arial" w:hAnsi="Arial" w:cs="Arial"/>
        </w:rPr>
        <w:t>etrów</w:t>
      </w:r>
      <w:r w:rsidRPr="00CF2B6F">
        <w:rPr>
          <w:rFonts w:ascii="Arial" w:hAnsi="Arial" w:cs="Arial"/>
        </w:rPr>
        <w:t xml:space="preserve"> sieci ciepłowniczej, a także zabudowano u odbiorców 4 nowe węzły cieplne. Poza tym na terenie Bytomia zakupiono 7</w:t>
      </w:r>
      <w:bookmarkStart w:id="172" w:name="_GoBack"/>
      <w:bookmarkEnd w:id="172"/>
      <w:r w:rsidRPr="00CF2B6F">
        <w:rPr>
          <w:rFonts w:ascii="Arial" w:hAnsi="Arial" w:cs="Arial"/>
        </w:rPr>
        <w:t> węzłów cieplnych od odbiorców ciepła. Zadania inwestycyjne zostały zrealizowane ze środków własnych oraz przy wsparciu Wojewódzkiego Funduszu Ochrony Środowiska i Gospodarki Wodnej w Katowicach. W ramach zadań modernizacyjnych infrastruktury ciepłowniczej przebudowano 798 m</w:t>
      </w:r>
      <w:r>
        <w:rPr>
          <w:rFonts w:ascii="Arial" w:hAnsi="Arial" w:cs="Arial"/>
        </w:rPr>
        <w:t>etrów</w:t>
      </w:r>
      <w:r w:rsidRPr="00CF2B6F">
        <w:rPr>
          <w:rFonts w:ascii="Arial" w:hAnsi="Arial" w:cs="Arial"/>
        </w:rPr>
        <w:t xml:space="preserve"> sieci ciepłowniczej w rejonie ul. Chorzowskiej – Kilara – Tuwima, oraz </w:t>
      </w:r>
      <w:r w:rsidRPr="00CF2B6F">
        <w:rPr>
          <w:rFonts w:ascii="Arial" w:hAnsi="Arial" w:cs="Arial"/>
        </w:rPr>
        <w:lastRenderedPageBreak/>
        <w:t>wybudowano komorę ciepłowniczą Magistrali Północnej w Parku Miejskim przy ul. Olimpijskiej.</w:t>
      </w:r>
    </w:p>
    <w:p w:rsidR="00CF2B6F" w:rsidRDefault="00CF2B6F" w:rsidP="00CF2B6F">
      <w:pPr>
        <w:pStyle w:val="NormalnyWeb"/>
        <w:spacing w:before="0" w:beforeAutospacing="0" w:after="0" w:afterAutospacing="0" w:line="360" w:lineRule="auto"/>
        <w:ind w:firstLine="567"/>
        <w:jc w:val="both"/>
        <w:rPr>
          <w:rFonts w:ascii="Arial" w:hAnsi="Arial" w:cs="Arial"/>
        </w:rPr>
      </w:pPr>
    </w:p>
    <w:p w:rsidR="00CF2B6F" w:rsidRPr="00CF2B6F" w:rsidRDefault="00CF2B6F" w:rsidP="00CF2B6F">
      <w:pPr>
        <w:pStyle w:val="NormalnyWeb"/>
        <w:spacing w:before="0" w:beforeAutospacing="0" w:after="0" w:afterAutospacing="0" w:line="360" w:lineRule="auto"/>
        <w:ind w:firstLine="567"/>
        <w:jc w:val="both"/>
        <w:rPr>
          <w:rFonts w:ascii="Arial" w:hAnsi="Arial" w:cs="Arial"/>
        </w:rPr>
      </w:pPr>
      <w:r w:rsidRPr="00CF2B6F">
        <w:rPr>
          <w:rFonts w:ascii="Arial" w:hAnsi="Arial" w:cs="Arial"/>
        </w:rPr>
        <w:t xml:space="preserve">W 2025 roku w ramach przeprowadzonych prac remontowych, wyremontowano odcinki sieci ciepłowniczej, wykonano remont kładki sieci ciepłowniczej nad drogą krajową nr 88, a także wyremontowano 3 komory ciepłownicze w zakresie wymiany izolacji termicznej rurociągów oraz naprawy stropu wraz z wykonaniem izolacji przeciwwodnej. </w:t>
      </w:r>
    </w:p>
    <w:p w:rsidR="00CF2B6F" w:rsidRPr="00CF2B6F" w:rsidRDefault="00CF2B6F" w:rsidP="00CF2B6F">
      <w:pPr>
        <w:pStyle w:val="NormalnyWeb"/>
        <w:spacing w:before="0" w:beforeAutospacing="0" w:after="0" w:afterAutospacing="0" w:line="360" w:lineRule="auto"/>
        <w:ind w:firstLine="567"/>
        <w:jc w:val="both"/>
        <w:rPr>
          <w:rFonts w:ascii="Arial" w:hAnsi="Arial" w:cs="Arial"/>
        </w:rPr>
      </w:pPr>
      <w:r w:rsidRPr="00CF2B6F">
        <w:rPr>
          <w:rFonts w:ascii="Arial" w:hAnsi="Arial" w:cs="Arial"/>
        </w:rPr>
        <w:t>W zakresie remontów obiektów budowlanych w 2025 roku przeprowadzono remont stacji zasuw Z-1 w zakresie naprawy elewacji, a także wykonano remont podpory sieci ciepłowniczej w rejonie rzeki Bytomki. Dodatkowo wykonano remont 14 pomieszczeń węzłów cieplnych. Prace obejmowały m.in. malowanie pomieszczeń, wykonanie studni schładzających. W 22 węzłach wyremontowano układy automatyki. Poza tym wykonano pomiary stanu izolacji i systematycznie usuwano zawilgocenia izolacji termicznej rurociągów preizolowanych na terenie Centrum Bytomia, Miechowic, Szombierek, Stroszka, Osiedlu Ziętka i Radzionkowa. Koszt przeprowadzonych prac remontowych, obejmujących także miasto Radzionków, to około 8,6 miliona złotych.</w:t>
      </w:r>
    </w:p>
    <w:p w:rsidR="00CF2B6F" w:rsidRPr="00CF2B6F" w:rsidRDefault="00CF2B6F" w:rsidP="00CF2B6F">
      <w:pPr>
        <w:pStyle w:val="NormalnyWeb"/>
        <w:spacing w:before="0" w:beforeAutospacing="0" w:after="0" w:afterAutospacing="0" w:line="360" w:lineRule="auto"/>
        <w:ind w:firstLine="567"/>
        <w:jc w:val="both"/>
        <w:rPr>
          <w:rFonts w:ascii="Arial" w:hAnsi="Arial" w:cs="Arial"/>
        </w:rPr>
      </w:pPr>
      <w:r w:rsidRPr="00CF2B6F">
        <w:rPr>
          <w:rFonts w:ascii="Arial" w:hAnsi="Arial" w:cs="Arial"/>
        </w:rPr>
        <w:t>Wszystkie zrealizowane prace remontowe miały na celu poprawę stanu technicznego sieci ciepłowniczej, węzłów cieplnych oraz obiektów budowlanych. Dzięki temu dla odbiorców ciepła systemowego zmniejsza się ryzyko wystąpienia awarii, a mieszkańcy z pewnością zauważą poprawę estetyki obiektów PEC Sp. z o.o. w Bytomiu.</w:t>
      </w:r>
    </w:p>
    <w:p w:rsidR="00CF2B6F" w:rsidRPr="00CF2B6F" w:rsidRDefault="00CF2B6F" w:rsidP="00CF2B6F">
      <w:pPr>
        <w:pStyle w:val="NormalnyWeb"/>
        <w:spacing w:before="0" w:beforeAutospacing="0" w:after="0" w:afterAutospacing="0" w:line="360" w:lineRule="auto"/>
        <w:jc w:val="both"/>
        <w:rPr>
          <w:rFonts w:ascii="Arial" w:hAnsi="Arial" w:cs="Arial"/>
        </w:rPr>
      </w:pPr>
    </w:p>
    <w:p w:rsidR="00CF2B6F" w:rsidRPr="00CF2B6F" w:rsidRDefault="00CF2B6F" w:rsidP="00CF2B6F">
      <w:pPr>
        <w:spacing w:before="0" w:after="0"/>
        <w:jc w:val="both"/>
        <w:rPr>
          <w:rFonts w:cs="Arial"/>
          <w:b/>
          <w:szCs w:val="24"/>
        </w:rPr>
      </w:pPr>
      <w:r w:rsidRPr="00CF2B6F">
        <w:rPr>
          <w:rFonts w:cs="Arial"/>
          <w:b/>
          <w:szCs w:val="24"/>
        </w:rPr>
        <w:t>Bytomski Sport Polonia Bytom Sp. z o. o.</w:t>
      </w:r>
    </w:p>
    <w:p w:rsidR="00CF2B6F" w:rsidRPr="00CF2B6F" w:rsidRDefault="00CF2B6F" w:rsidP="00CF2B6F">
      <w:pPr>
        <w:spacing w:before="0" w:after="0"/>
        <w:jc w:val="both"/>
        <w:rPr>
          <w:rFonts w:cs="Arial"/>
          <w:b/>
          <w:bCs/>
          <w:szCs w:val="24"/>
        </w:rPr>
      </w:pPr>
    </w:p>
    <w:p w:rsidR="00CF2B6F" w:rsidRPr="00CF2B6F" w:rsidRDefault="00CF2B6F" w:rsidP="00CF2B6F">
      <w:pPr>
        <w:spacing w:before="0" w:after="0"/>
        <w:ind w:firstLine="567"/>
        <w:jc w:val="both"/>
        <w:rPr>
          <w:rFonts w:cs="Arial"/>
          <w:bCs/>
          <w:szCs w:val="24"/>
        </w:rPr>
      </w:pPr>
      <w:r w:rsidRPr="00CF2B6F">
        <w:rPr>
          <w:rFonts w:cs="Arial"/>
          <w:bCs/>
          <w:szCs w:val="24"/>
        </w:rPr>
        <w:t xml:space="preserve">Rok 2025 był dla Bytomskiego Sportu Polonii Bytom Sp. z o.o. okresem intensywnego rozwoju organizacyjnego, sportowego i marketingowego. W tym okresie  działały trzy sekcje sportowe, 55 trenerów i trenerek, blisko 100 zawodniczek i zawodników sekcji seniorskich, ponad 900 młodych zawodników w akademiach. Zorganizowano 60 imprez masowych.  </w:t>
      </w:r>
    </w:p>
    <w:p w:rsidR="00CF2B6F" w:rsidRPr="00CF2B6F" w:rsidRDefault="00CF2B6F" w:rsidP="00CF2B6F">
      <w:pPr>
        <w:spacing w:before="0" w:after="0"/>
        <w:jc w:val="both"/>
        <w:rPr>
          <w:rFonts w:cs="Arial"/>
          <w:b/>
          <w:bCs/>
          <w:szCs w:val="24"/>
        </w:rPr>
      </w:pPr>
    </w:p>
    <w:p w:rsidR="00CF2B6F" w:rsidRPr="00CF2B6F" w:rsidRDefault="001B48B8" w:rsidP="00CF2B6F">
      <w:pPr>
        <w:spacing w:before="0" w:after="0"/>
        <w:jc w:val="both"/>
        <w:rPr>
          <w:rFonts w:cs="Arial"/>
          <w:bCs/>
          <w:i/>
          <w:szCs w:val="24"/>
        </w:rPr>
      </w:pPr>
      <w:r>
        <w:rPr>
          <w:rFonts w:cs="Arial"/>
          <w:bCs/>
          <w:i/>
          <w:szCs w:val="24"/>
        </w:rPr>
        <w:br w:type="column"/>
      </w:r>
      <w:r w:rsidR="00CF2B6F" w:rsidRPr="00CF2B6F">
        <w:rPr>
          <w:rFonts w:cs="Arial"/>
          <w:bCs/>
          <w:i/>
          <w:szCs w:val="24"/>
        </w:rPr>
        <w:lastRenderedPageBreak/>
        <w:t>Zakończenie inwestycji przy ul. Piłkarskiej 8</w:t>
      </w:r>
    </w:p>
    <w:p w:rsidR="00CF2B6F" w:rsidRPr="00CF2B6F" w:rsidRDefault="00CF2B6F" w:rsidP="00CF2B6F">
      <w:pPr>
        <w:spacing w:before="0" w:after="0"/>
        <w:ind w:firstLine="567"/>
        <w:jc w:val="both"/>
        <w:rPr>
          <w:rFonts w:cs="Arial"/>
          <w:bCs/>
          <w:szCs w:val="24"/>
        </w:rPr>
      </w:pPr>
      <w:r w:rsidRPr="00CF2B6F">
        <w:rPr>
          <w:rFonts w:cs="Arial"/>
          <w:bCs/>
          <w:szCs w:val="24"/>
        </w:rPr>
        <w:t>Najważniejszym wydarzeniem infrastrukturalnym 2025 roku było zakończenie realizacji inwestycji pn. „Modernizacja i rozbudowa zespołu boisk treningowych wraz z zapleczem socjalnym przy ul. Olimpijskiej i ul. Piłkarskiej w Bytomiu – Etap II, Faza III i IV”.</w:t>
      </w:r>
    </w:p>
    <w:p w:rsidR="00CF2B6F" w:rsidRPr="00CF2B6F" w:rsidRDefault="00CF2B6F" w:rsidP="00CF2B6F">
      <w:pPr>
        <w:spacing w:before="0" w:after="0"/>
        <w:jc w:val="both"/>
        <w:rPr>
          <w:rFonts w:cs="Arial"/>
          <w:bCs/>
          <w:szCs w:val="24"/>
        </w:rPr>
      </w:pPr>
      <w:r w:rsidRPr="00CF2B6F">
        <w:rPr>
          <w:rFonts w:cs="Arial"/>
          <w:bCs/>
          <w:szCs w:val="24"/>
        </w:rPr>
        <w:t xml:space="preserve">Wartość zadania wyniosła </w:t>
      </w:r>
      <w:hyperlink r:id="rId31" w:history="1">
        <w:r>
          <w:rPr>
            <w:rStyle w:val="Hipercze"/>
            <w:rFonts w:cs="Arial"/>
            <w:bCs/>
            <w:color w:val="auto"/>
            <w:szCs w:val="24"/>
            <w:u w:val="none"/>
          </w:rPr>
          <w:t>22081</w:t>
        </w:r>
        <w:r w:rsidRPr="00CF2B6F">
          <w:rPr>
            <w:rStyle w:val="Hipercze"/>
            <w:rFonts w:cs="Arial"/>
            <w:bCs/>
            <w:color w:val="auto"/>
            <w:szCs w:val="24"/>
            <w:u w:val="none"/>
          </w:rPr>
          <w:t>628,12</w:t>
        </w:r>
      </w:hyperlink>
      <w:r w:rsidRPr="00CF2B6F">
        <w:rPr>
          <w:rFonts w:cs="Arial"/>
          <w:bCs/>
          <w:szCs w:val="24"/>
        </w:rPr>
        <w:t xml:space="preserve"> zł</w:t>
      </w:r>
      <w:r>
        <w:rPr>
          <w:rFonts w:cs="Arial"/>
          <w:bCs/>
          <w:szCs w:val="24"/>
        </w:rPr>
        <w:t>otych netto, to jest</w:t>
      </w:r>
      <w:r w:rsidRPr="00CF2B6F">
        <w:rPr>
          <w:rFonts w:cs="Arial"/>
          <w:bCs/>
          <w:szCs w:val="24"/>
        </w:rPr>
        <w:t xml:space="preserve"> </w:t>
      </w:r>
      <w:hyperlink r:id="rId32" w:history="1">
        <w:r>
          <w:rPr>
            <w:rStyle w:val="Hipercze"/>
            <w:rFonts w:cs="Arial"/>
            <w:bCs/>
            <w:color w:val="auto"/>
            <w:szCs w:val="24"/>
            <w:u w:val="none"/>
          </w:rPr>
          <w:t>27160</w:t>
        </w:r>
        <w:r w:rsidRPr="00CF2B6F">
          <w:rPr>
            <w:rStyle w:val="Hipercze"/>
            <w:rFonts w:cs="Arial"/>
            <w:bCs/>
            <w:color w:val="auto"/>
            <w:szCs w:val="24"/>
            <w:u w:val="none"/>
          </w:rPr>
          <w:t>402,59</w:t>
        </w:r>
      </w:hyperlink>
      <w:r w:rsidRPr="00CF2B6F">
        <w:rPr>
          <w:rFonts w:cs="Arial"/>
          <w:bCs/>
          <w:szCs w:val="24"/>
        </w:rPr>
        <w:t xml:space="preserve"> zł</w:t>
      </w:r>
      <w:r>
        <w:rPr>
          <w:rFonts w:cs="Arial"/>
          <w:bCs/>
          <w:szCs w:val="24"/>
        </w:rPr>
        <w:t>otych</w:t>
      </w:r>
      <w:r w:rsidRPr="00CF2B6F">
        <w:rPr>
          <w:rFonts w:cs="Arial"/>
          <w:bCs/>
          <w:szCs w:val="24"/>
        </w:rPr>
        <w:t xml:space="preserve"> brutto. Zgodnie z </w:t>
      </w:r>
      <w:r>
        <w:rPr>
          <w:rFonts w:cs="Arial"/>
          <w:bCs/>
          <w:szCs w:val="24"/>
        </w:rPr>
        <w:t>harmonogramem 31 grudnia 2025 roku</w:t>
      </w:r>
      <w:r w:rsidRPr="00CF2B6F">
        <w:rPr>
          <w:rFonts w:cs="Arial"/>
          <w:bCs/>
          <w:szCs w:val="24"/>
        </w:rPr>
        <w:t xml:space="preserve"> zakończono realizację inwestycji i uzyskano pozwolenie na użytkowanie obiektu.</w:t>
      </w:r>
    </w:p>
    <w:p w:rsidR="00CF2B6F" w:rsidRPr="00CF2B6F" w:rsidRDefault="00CF2B6F" w:rsidP="00CF2B6F">
      <w:pPr>
        <w:spacing w:before="0" w:after="0"/>
        <w:ind w:firstLine="567"/>
        <w:jc w:val="both"/>
        <w:rPr>
          <w:rFonts w:cs="Arial"/>
          <w:bCs/>
          <w:szCs w:val="24"/>
        </w:rPr>
      </w:pPr>
      <w:r w:rsidRPr="00CF2B6F">
        <w:rPr>
          <w:rFonts w:cs="Arial"/>
          <w:bCs/>
          <w:szCs w:val="24"/>
        </w:rPr>
        <w:t>Po rozbudowie stadion przy ul. Piłkarskiej 8 dyspon</w:t>
      </w:r>
      <w:r>
        <w:rPr>
          <w:rFonts w:cs="Arial"/>
          <w:bCs/>
          <w:szCs w:val="24"/>
        </w:rPr>
        <w:t>uje pojemnością około 2</w:t>
      </w:r>
      <w:r w:rsidRPr="00CF2B6F">
        <w:rPr>
          <w:rFonts w:cs="Arial"/>
          <w:bCs/>
          <w:szCs w:val="24"/>
        </w:rPr>
        <w:t>356 miejsc siedzących</w:t>
      </w:r>
      <w:r>
        <w:rPr>
          <w:rFonts w:cs="Arial"/>
          <w:bCs/>
          <w:szCs w:val="24"/>
        </w:rPr>
        <w:t>, w tym trybuną zachodnią na około 1</w:t>
      </w:r>
      <w:r w:rsidRPr="00CF2B6F">
        <w:rPr>
          <w:rFonts w:cs="Arial"/>
          <w:bCs/>
          <w:szCs w:val="24"/>
        </w:rPr>
        <w:t>044 mi</w:t>
      </w:r>
      <w:r>
        <w:rPr>
          <w:rFonts w:cs="Arial"/>
          <w:bCs/>
          <w:szCs w:val="24"/>
        </w:rPr>
        <w:t>ejsca oraz sektorem gości na około</w:t>
      </w:r>
      <w:r w:rsidRPr="00CF2B6F">
        <w:rPr>
          <w:rFonts w:cs="Arial"/>
          <w:bCs/>
          <w:szCs w:val="24"/>
        </w:rPr>
        <w:t xml:space="preserve"> 134 miejsca. Boisko o wymiarach 105 x 68 metrów spełnia standardy rozgrywek centralnych PZPN i UEFA.</w:t>
      </w:r>
    </w:p>
    <w:p w:rsidR="00CF2B6F" w:rsidRPr="00CF2B6F" w:rsidRDefault="00CF2B6F" w:rsidP="00CF2B6F">
      <w:pPr>
        <w:spacing w:before="0" w:after="0"/>
        <w:ind w:firstLine="567"/>
        <w:jc w:val="both"/>
        <w:rPr>
          <w:rFonts w:cs="Arial"/>
          <w:bCs/>
          <w:szCs w:val="24"/>
        </w:rPr>
      </w:pPr>
      <w:r w:rsidRPr="00CF2B6F">
        <w:rPr>
          <w:rFonts w:cs="Arial"/>
          <w:bCs/>
          <w:szCs w:val="24"/>
        </w:rPr>
        <w:t>Obiekt obejmuje nowoczesne zaplecze szatniowe i szkoleniowe dla Akademii, przestrzeń dla pierwszej drużyny, część administracyjną oraz infrastrukturę techniczną niezbędną do organizacji rozgrywek Betclic 1. Ligi. Inwestycja znacząco podniosła standard infrastruktury sportowej miasta i stworzyła warunki do dalszego rozwoju sportu młodzieżowego i profesjonalnego.</w:t>
      </w:r>
    </w:p>
    <w:p w:rsidR="00CF2B6F" w:rsidRPr="00CF2B6F" w:rsidRDefault="00CF2B6F" w:rsidP="00CF2B6F">
      <w:pPr>
        <w:spacing w:before="0" w:after="0"/>
        <w:jc w:val="both"/>
        <w:rPr>
          <w:rFonts w:cs="Arial"/>
          <w:b/>
          <w:bCs/>
          <w:szCs w:val="24"/>
        </w:rPr>
      </w:pPr>
    </w:p>
    <w:p w:rsidR="00CF2B6F" w:rsidRPr="00CF2B6F" w:rsidRDefault="00CF2B6F" w:rsidP="00CF2B6F">
      <w:pPr>
        <w:spacing w:before="0" w:after="0"/>
        <w:jc w:val="both"/>
        <w:rPr>
          <w:rFonts w:cs="Arial"/>
          <w:bCs/>
          <w:i/>
          <w:szCs w:val="24"/>
        </w:rPr>
      </w:pPr>
      <w:r w:rsidRPr="00CF2B6F">
        <w:rPr>
          <w:rFonts w:cs="Arial"/>
          <w:bCs/>
          <w:i/>
          <w:szCs w:val="24"/>
        </w:rPr>
        <w:t>Rekordowa skala szkolenia dzieci i młodzieży</w:t>
      </w:r>
    </w:p>
    <w:p w:rsidR="00CF2B6F" w:rsidRPr="00CF2B6F" w:rsidRDefault="00CF2B6F" w:rsidP="00CF2B6F">
      <w:pPr>
        <w:spacing w:before="0" w:after="0"/>
        <w:ind w:firstLine="567"/>
        <w:jc w:val="both"/>
        <w:rPr>
          <w:rFonts w:cs="Arial"/>
          <w:bCs/>
          <w:szCs w:val="24"/>
        </w:rPr>
      </w:pPr>
      <w:r w:rsidRPr="00CF2B6F">
        <w:rPr>
          <w:rFonts w:cs="Arial"/>
          <w:bCs/>
          <w:szCs w:val="24"/>
        </w:rPr>
        <w:t>Jednym z kluczowych obszarów działalności w 2025 roku było szkolenie dzieci i młodzieży. Łącznie w strukturach BSPB trenowało ponad 900 młodych zawodników i zawodniczek.</w:t>
      </w:r>
    </w:p>
    <w:p w:rsidR="00CF2B6F" w:rsidRPr="00CF2B6F" w:rsidRDefault="00CF2B6F" w:rsidP="00CF2B6F">
      <w:pPr>
        <w:spacing w:before="0" w:after="0"/>
        <w:ind w:firstLine="567"/>
        <w:jc w:val="both"/>
        <w:rPr>
          <w:rFonts w:cs="Arial"/>
          <w:bCs/>
          <w:szCs w:val="24"/>
        </w:rPr>
      </w:pPr>
      <w:r w:rsidRPr="00CF2B6F">
        <w:rPr>
          <w:rFonts w:cs="Arial"/>
          <w:bCs/>
          <w:szCs w:val="24"/>
        </w:rPr>
        <w:t>Akademia Piłkarska objęła szkoleniem około 500 dzieci i młodzieży oraz ponownie uzyskała najwyższą kategorię w programie Certyfikacji Szkółek Piłkarskich PZPN – Złotą Gwiazdkę na rok 2026. Zorganizowano międzynarodowy „Turniej Legend” z udziałem 400 młodych zawodników, a rekordowa liczba 201 zawodników wzięła udział w obozach szkoleniowych.</w:t>
      </w:r>
    </w:p>
    <w:p w:rsidR="00CF2B6F" w:rsidRPr="00CF2B6F" w:rsidRDefault="00CF2B6F" w:rsidP="00CF2B6F">
      <w:pPr>
        <w:spacing w:before="0" w:after="0"/>
        <w:ind w:firstLine="567"/>
        <w:jc w:val="both"/>
        <w:rPr>
          <w:rFonts w:cs="Arial"/>
          <w:bCs/>
          <w:szCs w:val="24"/>
        </w:rPr>
      </w:pPr>
      <w:r w:rsidRPr="00CF2B6F">
        <w:rPr>
          <w:rFonts w:cs="Arial"/>
          <w:bCs/>
          <w:szCs w:val="24"/>
        </w:rPr>
        <w:t>Akademia Hokeja na Lodzie zwiększyła liczbę trenujących do 300 zawodników i zawod</w:t>
      </w:r>
      <w:r>
        <w:rPr>
          <w:rFonts w:cs="Arial"/>
          <w:bCs/>
          <w:szCs w:val="24"/>
        </w:rPr>
        <w:t>niczek (dane ze stycznia 2026 roku</w:t>
      </w:r>
      <w:r w:rsidRPr="00CF2B6F">
        <w:rPr>
          <w:rFonts w:cs="Arial"/>
          <w:bCs/>
          <w:szCs w:val="24"/>
        </w:rPr>
        <w:t>). Drużyny młodzieżowe zdobywały medale mistrzostw Polski, a zawodnicy regularnie otrzymywali powołania do kadr wojewódzkich i narodowych.</w:t>
      </w:r>
    </w:p>
    <w:p w:rsidR="00CF2B6F" w:rsidRPr="00CF2B6F" w:rsidRDefault="00CF2B6F" w:rsidP="00CF2B6F">
      <w:pPr>
        <w:spacing w:before="0" w:after="0"/>
        <w:ind w:firstLine="567"/>
        <w:jc w:val="both"/>
        <w:rPr>
          <w:rFonts w:cs="Arial"/>
          <w:bCs/>
          <w:szCs w:val="24"/>
        </w:rPr>
      </w:pPr>
      <w:r w:rsidRPr="00CF2B6F">
        <w:rPr>
          <w:rFonts w:cs="Arial"/>
          <w:bCs/>
          <w:szCs w:val="24"/>
        </w:rPr>
        <w:t>Akademia Koszykówki skupiała około 80 młodych zawodników i rozwijała program szkoleniowy w formule 5x5, kontynuując działalność pierwszej na Śląsku akademii koszykówki 3x3.</w:t>
      </w:r>
    </w:p>
    <w:p w:rsidR="00CF2B6F" w:rsidRPr="00CF2B6F" w:rsidRDefault="00CF2B6F" w:rsidP="00CF2B6F">
      <w:pPr>
        <w:spacing w:before="0" w:after="0"/>
        <w:ind w:firstLine="567"/>
        <w:jc w:val="both"/>
        <w:rPr>
          <w:rFonts w:cs="Arial"/>
          <w:bCs/>
          <w:szCs w:val="24"/>
        </w:rPr>
      </w:pPr>
      <w:r w:rsidRPr="00CF2B6F">
        <w:rPr>
          <w:rFonts w:cs="Arial"/>
          <w:bCs/>
          <w:szCs w:val="24"/>
        </w:rPr>
        <w:lastRenderedPageBreak/>
        <w:t>Skala szkolenia oznacza, że niemal tysiąc młodych mieszkańców miasta uczestniczyło w zorganizowanym systemie treningowym, co ma istotne znaczenie społeczne, wychowawcze i zdrowotne.</w:t>
      </w:r>
    </w:p>
    <w:p w:rsidR="00CF2B6F" w:rsidRPr="00CF2B6F" w:rsidRDefault="00CF2B6F" w:rsidP="00CF2B6F">
      <w:pPr>
        <w:spacing w:before="0" w:after="0"/>
        <w:jc w:val="both"/>
        <w:rPr>
          <w:rFonts w:cs="Arial"/>
          <w:b/>
          <w:bCs/>
          <w:szCs w:val="24"/>
        </w:rPr>
      </w:pPr>
    </w:p>
    <w:p w:rsidR="00CF2B6F" w:rsidRPr="00CF2B6F" w:rsidRDefault="00CF2B6F" w:rsidP="00CF2B6F">
      <w:pPr>
        <w:spacing w:before="0" w:after="0"/>
        <w:jc w:val="both"/>
        <w:rPr>
          <w:rFonts w:cs="Arial"/>
          <w:bCs/>
          <w:i/>
          <w:szCs w:val="24"/>
        </w:rPr>
      </w:pPr>
      <w:r w:rsidRPr="00CF2B6F">
        <w:rPr>
          <w:rFonts w:cs="Arial"/>
          <w:bCs/>
          <w:i/>
          <w:szCs w:val="24"/>
        </w:rPr>
        <w:t>Sukcesy sportowe i ekspozycja ogólnopolska</w:t>
      </w:r>
    </w:p>
    <w:p w:rsidR="00CF2B6F" w:rsidRPr="00CF2B6F" w:rsidRDefault="00CF2B6F" w:rsidP="00CF2B6F">
      <w:pPr>
        <w:spacing w:before="0" w:after="0"/>
        <w:ind w:firstLine="567"/>
        <w:jc w:val="both"/>
        <w:rPr>
          <w:rFonts w:cs="Arial"/>
          <w:bCs/>
          <w:szCs w:val="24"/>
        </w:rPr>
      </w:pPr>
      <w:r w:rsidRPr="00CF2B6F">
        <w:rPr>
          <w:rFonts w:cs="Arial"/>
          <w:bCs/>
          <w:szCs w:val="24"/>
        </w:rPr>
        <w:t>Rok 2025 przyniósł znaczące sukcesy sportowe. Pierwsza drużyna piłkarska zwyciężyła w rozgrywkach Betclic 2. Ligi i awansowała do Betclic 1. Ligi. W rundzie jesiennej sezonu 2025/2026 zespół zajmował pozycję wicelidera 1. Ligi oraz dotarł do 1/8 finału Pucharu Polski. Klub znalazł się w TOP 3 zespołów 2. Ligi pod względem liczby transmisji w TVP Sport</w:t>
      </w:r>
    </w:p>
    <w:p w:rsidR="00CF2B6F" w:rsidRPr="00CF2B6F" w:rsidRDefault="00CF2B6F" w:rsidP="00CF2B6F">
      <w:pPr>
        <w:spacing w:before="0" w:after="0"/>
        <w:ind w:firstLine="567"/>
        <w:jc w:val="both"/>
        <w:rPr>
          <w:rFonts w:cs="Arial"/>
          <w:bCs/>
          <w:szCs w:val="24"/>
        </w:rPr>
      </w:pPr>
      <w:r w:rsidRPr="00CF2B6F">
        <w:rPr>
          <w:rFonts w:cs="Arial"/>
          <w:bCs/>
          <w:szCs w:val="24"/>
        </w:rPr>
        <w:t>W hokeju na lodzie podjęto decyzję o powrocie do Tauron Hokej Ligi, a drużyna seniorek zdobyła 10. z rzędu mistrzostwo Polski (14. w historii). W koszykówce drużyna seniorska zakończyła pierwszą rundę sezonu bilansem 16 zwycięstw i 1 porażki, będąc jedną z dziewięciu niepokonanych drużyn „u siebie” w całej lidze (64 zespoły).</w:t>
      </w:r>
    </w:p>
    <w:p w:rsidR="00CF2B6F" w:rsidRPr="00CF2B6F" w:rsidRDefault="00CF2B6F" w:rsidP="00CF2B6F">
      <w:pPr>
        <w:spacing w:before="0" w:after="0"/>
        <w:ind w:firstLine="567"/>
        <w:jc w:val="both"/>
        <w:rPr>
          <w:rFonts w:cs="Arial"/>
          <w:bCs/>
          <w:szCs w:val="24"/>
        </w:rPr>
      </w:pPr>
      <w:r w:rsidRPr="00CF2B6F">
        <w:rPr>
          <w:rFonts w:cs="Arial"/>
          <w:bCs/>
          <w:szCs w:val="24"/>
        </w:rPr>
        <w:t>Sukcesy sportowe przełożyły się na zwiększoną frekwencję podczas wydarzeń sportowych oraz stałą obecność Bytomia w przekazach ogólnopolskich mediów.</w:t>
      </w:r>
    </w:p>
    <w:p w:rsidR="00CF2B6F" w:rsidRDefault="00CF2B6F" w:rsidP="00CF2B6F">
      <w:pPr>
        <w:spacing w:before="0" w:after="0"/>
        <w:jc w:val="both"/>
        <w:rPr>
          <w:rFonts w:cs="Arial"/>
          <w:b/>
          <w:szCs w:val="24"/>
          <w:u w:val="single"/>
        </w:rPr>
      </w:pPr>
    </w:p>
    <w:p w:rsidR="00CF2B6F" w:rsidRPr="00CF2B6F" w:rsidRDefault="00CF2B6F" w:rsidP="00CF2B6F">
      <w:pPr>
        <w:jc w:val="both"/>
        <w:rPr>
          <w:rFonts w:cs="Arial"/>
          <w:b/>
          <w:szCs w:val="24"/>
        </w:rPr>
      </w:pPr>
      <w:r w:rsidRPr="00CF2B6F">
        <w:rPr>
          <w:rFonts w:cs="Arial"/>
          <w:b/>
          <w:szCs w:val="24"/>
        </w:rPr>
        <w:t>Bytomski Zakład Usług Komunalnych Sp. z o. o.</w:t>
      </w:r>
    </w:p>
    <w:p w:rsidR="00CF2B6F" w:rsidRPr="00CF2B6F" w:rsidRDefault="00CF2B6F" w:rsidP="00CF2B6F">
      <w:pPr>
        <w:spacing w:before="0" w:after="0"/>
        <w:ind w:firstLine="567"/>
        <w:jc w:val="both"/>
        <w:rPr>
          <w:rFonts w:cs="Arial"/>
          <w:szCs w:val="24"/>
        </w:rPr>
      </w:pPr>
      <w:r w:rsidRPr="00CF2B6F">
        <w:rPr>
          <w:rFonts w:cs="Arial"/>
          <w:szCs w:val="24"/>
        </w:rPr>
        <w:t>Rada Miejska w Bytomiu uchwałą nr XIV/117/25 z dnia 10 lutego 2025 r</w:t>
      </w:r>
      <w:r>
        <w:rPr>
          <w:rFonts w:cs="Arial"/>
          <w:szCs w:val="24"/>
        </w:rPr>
        <w:t>oku</w:t>
      </w:r>
      <w:r w:rsidRPr="00CF2B6F">
        <w:rPr>
          <w:rFonts w:cs="Arial"/>
          <w:szCs w:val="24"/>
        </w:rPr>
        <w:t xml:space="preserve"> wyraziła zgodę na utworzenie na czas nieoznaczony przez Gminę Bytom spółki pod firmą Bytomski Zakład Usług Komunalnych spółka z ograniczoną odpowiedzialnością, której przedmiotem działalności będzie wykonywanie zadań własnych Gminy z zakresu usług komunalnych, tj. utrzymywania czystości oraz gospodarowania odpadami komunalnymi.</w:t>
      </w:r>
    </w:p>
    <w:p w:rsidR="00CF2B6F" w:rsidRPr="00CF2B6F" w:rsidRDefault="00CF2B6F" w:rsidP="00CF2B6F">
      <w:pPr>
        <w:spacing w:before="0" w:after="0"/>
        <w:ind w:firstLine="567"/>
        <w:jc w:val="both"/>
        <w:rPr>
          <w:rFonts w:cs="Arial"/>
          <w:iCs/>
          <w:szCs w:val="24"/>
        </w:rPr>
      </w:pPr>
      <w:r w:rsidRPr="00CF2B6F">
        <w:rPr>
          <w:rFonts w:cs="Arial"/>
          <w:szCs w:val="24"/>
        </w:rPr>
        <w:t>Prezydent Miasta Bytomia Pan Mariusz Wołosz w dniu 14 marca 2025</w:t>
      </w:r>
      <w:r>
        <w:rPr>
          <w:rFonts w:cs="Arial"/>
          <w:szCs w:val="24"/>
        </w:rPr>
        <w:t xml:space="preserve"> roku</w:t>
      </w:r>
      <w:r w:rsidRPr="00CF2B6F">
        <w:rPr>
          <w:rFonts w:cs="Arial"/>
          <w:szCs w:val="24"/>
        </w:rPr>
        <w:t xml:space="preserve"> złożył oświadczenie o objęciu udziałów w kapitale zakładowym spółki Bytomski Zakład Usług Komunalnych spółka z ograniczoną odpowiedzialnością. Udziały te są udziałami założycielskimi. </w:t>
      </w:r>
      <w:r>
        <w:rPr>
          <w:rFonts w:cs="Arial"/>
          <w:iCs/>
          <w:szCs w:val="24"/>
        </w:rPr>
        <w:t>W dniu 10 kwietnia 2025 roku</w:t>
      </w:r>
      <w:r w:rsidRPr="00CF2B6F">
        <w:rPr>
          <w:rFonts w:cs="Arial"/>
          <w:iCs/>
          <w:szCs w:val="24"/>
        </w:rPr>
        <w:t xml:space="preserve"> ww. wniesienie kapitału zostało wpisane do KRS.</w:t>
      </w:r>
    </w:p>
    <w:p w:rsidR="00CF2B6F" w:rsidRPr="00CF2B6F" w:rsidRDefault="00CF2B6F" w:rsidP="00CF2B6F">
      <w:pPr>
        <w:spacing w:before="0" w:after="0"/>
        <w:ind w:firstLine="567"/>
        <w:jc w:val="both"/>
        <w:rPr>
          <w:rFonts w:cs="Arial"/>
          <w:iCs/>
          <w:szCs w:val="24"/>
        </w:rPr>
      </w:pPr>
      <w:r w:rsidRPr="00CF2B6F">
        <w:rPr>
          <w:rFonts w:cs="Arial"/>
          <w:iCs/>
          <w:szCs w:val="24"/>
        </w:rPr>
        <w:t>Podstawową działalnością Spółki jest pozostała działalność związana ze sprzątaniem, gdzie indziej niesklasyfikowana (PKD 81.23.B).</w:t>
      </w:r>
    </w:p>
    <w:p w:rsidR="00CF2B6F" w:rsidRPr="00CF2B6F" w:rsidRDefault="00CF2B6F" w:rsidP="00CF2B6F">
      <w:pPr>
        <w:spacing w:before="0" w:after="0"/>
        <w:ind w:firstLine="567"/>
        <w:jc w:val="both"/>
        <w:rPr>
          <w:rFonts w:cs="Arial"/>
          <w:iCs/>
          <w:szCs w:val="24"/>
        </w:rPr>
      </w:pPr>
      <w:r w:rsidRPr="00CF2B6F">
        <w:rPr>
          <w:rFonts w:cs="Arial"/>
          <w:iCs/>
          <w:szCs w:val="24"/>
        </w:rPr>
        <w:lastRenderedPageBreak/>
        <w:t>W dniu 24 marca 2025 r</w:t>
      </w:r>
      <w:r>
        <w:rPr>
          <w:rFonts w:cs="Arial"/>
          <w:iCs/>
          <w:szCs w:val="24"/>
        </w:rPr>
        <w:t>oku</w:t>
      </w:r>
      <w:r w:rsidRPr="00CF2B6F">
        <w:rPr>
          <w:rFonts w:cs="Arial"/>
          <w:iCs/>
          <w:szCs w:val="24"/>
        </w:rPr>
        <w:t xml:space="preserve"> Rada Miejska w Bytomiu uchwałą nr XV/126/25 powierzyła Spółce realizację zadań własnych z zakresu gospodarki komunalnej o charakterze użyteczności publicznej polegającej na:</w:t>
      </w:r>
    </w:p>
    <w:p w:rsidR="00CF2B6F" w:rsidRPr="00CF2B6F" w:rsidRDefault="00CF2B6F" w:rsidP="00125E2D">
      <w:pPr>
        <w:pStyle w:val="Akapitzlist"/>
        <w:numPr>
          <w:ilvl w:val="0"/>
          <w:numId w:val="339"/>
        </w:numPr>
        <w:spacing w:before="0" w:after="0"/>
        <w:jc w:val="both"/>
        <w:rPr>
          <w:rFonts w:cs="Arial"/>
          <w:szCs w:val="24"/>
        </w:rPr>
      </w:pPr>
      <w:r w:rsidRPr="00CF2B6F">
        <w:rPr>
          <w:rFonts w:cs="Arial"/>
          <w:szCs w:val="24"/>
        </w:rPr>
        <w:t>utrzymaniu czystości chodników, szaletów miejskich, alejek, placów i innych terenów miejskich,</w:t>
      </w:r>
    </w:p>
    <w:p w:rsidR="00CF2B6F" w:rsidRPr="00CF2B6F" w:rsidRDefault="00CF2B6F" w:rsidP="00125E2D">
      <w:pPr>
        <w:pStyle w:val="Akapitzlist"/>
        <w:numPr>
          <w:ilvl w:val="0"/>
          <w:numId w:val="339"/>
        </w:numPr>
        <w:spacing w:before="0" w:after="0"/>
        <w:jc w:val="both"/>
        <w:rPr>
          <w:rFonts w:cs="Arial"/>
          <w:szCs w:val="24"/>
        </w:rPr>
      </w:pPr>
      <w:r w:rsidRPr="00CF2B6F">
        <w:rPr>
          <w:rFonts w:cs="Arial"/>
          <w:szCs w:val="24"/>
        </w:rPr>
        <w:t>utrzymaniu czystości i porządku na przystankach komunikacyjnych, których właścicielem lub zarządzającym jest gmina oraz które są położone na jej obszarze przy drogach publicznych bez względu na kategorię tych dróg,</w:t>
      </w:r>
    </w:p>
    <w:p w:rsidR="00CF2B6F" w:rsidRPr="00CF2B6F" w:rsidRDefault="00CF2B6F" w:rsidP="00125E2D">
      <w:pPr>
        <w:pStyle w:val="Akapitzlist"/>
        <w:numPr>
          <w:ilvl w:val="0"/>
          <w:numId w:val="339"/>
        </w:numPr>
        <w:spacing w:before="0" w:after="0"/>
        <w:jc w:val="both"/>
        <w:rPr>
          <w:rFonts w:cs="Arial"/>
          <w:szCs w:val="24"/>
        </w:rPr>
      </w:pPr>
      <w:r w:rsidRPr="00CF2B6F">
        <w:rPr>
          <w:rFonts w:cs="Arial"/>
          <w:szCs w:val="24"/>
        </w:rPr>
        <w:t>utrzymanie zieleni w parkach miejskich, na placach reprezentacyjnych i innych terenach rekreacyjnych,</w:t>
      </w:r>
    </w:p>
    <w:p w:rsidR="00CF2B6F" w:rsidRPr="00CF2B6F" w:rsidRDefault="00CF2B6F" w:rsidP="00125E2D">
      <w:pPr>
        <w:pStyle w:val="Akapitzlist"/>
        <w:numPr>
          <w:ilvl w:val="0"/>
          <w:numId w:val="339"/>
        </w:numPr>
        <w:spacing w:before="0" w:after="0"/>
        <w:jc w:val="both"/>
        <w:rPr>
          <w:rFonts w:cs="Arial"/>
          <w:szCs w:val="24"/>
        </w:rPr>
      </w:pPr>
      <w:r w:rsidRPr="00CF2B6F">
        <w:rPr>
          <w:rFonts w:cs="Arial"/>
          <w:szCs w:val="24"/>
        </w:rPr>
        <w:t>obsłudze sanitarno – porządkowej miasta podczas trwania świąt państwowych i kościelnych oraz dekoracji ulic, pomników i miejsc pamięci narodowej na czas trwania obchodów,</w:t>
      </w:r>
    </w:p>
    <w:p w:rsidR="00CF2B6F" w:rsidRPr="00CF2B6F" w:rsidRDefault="00CF2B6F" w:rsidP="00125E2D">
      <w:pPr>
        <w:pStyle w:val="Akapitzlist"/>
        <w:numPr>
          <w:ilvl w:val="0"/>
          <w:numId w:val="339"/>
        </w:numPr>
        <w:spacing w:before="0" w:after="0"/>
        <w:jc w:val="both"/>
        <w:rPr>
          <w:rFonts w:cs="Arial"/>
          <w:szCs w:val="24"/>
        </w:rPr>
      </w:pPr>
      <w:r w:rsidRPr="00CF2B6F">
        <w:rPr>
          <w:rFonts w:cs="Arial"/>
          <w:szCs w:val="24"/>
        </w:rPr>
        <w:t>usłudze utrzymania porządku i czystości w nieruchomościach zarządzanych przez Bytomskie Mieszkania.</w:t>
      </w:r>
    </w:p>
    <w:p w:rsidR="00CF2B6F" w:rsidRPr="00CF2B6F" w:rsidRDefault="00CF2B6F" w:rsidP="00CF2B6F">
      <w:pPr>
        <w:spacing w:before="0" w:after="0"/>
        <w:jc w:val="both"/>
        <w:rPr>
          <w:rFonts w:cs="Arial"/>
          <w:szCs w:val="24"/>
        </w:rPr>
      </w:pPr>
      <w:r w:rsidRPr="00CF2B6F">
        <w:rPr>
          <w:rFonts w:cs="Arial"/>
          <w:szCs w:val="24"/>
        </w:rPr>
        <w:t>Na koniec pierwszego roku działalności Spółka zatrudniała 107 osób.</w:t>
      </w:r>
    </w:p>
    <w:p w:rsidR="00CF2B6F" w:rsidRPr="00CF2B6F" w:rsidRDefault="00CF2B6F" w:rsidP="00CF2B6F">
      <w:pPr>
        <w:spacing w:before="0" w:after="0"/>
        <w:jc w:val="both"/>
        <w:rPr>
          <w:rFonts w:cs="Arial"/>
          <w:szCs w:val="24"/>
        </w:rPr>
      </w:pPr>
    </w:p>
    <w:p w:rsidR="00CF2B6F" w:rsidRPr="00CF2B6F" w:rsidRDefault="00CF2B6F" w:rsidP="00CF2B6F">
      <w:pPr>
        <w:jc w:val="both"/>
        <w:rPr>
          <w:rFonts w:cs="Arial"/>
          <w:b/>
          <w:szCs w:val="24"/>
        </w:rPr>
      </w:pPr>
      <w:r w:rsidRPr="00CF2B6F">
        <w:rPr>
          <w:rFonts w:cs="Arial"/>
          <w:b/>
          <w:szCs w:val="24"/>
        </w:rPr>
        <w:t>Bytomsko-Radzionkowska Spółdzielnia Socjalna</w:t>
      </w:r>
    </w:p>
    <w:p w:rsidR="00CF2B6F" w:rsidRPr="00CF2B6F" w:rsidRDefault="00CF2B6F" w:rsidP="00CF2B6F">
      <w:pPr>
        <w:spacing w:before="0" w:after="0"/>
        <w:jc w:val="both"/>
        <w:rPr>
          <w:rFonts w:cs="Arial"/>
          <w:szCs w:val="24"/>
        </w:rPr>
      </w:pPr>
      <w:r w:rsidRPr="00CF2B6F">
        <w:rPr>
          <w:rFonts w:cs="Arial"/>
          <w:szCs w:val="24"/>
        </w:rPr>
        <w:t>Gmina Bytom posiadała w 2025</w:t>
      </w:r>
      <w:r>
        <w:rPr>
          <w:rFonts w:cs="Arial"/>
          <w:szCs w:val="24"/>
        </w:rPr>
        <w:t xml:space="preserve"> roku 1 udział o wartości 10</w:t>
      </w:r>
      <w:r w:rsidRPr="00CF2B6F">
        <w:rPr>
          <w:rFonts w:cs="Arial"/>
          <w:szCs w:val="24"/>
        </w:rPr>
        <w:t>000,00 zł</w:t>
      </w:r>
      <w:r>
        <w:rPr>
          <w:rFonts w:cs="Arial"/>
          <w:szCs w:val="24"/>
        </w:rPr>
        <w:t>otych</w:t>
      </w:r>
      <w:r w:rsidRPr="00CF2B6F">
        <w:rPr>
          <w:rFonts w:cs="Arial"/>
          <w:szCs w:val="24"/>
        </w:rPr>
        <w:t xml:space="preserve">  w Bytomsko-Radzionkowskiej Spółdzielni Socjalnej. Jednocześnie Gmina Bytom przestała być członkiem Bytomsko-Radzionkowskiej Spółdzielni Socjalnej z dniem 1 września 2019 r</w:t>
      </w:r>
      <w:r>
        <w:rPr>
          <w:rFonts w:cs="Arial"/>
          <w:szCs w:val="24"/>
        </w:rPr>
        <w:t>oku</w:t>
      </w:r>
      <w:r w:rsidRPr="00CF2B6F">
        <w:rPr>
          <w:rFonts w:cs="Arial"/>
          <w:szCs w:val="24"/>
        </w:rPr>
        <w:t>. Zgodnie z zapisami §28 Statutu Bytomsko-Radzionkowskiej Spółdzielni Socjalnej „Po ustaniu członkostwa, udziały byłego członka wypłaca się na podstawie zatwierdzonego sprawozdania finansowego za rok, w którym członek przestał należeć do Spółdzielni, w całości i jednorazowo, w terminie 30 dni od daty zatwierdzenia tego sprawozdania”. Należy stwierdzić, że ww. procedura nie może zostać wdrożona ze względu na fakt, iż z dniem 16 sierpnia 2019 r</w:t>
      </w:r>
      <w:r>
        <w:rPr>
          <w:rFonts w:cs="Arial"/>
          <w:szCs w:val="24"/>
        </w:rPr>
        <w:t>oku</w:t>
      </w:r>
      <w:r w:rsidRPr="00CF2B6F">
        <w:rPr>
          <w:rFonts w:cs="Arial"/>
          <w:szCs w:val="24"/>
        </w:rPr>
        <w:t xml:space="preserve">. Zarząd Spółdzielni złożył rezygnację, a nowy nie został powołany, co pozostawiło Bytomsko-Radzionkowską Spółdzielnię Socjalną bez reprezentacji ale również spowodowało, że sprawozdania finansowe nie zostały przygotowane ani zatwierdzone, a tym samym udział nie został dotychczas wypłacony. Sąd Rejonowy w Katowicach w roku 2025 ponownie </w:t>
      </w:r>
      <w:r>
        <w:rPr>
          <w:rFonts w:cs="Arial"/>
          <w:szCs w:val="24"/>
        </w:rPr>
        <w:t xml:space="preserve">wszczął </w:t>
      </w:r>
      <w:r w:rsidRPr="00CF2B6F">
        <w:rPr>
          <w:rFonts w:cs="Arial"/>
          <w:szCs w:val="24"/>
        </w:rPr>
        <w:t xml:space="preserve">postępowanie w sprawie wykreślenia Bytomsko-Radzionkowskiej Spółdzielni Socjalnej z Rejestru Przedsiębiorców Krajowego </w:t>
      </w:r>
      <w:r w:rsidRPr="00CF2B6F">
        <w:rPr>
          <w:rFonts w:cs="Arial"/>
          <w:szCs w:val="24"/>
        </w:rPr>
        <w:lastRenderedPageBreak/>
        <w:t>Rejestru Sądowego. Biorąc powyższe pod uwagę, status prawny i faktyczny Bytomsko-Radzionkowskiej Spółdzielni Socjalnej w 2025 roku nie uległ zmianie.</w:t>
      </w:r>
    </w:p>
    <w:p w:rsidR="00CF2B6F" w:rsidRPr="004C1399" w:rsidRDefault="00CF2B6F" w:rsidP="00CF2B6F">
      <w:pPr>
        <w:jc w:val="both"/>
        <w:rPr>
          <w:rFonts w:cs="Arial"/>
          <w:b/>
          <w:i/>
          <w:color w:val="FF0000"/>
          <w:sz w:val="20"/>
          <w:szCs w:val="20"/>
        </w:rPr>
      </w:pPr>
    </w:p>
    <w:p w:rsidR="00696B81" w:rsidRDefault="00CF2B6F" w:rsidP="009D7FEC">
      <w:pPr>
        <w:pStyle w:val="Nagwek1"/>
        <w:numPr>
          <w:ilvl w:val="0"/>
          <w:numId w:val="137"/>
        </w:numPr>
        <w:jc w:val="both"/>
      </w:pPr>
      <w:r>
        <w:br w:type="column"/>
      </w:r>
      <w:bookmarkStart w:id="173" w:name="_Toc233012504"/>
      <w:r w:rsidR="00AC1BB8">
        <w:lastRenderedPageBreak/>
        <w:t>Środowisko</w:t>
      </w:r>
      <w:bookmarkEnd w:id="173"/>
    </w:p>
    <w:p w:rsidR="002F4A1D" w:rsidRDefault="002F4A1D" w:rsidP="00125E2D">
      <w:pPr>
        <w:pStyle w:val="Nagwek2"/>
        <w:numPr>
          <w:ilvl w:val="1"/>
          <w:numId w:val="308"/>
        </w:numPr>
        <w:jc w:val="both"/>
      </w:pPr>
      <w:bookmarkStart w:id="174" w:name="_Toc233012505"/>
      <w:r>
        <w:t>Uwarunkowania środowiskowe</w:t>
      </w:r>
      <w:bookmarkEnd w:id="174"/>
    </w:p>
    <w:p w:rsidR="002F4A1D" w:rsidRDefault="002F4A1D" w:rsidP="00125E2D">
      <w:pPr>
        <w:pStyle w:val="Nagwek3"/>
        <w:numPr>
          <w:ilvl w:val="2"/>
          <w:numId w:val="308"/>
        </w:numPr>
        <w:jc w:val="both"/>
      </w:pPr>
      <w:bookmarkStart w:id="175" w:name="_Toc233012506"/>
      <w:r>
        <w:t>Mor</w:t>
      </w:r>
      <w:r w:rsidR="00E5796D">
        <w:t>fologia terenu i warunki geologiczne</w:t>
      </w:r>
      <w:bookmarkEnd w:id="175"/>
    </w:p>
    <w:p w:rsidR="005B309B" w:rsidRDefault="005B309B" w:rsidP="00847B94">
      <w:pPr>
        <w:spacing w:before="0" w:after="0"/>
        <w:jc w:val="both"/>
        <w:rPr>
          <w:rFonts w:eastAsia="Montserrat-Regular" w:cs="Arial"/>
          <w:szCs w:val="24"/>
        </w:rPr>
      </w:pPr>
    </w:p>
    <w:p w:rsidR="003E5A63" w:rsidRPr="00F26E92" w:rsidRDefault="003E5A63" w:rsidP="00F26E92">
      <w:pPr>
        <w:spacing w:before="0" w:after="0"/>
        <w:jc w:val="both"/>
        <w:rPr>
          <w:rFonts w:eastAsia="Montserrat-Regular" w:cs="Arial"/>
          <w:color w:val="000000" w:themeColor="text1"/>
          <w:szCs w:val="24"/>
        </w:rPr>
      </w:pPr>
      <w:r w:rsidRPr="00F26E92">
        <w:rPr>
          <w:rFonts w:eastAsia="Montserrat-Regular" w:cs="Arial"/>
          <w:color w:val="000000" w:themeColor="text1"/>
          <w:szCs w:val="24"/>
        </w:rPr>
        <w:t>Do najcenniejszych obszarów przyrodniczych na terenie naszego miasta, ze względów naukowych, dydaktycznych i krajobrazowych należą:</w:t>
      </w:r>
    </w:p>
    <w:p w:rsidR="003E5A63" w:rsidRPr="00F26E92" w:rsidRDefault="003E5A63" w:rsidP="00125E2D">
      <w:pPr>
        <w:numPr>
          <w:ilvl w:val="0"/>
          <w:numId w:val="210"/>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Rezerwat Przyrody Segiet</w:t>
      </w:r>
      <w:r w:rsidRPr="00F26E92">
        <w:rPr>
          <w:rFonts w:eastAsia="Montserrat-Regular" w:cs="Arial"/>
          <w:color w:val="000000" w:themeColor="text1"/>
          <w:szCs w:val="24"/>
        </w:rPr>
        <w:t xml:space="preserve"> – stanowi fragment krajobrazu pogórniczego Srebrnej Góry i jest jednym z obiektów wpisanych w 2017 roku na listę światowego dziedzictwa UNESCO pod nazwą „Kopalnia rud ołowiu, srebra i cynku wraz z systemem gospodarowania wodami podziemnymi w Tarnowskich Górach”. Rezerwat został utworzony w celu ochrony lasu bukowego i obejmuje obszar o powierzchni 92,29 hektara. Położony jest na pograniczu Bytomia i Tarnowskich Gór. Zbudowany jest z trzech typów buczyn – ciepłolubnej buczyny storczykowej, kwaśnej buczyny niżowej oraz buczyny karpackiej. Poza 15 gatunkami drzew, na terenie rezerwatu występuje ponad 100 gatunków krzewów, roślin zielonych mszaków; Wokół rezerwatu wyznaczona jest otulina o powierzchni 142,14 hektara.</w:t>
      </w:r>
    </w:p>
    <w:p w:rsidR="003E5A63" w:rsidRPr="00F26E92" w:rsidRDefault="003E5A63" w:rsidP="00125E2D">
      <w:pPr>
        <w:numPr>
          <w:ilvl w:val="0"/>
          <w:numId w:val="210"/>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Zespół przyrodniczo-krajobrazowych „Żabie Doły”</w:t>
      </w:r>
      <w:r w:rsidRPr="00F26E92">
        <w:rPr>
          <w:rFonts w:eastAsia="Montserrat-Regular" w:cs="Arial"/>
          <w:color w:val="000000" w:themeColor="text1"/>
          <w:szCs w:val="24"/>
        </w:rPr>
        <w:t xml:space="preserve"> – zespół obejmuje obszary o powierzchni 58,14 hektara położone w granicach administracyjnych Bytomia oraz obszary o pow. 173,09 hektara położone w granicach administracyjnych Chorzowa. Zespół tworzy kompleks nieużytków, stawów oraz gruntów rolnych stanowiących miejsca gniazdowania nielicznych w skali województwa śląskiego ptaków. Na terenie zespołu zarejestrowano kilkaset gatunków roślin naczyniowych, w tym chronionych oraz występowanie ssaków reprezentowanych przez gatunki owadożerne, drapieżne i gryzonie;</w:t>
      </w:r>
    </w:p>
    <w:p w:rsidR="003E5A63" w:rsidRPr="00F26E92" w:rsidRDefault="003E5A63" w:rsidP="00125E2D">
      <w:pPr>
        <w:numPr>
          <w:ilvl w:val="0"/>
          <w:numId w:val="210"/>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Zespół przyrodniczo-krajobrazowy Suchogórski Labirynt Skalny</w:t>
      </w:r>
      <w:r w:rsidRPr="00F26E92">
        <w:rPr>
          <w:rFonts w:eastAsia="Montserrat-Regular" w:cs="Arial"/>
          <w:color w:val="000000" w:themeColor="text1"/>
          <w:szCs w:val="24"/>
        </w:rPr>
        <w:t xml:space="preserve"> – o powierzchni 20,6 hektara leży na pograniczu Bytomia i Tarnowskich Gór, w rejonie ulic: Wodczaka, Prywatnej i Obrońców Westerplatte. Celem ochrony niniejszego zespołu jest zachowanie fragmentu krajobrazu, który powstał na skutek działalności człowieka jak i naturalnej sukcesji przyrodniczej;</w:t>
      </w:r>
    </w:p>
    <w:p w:rsidR="003E5A63" w:rsidRPr="00F26E92" w:rsidRDefault="003E5A63" w:rsidP="00125E2D">
      <w:pPr>
        <w:numPr>
          <w:ilvl w:val="0"/>
          <w:numId w:val="210"/>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Zespół przyrodniczo-krajobrazowy Miechowicka Ostoja Leśna</w:t>
      </w:r>
      <w:r w:rsidRPr="00F26E92">
        <w:rPr>
          <w:rFonts w:eastAsia="Montserrat-Regular" w:cs="Arial"/>
          <w:color w:val="000000" w:themeColor="text1"/>
          <w:szCs w:val="24"/>
        </w:rPr>
        <w:t xml:space="preserve"> – obszar lasu o powierzchni około 305,60 hektara, położony w północno-zachodniej części </w:t>
      </w:r>
      <w:r w:rsidRPr="00F26E92">
        <w:rPr>
          <w:rFonts w:eastAsia="Montserrat-Regular" w:cs="Arial"/>
          <w:color w:val="000000" w:themeColor="text1"/>
          <w:szCs w:val="24"/>
        </w:rPr>
        <w:lastRenderedPageBreak/>
        <w:t>Bytomia, którego zasięg wyznaczają: od północy – ul. Stolarzowicka, od południa – ul. ks. Jana Frenzla, od wschodu – granice zabudowy osiedla Miechowice, od zachodu – granica miasta Bytomia i Zabrza oraz fragment koryta Potoku Rokitnickiego;</w:t>
      </w:r>
    </w:p>
    <w:p w:rsidR="003E5A63" w:rsidRPr="00F26E92" w:rsidRDefault="003E5A63" w:rsidP="00125E2D">
      <w:pPr>
        <w:numPr>
          <w:ilvl w:val="0"/>
          <w:numId w:val="210"/>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Stanowisko dokumentacyjne przyrody nieożywionej Kamieniołom Blachówka</w:t>
      </w:r>
      <w:r w:rsidRPr="00F26E92">
        <w:rPr>
          <w:rFonts w:eastAsia="Montserrat-Regular" w:cs="Arial"/>
          <w:color w:val="000000" w:themeColor="text1"/>
          <w:szCs w:val="24"/>
        </w:rPr>
        <w:t xml:space="preserve"> – celem ochrony obiektu jest zachowanie fauny i flory na terenach dawnych wyrobisk dolomitu, gdzie obowiązują szczególne przepisy z zakresu ochrony przyrody. Od 2017 roku stanowisko dokumentacyjne znajduje się na liście światowego dziedzictwa UNESCO. Na uwagę zasługują wyloty sztolni, w których gnieździ się 8 gatunków nietoperzy. Ogromnym zagrożeniem dla podziemi i przebywających w niej nietoperzy jest rozwijająca się w ostatnich latach niekontrolowana penetracja podziemi, mimo zabezpieczenia wylotów sztolni metalowymi kratami. </w:t>
      </w:r>
    </w:p>
    <w:p w:rsidR="003E5A63" w:rsidRPr="00F26E92" w:rsidRDefault="003E5A63" w:rsidP="00125E2D">
      <w:pPr>
        <w:numPr>
          <w:ilvl w:val="0"/>
          <w:numId w:val="210"/>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Użytek ekologiczny Verona</w:t>
      </w:r>
      <w:r w:rsidRPr="00F26E92">
        <w:rPr>
          <w:rFonts w:eastAsia="Montserrat-Regular" w:cs="Arial"/>
          <w:color w:val="000000" w:themeColor="text1"/>
          <w:szCs w:val="24"/>
        </w:rPr>
        <w:t xml:space="preserve"> o powierzchni 14,45 hektara, stanowiący obszar po byłej kopalni rud galmanu „Verona”, </w:t>
      </w:r>
      <w:r w:rsidRPr="00F26E92">
        <w:rPr>
          <w:rFonts w:eastAsia="Arial" w:cs="Arial"/>
          <w:color w:val="000000" w:themeColor="text1"/>
          <w:szCs w:val="24"/>
        </w:rPr>
        <w:t>na którym znajdują się tereny leśne wraz z polaną śródleśną z formami wypukłymi (kopce, wydmy) z licznie występującymi rzadkimi gatunkami roślin, ściśle związanymi z prowadzoną dawniej działalnością wydobywczą rud cynkowo-ołowiowych, formami wklęsłymi (doły, zagłębienia terenu wypełnione wodą, dawne zbiorniki i wyrobiska) oraz dolinką potoku, podlegający pod leśnictwo Stolarzowice – Nadleśnictwo Brynek.</w:t>
      </w:r>
      <w:r w:rsidRPr="00F26E92">
        <w:rPr>
          <w:rFonts w:cs="Arial"/>
          <w:color w:val="000000" w:themeColor="text1"/>
          <w:szCs w:val="24"/>
        </w:rPr>
        <w:t xml:space="preserve"> Uchwałą NR LIII/711/22 Rady Miejskiej w Bytomiu z dnia 24 stycznia 2022 roku uznano obszar położony w Gminie Bytom pod nazwą „Verona” za użytek ekologiczny.</w:t>
      </w:r>
    </w:p>
    <w:p w:rsidR="003E5A63" w:rsidRPr="00F26E92" w:rsidRDefault="003E5A63" w:rsidP="00F26E92">
      <w:pPr>
        <w:spacing w:before="0" w:after="0"/>
        <w:jc w:val="both"/>
        <w:rPr>
          <w:rFonts w:eastAsia="Montserrat-Regular" w:cs="Arial"/>
          <w:color w:val="FF0000"/>
          <w:szCs w:val="24"/>
        </w:rPr>
      </w:pPr>
    </w:p>
    <w:p w:rsidR="003E5A63" w:rsidRPr="00F26E92" w:rsidRDefault="003E5A63" w:rsidP="00F26E92">
      <w:pPr>
        <w:spacing w:before="0" w:after="0"/>
        <w:jc w:val="both"/>
        <w:rPr>
          <w:rFonts w:eastAsia="Montserrat-Regular" w:cs="Arial"/>
          <w:color w:val="000000" w:themeColor="text1"/>
          <w:szCs w:val="24"/>
        </w:rPr>
      </w:pPr>
      <w:r w:rsidRPr="00F26E92">
        <w:rPr>
          <w:rFonts w:eastAsia="Montserrat-Regular" w:cs="Arial"/>
          <w:color w:val="000000" w:themeColor="text1"/>
          <w:szCs w:val="24"/>
        </w:rPr>
        <w:t>Na terenie Bytomia znajdują się również parki spacerowo-wypoczynkowe, w tym m.in.:</w:t>
      </w:r>
    </w:p>
    <w:p w:rsidR="003E5A63" w:rsidRPr="00F26E92" w:rsidRDefault="003E5A63" w:rsidP="00125E2D">
      <w:pPr>
        <w:numPr>
          <w:ilvl w:val="0"/>
          <w:numId w:val="211"/>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Park Miejski im. hm. Franciszka Kachla w Śródmieściu</w:t>
      </w:r>
      <w:r w:rsidRPr="00F26E92">
        <w:rPr>
          <w:rFonts w:eastAsia="Montserrat-Regular" w:cs="Arial"/>
          <w:color w:val="000000" w:themeColor="text1"/>
          <w:szCs w:val="24"/>
        </w:rPr>
        <w:t xml:space="preserve"> – założony w około 1840 roku na terenach dawnych wyrobisk górniczych, zajmujący powierzchnię 43 hektara;</w:t>
      </w:r>
    </w:p>
    <w:p w:rsidR="003E5A63" w:rsidRPr="00F26E92" w:rsidRDefault="003E5A63" w:rsidP="00125E2D">
      <w:pPr>
        <w:numPr>
          <w:ilvl w:val="0"/>
          <w:numId w:val="211"/>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Park Fazaniec w Szombierkach</w:t>
      </w:r>
      <w:r w:rsidRPr="00F26E92">
        <w:rPr>
          <w:rFonts w:eastAsia="Montserrat-Regular" w:cs="Arial"/>
          <w:color w:val="000000" w:themeColor="text1"/>
          <w:szCs w:val="24"/>
        </w:rPr>
        <w:t xml:space="preserve"> – założony w drugiej połowie XIX wieki jako park prywatny na terenach o bardzo specyficznej rzeźbie, wykorzystujący istniejący las grądowy z niewielką domieszką dębów, zajmujący powierzchnię 18,1 hektara;</w:t>
      </w:r>
    </w:p>
    <w:p w:rsidR="003E5A63" w:rsidRPr="00F26E92" w:rsidRDefault="003E5A63" w:rsidP="00125E2D">
      <w:pPr>
        <w:numPr>
          <w:ilvl w:val="0"/>
          <w:numId w:val="211"/>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Park Tiele – Wincklerów w Miechowicach</w:t>
      </w:r>
      <w:r w:rsidRPr="00F26E92">
        <w:rPr>
          <w:rFonts w:eastAsia="Montserrat-Regular" w:cs="Arial"/>
          <w:color w:val="000000" w:themeColor="text1"/>
          <w:szCs w:val="24"/>
        </w:rPr>
        <w:t xml:space="preserve"> – zajmujący powierzchnię 13,95 hektara, założony na początku XIX wieku jako park pałacowy. W latach 1840-1850 ogród pałacowy połączono z przylegającym do niego lasem;</w:t>
      </w:r>
    </w:p>
    <w:p w:rsidR="003E5A63" w:rsidRPr="00F26E92" w:rsidRDefault="003E5A63" w:rsidP="00125E2D">
      <w:pPr>
        <w:numPr>
          <w:ilvl w:val="0"/>
          <w:numId w:val="211"/>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lastRenderedPageBreak/>
        <w:t>Park Mickiewicza w Rozbarku</w:t>
      </w:r>
      <w:r w:rsidRPr="00F26E92">
        <w:rPr>
          <w:rFonts w:eastAsia="Montserrat-Regular" w:cs="Arial"/>
          <w:color w:val="000000" w:themeColor="text1"/>
          <w:szCs w:val="24"/>
        </w:rPr>
        <w:t xml:space="preserve"> – założony na początku XX wieku, wykorzystując naturalny las, a także ukształtowanie terenu, położony w Rozbarku przy dolinie rzeki Bytomki;</w:t>
      </w:r>
    </w:p>
    <w:p w:rsidR="003E5A63" w:rsidRPr="00F26E92" w:rsidRDefault="003E5A63" w:rsidP="00125E2D">
      <w:pPr>
        <w:numPr>
          <w:ilvl w:val="0"/>
          <w:numId w:val="211"/>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Park Grota w Suchej Górze</w:t>
      </w:r>
      <w:r w:rsidRPr="00F26E92">
        <w:rPr>
          <w:rFonts w:eastAsia="Montserrat-Regular" w:cs="Arial"/>
          <w:color w:val="000000" w:themeColor="text1"/>
          <w:szCs w:val="24"/>
        </w:rPr>
        <w:t xml:space="preserve"> – założony siłami mieszkańców na wyrobiskach rud na powierzchni około 2 hektara;</w:t>
      </w:r>
    </w:p>
    <w:p w:rsidR="003E5A63" w:rsidRPr="00F26E92" w:rsidRDefault="003E5A63" w:rsidP="00125E2D">
      <w:pPr>
        <w:numPr>
          <w:ilvl w:val="0"/>
          <w:numId w:val="211"/>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Park na Górze Gryca w Miechowicach</w:t>
      </w:r>
      <w:r w:rsidRPr="00F26E92">
        <w:rPr>
          <w:rFonts w:eastAsia="Montserrat-Regular" w:cs="Arial"/>
          <w:color w:val="000000" w:themeColor="text1"/>
          <w:szCs w:val="24"/>
        </w:rPr>
        <w:t xml:space="preserve"> </w:t>
      </w:r>
      <w:r w:rsidRPr="00F26E92">
        <w:rPr>
          <w:rFonts w:cs="Arial"/>
          <w:color w:val="000000" w:themeColor="text1"/>
          <w:szCs w:val="24"/>
        </w:rPr>
        <w:t xml:space="preserve">– charakterystycznym elementem jest aleja lipowa, a także platan klonolistny; </w:t>
      </w:r>
    </w:p>
    <w:p w:rsidR="003E5A63" w:rsidRPr="00F26E92" w:rsidRDefault="003E5A63" w:rsidP="00125E2D">
      <w:pPr>
        <w:numPr>
          <w:ilvl w:val="0"/>
          <w:numId w:val="211"/>
        </w:numPr>
        <w:tabs>
          <w:tab w:val="left" w:pos="284"/>
        </w:tabs>
        <w:suppressAutoHyphens/>
        <w:spacing w:before="0" w:after="0"/>
        <w:ind w:left="284" w:hanging="284"/>
        <w:jc w:val="both"/>
        <w:rPr>
          <w:rFonts w:cs="Arial"/>
          <w:color w:val="000000" w:themeColor="text1"/>
          <w:szCs w:val="24"/>
        </w:rPr>
      </w:pPr>
      <w:r w:rsidRPr="00F26E92">
        <w:rPr>
          <w:rFonts w:eastAsia="Montserrat-Regular" w:cs="Arial"/>
          <w:b/>
          <w:color w:val="000000" w:themeColor="text1"/>
          <w:szCs w:val="24"/>
        </w:rPr>
        <w:t>Park Amendy w Łagiewnikach</w:t>
      </w:r>
      <w:r w:rsidRPr="00F26E92">
        <w:rPr>
          <w:rFonts w:eastAsia="Montserrat-Regular" w:cs="Arial"/>
          <w:color w:val="000000" w:themeColor="text1"/>
          <w:szCs w:val="24"/>
        </w:rPr>
        <w:t xml:space="preserve"> - na którego terenie znajduje się duży staw.</w:t>
      </w:r>
    </w:p>
    <w:p w:rsidR="003E5A63" w:rsidRPr="00F26E92" w:rsidRDefault="003E5A63" w:rsidP="00F26E92">
      <w:pPr>
        <w:spacing w:before="0" w:after="0"/>
        <w:jc w:val="both"/>
        <w:rPr>
          <w:rFonts w:eastAsia="Montserrat-Regular" w:cs="Arial"/>
          <w:color w:val="FF0000"/>
          <w:szCs w:val="24"/>
        </w:rPr>
      </w:pPr>
    </w:p>
    <w:p w:rsidR="003E5A63" w:rsidRPr="00F26E92" w:rsidRDefault="003E5A63" w:rsidP="00F26E92">
      <w:pPr>
        <w:spacing w:before="0" w:after="0"/>
        <w:jc w:val="both"/>
        <w:rPr>
          <w:rFonts w:eastAsia="Montserrat-Regular" w:cs="Arial"/>
          <w:color w:val="000000" w:themeColor="text1"/>
          <w:szCs w:val="24"/>
        </w:rPr>
      </w:pPr>
      <w:r w:rsidRPr="00F26E92">
        <w:rPr>
          <w:rFonts w:eastAsia="Montserrat-Regular" w:cs="Arial"/>
          <w:color w:val="000000" w:themeColor="text1"/>
          <w:szCs w:val="24"/>
        </w:rPr>
        <w:t>Parki zajmują obszar o łącz</w:t>
      </w:r>
      <w:r w:rsidR="00F26E92">
        <w:rPr>
          <w:rFonts w:eastAsia="Montserrat-Regular" w:cs="Arial"/>
          <w:color w:val="000000" w:themeColor="text1"/>
          <w:szCs w:val="24"/>
        </w:rPr>
        <w:t>nej powierzchni 97 hektara (około 1.4 procent</w:t>
      </w:r>
      <w:r w:rsidRPr="00F26E92">
        <w:rPr>
          <w:rFonts w:eastAsia="Montserrat-Regular" w:cs="Arial"/>
          <w:color w:val="000000" w:themeColor="text1"/>
          <w:szCs w:val="24"/>
        </w:rPr>
        <w:t xml:space="preserve"> powierzchni miasta), z czego parki: Miejski, Fazaniec i Ludowy objęte są ochroną Śląskiego Wojewódzkiego Konserwatora Zabytków. Ze względu na szczególne ukształtowanie ekosystemów, parki te wyróżniają się dużymi wartościami przyrodniczymi oraz bogactwem gatunków.</w:t>
      </w:r>
    </w:p>
    <w:p w:rsidR="003E5A63" w:rsidRPr="00F26E92" w:rsidRDefault="003E5A63" w:rsidP="00F26E92">
      <w:pPr>
        <w:spacing w:before="0" w:after="0"/>
        <w:jc w:val="both"/>
        <w:rPr>
          <w:rFonts w:eastAsia="Montserrat-Regular" w:cs="Arial"/>
          <w:color w:val="000000" w:themeColor="text1"/>
          <w:szCs w:val="24"/>
        </w:rPr>
      </w:pPr>
    </w:p>
    <w:p w:rsidR="00847B94" w:rsidRPr="00F26E92" w:rsidRDefault="00847B94" w:rsidP="00F26E92">
      <w:pPr>
        <w:spacing w:before="0" w:after="0"/>
        <w:jc w:val="both"/>
        <w:rPr>
          <w:rFonts w:eastAsia="Montserrat-Regular" w:cs="Arial"/>
          <w:color w:val="FF0000"/>
          <w:szCs w:val="24"/>
        </w:rPr>
      </w:pPr>
    </w:p>
    <w:p w:rsidR="00847B94" w:rsidRPr="00F26E92" w:rsidRDefault="00847B94" w:rsidP="00F26E92">
      <w:pPr>
        <w:pStyle w:val="Nagwek3"/>
        <w:spacing w:before="0"/>
        <w:jc w:val="both"/>
        <w:rPr>
          <w:rFonts w:eastAsia="Montserrat-Regular" w:cs="Arial"/>
          <w:szCs w:val="24"/>
          <w:shd w:val="clear" w:color="auto" w:fill="FFFFFF"/>
        </w:rPr>
      </w:pPr>
      <w:bookmarkStart w:id="176" w:name="_Toc233012507"/>
      <w:r w:rsidRPr="00F26E92">
        <w:rPr>
          <w:rFonts w:eastAsia="Montserrat-Regular" w:cs="Arial"/>
          <w:szCs w:val="24"/>
        </w:rPr>
        <w:t>5.1.2</w:t>
      </w:r>
      <w:r w:rsidRPr="00F26E92">
        <w:rPr>
          <w:rFonts w:eastAsia="Montserrat-Regular" w:cs="Arial"/>
          <w:szCs w:val="24"/>
          <w:shd w:val="clear" w:color="auto" w:fill="FFFFFF"/>
        </w:rPr>
        <w:t xml:space="preserve"> Obszar NATURA 2000</w:t>
      </w:r>
      <w:bookmarkEnd w:id="176"/>
    </w:p>
    <w:p w:rsidR="00847B94" w:rsidRPr="00F26E92" w:rsidRDefault="00847B94" w:rsidP="00F26E92">
      <w:pPr>
        <w:spacing w:before="0" w:after="0"/>
        <w:jc w:val="both"/>
        <w:rPr>
          <w:rFonts w:cs="Arial"/>
          <w:szCs w:val="24"/>
        </w:rPr>
      </w:pPr>
    </w:p>
    <w:p w:rsidR="003E5A63" w:rsidRPr="00F26E92" w:rsidRDefault="003E5A63" w:rsidP="00F26E92">
      <w:pPr>
        <w:spacing w:before="0" w:after="0"/>
        <w:jc w:val="both"/>
        <w:rPr>
          <w:rFonts w:eastAsia="Montserrat-Regular" w:cs="Arial"/>
          <w:color w:val="000000" w:themeColor="text1"/>
          <w:szCs w:val="24"/>
          <w:shd w:val="clear" w:color="auto" w:fill="FFFFFF"/>
        </w:rPr>
      </w:pPr>
      <w:r w:rsidRPr="00F26E92">
        <w:rPr>
          <w:rFonts w:eastAsia="Montserrat-Regular" w:cs="Arial"/>
          <w:color w:val="000000" w:themeColor="text1"/>
          <w:szCs w:val="24"/>
        </w:rPr>
        <w:t>Na terenie Bytomia występuje Specjalny Obszar Ochrony Siedlisk Natura 2000 Podziemia Tarnogórsko-Bytomskie, który stanowi jeden z największych systemów podziemnych na świecie obejmujący 5 sztolni odwadniających oraz liczne szyby i odsłonięcia w kamieniołomach. Po</w:t>
      </w:r>
      <w:r w:rsidR="00254FBA">
        <w:rPr>
          <w:rFonts w:eastAsia="Montserrat-Regular" w:cs="Arial"/>
          <w:color w:val="000000" w:themeColor="text1"/>
          <w:szCs w:val="24"/>
        </w:rPr>
        <w:t>wierzchnia tego terenu wynosi 3</w:t>
      </w:r>
      <w:r w:rsidRPr="00F26E92">
        <w:rPr>
          <w:rFonts w:eastAsia="Montserrat-Regular" w:cs="Arial"/>
          <w:color w:val="000000" w:themeColor="text1"/>
          <w:szCs w:val="24"/>
        </w:rPr>
        <w:t xml:space="preserve">490,8 hektara i graniczy z obszarem Rezerwatu Przyrody Segiet oraz stanowiskiem dokumentacyjnym przyrody nieożywionej Kamieniołom Blachówka. Położony jest w obrębie następujących gmin: Bytom, Tarnowskie Góry, Radzionków i Zbrosławice. Podziemia tworzą wyrobiska po eksploatacji kruszców metali ciężkich, które powstały w czasie od XII do XX wieku i  obejmują ponad 300 kilometrów chodników oraz liczne komory i wybierki. Obszar „Podziemia Tarnogórsko – Bytomskie” stanowi jedno z największych w Europie oraz drugie, co do wielkości w Polsce, zimowisko nietoperzy, które liczy kilkanaście tysięcy osobników. Obiekt zasiedlany jest przez nietoperze również w okresie letnim. Poza ssakami podziemia zasiedlają między innymi: pajęczaki, skoczogonki, dżdżownice, muchówki i chrząszcze. Przedstawicielami flory są mszaki i paprocie, które występują w strefach przyotworowych podziemi. </w:t>
      </w:r>
      <w:r w:rsidRPr="00F26E92">
        <w:rPr>
          <w:rFonts w:eastAsia="Montserrat-Regular" w:cs="Arial"/>
          <w:color w:val="000000" w:themeColor="text1"/>
          <w:szCs w:val="24"/>
        </w:rPr>
        <w:lastRenderedPageBreak/>
        <w:t>Wewnątrz podziemi występują formy naciekowe: stalaktyty, stalagmity, stalagnaty, perły jaskiniowe i inne.</w:t>
      </w:r>
    </w:p>
    <w:p w:rsidR="003E5A63" w:rsidRPr="00F26E92" w:rsidRDefault="003E5A63" w:rsidP="00F26E92">
      <w:pPr>
        <w:pStyle w:val="Nagwek21"/>
        <w:spacing w:before="0" w:line="360" w:lineRule="auto"/>
        <w:ind w:left="567" w:hanging="567"/>
        <w:jc w:val="both"/>
        <w:rPr>
          <w:rFonts w:ascii="Arial" w:eastAsia="Montserrat-Regular" w:hAnsi="Arial" w:cs="Arial"/>
          <w:b w:val="0"/>
          <w:color w:val="000000" w:themeColor="text1"/>
          <w:sz w:val="24"/>
          <w:szCs w:val="24"/>
        </w:rPr>
      </w:pPr>
    </w:p>
    <w:p w:rsidR="003E5A63" w:rsidRPr="00F26E92" w:rsidRDefault="003E5A63" w:rsidP="00F26E92">
      <w:pPr>
        <w:spacing w:before="0" w:after="0"/>
        <w:jc w:val="both"/>
        <w:rPr>
          <w:rFonts w:eastAsia="Times New Roman" w:cs="Arial"/>
          <w:color w:val="000000" w:themeColor="text1"/>
          <w:szCs w:val="24"/>
          <w:shd w:val="clear" w:color="auto" w:fill="FFFFFF"/>
          <w:lang w:eastAsia="pl-PL"/>
        </w:rPr>
      </w:pPr>
      <w:r w:rsidRPr="00F26E92">
        <w:rPr>
          <w:rFonts w:eastAsia="Times New Roman" w:cs="Arial"/>
          <w:color w:val="000000" w:themeColor="text1"/>
          <w:szCs w:val="24"/>
          <w:lang w:eastAsia="pl-PL"/>
        </w:rPr>
        <w:t>Utworzone na mocy aktów prawnych formy ochrony są na bieżąco monitorowane pod względem zachowania ich wartości przyrodniczych i różnorodności biologicznej oraz stanu porządkowego. W tym przypadku wszelkie stwierdzone nieprawidłowości są likwidowane przy współpracy z miejskimi jednostkami budżetowymi. Wszystkie ww. działania mają na celu zachowanie, zrównoważone użytkowanie oraz odnawianie zasobów, tworów i składników przyrody. Dodatkowo również z uwagi na objęcie północnej części miasta wpisem na Listę Światowego Dziedzictwa UNESCO (Rezerwat Segiet, Stanowisko Dokumentacyjne „Blachówka”), w ramach zadania koordynuje się działania związane z pracami dotyczącymi uzyskanego wpisu</w:t>
      </w:r>
      <w:r w:rsidRPr="00F26E92">
        <w:rPr>
          <w:rFonts w:eastAsia="Times New Roman" w:cs="Arial"/>
          <w:color w:val="000000" w:themeColor="text1"/>
          <w:szCs w:val="24"/>
          <w:shd w:val="clear" w:color="auto" w:fill="FFFFFF"/>
          <w:lang w:eastAsia="pl-PL"/>
        </w:rPr>
        <w:t xml:space="preserve">. </w:t>
      </w:r>
    </w:p>
    <w:p w:rsidR="003E5A63" w:rsidRPr="00F26E92" w:rsidRDefault="003E5A63" w:rsidP="00F26E92">
      <w:pPr>
        <w:spacing w:before="0" w:after="0"/>
        <w:jc w:val="both"/>
        <w:rPr>
          <w:rFonts w:eastAsia="Times New Roman" w:cs="Arial"/>
          <w:color w:val="000000" w:themeColor="text1"/>
          <w:szCs w:val="24"/>
          <w:shd w:val="clear" w:color="auto" w:fill="FFFFFF"/>
          <w:lang w:eastAsia="pl-PL"/>
        </w:rPr>
      </w:pPr>
    </w:p>
    <w:p w:rsidR="003E5A63" w:rsidRPr="00F26E92" w:rsidRDefault="003E5A63" w:rsidP="00F26E92">
      <w:pPr>
        <w:pStyle w:val="Nagwek3"/>
        <w:spacing w:before="0"/>
        <w:jc w:val="both"/>
        <w:rPr>
          <w:rFonts w:eastAsia="Montserrat-Regular" w:cs="Arial"/>
          <w:color w:val="000000" w:themeColor="text1"/>
          <w:szCs w:val="24"/>
          <w:shd w:val="clear" w:color="auto" w:fill="FFFFFF"/>
        </w:rPr>
      </w:pPr>
      <w:bookmarkStart w:id="177" w:name="_Toc233012508"/>
      <w:r w:rsidRPr="00F26E92">
        <w:rPr>
          <w:rFonts w:eastAsia="Montserrat-Regular" w:cs="Arial"/>
          <w:color w:val="000000" w:themeColor="text1"/>
          <w:szCs w:val="24"/>
        </w:rPr>
        <w:t>5.1.3</w:t>
      </w:r>
      <w:r w:rsidRPr="00F26E92">
        <w:rPr>
          <w:rFonts w:eastAsia="Montserrat-Regular" w:cs="Arial"/>
          <w:color w:val="000000" w:themeColor="text1"/>
          <w:szCs w:val="24"/>
          <w:shd w:val="clear" w:color="auto" w:fill="FFFFFF"/>
        </w:rPr>
        <w:t xml:space="preserve"> Pomniki przyrody</w:t>
      </w:r>
      <w:bookmarkEnd w:id="177"/>
      <w:r w:rsidRPr="00F26E92">
        <w:rPr>
          <w:rFonts w:eastAsia="Montserrat-Regular" w:cs="Arial"/>
          <w:color w:val="000000" w:themeColor="text1"/>
          <w:szCs w:val="24"/>
          <w:shd w:val="clear" w:color="auto" w:fill="FFFFFF"/>
        </w:rPr>
        <w:t xml:space="preserve"> </w:t>
      </w:r>
    </w:p>
    <w:p w:rsidR="00F26E92" w:rsidRDefault="00F26E92" w:rsidP="00F26E92">
      <w:pPr>
        <w:spacing w:before="0" w:after="0"/>
        <w:jc w:val="both"/>
        <w:rPr>
          <w:rFonts w:cs="Arial"/>
          <w:color w:val="000000" w:themeColor="text1"/>
          <w:szCs w:val="24"/>
        </w:rPr>
      </w:pPr>
    </w:p>
    <w:p w:rsidR="003E5A63" w:rsidRPr="00F26E92" w:rsidRDefault="003E5A63" w:rsidP="00F26E92">
      <w:pPr>
        <w:spacing w:before="0" w:after="0"/>
        <w:jc w:val="both"/>
        <w:rPr>
          <w:rFonts w:cs="Arial"/>
          <w:color w:val="000000" w:themeColor="text1"/>
          <w:szCs w:val="24"/>
        </w:rPr>
      </w:pPr>
      <w:r w:rsidRPr="00F26E92">
        <w:rPr>
          <w:rFonts w:cs="Arial"/>
          <w:color w:val="000000" w:themeColor="text1"/>
          <w:szCs w:val="24"/>
        </w:rPr>
        <w:t xml:space="preserve">Na ternie Miasta Bytomia znajdują się również punktowe formy ochrony przyrody tak zwane Pomniki </w:t>
      </w:r>
    </w:p>
    <w:p w:rsidR="003E5A63" w:rsidRPr="00F26E92" w:rsidRDefault="003E5A63" w:rsidP="00125E2D">
      <w:pPr>
        <w:pStyle w:val="Akapitzlist"/>
        <w:numPr>
          <w:ilvl w:val="0"/>
          <w:numId w:val="340"/>
        </w:numPr>
        <w:spacing w:before="0" w:after="0"/>
        <w:ind w:left="426" w:hanging="284"/>
        <w:jc w:val="both"/>
        <w:rPr>
          <w:rFonts w:cs="Arial"/>
          <w:color w:val="000000" w:themeColor="text1"/>
          <w:szCs w:val="24"/>
        </w:rPr>
      </w:pPr>
      <w:r w:rsidRPr="00F26E92">
        <w:rPr>
          <w:rFonts w:cs="Arial"/>
          <w:color w:val="000000" w:themeColor="text1"/>
          <w:szCs w:val="24"/>
        </w:rPr>
        <w:t>Platan klonolistny (</w:t>
      </w:r>
      <w:r w:rsidRPr="00F26E92">
        <w:rPr>
          <w:rFonts w:cs="Arial"/>
          <w:i/>
          <w:iCs/>
          <w:color w:val="000000" w:themeColor="text1"/>
          <w:szCs w:val="24"/>
        </w:rPr>
        <w:t>Platanus acerifolia  syn. Platanius x hispanica</w:t>
      </w:r>
      <w:r w:rsidRPr="00F26E92">
        <w:rPr>
          <w:rFonts w:cs="Arial"/>
          <w:color w:val="000000" w:themeColor="text1"/>
          <w:szCs w:val="24"/>
        </w:rPr>
        <w:t>). Drzewo to decyzją  nr 312 znak: RL-op-831/3273 Prezydium Wojewódzkiej rady Narodowej z dnia 1 grudnia 1973 roku zostało ustanowione pomnikiem przyrody, a  nazwane imieniem Jana III Sobieskiego, wiążąc jego domniemany wiek (ponad 300 lat)  z przejazdem Jana III Sobieskiego  przez Bytom w drodze na Wiedeń. Imponujące wymiary drzewa – wysokość około 34 metrów i obwód w pierśnicy (na wysokości 1,3m) 630cm stanowią o jego niewątpliwej atrakcji przyrodniczej. </w:t>
      </w:r>
    </w:p>
    <w:p w:rsidR="003E5A63" w:rsidRPr="00F26E92" w:rsidRDefault="003E5A63" w:rsidP="00125E2D">
      <w:pPr>
        <w:pStyle w:val="Akapitzlist"/>
        <w:numPr>
          <w:ilvl w:val="0"/>
          <w:numId w:val="340"/>
        </w:numPr>
        <w:spacing w:before="0" w:after="0"/>
        <w:ind w:left="426" w:hanging="284"/>
        <w:jc w:val="both"/>
        <w:rPr>
          <w:rFonts w:eastAsia="Montserrat-Regular" w:cs="Arial"/>
          <w:color w:val="000000" w:themeColor="text1"/>
          <w:szCs w:val="24"/>
        </w:rPr>
      </w:pPr>
      <w:r w:rsidRPr="00F26E92">
        <w:rPr>
          <w:rFonts w:cs="Arial"/>
          <w:color w:val="000000" w:themeColor="text1"/>
          <w:szCs w:val="24"/>
        </w:rPr>
        <w:t xml:space="preserve">Kasztanowiec biały (Aesculus hippocastanum L.) Ustanowiony Uchwałą Rady Miasta Bytomia nr XXVI/228/25, rośnie na niewielkim pasie zieleni pomiędzy ul. Piekarską i Sądową. Jego wiek datowany jest na około 150 lat. Ma aż 365 cm obwodu i 19,5 m wysokości. </w:t>
      </w:r>
    </w:p>
    <w:p w:rsidR="00847B94" w:rsidRPr="00F26E92" w:rsidRDefault="00847B94" w:rsidP="00F26E92">
      <w:pPr>
        <w:pStyle w:val="Heading2"/>
        <w:spacing w:before="0" w:line="360" w:lineRule="auto"/>
        <w:ind w:left="567" w:hanging="567"/>
        <w:jc w:val="both"/>
        <w:rPr>
          <w:rFonts w:ascii="Arial" w:eastAsia="Montserrat-Regular" w:hAnsi="Arial" w:cs="Arial"/>
          <w:b w:val="0"/>
          <w:sz w:val="24"/>
          <w:szCs w:val="24"/>
        </w:rPr>
      </w:pPr>
    </w:p>
    <w:p w:rsidR="00847B94" w:rsidRPr="00F26E92" w:rsidRDefault="00847B94" w:rsidP="00F26E92">
      <w:pPr>
        <w:pStyle w:val="Nagwek2"/>
        <w:jc w:val="both"/>
      </w:pPr>
      <w:r w:rsidRPr="00F26E92">
        <w:rPr>
          <w:rFonts w:eastAsia="Montserrat-Regular"/>
        </w:rPr>
        <w:br w:type="column"/>
      </w:r>
      <w:bookmarkStart w:id="178" w:name="_Toc233012509"/>
      <w:r w:rsidRPr="00F26E92">
        <w:lastRenderedPageBreak/>
        <w:t>5.2. Działania na rzecz ochrony środowiska i stan</w:t>
      </w:r>
      <w:r w:rsidR="00DA1D70" w:rsidRPr="00F26E92">
        <w:t xml:space="preserve"> ogólny środowiska naturalnego </w:t>
      </w:r>
      <w:r w:rsidRPr="00F26E92">
        <w:t>w Bytomiu</w:t>
      </w:r>
      <w:bookmarkEnd w:id="178"/>
    </w:p>
    <w:p w:rsidR="00847B94" w:rsidRPr="00F26E92" w:rsidRDefault="00847B94" w:rsidP="00F26E92">
      <w:pPr>
        <w:spacing w:before="0" w:after="0"/>
        <w:jc w:val="both"/>
        <w:rPr>
          <w:rFonts w:eastAsia="Montserrat-Regular" w:cs="Arial"/>
          <w:bCs/>
          <w:szCs w:val="24"/>
        </w:rPr>
      </w:pPr>
    </w:p>
    <w:p w:rsidR="00847B94" w:rsidRPr="00F26E92" w:rsidRDefault="00847B94" w:rsidP="00F26E92">
      <w:pPr>
        <w:pStyle w:val="Nagwek3"/>
        <w:spacing w:before="0"/>
        <w:jc w:val="both"/>
        <w:rPr>
          <w:rFonts w:cs="Arial"/>
          <w:szCs w:val="24"/>
        </w:rPr>
      </w:pPr>
      <w:bookmarkStart w:id="179" w:name="_Toc233012510"/>
      <w:r w:rsidRPr="00F26E92">
        <w:rPr>
          <w:rFonts w:eastAsia="Montserrat-Regular" w:cs="Arial"/>
          <w:szCs w:val="24"/>
        </w:rPr>
        <w:t>5.2.1 Zanieczyszczenie powietrza atmosferycznego</w:t>
      </w:r>
      <w:bookmarkEnd w:id="179"/>
    </w:p>
    <w:p w:rsidR="00847B94" w:rsidRPr="00F26E92" w:rsidRDefault="00847B94" w:rsidP="00F26E92">
      <w:pPr>
        <w:spacing w:before="0" w:after="0"/>
        <w:jc w:val="both"/>
        <w:rPr>
          <w:rFonts w:eastAsia="Montserrat-Regular" w:cs="Arial"/>
          <w:bCs/>
          <w:szCs w:val="24"/>
        </w:rPr>
      </w:pP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Na terenie Bytomia brak jest stanowiska pomiarowego. Stacją pomiarową re</w:t>
      </w:r>
      <w:r w:rsidRPr="00F26E92">
        <w:rPr>
          <w:rFonts w:eastAsia="Montserrat-Regular" w:cs="Arial"/>
          <w:color w:val="000000" w:themeColor="text1"/>
          <w:szCs w:val="24"/>
        </w:rPr>
        <w:softHyphen/>
        <w:t>prezentatywną dla obszaru miasta jest stanowisko zlokalizowane w Zabrzu przy ulicy Marii Curie-Skłodowskiej 34. Monitoring jakości powietrza w ramach Państwowego Monitoringu Środowiska (PMŚ) koordynowany i prowadzony jest zgodnie z ustawą z dnia 10 lipca 1991 roku o Inspekcji Ochrony Środowiska przez Głównego Inspektora Ochrony Środowiska (</w:t>
      </w:r>
      <w:hyperlink r:id="rId33">
        <w:r w:rsidRPr="00F26E92">
          <w:rPr>
            <w:rFonts w:eastAsia="Montserrat-Regular" w:cs="Arial"/>
            <w:color w:val="000000" w:themeColor="text1"/>
            <w:szCs w:val="24"/>
            <w:lang w:eastAsia="pl-PL"/>
          </w:rPr>
          <w:t>https://powietrze.gios.gov.pl/</w:t>
        </w:r>
      </w:hyperlink>
      <w:r w:rsidRPr="00F26E92">
        <w:rPr>
          <w:rFonts w:eastAsia="Montserrat-Regular" w:cs="Arial"/>
          <w:color w:val="000000" w:themeColor="text1"/>
          <w:szCs w:val="24"/>
        </w:rPr>
        <w:t>). Monitoring jakości powietrza obejmuje zadania związane z badaniem i oceną stanu zanieczyszczenia powietrza, w tym pomiary i oceny jakości powietrza w strefach, monitoring tła miejskiego pod kątem WWA, pomiary stanu zanieczyszczenia powietrza pyłem PM2,5 dla potrzeb monitorowania procesu osiągania krajowego celu redukcji narażenia, pomiary stanu zanieczyszczenia powietrza metalami ciężkimi i WWA oraz rtęcią w stanie gazowym na stacjach monitoringu tła regionalnego, pomiary składu chemicznego pyłu PM2,5, monitoring prekursorów ozonu; programy badawcze dotyczące zjawisk globalnych i kontynentalnych wynikające z podpisanych przez Polskę konwencji ekologicznych.</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Na stronie internetowej GIOŚ na bieżąco zamiesz</w:t>
      </w:r>
      <w:r w:rsidRPr="00F26E92">
        <w:rPr>
          <w:rFonts w:eastAsia="Montserrat-Regular" w:cs="Arial"/>
          <w:color w:val="000000" w:themeColor="text1"/>
          <w:szCs w:val="24"/>
        </w:rPr>
        <w:softHyphen/>
        <w:t>czane są powiadomienia o jakości powietrza m.in. w wo</w:t>
      </w:r>
      <w:r w:rsidRPr="00F26E92">
        <w:rPr>
          <w:rFonts w:eastAsia="Montserrat-Regular" w:cs="Arial"/>
          <w:color w:val="000000" w:themeColor="text1"/>
          <w:szCs w:val="24"/>
        </w:rPr>
        <w:softHyphen/>
        <w:t>jewództwie śląskim. Komunikaty są również publikowane na stronie in</w:t>
      </w:r>
      <w:r w:rsidRPr="00F26E92">
        <w:rPr>
          <w:rFonts w:eastAsia="Montserrat-Regular" w:cs="Arial"/>
          <w:color w:val="000000" w:themeColor="text1"/>
          <w:szCs w:val="24"/>
        </w:rPr>
        <w:softHyphen/>
        <w:t xml:space="preserve">ternetowej </w:t>
      </w:r>
      <w:hyperlink r:id="rId34">
        <w:r w:rsidRPr="00F26E92">
          <w:rPr>
            <w:rFonts w:eastAsia="Montserrat-Regular" w:cs="Arial"/>
            <w:color w:val="000000" w:themeColor="text1"/>
            <w:szCs w:val="24"/>
            <w:lang w:eastAsia="pl-PL"/>
          </w:rPr>
          <w:t>www.bytom.pl</w:t>
        </w:r>
      </w:hyperlink>
      <w:r w:rsidRPr="00F26E92">
        <w:rPr>
          <w:rFonts w:eastAsia="Montserrat-Regular" w:cs="Arial"/>
          <w:color w:val="000000" w:themeColor="text1"/>
          <w:szCs w:val="24"/>
        </w:rPr>
        <w:t xml:space="preserve"> w zakładce Dla Miesz</w:t>
      </w:r>
      <w:r w:rsidRPr="00F26E92">
        <w:rPr>
          <w:rFonts w:eastAsia="Montserrat-Regular" w:cs="Arial"/>
          <w:color w:val="000000" w:themeColor="text1"/>
          <w:szCs w:val="24"/>
        </w:rPr>
        <w:softHyphen/>
        <w:t>kańca/Środowisko/Jakość powietrza.</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Na terenie miasta działa lokalny monitoring powietrza – czujniki. Sieć czujników pomiarowych zamontowanych przy przedszkolach i szkołach tzw. ekosłupki (26 sztuk) wizualizuje sytuację aerosanitarną i wskazuje, gdzie problem zanieczyszczeń jest największy i gdzie należy zintensyfikować działania związane z likwidacją kotłów węglowych poprzez np. podłączenie do sieci ciepłowniczej.</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W ramach sieci pomiarowej dokonywany jest po</w:t>
      </w:r>
      <w:r w:rsidRPr="00F26E92">
        <w:rPr>
          <w:rFonts w:eastAsia="Montserrat-Regular" w:cs="Arial"/>
          <w:color w:val="000000" w:themeColor="text1"/>
          <w:szCs w:val="24"/>
        </w:rPr>
        <w:softHyphen/>
        <w:t xml:space="preserve">miar stężenia pyłów zawieszonych PM 2,5 i PM 10. Wyniki pomiarów dostępne są na stronie PEC Sp. z o.o. pod adresem </w:t>
      </w:r>
      <w:hyperlink r:id="rId35">
        <w:r w:rsidRPr="00F26E92">
          <w:rPr>
            <w:rFonts w:eastAsia="Montserrat-Regular" w:cs="Arial"/>
            <w:color w:val="000000" w:themeColor="text1"/>
            <w:szCs w:val="24"/>
            <w:lang w:eastAsia="pl-PL"/>
          </w:rPr>
          <w:t>https://www.pec.bytom.pl</w:t>
        </w:r>
      </w:hyperlink>
      <w:r w:rsidRPr="00F26E92">
        <w:rPr>
          <w:rFonts w:eastAsia="Montserrat-Regular" w:cs="Arial"/>
          <w:color w:val="000000" w:themeColor="text1"/>
          <w:szCs w:val="24"/>
        </w:rPr>
        <w:t xml:space="preserve"> w Aktualnościach w zakładce Alarm smogowy oraz rozpowszechniane są poprzez portal społecznościowy Facebook.</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lastRenderedPageBreak/>
        <w:t>Ponadto Urząd Miejski w Bytomiu posiada mobilne laboratorium do pomiaru powietrza, które ma możliwość badania zanieczyszczeń powietrza z samochodu elektrycznego lub bezpośrednio z kominów dzięki możliwości mocowania do drona. W wyniku przeprowadzonego po</w:t>
      </w:r>
      <w:r w:rsidRPr="00F26E92">
        <w:rPr>
          <w:rFonts w:eastAsia="Montserrat-Regular" w:cs="Arial"/>
          <w:color w:val="000000" w:themeColor="text1"/>
          <w:szCs w:val="24"/>
        </w:rPr>
        <w:softHyphen/>
        <w:t>miaru powietrza możliwe jest określenie poziomu związków gazowych takich jak: chlorowodór, cyjanowodór, formaldehyd oraz lotne związki organiczne, czyli substancji charakterystycznych dla spalania odpadów. Pomiarów można dokonywać zarówno z ziemi, jak i na wysokości. W 2025 roku pracownicy Wydziału Inżynie</w:t>
      </w:r>
      <w:r w:rsidRPr="00F26E92">
        <w:rPr>
          <w:rFonts w:eastAsia="Montserrat-Regular" w:cs="Arial"/>
          <w:color w:val="000000" w:themeColor="text1"/>
          <w:szCs w:val="24"/>
        </w:rPr>
        <w:softHyphen/>
        <w:t>rii Środowiska prowadzili kontrole na terenie miasta dotyczące źródeł ciepła i źródeł spalania paliw.</w:t>
      </w:r>
    </w:p>
    <w:p w:rsidR="00847B94" w:rsidRPr="00F26E92" w:rsidRDefault="00847B94" w:rsidP="00F26E92">
      <w:pPr>
        <w:spacing w:before="0" w:after="0"/>
        <w:jc w:val="both"/>
        <w:rPr>
          <w:rFonts w:eastAsia="Montserrat-Regular" w:cs="Arial"/>
          <w:szCs w:val="24"/>
        </w:rPr>
      </w:pPr>
    </w:p>
    <w:p w:rsidR="00847B94" w:rsidRPr="00F26E92" w:rsidRDefault="005A012E" w:rsidP="00F26E92">
      <w:pPr>
        <w:pStyle w:val="Nagwek3"/>
        <w:jc w:val="both"/>
        <w:rPr>
          <w:rFonts w:eastAsia="Montserrat-Regular"/>
        </w:rPr>
      </w:pPr>
      <w:hyperlink r:id="rId36">
        <w:bookmarkStart w:id="180" w:name="_Toc233012511"/>
        <w:r w:rsidR="00847B94" w:rsidRPr="00F26E92">
          <w:rPr>
            <w:rFonts w:eastAsia="Montserrat-Regular"/>
          </w:rPr>
          <w:t xml:space="preserve">5.2.2 Pola </w:t>
        </w:r>
        <w:r w:rsidR="00847B94" w:rsidRPr="00F26E92">
          <w:rPr>
            <w:rStyle w:val="Nagwek3Znak"/>
            <w:rFonts w:cs="Arial"/>
            <w:b/>
            <w:szCs w:val="24"/>
          </w:rPr>
          <w:t>e</w:t>
        </w:r>
        <w:r w:rsidR="00847B94" w:rsidRPr="00F26E92">
          <w:rPr>
            <w:rFonts w:eastAsia="Montserrat-Regular"/>
          </w:rPr>
          <w:t>lektromagnetyczne</w:t>
        </w:r>
        <w:bookmarkEnd w:id="180"/>
      </w:hyperlink>
    </w:p>
    <w:p w:rsidR="00847B94" w:rsidRPr="00F26E92" w:rsidRDefault="00847B94" w:rsidP="00F26E92">
      <w:pPr>
        <w:spacing w:before="0" w:after="0"/>
        <w:jc w:val="both"/>
        <w:rPr>
          <w:rFonts w:eastAsia="Montserrat-Regular" w:cs="Arial"/>
          <w:szCs w:val="24"/>
        </w:rPr>
      </w:pPr>
    </w:p>
    <w:p w:rsidR="003E5A63" w:rsidRPr="00F26E92" w:rsidRDefault="003E5A63" w:rsidP="00F26E92">
      <w:pPr>
        <w:spacing w:before="0" w:after="0"/>
        <w:jc w:val="both"/>
        <w:rPr>
          <w:rFonts w:cs="Arial"/>
          <w:szCs w:val="24"/>
        </w:rPr>
      </w:pPr>
      <w:r w:rsidRPr="00F26E92">
        <w:rPr>
          <w:rFonts w:eastAsia="Montserrat-Regular" w:cs="Arial"/>
          <w:color w:val="000000" w:themeColor="text1"/>
          <w:szCs w:val="24"/>
        </w:rPr>
        <w:t>W ramach monitoringu środowiska GIOŚ dokonuje również pomiaru pól elektromagnetycznych w trybie realizacji czynności ustawowych Progra</w:t>
      </w:r>
      <w:r w:rsidRPr="00F26E92">
        <w:rPr>
          <w:rFonts w:eastAsia="Montserrat-Regular" w:cs="Arial"/>
          <w:color w:val="000000" w:themeColor="text1"/>
          <w:szCs w:val="24"/>
        </w:rPr>
        <w:softHyphen/>
        <w:t xml:space="preserve">mu Państwowego Monitoringu Środowiska. </w:t>
      </w:r>
      <w:r w:rsidRPr="00F26E92">
        <w:rPr>
          <w:rFonts w:cs="Arial"/>
          <w:color w:val="000000" w:themeColor="text1"/>
          <w:szCs w:val="24"/>
        </w:rPr>
        <w:t>W 2025 roku monitoring pól elektromagnetycznych prowadzony był zgodnie z Rozporządzeniem Ministra Klimatu i Środowiska z dnia 15 grudnia 2020 roku w sprawie zakresu i sposobu prowadzenia okresowych badań poziomów pól elektromagnetycznych w środowisku.</w:t>
      </w:r>
      <w:r w:rsidRPr="00F26E92">
        <w:rPr>
          <w:rFonts w:eastAsia="Montserrat-Regular" w:cs="Arial"/>
          <w:color w:val="000000" w:themeColor="text1"/>
          <w:szCs w:val="24"/>
        </w:rPr>
        <w:t xml:space="preserve"> </w:t>
      </w:r>
      <w:r w:rsidRPr="00F26E92">
        <w:rPr>
          <w:rFonts w:cs="Arial"/>
          <w:color w:val="000000" w:themeColor="text1"/>
          <w:szCs w:val="24"/>
        </w:rPr>
        <w:t xml:space="preserve">Punkty pomiarowe, w których wykonuje się okresowe badania poziomów pól elektromagnetycznych w środowisku, wyznacza się dla każdego województwa w ramach państwowego monitoringu środowiska dla stałej sieci monitoringu oraz dla  monitoringu  badawczego </w:t>
      </w:r>
      <w:r w:rsidRPr="00F26E92">
        <w:rPr>
          <w:rFonts w:eastAsia="Montserrat-Regular" w:cs="Arial"/>
          <w:szCs w:val="24"/>
        </w:rPr>
        <w:t>(</w:t>
      </w:r>
      <w:hyperlink r:id="rId37" w:history="1">
        <w:r w:rsidRPr="00F26E92">
          <w:rPr>
            <w:rStyle w:val="Hipercze"/>
            <w:rFonts w:eastAsia="Montserrat-Regular" w:cs="Arial"/>
            <w:color w:val="auto"/>
            <w:szCs w:val="24"/>
          </w:rPr>
          <w:t>https://www.gios.gov.pl/pl/stan-srodowiska/monitoring-pol-elektromagnetycznych</w:t>
        </w:r>
      </w:hyperlink>
      <w:r w:rsidRPr="00F26E92">
        <w:rPr>
          <w:rFonts w:eastAsia="Montserrat-Regular" w:cs="Arial"/>
          <w:szCs w:val="24"/>
        </w:rPr>
        <w:t xml:space="preserve"> ).</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Ponadto na bieżąco są analizowane oraz rejestrowane aktualizacje stacji bazowych telefonii komórkowych zgodnie z ustawą z dnia 27 kwietnia 2001 roku Prawo Ochrony Środowiska.</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W 2025 roku Instytut Łączności - Państwowy Instytut  Badawczy przeprowadził pomiary natężenia pola elektromagnetycznego (PEM) wykonane z wykorzystaniem szerokopasmowej stacji monitoringu stacjonarnego zainstalowanego na dachu budynku wielorodzinnego przy ul. Stefana Batorego 34 w Bytomiu. Wyniki pomiarów uzyskane z wykorzystaniem systemu szerokopasmowego monitoringu stacjonarnego, w przeciwieństwie do wyników klasycznych pomiarów chwilowej </w:t>
      </w:r>
      <w:r w:rsidRPr="00F26E92">
        <w:rPr>
          <w:rFonts w:eastAsia="Montserrat-Regular" w:cs="Arial"/>
          <w:color w:val="000000" w:themeColor="text1"/>
          <w:szCs w:val="24"/>
        </w:rPr>
        <w:lastRenderedPageBreak/>
        <w:t>wartości PEM, pozwalają na ciągłą obserwację zmian wartości PEM w dowolnym czasie z okresu wykonywania pomiarów.</w:t>
      </w:r>
    </w:p>
    <w:p w:rsidR="00847B94" w:rsidRPr="00F26E92" w:rsidRDefault="00847B94" w:rsidP="00F26E92">
      <w:pPr>
        <w:spacing w:before="0" w:after="0"/>
        <w:jc w:val="both"/>
        <w:rPr>
          <w:rFonts w:eastAsia="Montserrat-Regular" w:cs="Arial"/>
          <w:szCs w:val="24"/>
        </w:rPr>
      </w:pPr>
    </w:p>
    <w:p w:rsidR="00847B94" w:rsidRPr="00F26E92" w:rsidRDefault="005A012E" w:rsidP="00F26E92">
      <w:pPr>
        <w:pStyle w:val="Nagwek3"/>
        <w:spacing w:before="0"/>
        <w:jc w:val="both"/>
        <w:rPr>
          <w:rFonts w:eastAsia="Montserrat-Regular" w:cs="Arial"/>
          <w:color w:val="000000"/>
          <w:szCs w:val="24"/>
        </w:rPr>
      </w:pPr>
      <w:hyperlink r:id="rId38">
        <w:bookmarkStart w:id="181" w:name="_Toc233012512"/>
        <w:r w:rsidR="00847B94" w:rsidRPr="00F26E92">
          <w:rPr>
            <w:rFonts w:eastAsia="Montserrat-Regular" w:cs="Arial"/>
            <w:color w:val="000000"/>
            <w:szCs w:val="24"/>
          </w:rPr>
          <w:t>5.2.3 Zanieczyszczenie wód</w:t>
        </w:r>
        <w:bookmarkEnd w:id="181"/>
      </w:hyperlink>
    </w:p>
    <w:p w:rsidR="00847B94" w:rsidRPr="00F26E92" w:rsidRDefault="00847B94" w:rsidP="00F26E92">
      <w:pPr>
        <w:spacing w:before="0" w:after="0"/>
        <w:jc w:val="both"/>
        <w:rPr>
          <w:rFonts w:eastAsia="Montserrat-Regular" w:cs="Arial"/>
          <w:bCs/>
          <w:szCs w:val="24"/>
        </w:rPr>
      </w:pP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Jakość wód, przede wszystkim tych przeznaczonych do zaopatrzenia ludności w wodę do spożycia, ma istotny wpływ zarówno na zdrowie społeczeństwa, jak i prawidłowe funkcjonowanie ekosystemów. Największe zagrożenia dla gospodarki wodnej w województwie śląskim stanowią m.in.: eksploatacja sieci wodociągowej, przemysł, odprowadzanie ścieków nieoczyszczonych, a także zanieczyszczenia pochodzące z obszarów rolniczych, stawów rybnych czy składowisk odpadów. </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Na terenie Bytomia brak jest urządzeń kontrolno-pomiarowych służących określeniu jakości wód powierzchniowych i podziemnych znajdujących się w granicach administracyjnych miasta. </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W celu oceny jakości wód zarówno powierzchniowych jak i podziemnych na terenie Bytomia należy posiłkować się pośrednio oceną wynikającą z badań z przeprowadzonego monitoringu jednolitych części wód w punktach kontrolno-pomiarowych zlokalizowanych w miastach sąsiadujących. </w:t>
      </w:r>
    </w:p>
    <w:p w:rsidR="003E5A63" w:rsidRPr="00F26E92" w:rsidRDefault="003E5A63" w:rsidP="00F26E92">
      <w:pPr>
        <w:spacing w:before="0" w:after="0"/>
        <w:jc w:val="both"/>
        <w:rPr>
          <w:rFonts w:cs="Arial"/>
          <w:color w:val="000000" w:themeColor="text1"/>
          <w:szCs w:val="24"/>
        </w:rPr>
      </w:pPr>
      <w:r w:rsidRPr="00F26E92">
        <w:rPr>
          <w:rFonts w:cs="Arial"/>
          <w:color w:val="000000" w:themeColor="text1"/>
          <w:szCs w:val="24"/>
        </w:rPr>
        <w:t>Obowiązek badania i oceny jakości wód powierzchniowych w ramach Państwowego Monitoringu Środowiska (PMŚ) wynika z art. 349 ustawy z dnia 20 lipca 2017 roku - Prawo wodne. Od 1 stycznia 2019 roku badania jakości wód powierzchniowych w zakresie elementów biologicznych, fizykochemicznych, chemicznych, realizuje Główny Inspektor Ochrony Środowiska (GIOŚ).</w:t>
      </w:r>
    </w:p>
    <w:p w:rsidR="003E5A63" w:rsidRPr="00F26E92" w:rsidRDefault="003E5A63" w:rsidP="00125E2D">
      <w:pPr>
        <w:pStyle w:val="NormalnyWeb"/>
        <w:numPr>
          <w:ilvl w:val="0"/>
          <w:numId w:val="341"/>
        </w:numPr>
        <w:shd w:val="clear" w:color="auto" w:fill="FFFFFF"/>
        <w:spacing w:before="0" w:beforeAutospacing="0" w:after="0" w:afterAutospacing="0" w:line="360" w:lineRule="auto"/>
        <w:jc w:val="both"/>
        <w:rPr>
          <w:rFonts w:ascii="Arial" w:eastAsia="Montserrat-Regular" w:hAnsi="Arial" w:cs="Arial"/>
          <w:color w:val="000000" w:themeColor="text1"/>
        </w:rPr>
      </w:pPr>
      <w:r w:rsidRPr="00F26E92">
        <w:rPr>
          <w:rFonts w:ascii="Arial" w:hAnsi="Arial" w:cs="Arial"/>
          <w:color w:val="000000" w:themeColor="text1"/>
        </w:rPr>
        <w:t xml:space="preserve">GIOŚ realizuje program monitoringu wód powierzchniowych na okres 6 lat. Obecnie obowiązuje cykl monitoringu na lata 2022-2027. Opracowany program podlega corocznej aktualizacji. Obejmuje on zadania wynikające z odrębnych ustaw, zobowiązań międzynarodowych oraz innych potrzeb wynikających ze strategii rozwoju, a także innych programów i dokumentów programowych. Celem </w:t>
      </w:r>
      <w:r w:rsidRPr="00F26E92">
        <w:rPr>
          <w:rFonts w:ascii="Arial" w:hAnsi="Arial" w:cs="Arial"/>
          <w:iCs/>
          <w:color w:val="000000" w:themeColor="text1"/>
        </w:rPr>
        <w:t xml:space="preserve">programu jest m.in. </w:t>
      </w:r>
      <w:r w:rsidRPr="00F26E92">
        <w:rPr>
          <w:rFonts w:ascii="Arial" w:hAnsi="Arial" w:cs="Arial"/>
          <w:color w:val="000000" w:themeColor="text1"/>
        </w:rPr>
        <w:t xml:space="preserve">dostarczenie informacji o stanie wód rzecznych i zbiorników zaporowych wyznaczonych jako jednolite części wód powierzchniowych (jcwp). Szczegółowy program badań monitoringu wód powierzchniowych rzecznych i zbiorników w punktach pomiarowo-kontrolnych w latach 2022-2027 oraz lokalizacja punktów pomiarowo-kontrolnych na </w:t>
      </w:r>
      <w:r w:rsidRPr="00F26E92">
        <w:rPr>
          <w:rFonts w:ascii="Arial" w:hAnsi="Arial" w:cs="Arial"/>
          <w:color w:val="000000" w:themeColor="text1"/>
        </w:rPr>
        <w:lastRenderedPageBreak/>
        <w:t xml:space="preserve">rzekach i zbiornikach w latach 2022-2027 dostępny jest na stronie Głównego Inspektoratu Ochrony Środowiska pod adresem </w:t>
      </w:r>
      <w:hyperlink r:id="rId39" w:history="1">
        <w:r w:rsidRPr="00A5145A">
          <w:rPr>
            <w:rStyle w:val="Hipercze"/>
            <w:rFonts w:ascii="Arial" w:hAnsi="Arial" w:cs="Arial"/>
            <w:color w:val="auto"/>
          </w:rPr>
          <w:t>https://wody.gios.gov.pl/pjwp/publication/RIVERS/88</w:t>
        </w:r>
      </w:hyperlink>
      <w:r w:rsidRPr="00F26E92">
        <w:rPr>
          <w:rFonts w:ascii="Arial" w:hAnsi="Arial" w:cs="Arial"/>
          <w:color w:val="000000" w:themeColor="text1"/>
        </w:rPr>
        <w:t>. Pod w</w:t>
      </w:r>
      <w:r w:rsidR="00A5145A">
        <w:rPr>
          <w:rFonts w:ascii="Arial" w:hAnsi="Arial" w:cs="Arial"/>
          <w:color w:val="000000" w:themeColor="text1"/>
        </w:rPr>
        <w:t>yżej wymienionym</w:t>
      </w:r>
      <w:r w:rsidRPr="00F26E92">
        <w:rPr>
          <w:rFonts w:ascii="Arial" w:hAnsi="Arial" w:cs="Arial"/>
          <w:color w:val="000000" w:themeColor="text1"/>
        </w:rPr>
        <w:t xml:space="preserve"> adresem dostępne są również tabele „Klasyfikacja wskaźników i grup wskaźników w jednolitych częściach wód powierzchniowych rzek i zbiorników zaporowych za rok 2024” oraz „Ocena stanu jednolitych części wód rzek i zbiorników zaporowych w latach 2019-2024 na podstawie monitoringu”, zawierające wyniki badań wód rzeki Szarlejki oraz Bytomki. Dane zawarte w powyższych raportach zostały opracowane w oparciu o </w:t>
      </w:r>
      <w:hyperlink r:id="rId40" w:tgtFrame="_blank">
        <w:r w:rsidRPr="00F26E92">
          <w:rPr>
            <w:rStyle w:val="czeinternetowe"/>
            <w:rFonts w:ascii="Arial" w:eastAsiaTheme="majorEastAsia" w:hAnsi="Arial" w:cs="Arial"/>
            <w:color w:val="000000" w:themeColor="text1"/>
            <w:u w:val="none"/>
          </w:rPr>
          <w:t>rozporządzenie Ministra Gospodarki Morskiej i Żeglugi Śródlądowej z dnia 13 lipca 2021 roku w sprawie form i sposobu prowadzenia monitoringu jednolitych części wód powierzchniowych i jednolitych części wód podziemnych</w:t>
        </w:r>
      </w:hyperlink>
      <w:r w:rsidRPr="00F26E92">
        <w:rPr>
          <w:rFonts w:ascii="Arial" w:hAnsi="Arial" w:cs="Arial"/>
          <w:color w:val="000000" w:themeColor="text1"/>
        </w:rPr>
        <w:t xml:space="preserve"> (Dz. U.2021 poz. 1576) oraz </w:t>
      </w:r>
      <w:hyperlink r:id="rId41" w:tgtFrame="_blank">
        <w:r w:rsidRPr="00F26E92">
          <w:rPr>
            <w:rStyle w:val="czeinternetowe"/>
            <w:rFonts w:ascii="Arial" w:eastAsiaTheme="majorEastAsia" w:hAnsi="Arial" w:cs="Arial"/>
            <w:color w:val="000000" w:themeColor="text1"/>
            <w:u w:val="none"/>
          </w:rPr>
          <w:t>rozporządzenie Ministra Gospodarki Morskiej i Żeglugi Śródlądowej z dnia 25 czerwca 2021 roku w sprawie klasyfikacji stanu ekologicznego, potencjału ekologicznego i stanu chemicznego oraz sposobu klasyfikacji stanu jednolitych części wód powierzchniowych, a także środowiskowych norm jakości dla substancji priorytetowych</w:t>
        </w:r>
      </w:hyperlink>
      <w:r w:rsidRPr="00F26E92">
        <w:rPr>
          <w:rFonts w:ascii="Arial" w:hAnsi="Arial" w:cs="Arial"/>
          <w:color w:val="000000" w:themeColor="text1"/>
        </w:rPr>
        <w:t xml:space="preserve"> (Dz.U.2021 poz. 1475) Na stronie </w:t>
      </w:r>
      <w:hyperlink r:id="rId42" w:history="1">
        <w:r w:rsidRPr="00A5145A">
          <w:rPr>
            <w:rStyle w:val="Hipercze"/>
            <w:rFonts w:ascii="Arial" w:hAnsi="Arial" w:cs="Arial"/>
            <w:color w:val="auto"/>
          </w:rPr>
          <w:t>https://wody.gios.gov.pl/pjwp/publication/PPPMW/92</w:t>
        </w:r>
      </w:hyperlink>
      <w:r w:rsidRPr="00A5145A">
        <w:rPr>
          <w:rFonts w:ascii="Arial" w:hAnsi="Arial" w:cs="Arial"/>
        </w:rPr>
        <w:t xml:space="preserve"> </w:t>
      </w:r>
      <w:r w:rsidRPr="00F26E92">
        <w:rPr>
          <w:rFonts w:ascii="Arial" w:hAnsi="Arial" w:cs="Arial"/>
          <w:color w:val="000000" w:themeColor="text1"/>
        </w:rPr>
        <w:t xml:space="preserve"> dostępne są szczegółowe informacje dotyczące sposobu prowadzenia badań. </w:t>
      </w:r>
    </w:p>
    <w:p w:rsidR="003E5A63" w:rsidRPr="00F26E92" w:rsidRDefault="003E5A63" w:rsidP="00125E2D">
      <w:pPr>
        <w:pStyle w:val="NormalnyWeb"/>
        <w:numPr>
          <w:ilvl w:val="0"/>
          <w:numId w:val="341"/>
        </w:numPr>
        <w:shd w:val="clear" w:color="auto" w:fill="FFFFFF"/>
        <w:spacing w:before="0" w:beforeAutospacing="0" w:after="0" w:afterAutospacing="0" w:line="360" w:lineRule="auto"/>
        <w:jc w:val="both"/>
        <w:rPr>
          <w:rFonts w:ascii="Arial" w:eastAsia="Montserrat-Regular" w:hAnsi="Arial" w:cs="Arial"/>
          <w:color w:val="000000" w:themeColor="text1"/>
        </w:rPr>
      </w:pPr>
      <w:r w:rsidRPr="00F26E92">
        <w:rPr>
          <w:rFonts w:ascii="Arial" w:eastAsia="Montserrat-Regular" w:hAnsi="Arial" w:cs="Arial"/>
          <w:color w:val="000000" w:themeColor="text1"/>
        </w:rPr>
        <w:t xml:space="preserve">Z uwagi na obecny stan jakościowy oraz ilościowy wód występujących na terenie Bytomia, gmina nie posiada własnych ujęć wód powierzchniowych i podziemnych służących zaopatrzeniu ludności w wodę przeznaczoną do spożycia. Do występujących na terenie Bytomia ujęć wód, zaliczyć można studnie ujmujące wody podziemne – głównie wody pochodzące z odwodnienia wyrobisk górniczych, wykorzystywane  na  indywidualne  potrzeby zakładów. </w:t>
      </w:r>
    </w:p>
    <w:p w:rsidR="003E5A63" w:rsidRPr="00F26E92" w:rsidRDefault="003E5A63" w:rsidP="00F26E92">
      <w:pPr>
        <w:pStyle w:val="NormalnyWeb"/>
        <w:shd w:val="clear" w:color="auto" w:fill="FFFFFF"/>
        <w:spacing w:before="0" w:beforeAutospacing="0" w:after="0" w:afterAutospacing="0" w:line="360" w:lineRule="auto"/>
        <w:jc w:val="both"/>
        <w:rPr>
          <w:rFonts w:ascii="Arial" w:eastAsia="Montserrat-Regular" w:hAnsi="Arial" w:cs="Arial"/>
          <w:color w:val="000000" w:themeColor="text1"/>
        </w:rPr>
      </w:pPr>
    </w:p>
    <w:p w:rsidR="003E5A63" w:rsidRPr="00F26E92" w:rsidRDefault="003E5A63" w:rsidP="00F26E92">
      <w:pPr>
        <w:pStyle w:val="NormalnyWeb"/>
        <w:shd w:val="clear" w:color="auto" w:fill="FFFFFF"/>
        <w:spacing w:before="0" w:beforeAutospacing="0" w:after="0" w:afterAutospacing="0" w:line="360" w:lineRule="auto"/>
        <w:jc w:val="both"/>
        <w:rPr>
          <w:rFonts w:ascii="Arial" w:hAnsi="Arial" w:cs="Arial"/>
          <w:color w:val="000000" w:themeColor="text1"/>
          <w:shd w:val="clear" w:color="auto" w:fill="FFFFFF"/>
        </w:rPr>
      </w:pPr>
      <w:r w:rsidRPr="00F26E92">
        <w:rPr>
          <w:rFonts w:ascii="Arial" w:hAnsi="Arial" w:cs="Arial"/>
          <w:color w:val="000000" w:themeColor="text1"/>
          <w:shd w:val="clear" w:color="auto" w:fill="FFFFFF"/>
        </w:rPr>
        <w:t xml:space="preserve">Państwowy Instytut Geologiczny – Państwowy Instytut Badawczy, na zlecenie Głównego Inspektoratu Ochrony Środowiska, w ramach Państwowego Monitoringu Środowiska, przeprowadza dwa rodzaje monitoringu jednolitych części wód podziemnych – diagnostyczny i operacyjny. </w:t>
      </w:r>
    </w:p>
    <w:p w:rsidR="003E5A63" w:rsidRPr="00F26E92" w:rsidRDefault="003E5A63" w:rsidP="00F26E92">
      <w:pPr>
        <w:pStyle w:val="NormalnyWeb"/>
        <w:shd w:val="clear" w:color="auto" w:fill="FFFFFF"/>
        <w:spacing w:before="0" w:beforeAutospacing="0" w:after="0" w:afterAutospacing="0" w:line="360" w:lineRule="auto"/>
        <w:jc w:val="both"/>
        <w:rPr>
          <w:rFonts w:ascii="Arial" w:hAnsi="Arial" w:cs="Arial"/>
          <w:color w:val="000000" w:themeColor="text1"/>
        </w:rPr>
      </w:pPr>
      <w:r w:rsidRPr="00F26E92">
        <w:rPr>
          <w:rStyle w:val="Pogrubienie"/>
          <w:rFonts w:ascii="Arial" w:eastAsiaTheme="majorEastAsia" w:hAnsi="Arial" w:cs="Arial"/>
          <w:b w:val="0"/>
          <w:color w:val="000000" w:themeColor="text1"/>
        </w:rPr>
        <w:t>Monitoring diagnostyczny </w:t>
      </w:r>
      <w:r w:rsidRPr="00F26E92">
        <w:rPr>
          <w:rFonts w:ascii="Arial" w:hAnsi="Arial" w:cs="Arial"/>
          <w:color w:val="000000" w:themeColor="text1"/>
        </w:rPr>
        <w:t>ustala się w celu:</w:t>
      </w:r>
    </w:p>
    <w:p w:rsidR="003E5A63" w:rsidRPr="00F26E92" w:rsidRDefault="003E5A63" w:rsidP="00125E2D">
      <w:pPr>
        <w:pStyle w:val="NormalnyWeb"/>
        <w:numPr>
          <w:ilvl w:val="0"/>
          <w:numId w:val="342"/>
        </w:numPr>
        <w:shd w:val="clear" w:color="auto" w:fill="FFFFFF"/>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uzupełnienia i sprawdzenia procedury oceny wpływu oddziaływań antropogenicznych;</w:t>
      </w:r>
    </w:p>
    <w:p w:rsidR="003E5A63" w:rsidRPr="00F26E92" w:rsidRDefault="003E5A63" w:rsidP="00125E2D">
      <w:pPr>
        <w:pStyle w:val="NormalnyWeb"/>
        <w:numPr>
          <w:ilvl w:val="0"/>
          <w:numId w:val="342"/>
        </w:numPr>
        <w:shd w:val="clear" w:color="auto" w:fill="FFFFFF"/>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lastRenderedPageBreak/>
        <w:t>dostarczenia informacji do oceny długoterminowych trendów wynikających zarówno ze zmiany warunków naturalnych, jak również oddziaływań antropogenicznych.</w:t>
      </w:r>
    </w:p>
    <w:p w:rsidR="003E5A63" w:rsidRPr="00F26E92" w:rsidRDefault="003E5A63" w:rsidP="00F26E92">
      <w:pPr>
        <w:pStyle w:val="NormalnyWeb"/>
        <w:shd w:val="clear" w:color="auto" w:fill="FFFFFF"/>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Monitoring diagnostyczny stanu chemicznego jednolitych części wód podziemnych prowadzi się przynajmniej raz w ciągu 6-letniego cyklu aktualizacji planu gospodarowania wodami na obszarze dorzecza. Służy on ocenie stanu chemicznego wód na terytorium kraju. Ostatni monitoring diagnostyczny wykonano w 2022 r</w:t>
      </w:r>
      <w:r w:rsidR="00A5145A">
        <w:rPr>
          <w:rFonts w:ascii="Arial" w:hAnsi="Arial" w:cs="Arial"/>
          <w:color w:val="000000" w:themeColor="text1"/>
        </w:rPr>
        <w:t>oku</w:t>
      </w:r>
      <w:r w:rsidRPr="00F26E92">
        <w:rPr>
          <w:rFonts w:ascii="Arial" w:hAnsi="Arial" w:cs="Arial"/>
          <w:color w:val="000000" w:themeColor="text1"/>
        </w:rPr>
        <w:t>.</w:t>
      </w:r>
    </w:p>
    <w:p w:rsidR="003E5A63" w:rsidRPr="00F26E92" w:rsidRDefault="003E5A63" w:rsidP="00F26E92">
      <w:pPr>
        <w:spacing w:before="0" w:after="0"/>
        <w:jc w:val="both"/>
        <w:rPr>
          <w:rFonts w:eastAsia="Times New Roman" w:cs="Arial"/>
          <w:color w:val="000000" w:themeColor="text1"/>
          <w:szCs w:val="24"/>
          <w:shd w:val="clear" w:color="auto" w:fill="FFFFFF"/>
          <w:lang w:eastAsia="pl-PL"/>
        </w:rPr>
      </w:pPr>
      <w:r w:rsidRPr="00F26E92">
        <w:rPr>
          <w:rFonts w:eastAsia="Times New Roman" w:cs="Arial"/>
          <w:bCs/>
          <w:color w:val="000000" w:themeColor="text1"/>
          <w:szCs w:val="24"/>
          <w:lang w:eastAsia="pl-PL"/>
        </w:rPr>
        <w:t>Monitoring operacyjny jednolitych części wód podziemnych</w:t>
      </w:r>
      <w:r w:rsidRPr="00F26E92">
        <w:rPr>
          <w:rFonts w:eastAsia="Times New Roman" w:cs="Arial"/>
          <w:b/>
          <w:bCs/>
          <w:color w:val="000000" w:themeColor="text1"/>
          <w:szCs w:val="24"/>
          <w:lang w:eastAsia="pl-PL"/>
        </w:rPr>
        <w:t xml:space="preserve"> </w:t>
      </w:r>
      <w:r w:rsidRPr="00F26E92">
        <w:rPr>
          <w:rFonts w:eastAsia="Times New Roman" w:cs="Arial"/>
          <w:color w:val="000000" w:themeColor="text1"/>
          <w:szCs w:val="24"/>
          <w:shd w:val="clear" w:color="auto" w:fill="FFFFFF"/>
          <w:lang w:eastAsia="pl-PL"/>
        </w:rPr>
        <w:t>ustalany na podstawie charakterystyki jednolitych części wód podziemnych i oceny wpływu oddziaływań antropogenicznych oraz monitoringu diagnostycznego.</w:t>
      </w:r>
    </w:p>
    <w:p w:rsidR="003E5A63" w:rsidRPr="00F26E92" w:rsidRDefault="003E5A63" w:rsidP="00F26E92">
      <w:pPr>
        <w:spacing w:before="0" w:after="0"/>
        <w:jc w:val="both"/>
        <w:rPr>
          <w:rFonts w:eastAsia="Times New Roman" w:cs="Arial"/>
          <w:color w:val="000000" w:themeColor="text1"/>
          <w:szCs w:val="24"/>
          <w:lang w:eastAsia="pl-PL"/>
        </w:rPr>
      </w:pPr>
      <w:r w:rsidRPr="00F26E92">
        <w:rPr>
          <w:rFonts w:eastAsia="Times New Roman" w:cs="Arial"/>
          <w:bCs/>
          <w:color w:val="000000" w:themeColor="text1"/>
          <w:szCs w:val="24"/>
          <w:lang w:eastAsia="pl-PL"/>
        </w:rPr>
        <w:t>Monitoring operacyjny </w:t>
      </w:r>
      <w:r w:rsidRPr="00F26E92">
        <w:rPr>
          <w:rFonts w:eastAsia="Times New Roman" w:cs="Arial"/>
          <w:color w:val="000000" w:themeColor="text1"/>
          <w:szCs w:val="24"/>
          <w:shd w:val="clear" w:color="auto" w:fill="FFFFFF"/>
          <w:lang w:eastAsia="pl-PL"/>
        </w:rPr>
        <w:t>ustala się w celu:</w:t>
      </w:r>
    </w:p>
    <w:p w:rsidR="003E5A63" w:rsidRPr="00F26E92" w:rsidRDefault="003E5A63" w:rsidP="00125E2D">
      <w:pPr>
        <w:pStyle w:val="Akapitzlist"/>
        <w:numPr>
          <w:ilvl w:val="0"/>
          <w:numId w:val="343"/>
        </w:numPr>
        <w:shd w:val="clear" w:color="auto" w:fill="FFFFFF"/>
        <w:spacing w:before="0" w:after="0"/>
        <w:contextualSpacing w:val="0"/>
        <w:jc w:val="both"/>
        <w:rPr>
          <w:rFonts w:eastAsia="Times New Roman" w:cs="Arial"/>
          <w:color w:val="000000" w:themeColor="text1"/>
          <w:szCs w:val="24"/>
          <w:lang w:eastAsia="pl-PL"/>
        </w:rPr>
      </w:pPr>
      <w:r w:rsidRPr="00F26E92">
        <w:rPr>
          <w:rFonts w:eastAsia="Times New Roman" w:cs="Arial"/>
          <w:color w:val="000000" w:themeColor="text1"/>
          <w:szCs w:val="24"/>
          <w:lang w:eastAsia="pl-PL"/>
        </w:rPr>
        <w:t>oceny stanu chemicznego jednolitych części wód podziemnych uznanych za zagrożone niespełnieniem określonych dla nich celów środowiskowych,</w:t>
      </w:r>
    </w:p>
    <w:p w:rsidR="003E5A63" w:rsidRPr="00F26E92" w:rsidRDefault="003E5A63" w:rsidP="00125E2D">
      <w:pPr>
        <w:pStyle w:val="Akapitzlist"/>
        <w:numPr>
          <w:ilvl w:val="0"/>
          <w:numId w:val="343"/>
        </w:numPr>
        <w:shd w:val="clear" w:color="auto" w:fill="FFFFFF"/>
        <w:spacing w:before="0" w:after="0"/>
        <w:contextualSpacing w:val="0"/>
        <w:jc w:val="both"/>
        <w:rPr>
          <w:rFonts w:eastAsia="Times New Roman" w:cs="Arial"/>
          <w:color w:val="000000" w:themeColor="text1"/>
          <w:szCs w:val="24"/>
          <w:lang w:eastAsia="pl-PL"/>
        </w:rPr>
      </w:pPr>
      <w:r w:rsidRPr="00F26E92">
        <w:rPr>
          <w:rFonts w:eastAsia="Times New Roman" w:cs="Arial"/>
          <w:color w:val="000000" w:themeColor="text1"/>
          <w:szCs w:val="24"/>
          <w:lang w:eastAsia="pl-PL"/>
        </w:rPr>
        <w:t>stwierdzenia występowania znaczących i utrzymujących się trendów wzrostu stężeń zanieczyszczeń spowodowanych oddziaływaniami antropogenicznymi.</w:t>
      </w:r>
    </w:p>
    <w:p w:rsidR="003E5A63" w:rsidRPr="00F26E92" w:rsidRDefault="003E5A63" w:rsidP="00F26E92">
      <w:pPr>
        <w:shd w:val="clear" w:color="auto" w:fill="FFFFFF"/>
        <w:spacing w:before="0" w:after="0"/>
        <w:jc w:val="both"/>
        <w:rPr>
          <w:rFonts w:eastAsia="Times New Roman" w:cs="Arial"/>
          <w:color w:val="000000" w:themeColor="text1"/>
          <w:szCs w:val="24"/>
          <w:lang w:eastAsia="pl-PL"/>
        </w:rPr>
      </w:pPr>
      <w:r w:rsidRPr="00F26E92">
        <w:rPr>
          <w:rFonts w:eastAsia="Times New Roman" w:cs="Arial"/>
          <w:color w:val="000000" w:themeColor="text1"/>
          <w:szCs w:val="24"/>
          <w:lang w:eastAsia="pl-PL"/>
        </w:rPr>
        <w:t>Monitoring operacyjny stanu chemicznego jednolitych części wód podziemnych prowadzi się w przypadku jednolitych części wód podziemnych uznanych, na podstawie monitoringu diagnostycznego oraz oceny wpływu oddziaływań, za zagrożone niespełnieniem określonych dla nich celów środowiskowych.</w:t>
      </w:r>
    </w:p>
    <w:p w:rsidR="003E5A63" w:rsidRPr="00F26E92" w:rsidRDefault="003E5A63" w:rsidP="00F26E92">
      <w:pPr>
        <w:shd w:val="clear" w:color="auto" w:fill="FFFFFF"/>
        <w:spacing w:before="0" w:after="0"/>
        <w:jc w:val="both"/>
        <w:rPr>
          <w:rFonts w:eastAsia="Times New Roman" w:cs="Arial"/>
          <w:color w:val="000000" w:themeColor="text1"/>
          <w:szCs w:val="24"/>
          <w:lang w:eastAsia="pl-PL"/>
        </w:rPr>
      </w:pPr>
      <w:r w:rsidRPr="00F26E92">
        <w:rPr>
          <w:rFonts w:eastAsia="Times New Roman" w:cs="Arial"/>
          <w:color w:val="000000" w:themeColor="text1"/>
          <w:szCs w:val="24"/>
          <w:lang w:eastAsia="pl-PL"/>
        </w:rPr>
        <w:t xml:space="preserve">Monitoring operacyjny stanu chemicznego jednolitych części wód podziemnych prowadzi się przynajmniej raz w roku, z wyłączeniem roku, w którym jest prowadzony monitoring diagnostyczny stanu chemicznego jednolitych części wód podziemnych. </w:t>
      </w:r>
    </w:p>
    <w:p w:rsidR="003E5A63" w:rsidRPr="00F26E92" w:rsidRDefault="003E5A63" w:rsidP="00F26E92">
      <w:pPr>
        <w:pStyle w:val="NormalnyWeb"/>
        <w:shd w:val="clear" w:color="auto" w:fill="FFFFFF"/>
        <w:spacing w:before="0" w:beforeAutospacing="0" w:after="0" w:afterAutospacing="0" w:line="360" w:lineRule="auto"/>
        <w:jc w:val="both"/>
        <w:rPr>
          <w:rFonts w:ascii="Arial" w:hAnsi="Arial" w:cs="Arial"/>
          <w:color w:val="000000" w:themeColor="text1"/>
        </w:rPr>
      </w:pPr>
    </w:p>
    <w:p w:rsidR="003E5A63" w:rsidRPr="00F26E92" w:rsidRDefault="003E5A63" w:rsidP="00F26E92">
      <w:pPr>
        <w:pStyle w:val="NormalnyWeb"/>
        <w:shd w:val="clear" w:color="auto" w:fill="FFFFFF"/>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shd w:val="clear" w:color="auto" w:fill="FFFFFF"/>
        </w:rPr>
        <w:t xml:space="preserve">W 2024 roku (dane są publikowane z rocznym opóźnieniem) Państwowy Instytut Geologiczny – Państwowy Instytut Badawczy przeprowadził monitoring operacyjny stanu chemicznego wszystkich 174 jednolitych części wód podziemnych. Próbki wód podziemnych pobrano w 1404 punktach pomiarowych, </w:t>
      </w:r>
      <w:r w:rsidRPr="00F26E92">
        <w:rPr>
          <w:rFonts w:ascii="Arial" w:hAnsi="Arial" w:cs="Arial"/>
          <w:color w:val="000000" w:themeColor="text1"/>
        </w:rPr>
        <w:t xml:space="preserve">w tym w punkcie pomiarowym zlokalizowanym </w:t>
      </w:r>
      <w:r w:rsidRPr="00F26E92">
        <w:rPr>
          <w:rFonts w:ascii="Arial" w:eastAsia="Montserrat-Regular" w:hAnsi="Arial" w:cs="Arial"/>
          <w:color w:val="000000" w:themeColor="text1"/>
        </w:rPr>
        <w:t>w granicach jednolitej części wód podziemnych JCWPd 129, obejmującej południowo-zachodnią część miasta Bytomia, w granicach dorzecza Odry.</w:t>
      </w:r>
    </w:p>
    <w:p w:rsidR="003E5A63" w:rsidRPr="00F26E92" w:rsidRDefault="003E5A63" w:rsidP="00F26E92">
      <w:pPr>
        <w:spacing w:before="0" w:after="0"/>
        <w:jc w:val="both"/>
        <w:rPr>
          <w:rFonts w:cs="Arial"/>
          <w:color w:val="000000" w:themeColor="text1"/>
          <w:szCs w:val="24"/>
        </w:rPr>
      </w:pPr>
      <w:r w:rsidRPr="00F26E92">
        <w:rPr>
          <w:rFonts w:cs="Arial"/>
          <w:color w:val="000000" w:themeColor="text1"/>
          <w:szCs w:val="24"/>
        </w:rPr>
        <w:t>Na podstawie przeprowadzonych badań p</w:t>
      </w:r>
      <w:r w:rsidRPr="00F26E92">
        <w:rPr>
          <w:rFonts w:eastAsia="Montserrat-Regular" w:cs="Arial"/>
          <w:color w:val="000000" w:themeColor="text1"/>
          <w:szCs w:val="24"/>
        </w:rPr>
        <w:t>iezometrem określono:</w:t>
      </w:r>
    </w:p>
    <w:p w:rsidR="003E5A63" w:rsidRPr="00F26E92" w:rsidRDefault="003E5A63" w:rsidP="00125E2D">
      <w:pPr>
        <w:numPr>
          <w:ilvl w:val="0"/>
          <w:numId w:val="212"/>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głębokość do stropu warstwy wodonośnej: 65,2 m p.p.t.,</w:t>
      </w:r>
    </w:p>
    <w:p w:rsidR="003E5A63" w:rsidRPr="00F26E92" w:rsidRDefault="003E5A63" w:rsidP="00125E2D">
      <w:pPr>
        <w:numPr>
          <w:ilvl w:val="0"/>
          <w:numId w:val="212"/>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przedział ujętej warstwy wodonośnej: 70,0 - 90,0 m p.p.t.,</w:t>
      </w:r>
    </w:p>
    <w:p w:rsidR="003E5A63" w:rsidRPr="00F26E92" w:rsidRDefault="003E5A63" w:rsidP="00125E2D">
      <w:pPr>
        <w:numPr>
          <w:ilvl w:val="0"/>
          <w:numId w:val="212"/>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 xml:space="preserve">zwierciadło wody: swobodne, </w:t>
      </w:r>
    </w:p>
    <w:p w:rsidR="003E5A63" w:rsidRPr="00F26E92" w:rsidRDefault="003E5A63" w:rsidP="00125E2D">
      <w:pPr>
        <w:numPr>
          <w:ilvl w:val="0"/>
          <w:numId w:val="212"/>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lastRenderedPageBreak/>
        <w:t>typ wód: szczelinowo-krasowe,</w:t>
      </w:r>
    </w:p>
    <w:p w:rsidR="003E5A63" w:rsidRPr="00F26E92" w:rsidRDefault="003E5A63" w:rsidP="00125E2D">
      <w:pPr>
        <w:numPr>
          <w:ilvl w:val="0"/>
          <w:numId w:val="212"/>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 xml:space="preserve">użytkowanie terenu: zabudowa miejska luźna. </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 xml:space="preserve">Otrzymane wyniki badań terenowych i laboratoryjnych poddano analizie i wyznaczono klasy jakości wód podziemnych w punktach pomiarowych. </w:t>
      </w:r>
      <w:r w:rsidRPr="00F26E92">
        <w:rPr>
          <w:rFonts w:ascii="Arial" w:eastAsia="Montserrat-Regular" w:hAnsi="Arial" w:cs="Arial"/>
          <w:color w:val="000000" w:themeColor="text1"/>
        </w:rPr>
        <w:t>Badania fizykochemiczne prób jednolitej części wody podziemnej JCWPd 129 w dorzeczu Odry na terenie Bytomia wykazały</w:t>
      </w:r>
      <w:r w:rsidRPr="00F26E92">
        <w:rPr>
          <w:rFonts w:ascii="Arial" w:hAnsi="Arial" w:cs="Arial"/>
          <w:bCs/>
          <w:color w:val="000000" w:themeColor="text1"/>
        </w:rPr>
        <w:t>,</w:t>
      </w:r>
      <w:r w:rsidRPr="00F26E92">
        <w:rPr>
          <w:rFonts w:ascii="Arial" w:eastAsia="Montserrat-Regular" w:hAnsi="Arial" w:cs="Arial"/>
          <w:color w:val="000000" w:themeColor="text1"/>
        </w:rPr>
        <w:t xml:space="preserve"> że wody podziemne </w:t>
      </w:r>
      <w:r w:rsidRPr="00F26E92">
        <w:rPr>
          <w:rFonts w:ascii="Arial" w:hAnsi="Arial" w:cs="Arial"/>
          <w:bCs/>
          <w:color w:val="000000" w:themeColor="text1"/>
        </w:rPr>
        <w:t>w punkcie monitoringu diag</w:t>
      </w:r>
      <w:r w:rsidR="00A650C4">
        <w:rPr>
          <w:rFonts w:ascii="Arial" w:hAnsi="Arial" w:cs="Arial"/>
          <w:bCs/>
          <w:color w:val="000000" w:themeColor="text1"/>
        </w:rPr>
        <w:t>nostycznego, wg danych z 2024 roku</w:t>
      </w:r>
      <w:r w:rsidRPr="00F26E92">
        <w:rPr>
          <w:rFonts w:ascii="Arial" w:hAnsi="Arial" w:cs="Arial"/>
          <w:bCs/>
          <w:color w:val="000000" w:themeColor="text1"/>
        </w:rPr>
        <w:t xml:space="preserve">, </w:t>
      </w:r>
      <w:r w:rsidRPr="00F26E92">
        <w:rPr>
          <w:rFonts w:ascii="Arial" w:eastAsia="Montserrat-Regular" w:hAnsi="Arial" w:cs="Arial"/>
          <w:color w:val="000000" w:themeColor="text1"/>
        </w:rPr>
        <w:t>są wodami zadowalającej jakości, w związku z czym zgodnie z ww. rozporządzeniem klasyfikują się do III klasy jakości wód podziemnych, zgodnie z Rozporządzeniem Ministra Infrastruktury z dnia 27 sierpnia 2021 roku w sprawie kryteriów i sposobu oceny stanu jednolitych części wód podziemnych (Dz. U. 2021 poz. 1576).</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eastAsia="Montserrat-Regular" w:hAnsi="Arial" w:cs="Arial"/>
          <w:color w:val="000000" w:themeColor="text1"/>
        </w:rPr>
        <w:t xml:space="preserve">Szczegółowe wyniki badań dostępne są na stronie </w:t>
      </w:r>
      <w:r w:rsidRPr="00F26E92">
        <w:rPr>
          <w:rFonts w:ascii="Arial" w:hAnsi="Arial" w:cs="Arial"/>
          <w:color w:val="000000" w:themeColor="text1"/>
        </w:rPr>
        <w:t>Głównego Inspektoratu Ochrony Środowiska pod adresem https://mjwp.gios.gov.pl/wyniki-badan/wyniki-badan-2024.html</w:t>
      </w:r>
    </w:p>
    <w:p w:rsidR="003E5A63" w:rsidRPr="00F26E92" w:rsidRDefault="003E5A63" w:rsidP="00F26E92">
      <w:pPr>
        <w:spacing w:before="0" w:after="0"/>
        <w:jc w:val="both"/>
        <w:rPr>
          <w:rFonts w:cs="Arial"/>
          <w:color w:val="000000" w:themeColor="text1"/>
          <w:szCs w:val="24"/>
        </w:rPr>
      </w:pPr>
      <w:r w:rsidRPr="00F26E92">
        <w:rPr>
          <w:rFonts w:eastAsia="Montserrat-Regular" w:cs="Arial"/>
          <w:bCs/>
          <w:color w:val="000000" w:themeColor="text1"/>
          <w:szCs w:val="24"/>
        </w:rPr>
        <w:t xml:space="preserve">Aktualnie </w:t>
      </w:r>
      <w:r w:rsidRPr="00F26E92">
        <w:rPr>
          <w:rFonts w:cs="Arial"/>
          <w:color w:val="000000" w:themeColor="text1"/>
          <w:szCs w:val="24"/>
        </w:rPr>
        <w:t>Państwowy Instytut Geologiczny – Państwowy Instytut Badawczy, na zlecenie Głównego Inspektoratu Ochrony Środowiska realizuje program „Aktualizacja programu monitoringu jednolitych części wód podziemnych w układzie dorzeczy na lata 2022-2027”.</w:t>
      </w:r>
    </w:p>
    <w:p w:rsidR="003E5A63" w:rsidRPr="00F26E92" w:rsidRDefault="003E5A63" w:rsidP="00F26E92">
      <w:pPr>
        <w:spacing w:before="0" w:after="0"/>
        <w:jc w:val="both"/>
        <w:rPr>
          <w:rFonts w:cs="Arial"/>
          <w:color w:val="000000" w:themeColor="text1"/>
          <w:szCs w:val="24"/>
        </w:rPr>
      </w:pPr>
      <w:r w:rsidRPr="00F26E92">
        <w:rPr>
          <w:rFonts w:cs="Arial"/>
          <w:color w:val="000000" w:themeColor="text1"/>
          <w:szCs w:val="24"/>
          <w:shd w:val="clear" w:color="auto" w:fill="FFFFFF"/>
        </w:rPr>
        <w:t>W 2024 roku Państwowy Instytut Geologiczny – Państwowy Instytut Badawczy,  przeprowadził monitoring operacyjny stanu chemicznego  jednolitych części wód podziemnych. Próbki wód podziemnych pobrano dwukrotnie - wiosną i jesienią – w 362 punktach pomiarowych, w tym w dwóch na terenie Bytomia..</w:t>
      </w:r>
    </w:p>
    <w:p w:rsidR="003E5A63" w:rsidRPr="00A650C4" w:rsidRDefault="003E5A63" w:rsidP="00F26E92">
      <w:pPr>
        <w:spacing w:before="0" w:after="0"/>
        <w:jc w:val="both"/>
        <w:rPr>
          <w:rFonts w:eastAsia="Montserrat-Regular" w:cs="Arial"/>
          <w:bCs/>
          <w:szCs w:val="24"/>
        </w:rPr>
      </w:pPr>
      <w:r w:rsidRPr="00F26E92">
        <w:rPr>
          <w:rFonts w:eastAsia="Montserrat-Regular" w:cs="Arial"/>
          <w:bCs/>
          <w:color w:val="000000" w:themeColor="text1"/>
          <w:szCs w:val="24"/>
        </w:rPr>
        <w:t xml:space="preserve">Szczegółowe informacje na temat programu, punktów kontrolnych i sposobu prowadzenia monitoringu stanu wód podziemnych można uzyskać pod adresem https://mjwp.gios.gov.pl/badania/ogolne-informacje.html, natomiast raporty z przeprowadzonych badań są dostępne pod adresem </w:t>
      </w:r>
      <w:hyperlink r:id="rId43" w:history="1">
        <w:r w:rsidRPr="00A650C4">
          <w:rPr>
            <w:rStyle w:val="Hipercze"/>
            <w:rFonts w:eastAsia="Montserrat-Regular" w:cs="Arial"/>
            <w:bCs/>
            <w:color w:val="auto"/>
            <w:szCs w:val="24"/>
          </w:rPr>
          <w:t>https://mjwp.gios.gov.pl/wyniki-badan/wyniki-badan-2024.html</w:t>
        </w:r>
      </w:hyperlink>
      <w:r w:rsidRPr="00A650C4">
        <w:rPr>
          <w:rFonts w:eastAsia="Montserrat-Regular" w:cs="Arial"/>
          <w:bCs/>
          <w:szCs w:val="24"/>
        </w:rPr>
        <w:t xml:space="preserve"> </w:t>
      </w:r>
    </w:p>
    <w:p w:rsidR="003E5A63" w:rsidRPr="00F26E92" w:rsidRDefault="003E5A63" w:rsidP="00F26E92">
      <w:pPr>
        <w:spacing w:before="0" w:after="0"/>
        <w:jc w:val="both"/>
        <w:rPr>
          <w:rFonts w:eastAsia="Montserrat-Regular" w:cs="Arial"/>
          <w:bCs/>
          <w:color w:val="000000" w:themeColor="text1"/>
          <w:szCs w:val="24"/>
        </w:rPr>
      </w:pPr>
    </w:p>
    <w:p w:rsidR="003E5A63" w:rsidRPr="00F26E92" w:rsidRDefault="003E5A63" w:rsidP="00F26E92">
      <w:pPr>
        <w:spacing w:before="0" w:after="0"/>
        <w:jc w:val="both"/>
        <w:rPr>
          <w:rFonts w:cs="Arial"/>
          <w:b/>
          <w:color w:val="000000" w:themeColor="text1"/>
          <w:szCs w:val="24"/>
        </w:rPr>
      </w:pPr>
      <w:r w:rsidRPr="00F26E92">
        <w:rPr>
          <w:rFonts w:eastAsia="Montserrat-Regular" w:cs="Arial"/>
          <w:b/>
          <w:bCs/>
          <w:color w:val="000000" w:themeColor="text1"/>
          <w:szCs w:val="24"/>
        </w:rPr>
        <w:t>Gospodarka wodno-ściekowa</w:t>
      </w:r>
    </w:p>
    <w:p w:rsidR="003E5A63" w:rsidRPr="00F26E92" w:rsidRDefault="003E5A63" w:rsidP="00F26E92">
      <w:pPr>
        <w:spacing w:before="0" w:after="0"/>
        <w:jc w:val="both"/>
        <w:rPr>
          <w:rFonts w:eastAsia="Montserrat-Regular" w:cs="Arial"/>
          <w:bCs/>
          <w:color w:val="000000" w:themeColor="text1"/>
          <w:szCs w:val="24"/>
        </w:rPr>
      </w:pPr>
    </w:p>
    <w:p w:rsidR="003E5A63" w:rsidRPr="00F26E92" w:rsidRDefault="003E5A63" w:rsidP="00F26E92">
      <w:pPr>
        <w:spacing w:before="0" w:after="0"/>
        <w:jc w:val="both"/>
        <w:rPr>
          <w:rFonts w:eastAsia="Montserrat-Regular" w:cs="Arial"/>
          <w:color w:val="000000" w:themeColor="text1"/>
          <w:szCs w:val="24"/>
        </w:rPr>
      </w:pPr>
      <w:r w:rsidRPr="00F26E92">
        <w:rPr>
          <w:rFonts w:eastAsia="Montserrat-Regular" w:cs="Arial"/>
          <w:color w:val="000000" w:themeColor="text1"/>
          <w:szCs w:val="24"/>
        </w:rPr>
        <w:t xml:space="preserve">Dla osiągnięcia i utrzymania dobrego stanu wód powierzchniowych i podziemnych, zgodnie z polityką Ramowej Dyrektywy Wodnej, przyjęte zostały m.in. plany gospodarowania wodami na obszarze poszczególnych dorzeczy, których głównym celem jest analiza znaczących oddziaływań antropogenicznych oraz ocena ich </w:t>
      </w:r>
      <w:r w:rsidRPr="00F26E92">
        <w:rPr>
          <w:rFonts w:eastAsia="Montserrat-Regular" w:cs="Arial"/>
          <w:color w:val="000000" w:themeColor="text1"/>
          <w:szCs w:val="24"/>
        </w:rPr>
        <w:lastRenderedPageBreak/>
        <w:t>wpływu na stan wód. Jedną z form działań podejmowanych przez Gminę w ramach ochrony wód i gospodarki wodno-ściekowej w roku 2025 roku była kontynuacja prowadzonej ewidencji zbiorników bezodpływowych oraz przydomowych oczyszczalni ścieków, celem umożliwienia monitoringu ilości odprowadzanych ścieków pochodzących z indywidualnych systemów oczyszczania. Przedmiotowa ewidencja pozwala także na bieżącą kontrolę przestrzegania przepisów z zakresu ochrony środowiska przez jej użytkowników.</w:t>
      </w:r>
    </w:p>
    <w:p w:rsidR="003E5A63" w:rsidRPr="00F26E92" w:rsidRDefault="003E5A63" w:rsidP="00F26E92">
      <w:pPr>
        <w:spacing w:before="0" w:after="0"/>
        <w:jc w:val="both"/>
        <w:rPr>
          <w:rFonts w:cs="Arial"/>
          <w:color w:val="000000" w:themeColor="text1"/>
          <w:szCs w:val="24"/>
        </w:rPr>
      </w:pPr>
      <w:r w:rsidRPr="00F26E92">
        <w:rPr>
          <w:rFonts w:cs="Arial"/>
          <w:color w:val="000000" w:themeColor="text1"/>
          <w:szCs w:val="24"/>
        </w:rPr>
        <w:t xml:space="preserve">Nowelizacja ustawy z dnia 13 września 1996 roku o utrzymaniu czystości i porządku w gminach nałożyła na właścicieli nieruchomości wyposażonych w przydomowe oczyszczalnie ścieków lub zbiorniki bezodpływowe tzw. szamba, obowiązek posiadania umowy zawartej z przedsiębiorcą posiadającym zezwolenie na prowadzenie działalności w zakresie opróżniania zbiorników bezodpływowych lub osadników w instalacjach przydomowych oczyszczalni ścieków i transportu nieczystości ciekłych lub z przedsiębiorcą odbierającym odpady komunalne od właścicieli nieruchomości, wpisanego do rejestru działalności regulowanej. Zobowiązani są również do przechowywania dowodów uiszczania opłat za usługi wywozu nieczystości ciekłych. Ustawa ta zobowiązała również gminy do przeprowadzenia raz na dwa lata kontroli realizacji wywozu nieczystości ciekłych z ww. instalacji. </w:t>
      </w:r>
    </w:p>
    <w:p w:rsidR="003E5A63" w:rsidRPr="00F26E92" w:rsidRDefault="003E5A63" w:rsidP="00F26E92">
      <w:pPr>
        <w:spacing w:before="0" w:after="0"/>
        <w:ind w:firstLine="709"/>
        <w:jc w:val="both"/>
        <w:rPr>
          <w:rFonts w:cs="Arial"/>
          <w:color w:val="000000" w:themeColor="text1"/>
          <w:szCs w:val="24"/>
        </w:rPr>
      </w:pPr>
      <w:r w:rsidRPr="00F26E92">
        <w:rPr>
          <w:rFonts w:cs="Arial"/>
          <w:color w:val="000000" w:themeColor="text1"/>
          <w:szCs w:val="24"/>
        </w:rPr>
        <w:t xml:space="preserve">Zgodnie z „Regulaminem utrzymania czystości i porządku na terenie miasta Bytomia” (Uchwała nr XCI/1151/21 Rady Miejskiej w Bytomiu </w:t>
      </w:r>
      <w:r w:rsidR="00A650C4">
        <w:rPr>
          <w:rFonts w:cs="Arial"/>
          <w:color w:val="000000" w:themeColor="text1"/>
          <w:szCs w:val="24"/>
        </w:rPr>
        <w:t>z dnia 15 marca 2024 roku</w:t>
      </w:r>
      <w:r w:rsidRPr="00F26E92">
        <w:rPr>
          <w:rFonts w:cs="Arial"/>
          <w:color w:val="000000" w:themeColor="text1"/>
          <w:szCs w:val="24"/>
        </w:rPr>
        <w:t xml:space="preserve">) nieczystości ciekłe gromadzone: </w:t>
      </w:r>
    </w:p>
    <w:p w:rsidR="003E5A63" w:rsidRPr="00F26E92" w:rsidRDefault="003E5A63" w:rsidP="00125E2D">
      <w:pPr>
        <w:pStyle w:val="Akapitzlist"/>
        <w:numPr>
          <w:ilvl w:val="0"/>
          <w:numId w:val="344"/>
        </w:numPr>
        <w:spacing w:before="0" w:after="0"/>
        <w:jc w:val="both"/>
        <w:rPr>
          <w:rFonts w:cs="Arial"/>
          <w:color w:val="000000" w:themeColor="text1"/>
          <w:szCs w:val="24"/>
        </w:rPr>
      </w:pPr>
      <w:r w:rsidRPr="00F26E92">
        <w:rPr>
          <w:rFonts w:cs="Arial"/>
          <w:color w:val="000000" w:themeColor="text1"/>
          <w:szCs w:val="24"/>
        </w:rPr>
        <w:t>w zbiornikach bezodpływowych muszą być usuwane z nieruchomości z częstotliwością dostosowaną do ilości zużytej wody i w sposób gwarantujący, że nie nastąpi wypływ z zbiornika, zwłaszcza wynikający z jego przepełnienia wykluczający zanieczyszczenie gleby, wód podziemnych i powierzchniowych oraz zapobiegający powstawaniu procesów gnilnych w zbiorniku, jednak nie rzadziej niż raz na kwartał;</w:t>
      </w:r>
    </w:p>
    <w:p w:rsidR="003E5A63" w:rsidRPr="00F26E92" w:rsidRDefault="003E5A63" w:rsidP="00125E2D">
      <w:pPr>
        <w:pStyle w:val="Akapitzlist"/>
        <w:numPr>
          <w:ilvl w:val="0"/>
          <w:numId w:val="344"/>
        </w:numPr>
        <w:spacing w:before="0" w:after="0"/>
        <w:jc w:val="both"/>
        <w:rPr>
          <w:rFonts w:cs="Arial"/>
          <w:color w:val="000000" w:themeColor="text1"/>
          <w:szCs w:val="24"/>
        </w:rPr>
      </w:pPr>
      <w:r w:rsidRPr="00F26E92">
        <w:rPr>
          <w:rFonts w:cs="Arial"/>
          <w:color w:val="000000" w:themeColor="text1"/>
          <w:szCs w:val="24"/>
        </w:rPr>
        <w:t xml:space="preserve">w osadnikach w instalacjach przydomowych oczyszczalni ścieków muszą być usuwane z częstotliwością określoną w instrukcji obsługi przydomowej oczyszczalni ścieków, jednak nie rzadziej niż raz na rok. </w:t>
      </w:r>
    </w:p>
    <w:p w:rsidR="003E5A63" w:rsidRPr="00F26E92" w:rsidRDefault="003E5A63" w:rsidP="00F26E92">
      <w:pPr>
        <w:spacing w:before="0" w:after="0"/>
        <w:ind w:firstLine="708"/>
        <w:jc w:val="both"/>
        <w:rPr>
          <w:rFonts w:cs="Arial"/>
          <w:color w:val="000000" w:themeColor="text1"/>
          <w:szCs w:val="24"/>
        </w:rPr>
      </w:pPr>
      <w:r w:rsidRPr="00F26E92">
        <w:rPr>
          <w:rFonts w:cs="Arial"/>
          <w:color w:val="000000" w:themeColor="text1"/>
          <w:szCs w:val="24"/>
        </w:rPr>
        <w:t xml:space="preserve">W związku powyższym właściciele nieruchomości, na terenie których znajdują się przydomowe oczyszczalnie ścieków, otrzymali wezwania do okazania dowodów regularnego wywozu nieczystości ciekłych z odsadników przydomowych </w:t>
      </w:r>
      <w:r w:rsidRPr="00F26E92">
        <w:rPr>
          <w:rFonts w:cs="Arial"/>
          <w:color w:val="000000" w:themeColor="text1"/>
          <w:szCs w:val="24"/>
        </w:rPr>
        <w:lastRenderedPageBreak/>
        <w:t>oczyszczalni, który powinien być dokonywany przynajmniej raz w roku. oraz do okazania zawartej umowy. Kontrole te przeprowadzane były zgodnie z planem kontroli, obejmującym cykl dwuletni, aktualnie obejmujący okres od 9 sierpnia 2024 r</w:t>
      </w:r>
      <w:r w:rsidR="00A650C4">
        <w:rPr>
          <w:rFonts w:cs="Arial"/>
          <w:color w:val="000000" w:themeColor="text1"/>
          <w:szCs w:val="24"/>
        </w:rPr>
        <w:t>oku</w:t>
      </w:r>
      <w:r w:rsidRPr="00F26E92">
        <w:rPr>
          <w:rFonts w:cs="Arial"/>
          <w:color w:val="000000" w:themeColor="text1"/>
          <w:szCs w:val="24"/>
        </w:rPr>
        <w:t xml:space="preserve"> do 8 sierpnia 2026 r</w:t>
      </w:r>
      <w:r w:rsidR="00A650C4">
        <w:rPr>
          <w:rFonts w:cs="Arial"/>
          <w:color w:val="000000" w:themeColor="text1"/>
          <w:szCs w:val="24"/>
        </w:rPr>
        <w:t>oku</w:t>
      </w:r>
      <w:r w:rsidRPr="00F26E92">
        <w:rPr>
          <w:rFonts w:cs="Arial"/>
          <w:color w:val="000000" w:themeColor="text1"/>
          <w:szCs w:val="24"/>
        </w:rPr>
        <w:t xml:space="preserve">. W 2025 roku, w oparciu o ww. przepisy, przeprowadzana była również kontrola nieruchomości wyposażonych w zbiorniki bezodpływowe. </w:t>
      </w:r>
    </w:p>
    <w:p w:rsidR="003E5A63" w:rsidRPr="00F26E92" w:rsidRDefault="003E5A63" w:rsidP="00F26E92">
      <w:pPr>
        <w:spacing w:before="0" w:after="0"/>
        <w:ind w:firstLine="708"/>
        <w:jc w:val="both"/>
        <w:rPr>
          <w:rFonts w:cs="Arial"/>
          <w:color w:val="000000" w:themeColor="text1"/>
          <w:szCs w:val="24"/>
        </w:rPr>
      </w:pPr>
      <w:r w:rsidRPr="00F26E92">
        <w:rPr>
          <w:rFonts w:eastAsia="Montserrat-Regular" w:cs="Arial"/>
          <w:color w:val="000000" w:themeColor="text1"/>
          <w:szCs w:val="24"/>
        </w:rPr>
        <w:t xml:space="preserve">Jednocześnie, na terenie gminy współtworzona jest wraz z miastem Radzionków, tzw. Aglomeracja Bytom, </w:t>
      </w:r>
      <w:r w:rsidRPr="00F26E92">
        <w:rPr>
          <w:rFonts w:cs="Arial"/>
          <w:bCs/>
          <w:color w:val="000000" w:themeColor="text1"/>
          <w:szCs w:val="24"/>
        </w:rPr>
        <w:t xml:space="preserve">integralna część </w:t>
      </w:r>
      <w:r w:rsidRPr="00F26E92">
        <w:rPr>
          <w:rFonts w:eastAsia="Montserrat-Regular" w:cs="Arial"/>
          <w:color w:val="000000" w:themeColor="text1"/>
          <w:szCs w:val="24"/>
        </w:rPr>
        <w:t>Krajowego Programu Oczyszczania Ścieków Komunalnych (KPOŚK), opracowanego na potrzeby spełnienia wymogów określonych w Dyrektywie Rady 91/271/EWG z dnia 21 maja 1991 roku, dotyczącej oczyszczania ścieków komunalnych. Głównym celem programu jest ograniczanie zrzutów niedostatecznie oczyszczanych ścieków, a w konsekwencji ochronę środowiska wodnego. Program zawiera wykaz inwestycji w zakresie budowy, rozbudowy i modernizacji systemów kanalizacyjnych oraz oczyszczalni ścieków komunalnych, a także terminy ich realizacji, niezbędnych do wykonania dla osiągnięcia standardów jakości odprowadzanych ścieków do środowiska</w:t>
      </w:r>
      <w:r w:rsidRPr="00F26E92">
        <w:rPr>
          <w:rFonts w:cs="Arial"/>
          <w:color w:val="000000" w:themeColor="text1"/>
          <w:szCs w:val="24"/>
        </w:rPr>
        <w:t xml:space="preserve">.  </w:t>
      </w:r>
    </w:p>
    <w:p w:rsidR="003E5A63" w:rsidRPr="00F26E92" w:rsidRDefault="003E5A63" w:rsidP="00F26E92">
      <w:pPr>
        <w:spacing w:before="0" w:after="0"/>
        <w:ind w:firstLine="708"/>
        <w:jc w:val="both"/>
        <w:rPr>
          <w:rFonts w:cs="Arial"/>
          <w:color w:val="000000" w:themeColor="text1"/>
          <w:szCs w:val="24"/>
        </w:rPr>
      </w:pPr>
      <w:r w:rsidRPr="00F26E92">
        <w:rPr>
          <w:rFonts w:eastAsia="Montserrat-Regular" w:cs="Arial"/>
          <w:color w:val="000000" w:themeColor="text1"/>
          <w:szCs w:val="24"/>
        </w:rPr>
        <w:t xml:space="preserve">Na podstawie zawartego w marcu 2023 roku porozumienia międzygminnego dotyczącego współdziałania Gminy Bytom oraz Gminy Radzionków przy realizacji zadania polegającego na wykonaniu przeglądu Aglomeracji Bytom, przyjętego uchwałą nr LXXIV/950/23 Rady Miejskiej w Bytomiu, oraz spełniając obowiązek określony ustawą – Prawo wodne, w 2024 roku dokonano przeglądu utworzonej Aglomeracji. Przeprowadzona weryfikacja wykazała aktualny stopień skanalizowania Aglomeracji wynoszący 98,80%. </w:t>
      </w:r>
      <w:r w:rsidRPr="00F26E92">
        <w:rPr>
          <w:rFonts w:cs="Arial"/>
          <w:color w:val="000000" w:themeColor="text1"/>
          <w:szCs w:val="24"/>
        </w:rPr>
        <w:t xml:space="preserve">Zgodnie z </w:t>
      </w:r>
      <w:r w:rsidRPr="00F26E92">
        <w:rPr>
          <w:rFonts w:eastAsia="Montserrat-Regular" w:cs="Arial"/>
          <w:color w:val="000000" w:themeColor="text1"/>
          <w:szCs w:val="24"/>
        </w:rPr>
        <w:t xml:space="preserve">Dyrektywą Rady 91/271/EWG </w:t>
      </w:r>
      <w:r w:rsidRPr="00F26E92">
        <w:rPr>
          <w:rFonts w:cs="Arial"/>
          <w:color w:val="000000" w:themeColor="text1"/>
          <w:szCs w:val="24"/>
          <w:shd w:val="clear" w:color="auto" w:fill="FFFFFF"/>
        </w:rPr>
        <w:t xml:space="preserve">poziom skanalizowania aglomeracji nie może być mniejszy niż 98 procent. Mając na uwadze powyższe aglomeracja Bytom spełnia ww. wymogi. Na podstawie ww. działań, przygotowano projekt uchwały zmieniającej obszar i granice Aglomeracji Bytom, który został przesłany do Regionalnego Dyrektora Ochrony Środowiska oraz Państwowego Gospodarstwa Wodnego Wody Polskie w celu zaopiniowania. </w:t>
      </w:r>
      <w:r w:rsidRPr="00F26E92">
        <w:rPr>
          <w:rFonts w:cs="Arial"/>
          <w:color w:val="000000" w:themeColor="text1"/>
          <w:szCs w:val="24"/>
          <w:lang w:val="hi-IN" w:eastAsia="hi-IN"/>
        </w:rPr>
        <w:t>Zgodnie z art. 92 ustawy Prawo wodne obowiązkiem prezydenta miasta jest dokonanie przeglądu aglomeracji co dwa lata</w:t>
      </w:r>
      <w:r w:rsidRPr="00F26E92">
        <w:rPr>
          <w:rFonts w:cs="Arial"/>
          <w:color w:val="000000" w:themeColor="text1"/>
          <w:szCs w:val="24"/>
          <w:lang w:eastAsia="hi-IN"/>
        </w:rPr>
        <w:t xml:space="preserve">, w związku tym kolejny przegląd aglomeracji przypadnie w 2026 roku. </w:t>
      </w:r>
    </w:p>
    <w:p w:rsidR="00847B94" w:rsidRPr="00A650C4" w:rsidRDefault="003E5A63" w:rsidP="00F26E92">
      <w:pPr>
        <w:spacing w:before="0" w:after="0"/>
        <w:jc w:val="both"/>
        <w:rPr>
          <w:rFonts w:eastAsia="Montserrat-Regular" w:cs="Arial"/>
          <w:szCs w:val="24"/>
        </w:rPr>
      </w:pPr>
      <w:r w:rsidRPr="00F26E92">
        <w:rPr>
          <w:rFonts w:eastAsia="Montserrat-Regular" w:cs="Arial"/>
          <w:color w:val="000000" w:themeColor="text1"/>
          <w:szCs w:val="24"/>
        </w:rPr>
        <w:t xml:space="preserve">W celu przystosowania oraz wzmocnienia miasta do zmieniających się warunków klimatycznych, w tym mogących mieć wpływ na gospodarowanie wodami (np. </w:t>
      </w:r>
      <w:r w:rsidRPr="00F26E92">
        <w:rPr>
          <w:rFonts w:eastAsia="Montserrat-Regular" w:cs="Arial"/>
          <w:color w:val="000000" w:themeColor="text1"/>
          <w:szCs w:val="24"/>
        </w:rPr>
        <w:lastRenderedPageBreak/>
        <w:t xml:space="preserve">powodzie, susze), w ramach Strategicznego planu adaptacji dla sektorów i obszarów wrażliwych na zmiany klimatu do roku 2020 z perspektywą do roku 2030 (SPA 2020), na terenie Bytomia realizowany jest „Plan Adaptacji Miasta Bytom do zmian klimatu do roku 2030” przyjęty uchwałą XVI/205/19 Rady Miejskiej w Bytomiu. Dokument dostępny jest na stronie internetowej: </w:t>
      </w:r>
      <w:hyperlink r:id="rId44" w:history="1">
        <w:r w:rsidRPr="00A650C4">
          <w:rPr>
            <w:rStyle w:val="Hipercze"/>
            <w:rFonts w:cs="Arial"/>
            <w:color w:val="auto"/>
            <w:szCs w:val="24"/>
          </w:rPr>
          <w:t>https://www.bytom.pl/dlamieszkanca/programy-w-zakresie-ochrony-srodowiska</w:t>
        </w:r>
      </w:hyperlink>
    </w:p>
    <w:p w:rsidR="00A650C4" w:rsidRDefault="00A650C4" w:rsidP="00A650C4"/>
    <w:p w:rsidR="00847B94" w:rsidRPr="00F26E92" w:rsidRDefault="00847B94" w:rsidP="00F26E92">
      <w:pPr>
        <w:pStyle w:val="Nagwek3"/>
        <w:spacing w:before="0"/>
        <w:jc w:val="both"/>
        <w:rPr>
          <w:rFonts w:eastAsia="Montserrat-Regular" w:cs="Arial"/>
          <w:szCs w:val="24"/>
        </w:rPr>
      </w:pPr>
      <w:bookmarkStart w:id="182" w:name="_Toc233012513"/>
      <w:r w:rsidRPr="00F26E92">
        <w:rPr>
          <w:rFonts w:eastAsia="Montserrat-Regular" w:cs="Arial"/>
          <w:szCs w:val="24"/>
        </w:rPr>
        <w:t>5.2.4 Zanieczyszczenie gleb</w:t>
      </w:r>
      <w:bookmarkEnd w:id="182"/>
    </w:p>
    <w:p w:rsidR="00847B94" w:rsidRPr="00F26E92" w:rsidRDefault="00847B94" w:rsidP="00F26E92">
      <w:pPr>
        <w:spacing w:before="0" w:after="0"/>
        <w:jc w:val="both"/>
        <w:rPr>
          <w:rFonts w:cs="Arial"/>
          <w:szCs w:val="24"/>
        </w:rPr>
      </w:pP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Gleby występujące na obszarze Bytomia są w większości zanieczyszczone i zdegradowane. Nadal uznaje się, że na terenie Bytomia występują gleby naturalne – zmienione w mniejszym lub większym stopniu  w  wyniku  antropogenicznej działalności człowieka oraz gleby o pogłębionym poziomie próchnicznym czy ulepszonej  strukturze. </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W roku 2025 nie stwierdzono, aby stan gleb na terenie Bytomia, w stosunku do lat ubiegłych uległ zmianie. Obecność zanieczyszczeń w glebie wynika zarówno z lokalizacji na terenie Górnośląskiego Okręgu Przemysłowego, jak i historycznego rozwoju Bytomia (rozwój przemysłu hutniczego, wydobywczego i przeróbczego). Istotne znaczenie ma również wysoka naturalna zawartość metali w glebie oraz przebieg przez miasto głównych tras tranzytowych sprzyjających intensyfikacji zanieczyszczeń gleby w rejonach bezpośrednio do nich przyległych.</w:t>
      </w:r>
    </w:p>
    <w:p w:rsidR="00847B94" w:rsidRPr="00F26E92" w:rsidRDefault="00847B94" w:rsidP="00F26E92">
      <w:pPr>
        <w:spacing w:before="0" w:after="0"/>
        <w:jc w:val="both"/>
        <w:rPr>
          <w:rFonts w:cs="Arial"/>
          <w:szCs w:val="24"/>
        </w:rPr>
      </w:pPr>
    </w:p>
    <w:p w:rsidR="00847B94" w:rsidRPr="00F26E92" w:rsidRDefault="005A012E" w:rsidP="00F26E92">
      <w:pPr>
        <w:pStyle w:val="Nagwek3"/>
        <w:spacing w:before="0"/>
        <w:jc w:val="both"/>
        <w:rPr>
          <w:rFonts w:eastAsia="Montserrat-Regular" w:cs="Arial"/>
          <w:szCs w:val="24"/>
        </w:rPr>
      </w:pPr>
      <w:hyperlink r:id="rId45">
        <w:bookmarkStart w:id="183" w:name="_Toc233012514"/>
        <w:r w:rsidR="00847B94" w:rsidRPr="00F26E92">
          <w:rPr>
            <w:rFonts w:eastAsia="Montserrat-Regular" w:cs="Arial"/>
            <w:color w:val="000000"/>
            <w:szCs w:val="24"/>
          </w:rPr>
          <w:t>5.2.5 Ochrona powietrza</w:t>
        </w:r>
        <w:bookmarkEnd w:id="183"/>
      </w:hyperlink>
    </w:p>
    <w:p w:rsidR="00847B94" w:rsidRPr="00F26E92" w:rsidRDefault="00847B94" w:rsidP="00F26E92">
      <w:pPr>
        <w:spacing w:before="0" w:after="0"/>
        <w:jc w:val="both"/>
        <w:rPr>
          <w:rFonts w:eastAsia="Montserrat-Regular" w:cs="Arial"/>
          <w:bCs/>
          <w:szCs w:val="24"/>
        </w:rPr>
      </w:pPr>
    </w:p>
    <w:p w:rsidR="003E5A63" w:rsidRPr="00F26E92" w:rsidRDefault="003E5A63" w:rsidP="00F26E92">
      <w:pPr>
        <w:pStyle w:val="Tekstpodstawowywcity21"/>
        <w:ind w:firstLine="0"/>
        <w:rPr>
          <w:rFonts w:ascii="Arial" w:eastAsia="Montserrat-Regular" w:hAnsi="Arial" w:cs="Arial"/>
          <w:b/>
          <w:color w:val="000000" w:themeColor="text1"/>
        </w:rPr>
      </w:pPr>
      <w:r w:rsidRPr="00F26E92">
        <w:rPr>
          <w:rFonts w:ascii="Arial" w:eastAsia="Montserrat-Regular" w:hAnsi="Arial" w:cs="Arial"/>
          <w:b/>
          <w:color w:val="000000" w:themeColor="text1"/>
        </w:rPr>
        <w:t>Programy ochrony powietrza</w:t>
      </w:r>
    </w:p>
    <w:p w:rsidR="003E5A63" w:rsidRPr="00F26E92" w:rsidRDefault="003E5A63" w:rsidP="00F26E92">
      <w:pPr>
        <w:pStyle w:val="Tekstpodstawowywcity21"/>
        <w:ind w:firstLine="0"/>
        <w:rPr>
          <w:rFonts w:ascii="Arial" w:eastAsia="Montserrat-Regular" w:hAnsi="Arial" w:cs="Arial"/>
          <w:b/>
          <w:color w:val="000000" w:themeColor="text1"/>
        </w:rPr>
      </w:pPr>
    </w:p>
    <w:p w:rsidR="003E5A63" w:rsidRPr="00F26E92" w:rsidRDefault="003E5A63" w:rsidP="00F26E92">
      <w:pPr>
        <w:spacing w:before="0" w:after="0"/>
        <w:jc w:val="both"/>
        <w:rPr>
          <w:rFonts w:eastAsia="Times New Roman" w:cs="Arial"/>
          <w:b/>
          <w:color w:val="000000" w:themeColor="text1"/>
          <w:szCs w:val="24"/>
          <w:lang w:eastAsia="pl-PL"/>
        </w:rPr>
      </w:pPr>
      <w:r w:rsidRPr="00F26E92">
        <w:rPr>
          <w:rFonts w:eastAsia="Times New Roman" w:cs="Arial"/>
          <w:b/>
          <w:color w:val="000000" w:themeColor="text1"/>
          <w:szCs w:val="24"/>
          <w:lang w:eastAsia="pl-PL"/>
        </w:rPr>
        <w:t>Program Priorytetowy „Ciepłe Mieszkanie”</w:t>
      </w:r>
    </w:p>
    <w:p w:rsidR="003E5A63" w:rsidRPr="00F26E92" w:rsidRDefault="00137842" w:rsidP="00F26E92">
      <w:pPr>
        <w:pStyle w:val="NormalnyWeb"/>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W dniu 28 grudnia 2022 roku</w:t>
      </w:r>
      <w:r w:rsidR="003E5A63" w:rsidRPr="00F26E92">
        <w:rPr>
          <w:rFonts w:ascii="Arial" w:hAnsi="Arial" w:cs="Arial"/>
          <w:color w:val="000000" w:themeColor="text1"/>
        </w:rPr>
        <w:t xml:space="preserve"> została zawarta umowa o dofinansowanie nr 11/2022/12/OA/oe/CM w ramach Programu Priorytetowego „Ciepłe Mieszkanie”, określająca prawa i obowiązki Gminy Bytom w zakresie udzielania – zgodnie z zasadami Programu – dofinansowania beneficjentom końcowym w ramach realizowanego przedsięwzięcia.</w:t>
      </w:r>
    </w:p>
    <w:p w:rsidR="003E5A63" w:rsidRPr="00F26E92" w:rsidRDefault="00A650C4" w:rsidP="00F26E92">
      <w:pPr>
        <w:pStyle w:val="NormalnyWeb"/>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lastRenderedPageBreak/>
        <w:t>W dniu 13 lutego 2023 roku</w:t>
      </w:r>
      <w:r w:rsidR="003E5A63" w:rsidRPr="00F26E92">
        <w:rPr>
          <w:rFonts w:ascii="Arial" w:hAnsi="Arial" w:cs="Arial"/>
          <w:color w:val="000000" w:themeColor="text1"/>
        </w:rPr>
        <w:t xml:space="preserve"> Gmina Bytom rozpoczęła nabór wniosków o dofinansowanie dla mieszkańców miasta Bytom w ramach Programu Priorytetowego „Ciepłe Mieszkanie”. Zakres dofinansowania obejmował wymianę źródeł ciepła na paliwa stałe, niespełniających wymogów klasy 5, na efektywne źródła ciepła lub podłączenie lokalu mieszkalnego do efektywnego, zbiorczego źródła ciepła w budynku. Ponadto dofinansowaniem objęta była wymiana stolarki okiennej i drzwiowej w lokalu mieszkalnym.</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 xml:space="preserve">Wysokość przyznawanego dofinansowania uzależniona była od poziomu dochodów gospodarstwa domowego beneficjenta. Maksymalna kwota dofinansowania przypadająca na jeden </w:t>
      </w:r>
      <w:r w:rsidR="00A650C4">
        <w:rPr>
          <w:rFonts w:ascii="Arial" w:hAnsi="Arial" w:cs="Arial"/>
          <w:color w:val="000000" w:themeColor="text1"/>
        </w:rPr>
        <w:t>lokal mieszkalny wynosiła od 19</w:t>
      </w:r>
      <w:r w:rsidRPr="00F26E92">
        <w:rPr>
          <w:rFonts w:ascii="Arial" w:hAnsi="Arial" w:cs="Arial"/>
          <w:color w:val="000000" w:themeColor="text1"/>
        </w:rPr>
        <w:t>000 zł</w:t>
      </w:r>
      <w:r w:rsidR="00A650C4">
        <w:rPr>
          <w:rFonts w:ascii="Arial" w:hAnsi="Arial" w:cs="Arial"/>
          <w:color w:val="000000" w:themeColor="text1"/>
        </w:rPr>
        <w:t>otych do 43</w:t>
      </w:r>
      <w:r w:rsidRPr="00F26E92">
        <w:rPr>
          <w:rFonts w:ascii="Arial" w:hAnsi="Arial" w:cs="Arial"/>
          <w:color w:val="000000" w:themeColor="text1"/>
        </w:rPr>
        <w:t>900 zł</w:t>
      </w:r>
      <w:r w:rsidR="00A650C4">
        <w:rPr>
          <w:rFonts w:ascii="Arial" w:hAnsi="Arial" w:cs="Arial"/>
          <w:color w:val="000000" w:themeColor="text1"/>
        </w:rPr>
        <w:t>otych</w:t>
      </w:r>
      <w:r w:rsidRPr="00F26E92">
        <w:rPr>
          <w:rFonts w:ascii="Arial" w:hAnsi="Arial" w:cs="Arial"/>
          <w:color w:val="000000" w:themeColor="text1"/>
        </w:rPr>
        <w:t>.</w:t>
      </w:r>
    </w:p>
    <w:p w:rsidR="003E5A63" w:rsidRPr="00F26E92" w:rsidRDefault="00A650C4" w:rsidP="00F26E92">
      <w:pPr>
        <w:pStyle w:val="NormalnyWeb"/>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Do dnia 31 grudnia 2025 roku</w:t>
      </w:r>
      <w:r w:rsidR="003E5A63" w:rsidRPr="00F26E92">
        <w:rPr>
          <w:rFonts w:ascii="Arial" w:hAnsi="Arial" w:cs="Arial"/>
          <w:color w:val="000000" w:themeColor="text1"/>
        </w:rPr>
        <w:t xml:space="preserve"> wpłynęło 7 wniosków o dofinansowanie, z czego 4 zostały pozytywnie zweryfikowane. Spośród nich 2 wnioski zakwalifikowano do podstawowego poziomu dofinansowania (wariant I), natomiast 2 wnioski do najwyższego poziomu dofinansowania (wariant III).</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Gmina Bytom zawarła 4 umowy z beneficjentami końcowymi dotyczące likwidacji dotychcz</w:t>
      </w:r>
      <w:r w:rsidR="00A650C4">
        <w:rPr>
          <w:rFonts w:ascii="Arial" w:hAnsi="Arial" w:cs="Arial"/>
          <w:color w:val="000000" w:themeColor="text1"/>
        </w:rPr>
        <w:t>asowych źródeł ciepła. W 2025 roku</w:t>
      </w:r>
      <w:r w:rsidRPr="00F26E92">
        <w:rPr>
          <w:rFonts w:ascii="Arial" w:hAnsi="Arial" w:cs="Arial"/>
          <w:color w:val="000000" w:themeColor="text1"/>
        </w:rPr>
        <w:t xml:space="preserve"> dofinansowanie przyznano na zakup i montaż jednego kotła na pellet drzewny o podwyższonym standardzie oraz trzech kotłów gazowych kondensacyjnych.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Warunkiem uzyskania dofinansowania we wszystkich progach wsparcia było zobowiązanie beneficjenta końcowego do trwałej likwidacji źródeł ciepła niespełniających wymogów klasy 5 oraz do niezainstalowania, po zakończeniu realizacji inwestycji, w lokalu mieszkalnym żadnych źródeł ciepła o klasie niższej niż 5, zgodnie z normą przenoszącą normę europejską EN 303-5.</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Do końca 2025 r</w:t>
      </w:r>
      <w:r w:rsidR="00A650C4">
        <w:rPr>
          <w:rFonts w:ascii="Arial" w:hAnsi="Arial" w:cs="Arial"/>
          <w:color w:val="000000" w:themeColor="text1"/>
        </w:rPr>
        <w:t>oku</w:t>
      </w:r>
      <w:r w:rsidRPr="00F26E92">
        <w:rPr>
          <w:rFonts w:ascii="Arial" w:hAnsi="Arial" w:cs="Arial"/>
          <w:color w:val="000000" w:themeColor="text1"/>
        </w:rPr>
        <w:t xml:space="preserve"> złożono łącznie 17 wniosków o płatność, w tym 13 wniosków przez beneficjentów, którzy zawarli umowy w latach wcześniejszych, oraz 4 wnioski przez beneficjentów, którzy zawarli umowy w 2025 r</w:t>
      </w:r>
      <w:r w:rsidR="00A650C4">
        <w:rPr>
          <w:rFonts w:ascii="Arial" w:hAnsi="Arial" w:cs="Arial"/>
          <w:color w:val="000000" w:themeColor="text1"/>
        </w:rPr>
        <w:t>oku</w:t>
      </w:r>
      <w:r w:rsidRPr="00F26E92">
        <w:rPr>
          <w:rFonts w:ascii="Arial" w:hAnsi="Arial" w:cs="Arial"/>
          <w:color w:val="000000" w:themeColor="text1"/>
        </w:rPr>
        <w:t>. Łączna kwota wypłaconych środków finansowych z tyt</w:t>
      </w:r>
      <w:r w:rsidR="00A650C4">
        <w:rPr>
          <w:rFonts w:ascii="Arial" w:hAnsi="Arial" w:cs="Arial"/>
          <w:color w:val="000000" w:themeColor="text1"/>
        </w:rPr>
        <w:t>ułu dofinansowania wyniosła 184</w:t>
      </w:r>
      <w:r w:rsidRPr="00F26E92">
        <w:rPr>
          <w:rFonts w:ascii="Arial" w:hAnsi="Arial" w:cs="Arial"/>
          <w:color w:val="000000" w:themeColor="text1"/>
        </w:rPr>
        <w:t>729,99 zł</w:t>
      </w:r>
      <w:r w:rsidR="00A650C4">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Środki finansowe przeznaczone na realizację Programu pochodziły z Wojewódzkiego Funduszu Ochrony Środowiska i Gospodarki Wodnej w Katowicach, natomiast ich dystrybucję prowadziła Gmina Bytom. Realizacja Programu Priorytetowego „Ciepłe Mieszkanie” zakończyła się w dniu 31 grudnia 2025 r</w:t>
      </w:r>
      <w:r w:rsidR="00137842">
        <w:rPr>
          <w:rFonts w:ascii="Arial" w:hAnsi="Arial" w:cs="Arial"/>
          <w:color w:val="000000" w:themeColor="text1"/>
        </w:rPr>
        <w:t>oku</w:t>
      </w:r>
      <w:r w:rsidRPr="00F26E92">
        <w:rPr>
          <w:rFonts w:ascii="Arial" w:hAnsi="Arial" w:cs="Arial"/>
          <w:color w:val="000000" w:themeColor="text1"/>
        </w:rPr>
        <w:t>.</w:t>
      </w:r>
    </w:p>
    <w:p w:rsidR="003E5A63" w:rsidRPr="00F26E92" w:rsidRDefault="003E5A63" w:rsidP="00F26E92">
      <w:pPr>
        <w:pStyle w:val="Default"/>
        <w:spacing w:line="360" w:lineRule="auto"/>
        <w:jc w:val="both"/>
        <w:rPr>
          <w:rFonts w:ascii="Arial" w:hAnsi="Arial" w:cs="Arial"/>
          <w:color w:val="000000" w:themeColor="text1"/>
        </w:rPr>
      </w:pPr>
    </w:p>
    <w:p w:rsidR="00A650C4" w:rsidRDefault="001B48B8" w:rsidP="00A650C4">
      <w:pPr>
        <w:spacing w:before="0" w:after="0"/>
        <w:jc w:val="both"/>
        <w:rPr>
          <w:rFonts w:cs="Arial"/>
          <w:b/>
          <w:color w:val="000000" w:themeColor="text1"/>
          <w:szCs w:val="24"/>
        </w:rPr>
      </w:pPr>
      <w:r>
        <w:rPr>
          <w:rFonts w:cs="Arial"/>
          <w:b/>
          <w:color w:val="000000" w:themeColor="text1"/>
          <w:szCs w:val="24"/>
        </w:rPr>
        <w:br w:type="column"/>
      </w:r>
      <w:r w:rsidR="003E5A63" w:rsidRPr="00F26E92">
        <w:rPr>
          <w:rFonts w:cs="Arial"/>
          <w:b/>
          <w:color w:val="000000" w:themeColor="text1"/>
          <w:szCs w:val="24"/>
        </w:rPr>
        <w:lastRenderedPageBreak/>
        <w:t>Program Priorytetowy „Ciepłe Mieszkanie” 2.0. w Gminie Bytom</w:t>
      </w:r>
    </w:p>
    <w:p w:rsidR="003E5A63" w:rsidRPr="00A650C4" w:rsidRDefault="003E5A63" w:rsidP="00A650C4">
      <w:pPr>
        <w:spacing w:before="0" w:after="0"/>
        <w:jc w:val="both"/>
        <w:rPr>
          <w:rFonts w:cs="Arial"/>
          <w:b/>
          <w:color w:val="000000" w:themeColor="text1"/>
          <w:szCs w:val="24"/>
        </w:rPr>
      </w:pPr>
      <w:r w:rsidRPr="00F26E92">
        <w:rPr>
          <w:rFonts w:cs="Arial"/>
          <w:color w:val="000000" w:themeColor="text1"/>
        </w:rPr>
        <w:t>W dniu 17 maja 2024 r</w:t>
      </w:r>
      <w:r w:rsidR="00A650C4">
        <w:rPr>
          <w:rFonts w:cs="Arial"/>
          <w:color w:val="000000" w:themeColor="text1"/>
        </w:rPr>
        <w:t>oku</w:t>
      </w:r>
      <w:r w:rsidRPr="00F26E92">
        <w:rPr>
          <w:rFonts w:cs="Arial"/>
          <w:color w:val="000000" w:themeColor="text1"/>
        </w:rPr>
        <w:t xml:space="preserve"> Gmina Bytom zawarła umowę o dofinansowanie </w:t>
      </w:r>
      <w:r w:rsidRPr="00F26E92">
        <w:rPr>
          <w:rFonts w:cs="Arial"/>
          <w:color w:val="000000" w:themeColor="text1"/>
        </w:rPr>
        <w:br/>
        <w:t>nr 17/2024/12/OA/oe/CM1 w ramach Programu Priorytetowego „Ciepłe Mieszkanie”, określającą prawa i obowiązki Gminy związane z udzielaniem – zgodnie z zasadami Programu – dofinansowania beneficjentom końcowym w ramach realizowanego przedsięwzięcia.</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dniu 1 lipca 2024 r</w:t>
      </w:r>
      <w:r w:rsidR="00137842">
        <w:rPr>
          <w:rFonts w:ascii="Arial" w:hAnsi="Arial" w:cs="Arial"/>
          <w:color w:val="000000" w:themeColor="text1"/>
        </w:rPr>
        <w:t>oku</w:t>
      </w:r>
      <w:r w:rsidRPr="00F26E92">
        <w:rPr>
          <w:rFonts w:ascii="Arial" w:hAnsi="Arial" w:cs="Arial"/>
          <w:color w:val="000000" w:themeColor="text1"/>
        </w:rPr>
        <w:t xml:space="preserve"> ogłoszono II nabór wniosków o dofinansowanie w ramach Programu Priorytetowego „Ciepłe Mieszkanie 2.0” w Gminie Bytom. Beneficjentami Programu mogli zostać właściciele i współwłaściciele lokali mieszkalnych posiadających wyodrębnioną księgę wieczystą, najemcy mieszkań gminnych – w przypadku gdy nie wszystkie lokale w budynku wielorodzinnym stanowiły własność Gminy – oraz wspólnoty mieszkaniowe obejmujące od 3 do 7 lokali mieszkalnych.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Zakres dofinansowania obejmował wymianę źródeł ciepła na paliwa stałe, niespełniających wymagań klasy 5, na efektywne źródła ciepła lub podłączenie lokalu mieszkalnego do efektywnego, zbiorczego źródła ciepła w budynku. Program wspierał zastosowanie następujących źródeł ciepła: kotłów gazowych kondensacyjnych, kotłów na pellet drzewny o podwyższonym standardzie, pomp ciepła typu powietrze/woda, pomp ciepła typu powietrze/powietrze oraz ogrzewania elektrycznego. Dodatkowo dofinansowaniem objęta była wymiana stolarki okiennej i drzwiowej w lokalu mieszkalnym.</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Wysokość dofinansowania uzależniona była od poziomu dochodów beneficjentów. Maksymalna kwota dofinansowania przypadająca na jeden lokal</w:t>
      </w:r>
      <w:r w:rsidR="00A650C4">
        <w:rPr>
          <w:rFonts w:ascii="Arial" w:hAnsi="Arial" w:cs="Arial"/>
          <w:color w:val="000000" w:themeColor="text1"/>
        </w:rPr>
        <w:t xml:space="preserve"> mieszkalny mogła wynosić od 19</w:t>
      </w:r>
      <w:r w:rsidRPr="00F26E92">
        <w:rPr>
          <w:rFonts w:ascii="Arial" w:hAnsi="Arial" w:cs="Arial"/>
          <w:color w:val="000000" w:themeColor="text1"/>
        </w:rPr>
        <w:t>000 zł</w:t>
      </w:r>
      <w:r w:rsidR="00A650C4">
        <w:rPr>
          <w:rFonts w:ascii="Arial" w:hAnsi="Arial" w:cs="Arial"/>
          <w:color w:val="000000" w:themeColor="text1"/>
        </w:rPr>
        <w:t>otych do 43</w:t>
      </w:r>
      <w:r w:rsidRPr="00F26E92">
        <w:rPr>
          <w:rFonts w:ascii="Arial" w:hAnsi="Arial" w:cs="Arial"/>
          <w:color w:val="000000" w:themeColor="text1"/>
        </w:rPr>
        <w:t>900 zł</w:t>
      </w:r>
      <w:r w:rsidR="00A650C4">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Wspólnoty mieszkaniowe obejmujące od 3 do 7 lokali mieszkalnych mogły skorzystać z dofinansowania na realizację inwestycji związanych z demontażem nieefektywnego źródła ciepła na paliwa stałe oraz zakupem i montażem wspólnego źródła ciepła do ogrzewania lub ogrzewania i przygotowania ciepłej wody użytkowej. W ramach inwestycji mogły zostać przeprowadzone również prace termomodernizacyjne, w tym montaż ocieplenia przegród budowlanych.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Wspólnoty mieszkaniowe mogły ubiegać się o dofinansowanie na:</w:t>
      </w:r>
      <w:r w:rsidRPr="00F26E92">
        <w:rPr>
          <w:rFonts w:ascii="Arial" w:hAnsi="Arial" w:cs="Arial"/>
          <w:color w:val="000000" w:themeColor="text1"/>
        </w:rPr>
        <w:br/>
        <w:t>– kompleksową termomodernizację wraz z wymianą źródła ciepła na pompę ciepła oraz zakup i montaż mikroinstalacji</w:t>
      </w:r>
      <w:r w:rsidR="00A650C4">
        <w:rPr>
          <w:rFonts w:ascii="Arial" w:hAnsi="Arial" w:cs="Arial"/>
          <w:color w:val="000000" w:themeColor="text1"/>
        </w:rPr>
        <w:t xml:space="preserve"> fotowoltaicznej – do kwoty 375</w:t>
      </w:r>
      <w:r w:rsidRPr="00F26E92">
        <w:rPr>
          <w:rFonts w:ascii="Arial" w:hAnsi="Arial" w:cs="Arial"/>
          <w:color w:val="000000" w:themeColor="text1"/>
        </w:rPr>
        <w:t>000,00 zł</w:t>
      </w:r>
      <w:r w:rsidR="00A650C4">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 kompleksową termomodernizację wraz z wymia</w:t>
      </w:r>
      <w:r w:rsidR="00A650C4">
        <w:rPr>
          <w:rFonts w:ascii="Arial" w:hAnsi="Arial" w:cs="Arial"/>
          <w:color w:val="000000" w:themeColor="text1"/>
        </w:rPr>
        <w:t>ną źródła ciepła – do kwoty 350</w:t>
      </w:r>
      <w:r w:rsidRPr="00F26E92">
        <w:rPr>
          <w:rFonts w:ascii="Arial" w:hAnsi="Arial" w:cs="Arial"/>
          <w:color w:val="000000" w:themeColor="text1"/>
        </w:rPr>
        <w:t>000,00 zł</w:t>
      </w:r>
      <w:r w:rsidR="00A650C4">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lastRenderedPageBreak/>
        <w:t>– termomodernizację bez wymiany źródła ciepła – do kwoty 150000,00 zł</w:t>
      </w:r>
      <w:r w:rsidR="00A650C4">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2025 r</w:t>
      </w:r>
      <w:r w:rsidR="00A650C4">
        <w:rPr>
          <w:rFonts w:ascii="Arial" w:hAnsi="Arial" w:cs="Arial"/>
          <w:color w:val="000000" w:themeColor="text1"/>
        </w:rPr>
        <w:t>oku</w:t>
      </w:r>
      <w:r w:rsidRPr="00F26E92">
        <w:rPr>
          <w:rFonts w:ascii="Arial" w:hAnsi="Arial" w:cs="Arial"/>
          <w:color w:val="000000" w:themeColor="text1"/>
        </w:rPr>
        <w:t xml:space="preserve"> wpłynęło 31 wniosków o dofinansowanie złożonych przez właścicieli lokali mieszkalnych, z czego 26 zostało pozytywnie zweryfikowanych. Spośród nich 15 wniosków zakwalifikowano do podstawowego poziomu dofinansowania (wariant I), 5 wniosków do podwyższonego poziomu dofinansowania (wariant II) oraz 6 wniosków do najwyższego poziomu dofinan</w:t>
      </w:r>
      <w:r w:rsidR="00A650C4">
        <w:rPr>
          <w:rFonts w:ascii="Arial" w:hAnsi="Arial" w:cs="Arial"/>
          <w:color w:val="000000" w:themeColor="text1"/>
        </w:rPr>
        <w:t>sowania (wariant III). W 2025 roku</w:t>
      </w:r>
      <w:r w:rsidRPr="00F26E92">
        <w:rPr>
          <w:rFonts w:ascii="Arial" w:hAnsi="Arial" w:cs="Arial"/>
          <w:color w:val="000000" w:themeColor="text1"/>
        </w:rPr>
        <w:t xml:space="preserve"> dofinansowanie dla właścicieli lokali mieszkalnych przyznano na zakup i montaż: </w:t>
      </w:r>
      <w:r w:rsidRPr="00F26E92">
        <w:rPr>
          <w:rFonts w:ascii="Arial" w:hAnsi="Arial" w:cs="Arial"/>
          <w:color w:val="000000" w:themeColor="text1"/>
        </w:rPr>
        <w:br/>
        <w:t>1 kotła na pellet drzewny o podwyższonym standardzie, 23 kotłów gazowych kondensacyjnych, 1 pompy ciepła typu powietrze/woda oraz 1 instalacji ogrzewania elektrycznego.</w:t>
      </w:r>
    </w:p>
    <w:p w:rsidR="003E5A63" w:rsidRPr="00F26E92" w:rsidRDefault="00A650C4" w:rsidP="00F26E92">
      <w:pPr>
        <w:pStyle w:val="NormalnyWeb"/>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W 2025 roku</w:t>
      </w:r>
      <w:r w:rsidR="003E5A63" w:rsidRPr="00F26E92">
        <w:rPr>
          <w:rFonts w:ascii="Arial" w:hAnsi="Arial" w:cs="Arial"/>
          <w:color w:val="000000" w:themeColor="text1"/>
        </w:rPr>
        <w:t xml:space="preserve"> od najemców mieszkań gminnych wpłynęło 10 wniosków o dofinansowanie, z czego wszystkie zostały pozytywnie zweryfikowane. Wśród nich 5 wniosków zakwalifikowano do podstawowego poziomu dofinansowania (wariant I), 2 wnioski do podwyższonego poziomu dofinansowania (wariant II) oraz 3 wnioski do najwyższego poziomu dofinan</w:t>
      </w:r>
      <w:r>
        <w:rPr>
          <w:rFonts w:ascii="Arial" w:hAnsi="Arial" w:cs="Arial"/>
          <w:color w:val="000000" w:themeColor="text1"/>
        </w:rPr>
        <w:t>sowania (wariant III). W 2025 roku</w:t>
      </w:r>
      <w:r w:rsidR="003E5A63" w:rsidRPr="00F26E92">
        <w:rPr>
          <w:rFonts w:ascii="Arial" w:hAnsi="Arial" w:cs="Arial"/>
          <w:color w:val="000000" w:themeColor="text1"/>
        </w:rPr>
        <w:t xml:space="preserve"> dofinansowanie dla najemców mieszkań gminnych przyznano na zakup i montaż 9 kotłów gazowych kondensacyjnych oraz 1 kotła na pellet drzewny o podwyższonym standardzie. Gmina Bytom zawarła 10 umów z beneficjentami będącymi najemcami mieszkań gminnych dotyczących likwidacji dotychczasowych źródeł ciepła.</w:t>
      </w:r>
    </w:p>
    <w:p w:rsidR="003E5A63" w:rsidRPr="00F26E92" w:rsidRDefault="00A650C4" w:rsidP="00F26E92">
      <w:pPr>
        <w:pStyle w:val="NormalnyWeb"/>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W 2025 roku</w:t>
      </w:r>
      <w:r w:rsidR="003E5A63" w:rsidRPr="00F26E92">
        <w:rPr>
          <w:rFonts w:ascii="Arial" w:hAnsi="Arial" w:cs="Arial"/>
          <w:color w:val="000000" w:themeColor="text1"/>
        </w:rPr>
        <w:t xml:space="preserve"> złożono łącznie 67 wniosków o płatność, a łączna kwota wypł</w:t>
      </w:r>
      <w:r>
        <w:rPr>
          <w:rFonts w:ascii="Arial" w:hAnsi="Arial" w:cs="Arial"/>
          <w:color w:val="000000" w:themeColor="text1"/>
        </w:rPr>
        <w:t>aconych dofinansowań wyniosła 1104</w:t>
      </w:r>
      <w:r w:rsidR="003E5A63" w:rsidRPr="00F26E92">
        <w:rPr>
          <w:rFonts w:ascii="Arial" w:hAnsi="Arial" w:cs="Arial"/>
          <w:color w:val="000000" w:themeColor="text1"/>
        </w:rPr>
        <w:t>077,84 zł</w:t>
      </w:r>
      <w:r>
        <w:rPr>
          <w:rFonts w:ascii="Arial" w:hAnsi="Arial" w:cs="Arial"/>
          <w:color w:val="000000" w:themeColor="text1"/>
        </w:rPr>
        <w:t>otych</w:t>
      </w:r>
      <w:r w:rsidR="003E5A63" w:rsidRPr="00F26E92">
        <w:rPr>
          <w:rFonts w:ascii="Arial" w:hAnsi="Arial" w:cs="Arial"/>
          <w:color w:val="000000" w:themeColor="text1"/>
        </w:rPr>
        <w:t>. Środki finansowe pochodziły z Wojewódzkiego Funduszu Ochrony Środowiska i Gospodarki Wodnej w Katowicach, natomiast ich dystrybucję prowadziła Gmina Bytom.</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Planowany okres realizacji Programu obe</w:t>
      </w:r>
      <w:r w:rsidR="00A650C4">
        <w:rPr>
          <w:rFonts w:ascii="Arial" w:hAnsi="Arial" w:cs="Arial"/>
          <w:color w:val="000000" w:themeColor="text1"/>
        </w:rPr>
        <w:t>jmował lata 2024–2025. W 2025 roku</w:t>
      </w:r>
      <w:r w:rsidRPr="00F26E92">
        <w:rPr>
          <w:rFonts w:ascii="Arial" w:hAnsi="Arial" w:cs="Arial"/>
          <w:color w:val="000000" w:themeColor="text1"/>
        </w:rPr>
        <w:t xml:space="preserve"> wpłynął 1 wniosek o dofinansowanie złożony przez wspólnotę mieszkaniową, który nie został pozytywnie zweryfikowany.</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Warunkiem uzyskania dofinansowania było zobowiązanie beneficjenta końcowego do tego, aby po zakończeniu realizacji inwestycji w lokalu mieszkalnym nie były zainstalowane żadne źródła ciepła o klasie niższej niż 5, zgodnie z normą przenoszącą normę europejską EN 303-5.</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Beneficjenci zainteresowani uzyskaniem wsparcia mogli składać wnioski o dofinansow</w:t>
      </w:r>
      <w:r w:rsidR="00A650C4">
        <w:rPr>
          <w:rFonts w:ascii="Arial" w:hAnsi="Arial" w:cs="Arial"/>
          <w:color w:val="000000" w:themeColor="text1"/>
        </w:rPr>
        <w:t>anie do dnia 15 września 2025 roku</w:t>
      </w:r>
      <w:r w:rsidRPr="00F26E92">
        <w:rPr>
          <w:rFonts w:ascii="Arial" w:hAnsi="Arial" w:cs="Arial"/>
          <w:color w:val="000000" w:themeColor="text1"/>
        </w:rPr>
        <w:t>, przy czym realizacja przedsięwzięcia musiała nastąpić nie później niż do dnia 30 września 2025 r</w:t>
      </w:r>
      <w:r w:rsidR="00A650C4">
        <w:rPr>
          <w:rFonts w:ascii="Arial" w:hAnsi="Arial" w:cs="Arial"/>
          <w:color w:val="000000" w:themeColor="text1"/>
        </w:rPr>
        <w:t>oku</w:t>
      </w:r>
      <w:r w:rsidRPr="00F26E92">
        <w:rPr>
          <w:rFonts w:ascii="Arial" w:hAnsi="Arial" w:cs="Arial"/>
          <w:color w:val="000000" w:themeColor="text1"/>
        </w:rPr>
        <w:t>.</w:t>
      </w:r>
    </w:p>
    <w:p w:rsidR="003E5A63" w:rsidRPr="00F26E92" w:rsidRDefault="003E5A63" w:rsidP="00F26E92">
      <w:pPr>
        <w:spacing w:before="0" w:after="0"/>
        <w:jc w:val="both"/>
        <w:rPr>
          <w:rFonts w:eastAsia="Montserrat-Regular" w:cs="Arial"/>
          <w:color w:val="000000" w:themeColor="text1"/>
          <w:szCs w:val="24"/>
        </w:rPr>
      </w:pPr>
    </w:p>
    <w:p w:rsidR="003E5A63" w:rsidRPr="00F26E92" w:rsidRDefault="003E5A63" w:rsidP="00F26E92">
      <w:pPr>
        <w:spacing w:before="0" w:after="0"/>
        <w:jc w:val="both"/>
        <w:rPr>
          <w:rFonts w:eastAsia="Montserrat-Regular" w:cs="Arial"/>
          <w:b/>
          <w:color w:val="000000" w:themeColor="text1"/>
          <w:szCs w:val="24"/>
        </w:rPr>
      </w:pPr>
      <w:r w:rsidRPr="00F26E92">
        <w:rPr>
          <w:rFonts w:eastAsia="Montserrat-Regular" w:cs="Arial"/>
          <w:b/>
          <w:color w:val="000000" w:themeColor="text1"/>
          <w:szCs w:val="24"/>
        </w:rPr>
        <w:lastRenderedPageBreak/>
        <w:t>Program Priorytetowy „Czyste Powietrze”</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 xml:space="preserve">W Gminie Bytom, w ramach realizacji działań mających na celu poprawę jakości powietrza, funkcjonował Punkt Konsultacyjno-Informacyjny Programu „Czyste Powietrze”. Zadanie realizowane było na podstawie porozumienia </w:t>
      </w:r>
      <w:r w:rsidR="00A650C4">
        <w:rPr>
          <w:rFonts w:ascii="Arial" w:hAnsi="Arial" w:cs="Arial"/>
          <w:color w:val="000000" w:themeColor="text1"/>
        </w:rPr>
        <w:t>zawartego w dniu 27 maja 2021 roku</w:t>
      </w:r>
      <w:r w:rsidRPr="00F26E92">
        <w:rPr>
          <w:rFonts w:ascii="Arial" w:hAnsi="Arial" w:cs="Arial"/>
          <w:color w:val="000000" w:themeColor="text1"/>
        </w:rPr>
        <w:t xml:space="preserve"> pomiędzy Gminą Bytom a Wojewódzkim Funduszem Ochrony Środowiska i Gospodarki Wodnej w Katowicach.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Porozumienie określało zasady promocji oraz realizacji Programu „Czyste Powietrze” na terenie Gminy Bytom, w tym zakres wsparcia udzielanego mieszkańcom w procesie składania wniosków o dofinansowanie na poziomie podstawowym, podwyższonym oraz najwyższym, a także w zakresie uzyskiwania i rozliczania środków finansowych. Porozumienie obowiązuje w latach 2020–2029.</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2025 r</w:t>
      </w:r>
      <w:r w:rsidR="00A650C4">
        <w:rPr>
          <w:rFonts w:ascii="Arial" w:hAnsi="Arial" w:cs="Arial"/>
          <w:color w:val="000000" w:themeColor="text1"/>
        </w:rPr>
        <w:t>oku</w:t>
      </w:r>
      <w:r w:rsidRPr="00F26E92">
        <w:rPr>
          <w:rFonts w:ascii="Arial" w:hAnsi="Arial" w:cs="Arial"/>
          <w:color w:val="000000" w:themeColor="text1"/>
        </w:rPr>
        <w:t xml:space="preserve"> złożono łącznie 12 wniosków o dofinansowanie, w tym 11 wniosków w ramach podstawowego poziomu dofinansowania (wariant I) oraz 1 wniosek w ramach podwyższonego poziomu dofinansowania (wariant II). Wniosek złożony w ramach podwyższonego poziomu dofinansowania zawierał zaświadczenie wydane przez Miejski Ośrodek Pomocy Rodzinie w Bytomiu, potwierdzające przeciętny miesięczny dochód przypadający na jednego członka gospodarstwa domowego oraz określające rodzaj gospodarstwa domowego (jednoosobowe lub wieloosobowe).</w:t>
      </w:r>
    </w:p>
    <w:p w:rsidR="003E5A63" w:rsidRPr="00F26E92" w:rsidRDefault="00137842" w:rsidP="00F26E92">
      <w:pPr>
        <w:pStyle w:val="NormalnyWeb"/>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Ponadto w 2025 roku</w:t>
      </w:r>
      <w:r w:rsidR="003E5A63" w:rsidRPr="00F26E92">
        <w:rPr>
          <w:rFonts w:ascii="Arial" w:hAnsi="Arial" w:cs="Arial"/>
          <w:color w:val="000000" w:themeColor="text1"/>
        </w:rPr>
        <w:t xml:space="preserve"> sporządzono 11 korekt wniosków o dofinansowanie. Wsparcie w zakresie przygotowania wniosków o płatność uzyskało 36 wnioskodawców, a dodatkowo sporządzono 13 korekt wniosków o płatność.</w:t>
      </w:r>
    </w:p>
    <w:p w:rsidR="003E5A63" w:rsidRPr="00F26E92" w:rsidRDefault="003E5A63" w:rsidP="00F26E92">
      <w:pPr>
        <w:spacing w:before="0" w:after="0"/>
        <w:jc w:val="both"/>
        <w:rPr>
          <w:rFonts w:cs="Arial"/>
          <w:b/>
          <w:color w:val="000000" w:themeColor="text1"/>
          <w:szCs w:val="24"/>
        </w:rPr>
      </w:pPr>
      <w:r w:rsidRPr="00F26E92">
        <w:rPr>
          <w:rFonts w:cs="Arial"/>
          <w:b/>
          <w:color w:val="000000" w:themeColor="text1"/>
          <w:szCs w:val="24"/>
        </w:rPr>
        <w:br/>
        <w:t>Program „Stop Smog w GZM”</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Program „Stop Smog” miał na celu wsparcie wymiany lub likwidacji nieefektywnych źródeł ciepła oraz realizację działań termomodernizacyjnych w budynkach mieszkalnych jednorodzinnych. Realizacja Programu przyczyniła się do ograniczenia emisji zanieczyszczeń, poprawy jakości powietrza oraz zwiększenia efektywności energetycznej budynków poprzez wdrażanie przedsięwzięć niskoemisyjnych skierowanych do najmniej zamożnych gospodarstw domowych.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Program realizowany był na podstawie umowy ramowej w sprawie wspólnej realizacji rządowego Programu „Stop Smog”, zawartej w dniu 17 lutego 2022 r</w:t>
      </w:r>
      <w:r w:rsidR="002A3D36">
        <w:rPr>
          <w:rFonts w:ascii="Arial" w:hAnsi="Arial" w:cs="Arial"/>
          <w:color w:val="000000" w:themeColor="text1"/>
        </w:rPr>
        <w:t>oku</w:t>
      </w:r>
      <w:r w:rsidRPr="00F26E92">
        <w:rPr>
          <w:rFonts w:ascii="Arial" w:hAnsi="Arial" w:cs="Arial"/>
          <w:color w:val="000000" w:themeColor="text1"/>
        </w:rPr>
        <w:t xml:space="preserve"> pomiędzy Gminą Bytom a Górnośląsko-Zagłębiowską Metropolią.</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 xml:space="preserve">Na terenie Gminy Bytom zaplanowano realizację 5 przedsięwzięć niskoemisyjnych, których celem jest zmniejszenie zapotrzebowania budynków jednorodzinnych na </w:t>
      </w:r>
      <w:r w:rsidRPr="00F26E92">
        <w:rPr>
          <w:rFonts w:ascii="Arial" w:hAnsi="Arial" w:cs="Arial"/>
          <w:color w:val="000000" w:themeColor="text1"/>
        </w:rPr>
        <w:lastRenderedPageBreak/>
        <w:t>energię niezbędną do ogrzewania oraz przygotowania ciepłej wody użytkowej. Zakres prac w poszczególnych budynkach został określony na podstawie audytów energetycznych, które wskazywały działania modernizacyjne niezbędne do ograniczenia zużycia energii w budynku. Zakres prac został dobrany w taki sposób, aby po ich realizacji koszty ogrzewania były niższe lub co najmniej porównywalne z kosztami ponoszonymi przed realizacją przedsięwzięcia.</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Średni koszt jednego przedsięwzięcia niskoemisyjneg</w:t>
      </w:r>
      <w:r w:rsidR="002A3D36">
        <w:rPr>
          <w:rFonts w:ascii="Arial" w:hAnsi="Arial" w:cs="Arial"/>
          <w:color w:val="000000" w:themeColor="text1"/>
        </w:rPr>
        <w:t>o nie mógł przekroczyć kwoty 53</w:t>
      </w:r>
      <w:r w:rsidRPr="00F26E92">
        <w:rPr>
          <w:rFonts w:ascii="Arial" w:hAnsi="Arial" w:cs="Arial"/>
          <w:color w:val="000000" w:themeColor="text1"/>
        </w:rPr>
        <w:t>000,00 zł</w:t>
      </w:r>
      <w:r w:rsidR="002A3D36">
        <w:rPr>
          <w:rFonts w:ascii="Arial" w:hAnsi="Arial" w:cs="Arial"/>
          <w:color w:val="000000" w:themeColor="text1"/>
        </w:rPr>
        <w:t>otych</w:t>
      </w:r>
      <w:r w:rsidRPr="00F26E92">
        <w:rPr>
          <w:rFonts w:ascii="Arial" w:hAnsi="Arial" w:cs="Arial"/>
          <w:color w:val="000000" w:themeColor="text1"/>
        </w:rPr>
        <w:t>. W uzasadnionych przypadkach, w celu zapobiegania ubóstwu energetycznemu beneficjentów, możliwe było zapewnienie dodatkowego</w:t>
      </w:r>
      <w:r w:rsidR="002A3D36">
        <w:rPr>
          <w:rFonts w:ascii="Arial" w:hAnsi="Arial" w:cs="Arial"/>
          <w:color w:val="000000" w:themeColor="text1"/>
        </w:rPr>
        <w:t xml:space="preserve"> finansowania w wysokości do 53</w:t>
      </w:r>
      <w:r w:rsidRPr="00F26E92">
        <w:rPr>
          <w:rFonts w:ascii="Arial" w:hAnsi="Arial" w:cs="Arial"/>
          <w:color w:val="000000" w:themeColor="text1"/>
        </w:rPr>
        <w:t>000,00 zł</w:t>
      </w:r>
      <w:r w:rsidR="002A3D36">
        <w:rPr>
          <w:rFonts w:ascii="Arial" w:hAnsi="Arial" w:cs="Arial"/>
          <w:color w:val="000000" w:themeColor="text1"/>
        </w:rPr>
        <w:t>otych</w:t>
      </w:r>
      <w:r w:rsidRPr="00F26E92">
        <w:rPr>
          <w:rFonts w:ascii="Arial" w:hAnsi="Arial" w:cs="Arial"/>
          <w:color w:val="000000" w:themeColor="text1"/>
        </w:rPr>
        <w:t xml:space="preserve"> na jedno przedsięwzięcie, co łącznie </w:t>
      </w:r>
      <w:r w:rsidR="002A3D36">
        <w:rPr>
          <w:rFonts w:ascii="Arial" w:hAnsi="Arial" w:cs="Arial"/>
          <w:color w:val="000000" w:themeColor="text1"/>
        </w:rPr>
        <w:t>dało możliwość uzyskania do 106</w:t>
      </w:r>
      <w:r w:rsidRPr="00F26E92">
        <w:rPr>
          <w:rFonts w:ascii="Arial" w:hAnsi="Arial" w:cs="Arial"/>
          <w:color w:val="000000" w:themeColor="text1"/>
        </w:rPr>
        <w:t>000,00 zł</w:t>
      </w:r>
      <w:r w:rsidR="002A3D36">
        <w:rPr>
          <w:rFonts w:ascii="Arial" w:hAnsi="Arial" w:cs="Arial"/>
          <w:color w:val="000000" w:themeColor="text1"/>
        </w:rPr>
        <w:t>otych</w:t>
      </w:r>
      <w:r w:rsidRPr="00F26E92">
        <w:rPr>
          <w:rFonts w:ascii="Arial" w:hAnsi="Arial" w:cs="Arial"/>
          <w:color w:val="000000" w:themeColor="text1"/>
        </w:rPr>
        <w:t xml:space="preserve"> na jedno przedsięwzięcie niskoemisyjne.</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ramach Programu możliwa była realizacja następujących prac: wymiana lub likwidacja zanieczyszczających i nieefektywnych pieców oraz kotłów na ekologiczne źródła ciepła, docieplenie ścian, stropów, podłóg na gruncie, stropodachów i dachów, likwidacja liniowych i punktowych mostków cieplnych, wymiana stolarki okiennej i drzwiowej, podłączenie do sieci ciepłowniczej lub gazowej, montaż instalacji odnawialnych źródeł energii, w tym pomp ciepła i instalacji fotowoltaicznych, modernizacja systemu wentylacji oraz naprawa i modernizacja przewodów kominowych.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Program „Stop Smog” realizowany jest w latach 2022–2026.</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Zakres prac w ramach poszczególnych inwestycji obejmował:</w:t>
      </w:r>
    </w:p>
    <w:p w:rsidR="003E5A63" w:rsidRPr="00F26E92" w:rsidRDefault="003E5A63" w:rsidP="00125E2D">
      <w:pPr>
        <w:pStyle w:val="NormalnyWeb"/>
        <w:numPr>
          <w:ilvl w:val="0"/>
          <w:numId w:val="345"/>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Style w:val="Pogrubienie"/>
          <w:rFonts w:ascii="Arial" w:eastAsiaTheme="majorEastAsia" w:hAnsi="Arial" w:cs="Arial"/>
          <w:color w:val="000000" w:themeColor="text1"/>
        </w:rPr>
        <w:t>Pierwsze przedsięwzięcie niskoemisyjne</w:t>
      </w:r>
      <w:r w:rsidRPr="00F26E92">
        <w:rPr>
          <w:rFonts w:ascii="Arial" w:hAnsi="Arial" w:cs="Arial"/>
          <w:color w:val="000000" w:themeColor="text1"/>
        </w:rPr>
        <w:t xml:space="preserve"> – wymianę źródła ciepła na kocioł gazowy dwufunkcyjny kondensacyjny, wykonanie instalacji centralnego ogrzewania oraz ciepłej wody użytkowej, ocieplenie dachu, a także wymianę okien i drzwi zewnętrznych.</w:t>
      </w:r>
    </w:p>
    <w:p w:rsidR="003E5A63" w:rsidRPr="00F26E92" w:rsidRDefault="003E5A63" w:rsidP="00125E2D">
      <w:pPr>
        <w:pStyle w:val="NormalnyWeb"/>
        <w:numPr>
          <w:ilvl w:val="0"/>
          <w:numId w:val="345"/>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Style w:val="Pogrubienie"/>
          <w:rFonts w:ascii="Arial" w:eastAsiaTheme="majorEastAsia" w:hAnsi="Arial" w:cs="Arial"/>
          <w:color w:val="000000" w:themeColor="text1"/>
        </w:rPr>
        <w:t>Drugie przedsięwzięcie niskoemisyjne</w:t>
      </w:r>
      <w:r w:rsidRPr="00F26E92">
        <w:rPr>
          <w:rFonts w:ascii="Arial" w:hAnsi="Arial" w:cs="Arial"/>
          <w:color w:val="000000" w:themeColor="text1"/>
        </w:rPr>
        <w:t xml:space="preserve"> – wymianę źródła ciepła na kocioł na pellet o podwyższonym standardzie, modernizację instalacji centralnego ogrzewania oraz ciepłej wody użytkowej, ocieplenie dachu i stropu, a także wymianę okien i drzwi zewnętrznych.</w:t>
      </w:r>
    </w:p>
    <w:p w:rsidR="003E5A63" w:rsidRPr="00F26E92" w:rsidRDefault="003E5A63" w:rsidP="00125E2D">
      <w:pPr>
        <w:pStyle w:val="NormalnyWeb"/>
        <w:numPr>
          <w:ilvl w:val="0"/>
          <w:numId w:val="345"/>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Style w:val="Pogrubienie"/>
          <w:rFonts w:ascii="Arial" w:eastAsiaTheme="majorEastAsia" w:hAnsi="Arial" w:cs="Arial"/>
          <w:color w:val="000000" w:themeColor="text1"/>
        </w:rPr>
        <w:t>Trzecie przedsięwzięcie niskoemisyjne</w:t>
      </w:r>
      <w:r w:rsidRPr="00F26E92">
        <w:rPr>
          <w:rFonts w:ascii="Arial" w:hAnsi="Arial" w:cs="Arial"/>
          <w:color w:val="000000" w:themeColor="text1"/>
        </w:rPr>
        <w:t xml:space="preserve"> – wymianę źródła ciepła na pompę ciepła typu powietrze – woda, modernizację instalacji centralnego ogrzewania oraz ciepłej wody użytkowej, ocieplenie dachu i stropu oraz rozbudowę istniejącej instalacji fotowoltaicznej o dodatkowe panele.</w:t>
      </w:r>
    </w:p>
    <w:p w:rsidR="003E5A63" w:rsidRPr="00F26E92" w:rsidRDefault="003E5A63" w:rsidP="00125E2D">
      <w:pPr>
        <w:pStyle w:val="NormalnyWeb"/>
        <w:numPr>
          <w:ilvl w:val="0"/>
          <w:numId w:val="345"/>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Style w:val="Pogrubienie"/>
          <w:rFonts w:ascii="Arial" w:eastAsiaTheme="majorEastAsia" w:hAnsi="Arial" w:cs="Arial"/>
          <w:color w:val="000000" w:themeColor="text1"/>
        </w:rPr>
        <w:lastRenderedPageBreak/>
        <w:t>Czwarte przedsięwzięcie niskoemisyjne</w:t>
      </w:r>
      <w:r w:rsidRPr="00F26E92">
        <w:rPr>
          <w:rFonts w:ascii="Arial" w:hAnsi="Arial" w:cs="Arial"/>
          <w:color w:val="000000" w:themeColor="text1"/>
        </w:rPr>
        <w:t xml:space="preserve"> – wymianę źródła ciepła na kocioł gazowy dwufunkcyjny kondensacyjny, wykonanie instalacji centralnego ogrzewania oraz ciepłej wody użytkowej, a także ocieplenie stropodachu i ścian.</w:t>
      </w:r>
    </w:p>
    <w:p w:rsidR="003E5A63" w:rsidRPr="00F26E92" w:rsidRDefault="003E5A63" w:rsidP="00125E2D">
      <w:pPr>
        <w:pStyle w:val="NormalnyWeb"/>
        <w:numPr>
          <w:ilvl w:val="0"/>
          <w:numId w:val="345"/>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Style w:val="Pogrubienie"/>
          <w:rFonts w:ascii="Arial" w:eastAsiaTheme="majorEastAsia" w:hAnsi="Arial" w:cs="Arial"/>
          <w:color w:val="000000" w:themeColor="text1"/>
        </w:rPr>
        <w:t>Piąte przedsięwzięcie niskoemisyjne</w:t>
      </w:r>
      <w:r w:rsidRPr="00F26E92">
        <w:rPr>
          <w:rFonts w:ascii="Arial" w:hAnsi="Arial" w:cs="Arial"/>
          <w:color w:val="000000" w:themeColor="text1"/>
        </w:rPr>
        <w:t xml:space="preserve"> – ocieplenie ścian budynku oraz wymianę okien i drzwi zewnętrznych.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p>
    <w:p w:rsidR="003E5A63" w:rsidRPr="00F26E92" w:rsidRDefault="003E5A63" w:rsidP="00F26E92">
      <w:pPr>
        <w:widowControl w:val="0"/>
        <w:autoSpaceDE w:val="0"/>
        <w:autoSpaceDN w:val="0"/>
        <w:adjustRightInd w:val="0"/>
        <w:spacing w:before="0" w:after="0"/>
        <w:jc w:val="both"/>
        <w:rPr>
          <w:rFonts w:cs="Arial"/>
          <w:b/>
          <w:color w:val="000000" w:themeColor="text1"/>
          <w:szCs w:val="24"/>
        </w:rPr>
      </w:pPr>
      <w:r w:rsidRPr="00F26E92">
        <w:rPr>
          <w:rFonts w:cs="Arial"/>
          <w:b/>
          <w:color w:val="000000" w:themeColor="text1"/>
          <w:szCs w:val="24"/>
        </w:rPr>
        <w:t>Projekt grantowy „Rozwój energetyki rozproszonej opartej o odnawialne źródła energii na terenie Gminy Bytom” nr FESL.10.06-IZ.01-0347/23 w ramach Programu Fundusze Europejskie dla Śląskiego 2021-2027 Priorytet FESL.10 „Fundusze europejskie na transformację” Działanie FESL.10.06 „Rozwój energetyki rozproszonej opartej o odnawialne źródła”.</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Beneficjentami programu byli mieszkańcy Bytomia, którzy złożyli deklarację udziału w projekcie i zostali zakwalifikowani pozytywnie na podstawie złożonych dokumentów. Grant był udzielany na zakup i montaż instalacji odnawialnych źródeł energii (OZE) w budynkach mieszkalnych, w celu zaspokojenia potrzeb socjalno-bytowych grantobiorców.</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Projekt obejmował wykonanie w latach 2024–2026 łącznie 143 inwestycji związanych z instalacją odnawialnych źródeł energii w budynkach mieszkalnych zlokalizowanych na terenie Gminy Bytom, w tym: 122 powietrzne pompy ciepła do c.o. oraz c.w.u.; 136 instalacji fotowoltaicznych; 130 magazynów energii elektrycznej oraz 119 systemów zarządzania energią.</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Wysokość grantu dla grantobiorców określana była kwotowo dla danego rodzaju instalacji i nie mogła przekroczyć 85% kosztów kwalifikowalnych. Maksymalna wysokość grantu wynosiła:</w:t>
      </w:r>
    </w:p>
    <w:p w:rsidR="003E5A63" w:rsidRPr="00F26E92" w:rsidRDefault="003E5A63" w:rsidP="00125E2D">
      <w:pPr>
        <w:pStyle w:val="NormalnyWeb"/>
        <w:numPr>
          <w:ilvl w:val="0"/>
          <w:numId w:val="346"/>
        </w:numPr>
        <w:tabs>
          <w:tab w:val="clear" w:pos="720"/>
        </w:tabs>
        <w:spacing w:before="0" w:beforeAutospacing="0" w:after="0" w:afterAutospacing="0" w:line="360" w:lineRule="auto"/>
        <w:ind w:left="426" w:hanging="426"/>
        <w:jc w:val="both"/>
        <w:rPr>
          <w:rFonts w:ascii="Arial" w:hAnsi="Arial" w:cs="Arial"/>
          <w:color w:val="000000" w:themeColor="text1"/>
        </w:rPr>
      </w:pPr>
      <w:r w:rsidRPr="00F26E92">
        <w:rPr>
          <w:rFonts w:ascii="Arial" w:hAnsi="Arial" w:cs="Arial"/>
          <w:color w:val="000000" w:themeColor="text1"/>
        </w:rPr>
        <w:t>dla</w:t>
      </w:r>
      <w:r w:rsidR="002A3D36">
        <w:rPr>
          <w:rFonts w:ascii="Arial" w:hAnsi="Arial" w:cs="Arial"/>
          <w:color w:val="000000" w:themeColor="text1"/>
        </w:rPr>
        <w:t xml:space="preserve"> instalacji fotowoltaicznej – 5</w:t>
      </w:r>
      <w:r w:rsidRPr="00F26E92">
        <w:rPr>
          <w:rFonts w:ascii="Arial" w:hAnsi="Arial" w:cs="Arial"/>
          <w:color w:val="000000" w:themeColor="text1"/>
        </w:rPr>
        <w:t>000 zł</w:t>
      </w:r>
      <w:r w:rsidR="002A3D36">
        <w:rPr>
          <w:rFonts w:ascii="Arial" w:hAnsi="Arial" w:cs="Arial"/>
          <w:color w:val="000000" w:themeColor="text1"/>
        </w:rPr>
        <w:t>otych za 1 kWp, nie więcej niż 50</w:t>
      </w:r>
      <w:r w:rsidRPr="00F26E92">
        <w:rPr>
          <w:rFonts w:ascii="Arial" w:hAnsi="Arial" w:cs="Arial"/>
          <w:color w:val="000000" w:themeColor="text1"/>
        </w:rPr>
        <w:t>000 zł za instalację,</w:t>
      </w:r>
    </w:p>
    <w:p w:rsidR="003E5A63" w:rsidRPr="00F26E92" w:rsidRDefault="003E5A63" w:rsidP="00125E2D">
      <w:pPr>
        <w:pStyle w:val="NormalnyWeb"/>
        <w:numPr>
          <w:ilvl w:val="0"/>
          <w:numId w:val="346"/>
        </w:numPr>
        <w:tabs>
          <w:tab w:val="clear" w:pos="720"/>
        </w:tabs>
        <w:spacing w:before="0" w:beforeAutospacing="0" w:after="0" w:afterAutospacing="0" w:line="360" w:lineRule="auto"/>
        <w:ind w:left="426" w:hanging="426"/>
        <w:jc w:val="both"/>
        <w:rPr>
          <w:rFonts w:ascii="Arial" w:hAnsi="Arial" w:cs="Arial"/>
          <w:color w:val="000000" w:themeColor="text1"/>
        </w:rPr>
      </w:pPr>
      <w:r w:rsidRPr="00F26E92">
        <w:rPr>
          <w:rFonts w:ascii="Arial" w:hAnsi="Arial" w:cs="Arial"/>
          <w:color w:val="000000" w:themeColor="text1"/>
        </w:rPr>
        <w:t>dla instalacji powietrznej p</w:t>
      </w:r>
      <w:r w:rsidR="002A3D36">
        <w:rPr>
          <w:rFonts w:ascii="Arial" w:hAnsi="Arial" w:cs="Arial"/>
          <w:color w:val="000000" w:themeColor="text1"/>
        </w:rPr>
        <w:t>ompy ciepła – nie więcej niż 70</w:t>
      </w:r>
      <w:r w:rsidRPr="00F26E92">
        <w:rPr>
          <w:rFonts w:ascii="Arial" w:hAnsi="Arial" w:cs="Arial"/>
          <w:color w:val="000000" w:themeColor="text1"/>
        </w:rPr>
        <w:t>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125E2D">
      <w:pPr>
        <w:pStyle w:val="NormalnyWeb"/>
        <w:numPr>
          <w:ilvl w:val="0"/>
          <w:numId w:val="346"/>
        </w:numPr>
        <w:tabs>
          <w:tab w:val="clear" w:pos="720"/>
        </w:tabs>
        <w:spacing w:before="0" w:beforeAutospacing="0" w:after="0" w:afterAutospacing="0" w:line="360" w:lineRule="auto"/>
        <w:ind w:left="426" w:hanging="426"/>
        <w:jc w:val="both"/>
        <w:rPr>
          <w:rFonts w:ascii="Arial" w:hAnsi="Arial" w:cs="Arial"/>
          <w:color w:val="000000" w:themeColor="text1"/>
        </w:rPr>
      </w:pPr>
      <w:r w:rsidRPr="00F26E92">
        <w:rPr>
          <w:rFonts w:ascii="Arial" w:hAnsi="Arial" w:cs="Arial"/>
          <w:color w:val="000000" w:themeColor="text1"/>
        </w:rPr>
        <w:t>dla instalacji magaz</w:t>
      </w:r>
      <w:r w:rsidR="002A3D36">
        <w:rPr>
          <w:rFonts w:ascii="Arial" w:hAnsi="Arial" w:cs="Arial"/>
          <w:color w:val="000000" w:themeColor="text1"/>
        </w:rPr>
        <w:t>ynu energii – nie więcej niż 35</w:t>
      </w:r>
      <w:r w:rsidRPr="00F26E92">
        <w:rPr>
          <w:rFonts w:ascii="Arial" w:hAnsi="Arial" w:cs="Arial"/>
          <w:color w:val="000000" w:themeColor="text1"/>
        </w:rPr>
        <w:t>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125E2D">
      <w:pPr>
        <w:pStyle w:val="NormalnyWeb"/>
        <w:numPr>
          <w:ilvl w:val="0"/>
          <w:numId w:val="346"/>
        </w:numPr>
        <w:tabs>
          <w:tab w:val="clear" w:pos="720"/>
        </w:tabs>
        <w:spacing w:before="0" w:beforeAutospacing="0" w:after="0" w:afterAutospacing="0" w:line="360" w:lineRule="auto"/>
        <w:ind w:left="426" w:hanging="426"/>
        <w:jc w:val="both"/>
        <w:rPr>
          <w:rFonts w:ascii="Arial" w:hAnsi="Arial" w:cs="Arial"/>
          <w:color w:val="000000" w:themeColor="text1"/>
        </w:rPr>
      </w:pPr>
      <w:r w:rsidRPr="00F26E92">
        <w:rPr>
          <w:rFonts w:ascii="Arial" w:hAnsi="Arial" w:cs="Arial"/>
          <w:color w:val="000000" w:themeColor="text1"/>
        </w:rPr>
        <w:t>dla instalacji systemu zarządz</w:t>
      </w:r>
      <w:r w:rsidR="0083350B">
        <w:rPr>
          <w:rFonts w:ascii="Arial" w:hAnsi="Arial" w:cs="Arial"/>
          <w:color w:val="000000" w:themeColor="text1"/>
        </w:rPr>
        <w:t>ania energią – nie więcej niż 2</w:t>
      </w:r>
      <w:r w:rsidRPr="00F26E92">
        <w:rPr>
          <w:rFonts w:ascii="Arial" w:hAnsi="Arial" w:cs="Arial"/>
          <w:color w:val="000000" w:themeColor="text1"/>
        </w:rPr>
        <w:t>000 zł</w:t>
      </w:r>
      <w:r w:rsidR="0083350B">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Planowana całkowita wartoś</w:t>
      </w:r>
      <w:r w:rsidR="002A3D36">
        <w:rPr>
          <w:rFonts w:ascii="Arial" w:hAnsi="Arial" w:cs="Arial"/>
          <w:color w:val="000000" w:themeColor="text1"/>
        </w:rPr>
        <w:t>ć projektu grantowego wynosi 23836</w:t>
      </w:r>
      <w:r w:rsidRPr="00F26E92">
        <w:rPr>
          <w:rFonts w:ascii="Arial" w:hAnsi="Arial" w:cs="Arial"/>
          <w:color w:val="000000" w:themeColor="text1"/>
        </w:rPr>
        <w:t>353,53 zł</w:t>
      </w:r>
      <w:r w:rsidR="002A3D36">
        <w:rPr>
          <w:rFonts w:ascii="Arial" w:hAnsi="Arial" w:cs="Arial"/>
          <w:color w:val="000000" w:themeColor="text1"/>
        </w:rPr>
        <w:t>otych</w:t>
      </w:r>
      <w:r w:rsidRPr="00F26E92">
        <w:rPr>
          <w:rFonts w:ascii="Arial" w:hAnsi="Arial" w:cs="Arial"/>
          <w:color w:val="000000" w:themeColor="text1"/>
        </w:rPr>
        <w:t>. Planowane całkowite wydatki kwalifikowalne</w:t>
      </w:r>
      <w:r w:rsidR="002A3D36">
        <w:rPr>
          <w:rFonts w:ascii="Arial" w:hAnsi="Arial" w:cs="Arial"/>
          <w:color w:val="000000" w:themeColor="text1"/>
        </w:rPr>
        <w:t xml:space="preserve"> projektu grantowego wynoszą 20521</w:t>
      </w:r>
      <w:r w:rsidRPr="00F26E92">
        <w:rPr>
          <w:rFonts w:ascii="Arial" w:hAnsi="Arial" w:cs="Arial"/>
          <w:color w:val="000000" w:themeColor="text1"/>
        </w:rPr>
        <w:t>530,00 zł</w:t>
      </w:r>
      <w:r w:rsidR="002A3D36">
        <w:rPr>
          <w:rFonts w:ascii="Arial" w:hAnsi="Arial" w:cs="Arial"/>
          <w:color w:val="000000" w:themeColor="text1"/>
        </w:rPr>
        <w:t>otych</w:t>
      </w:r>
      <w:r w:rsidRPr="00F26E92">
        <w:rPr>
          <w:rFonts w:ascii="Arial" w:hAnsi="Arial" w:cs="Arial"/>
          <w:color w:val="000000" w:themeColor="text1"/>
        </w:rPr>
        <w:t>, w tym: finansowanie UE w k</w:t>
      </w:r>
      <w:r w:rsidR="002A3D36">
        <w:rPr>
          <w:rFonts w:ascii="Arial" w:hAnsi="Arial" w:cs="Arial"/>
          <w:color w:val="000000" w:themeColor="text1"/>
        </w:rPr>
        <w:t>wocie nieprzekraczającej 18208</w:t>
      </w:r>
      <w:r w:rsidRPr="00F26E92">
        <w:rPr>
          <w:rFonts w:ascii="Arial" w:hAnsi="Arial" w:cs="Arial"/>
          <w:color w:val="000000" w:themeColor="text1"/>
        </w:rPr>
        <w:t>747,50 zł</w:t>
      </w:r>
      <w:r w:rsidR="002A3D36">
        <w:rPr>
          <w:rFonts w:ascii="Arial" w:hAnsi="Arial" w:cs="Arial"/>
          <w:color w:val="000000" w:themeColor="text1"/>
        </w:rPr>
        <w:t>otych</w:t>
      </w:r>
      <w:r w:rsidRPr="00F26E92">
        <w:rPr>
          <w:rFonts w:ascii="Arial" w:hAnsi="Arial" w:cs="Arial"/>
          <w:color w:val="000000" w:themeColor="text1"/>
        </w:rPr>
        <w:t xml:space="preserve">; współfinansowanie z krajowych środków budżetu państwa w </w:t>
      </w:r>
      <w:r w:rsidR="002A3D36">
        <w:rPr>
          <w:rFonts w:ascii="Arial" w:hAnsi="Arial" w:cs="Arial"/>
          <w:color w:val="000000" w:themeColor="text1"/>
        </w:rPr>
        <w:lastRenderedPageBreak/>
        <w:t>kwocie nieprzekraczającej 2</w:t>
      </w:r>
      <w:r w:rsidRPr="00F26E92">
        <w:rPr>
          <w:rFonts w:ascii="Arial" w:hAnsi="Arial" w:cs="Arial"/>
          <w:color w:val="000000" w:themeColor="text1"/>
        </w:rPr>
        <w:t>052153,00 zł</w:t>
      </w:r>
      <w:r w:rsidR="002A3D36">
        <w:rPr>
          <w:rFonts w:ascii="Arial" w:hAnsi="Arial" w:cs="Arial"/>
          <w:color w:val="000000" w:themeColor="text1"/>
        </w:rPr>
        <w:t>otych</w:t>
      </w:r>
      <w:r w:rsidRPr="00F26E92">
        <w:rPr>
          <w:rFonts w:ascii="Arial" w:hAnsi="Arial" w:cs="Arial"/>
          <w:color w:val="000000" w:themeColor="text1"/>
        </w:rPr>
        <w:t>; or</w:t>
      </w:r>
      <w:r w:rsidR="002A3D36">
        <w:rPr>
          <w:rFonts w:ascii="Arial" w:hAnsi="Arial" w:cs="Arial"/>
          <w:color w:val="000000" w:themeColor="text1"/>
        </w:rPr>
        <w:t>az wkład własny w wysokości 260</w:t>
      </w:r>
      <w:r w:rsidRPr="00F26E92">
        <w:rPr>
          <w:rFonts w:ascii="Arial" w:hAnsi="Arial" w:cs="Arial"/>
          <w:color w:val="000000" w:themeColor="text1"/>
        </w:rPr>
        <w:t>629,50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dniu 11 lutego 2025 roku wyłoniono operatora projektu. W dniu 12 lutego 2025 roku odbyło się spotkanie z mieszkańcami, podczas którego przedstawiciele operatora projektu oraz Urzędu Miejskiego w Bytomiu spotkali się z osobami zakwalifikowanymi do udziału w projekcie. W trakcie spotkania omówiono kwestie organizacyjne i techniczne, zasady rozliczeń, harmonogram realizacji oraz zakres i rodzaj niezbędnych dokumentów do realizacji projektu.</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 xml:space="preserve">W dniu 19 maja 2025 roku zostało podpisane zarządzenie nr 213/25 Prezydenta Bytomia w sprawie ogłoszenia naboru uzupełniającego deklaracji udziału w projekcie pn. „Rozwój energetyki rozproszonej opartej o odnawialne źródła energii na terenie Gminy Bytom”. W ramach naboru uzupełniającego wnioskodawcy mogli ubiegać się o dofinansowanie zakupu i montażu następujących instalacji OZE: 37 instalacji fotowoltaicznych, 31 instalacji powietrznej pompy ciepła do c.o. oraz c.w.u., </w:t>
      </w:r>
      <w:r w:rsidRPr="00F26E92">
        <w:rPr>
          <w:rFonts w:ascii="Arial" w:hAnsi="Arial" w:cs="Arial"/>
          <w:color w:val="000000" w:themeColor="text1"/>
        </w:rPr>
        <w:br/>
        <w:t>31 magazynów energii elektrycznej dla instalacji fotowoltaicznej oraz 32 systemów zarządzania energią.</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Nabór deklaracji udziału w projekcie</w:t>
      </w:r>
      <w:r w:rsidR="002A3D36">
        <w:rPr>
          <w:rFonts w:ascii="Arial" w:hAnsi="Arial" w:cs="Arial"/>
          <w:color w:val="000000" w:themeColor="text1"/>
        </w:rPr>
        <w:t xml:space="preserve"> rozpoczął się 3 czerwca 2025 roku</w:t>
      </w:r>
      <w:r w:rsidRPr="00F26E92">
        <w:rPr>
          <w:rFonts w:ascii="Arial" w:hAnsi="Arial" w:cs="Arial"/>
          <w:color w:val="000000" w:themeColor="text1"/>
        </w:rPr>
        <w:t xml:space="preserve"> i trwał do </w:t>
      </w:r>
      <w:r w:rsidRPr="00F26E92">
        <w:rPr>
          <w:rFonts w:ascii="Arial" w:hAnsi="Arial" w:cs="Arial"/>
          <w:color w:val="000000" w:themeColor="text1"/>
        </w:rPr>
        <w:br/>
        <w:t>18 czerwca 2025 roku. Złożono 125 deklaracji, z czego 38 wniosków zakwalifikowano do listy podstawowej projektu, 49 osób zakwalifikowano na listę rezerwową projektu, natomiast 38 wniosków zostało odrzuconych.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2025 roku podpisano łącznie 138 umów z grantobiorcami, spośród których 95 grantobiorców zrealizowało inwestycje, złożyło wnioski o wypłatę oraz otrzymało dofinansowanie. Łączna kwota wypłaconych grantów wyniosła 11618 67,69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Ponadto rozpoczęto bezpłatne świadczenie usług doradczych w celu wsparcia merytorycznego w wyborze najkorzystniejszych urządzeń dla grantobiorców realizujących projekt.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ramach realizacji projektu zawarto umowę na przeprowadzenie 20 warsztatów edukacyjnych w 20 szkołach podstawowych na terenie Bytomia o tematyce odnawialnych źródeł energii.</w:t>
      </w:r>
    </w:p>
    <w:p w:rsidR="002A3D36" w:rsidRDefault="002A3D36" w:rsidP="00F26E92">
      <w:pPr>
        <w:widowControl w:val="0"/>
        <w:autoSpaceDE w:val="0"/>
        <w:autoSpaceDN w:val="0"/>
        <w:adjustRightInd w:val="0"/>
        <w:spacing w:before="0" w:after="0"/>
        <w:jc w:val="both"/>
        <w:rPr>
          <w:rFonts w:cs="Arial"/>
          <w:b/>
          <w:color w:val="000000" w:themeColor="text1"/>
          <w:szCs w:val="24"/>
        </w:rPr>
      </w:pPr>
    </w:p>
    <w:p w:rsidR="003E5A63" w:rsidRPr="00F26E92" w:rsidRDefault="003E5A63" w:rsidP="00F26E92">
      <w:pPr>
        <w:widowControl w:val="0"/>
        <w:autoSpaceDE w:val="0"/>
        <w:autoSpaceDN w:val="0"/>
        <w:adjustRightInd w:val="0"/>
        <w:spacing w:before="0" w:after="0"/>
        <w:jc w:val="both"/>
        <w:rPr>
          <w:rFonts w:cs="Arial"/>
          <w:b/>
          <w:color w:val="000000" w:themeColor="text1"/>
          <w:szCs w:val="24"/>
        </w:rPr>
      </w:pPr>
      <w:r w:rsidRPr="00F26E92">
        <w:rPr>
          <w:rFonts w:cs="Arial"/>
          <w:b/>
          <w:color w:val="000000" w:themeColor="text1"/>
          <w:szCs w:val="24"/>
        </w:rPr>
        <w:t xml:space="preserve">Projekt grantowy „Rozwój energetyki rozproszonej opartej o odnawialne źródła energii na terenie Gminy Bytom i Radzionków” nr FESL.10.06-IZ.01-0337/23 w ramach Programu Fundusze Europejskie dla Śląskiego 2021-2027 Priorytet FESL.10 „Fundusze europejskie na transformację” Działanie FESL.10.06 </w:t>
      </w:r>
      <w:r w:rsidRPr="00F26E92">
        <w:rPr>
          <w:rFonts w:cs="Arial"/>
          <w:b/>
          <w:color w:val="000000" w:themeColor="text1"/>
          <w:szCs w:val="24"/>
        </w:rPr>
        <w:lastRenderedPageBreak/>
        <w:t>„Rozwój energetyki rozproszonej opartej o odnawialne źródła”.</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Beneficjentami programu byli mieszkańcy Bytomia i Radzionkowa, którzy złożyli wniosek o udział w projekcie i zostali zakwalifikowani pozytywnie na podstawie złożonych dokumentów. Grant był udzielany na zakup i montaż instalacji odnawialnych źródeł energii (OZE) w budynkach mieszkalnych, w celu zaspokojenia potrzeb socjalno-bytowych grantobiorców. Projekt „Rozwój energetyki rozproszonej opartej o odnawialne źródła energii na terenie Gminy Bytom i Radzionków” obejmował swoim zakresem wykonanie do 2026 roku inwestycji związanych z instalacją odnawialnych źródeł energii w budynkach mieszkalnych w Bytomiu i Radzionkowie. W ramach realizowanych inwestycji w Bytomiu przewiduje się wykonanie: 119 zestawów: instalacja fotowoltaiczna + pompa ciepła do c.o. oraz c.w.u. + magazyn energii elektrycznej + system zarządzania energią, 3 pomp ciepła do c.o. oraz c.w.u., 8 zestawów: instalacja fotowoltaiczna + magazyn energii elektrycznej, 9 instalacji fotowoltaicznych i 3 magazynów energii elektrycznej.</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 xml:space="preserve">Dofinansowanie przyznawane było kwotowo dla danego rodzaju instalacji i nie mogło przekroczyć 85% kosztów kwalifikowanych w Bytomiu: </w:t>
      </w:r>
    </w:p>
    <w:p w:rsidR="003E5A63" w:rsidRPr="00F26E92" w:rsidRDefault="003E5A63" w:rsidP="00125E2D">
      <w:pPr>
        <w:pStyle w:val="NormalnyWeb"/>
        <w:numPr>
          <w:ilvl w:val="0"/>
          <w:numId w:val="347"/>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instalacja fotowoltaic</w:t>
      </w:r>
      <w:r w:rsidR="002A3D36">
        <w:rPr>
          <w:rFonts w:ascii="Arial" w:hAnsi="Arial" w:cs="Arial"/>
          <w:color w:val="000000" w:themeColor="text1"/>
        </w:rPr>
        <w:t>zna (panele fotowoltaiczne) – 5</w:t>
      </w:r>
      <w:r w:rsidRPr="00F26E92">
        <w:rPr>
          <w:rFonts w:ascii="Arial" w:hAnsi="Arial" w:cs="Arial"/>
          <w:color w:val="000000" w:themeColor="text1"/>
        </w:rPr>
        <w:t>000 zł</w:t>
      </w:r>
      <w:r w:rsidR="002A3D36">
        <w:rPr>
          <w:rFonts w:ascii="Arial" w:hAnsi="Arial" w:cs="Arial"/>
          <w:color w:val="000000" w:themeColor="text1"/>
        </w:rPr>
        <w:t>otych/kWp, nie więcej niż 50</w:t>
      </w:r>
      <w:r w:rsidRPr="00F26E92">
        <w:rPr>
          <w:rFonts w:ascii="Arial" w:hAnsi="Arial" w:cs="Arial"/>
          <w:color w:val="000000" w:themeColor="text1"/>
        </w:rPr>
        <w:t>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125E2D">
      <w:pPr>
        <w:pStyle w:val="NormalnyWeb"/>
        <w:numPr>
          <w:ilvl w:val="0"/>
          <w:numId w:val="347"/>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 xml:space="preserve">powietrzna pompa </w:t>
      </w:r>
      <w:r w:rsidR="002A3D36">
        <w:rPr>
          <w:rFonts w:ascii="Arial" w:hAnsi="Arial" w:cs="Arial"/>
          <w:color w:val="000000" w:themeColor="text1"/>
        </w:rPr>
        <w:t>ciepła do c.o. oraz c.w.u. – 70</w:t>
      </w:r>
      <w:r w:rsidRPr="00F26E92">
        <w:rPr>
          <w:rFonts w:ascii="Arial" w:hAnsi="Arial" w:cs="Arial"/>
          <w:color w:val="000000" w:themeColor="text1"/>
        </w:rPr>
        <w:t>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125E2D">
      <w:pPr>
        <w:pStyle w:val="NormalnyWeb"/>
        <w:numPr>
          <w:ilvl w:val="0"/>
          <w:numId w:val="347"/>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magazyn energii elektrycznej (dla i</w:t>
      </w:r>
      <w:r w:rsidR="002A3D36">
        <w:rPr>
          <w:rFonts w:ascii="Arial" w:hAnsi="Arial" w:cs="Arial"/>
          <w:color w:val="000000" w:themeColor="text1"/>
        </w:rPr>
        <w:t>nstalacji fotowoltaicznej) – 35</w:t>
      </w:r>
      <w:r w:rsidRPr="00F26E92">
        <w:rPr>
          <w:rFonts w:ascii="Arial" w:hAnsi="Arial" w:cs="Arial"/>
          <w:color w:val="000000" w:themeColor="text1"/>
        </w:rPr>
        <w:t>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2A3D36" w:rsidP="00125E2D">
      <w:pPr>
        <w:pStyle w:val="NormalnyWeb"/>
        <w:numPr>
          <w:ilvl w:val="0"/>
          <w:numId w:val="347"/>
        </w:numPr>
        <w:tabs>
          <w:tab w:val="clear" w:pos="720"/>
        </w:tabs>
        <w:spacing w:before="0" w:beforeAutospacing="0" w:after="0" w:afterAutospacing="0" w:line="360" w:lineRule="auto"/>
        <w:ind w:left="284" w:hanging="284"/>
        <w:jc w:val="both"/>
        <w:rPr>
          <w:rFonts w:ascii="Arial" w:hAnsi="Arial" w:cs="Arial"/>
          <w:color w:val="000000" w:themeColor="text1"/>
        </w:rPr>
      </w:pPr>
      <w:r>
        <w:rPr>
          <w:rFonts w:ascii="Arial" w:hAnsi="Arial" w:cs="Arial"/>
          <w:color w:val="000000" w:themeColor="text1"/>
        </w:rPr>
        <w:t>systemy zarządzania energią – 2</w:t>
      </w:r>
      <w:r w:rsidR="003E5A63" w:rsidRPr="00F26E92">
        <w:rPr>
          <w:rFonts w:ascii="Arial" w:hAnsi="Arial" w:cs="Arial"/>
          <w:color w:val="000000" w:themeColor="text1"/>
        </w:rPr>
        <w:t>000 zł</w:t>
      </w:r>
      <w:r>
        <w:rPr>
          <w:rFonts w:ascii="Arial" w:hAnsi="Arial" w:cs="Arial"/>
          <w:color w:val="000000" w:themeColor="text1"/>
        </w:rPr>
        <w:t>otych</w:t>
      </w:r>
      <w:r w:rsidR="003E5A63"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ramach realizowanych inwestycji w Radzionkowie przewidziano wykonanie:</w:t>
      </w:r>
    </w:p>
    <w:p w:rsidR="003E5A63" w:rsidRPr="00F26E92" w:rsidRDefault="003E5A63" w:rsidP="00125E2D">
      <w:pPr>
        <w:pStyle w:val="NormalnyWeb"/>
        <w:numPr>
          <w:ilvl w:val="0"/>
          <w:numId w:val="348"/>
        </w:numPr>
        <w:tabs>
          <w:tab w:val="clear" w:pos="720"/>
          <w:tab w:val="num" w:pos="284"/>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86 zestawów: instalacja fotowoltaiczna + pompa ciepła do c.o. oraz c.w.u.+ magazyn energii elektrycznej + system zarządzania energią,</w:t>
      </w:r>
    </w:p>
    <w:p w:rsidR="003E5A63" w:rsidRPr="00F26E92" w:rsidRDefault="003E5A63" w:rsidP="00125E2D">
      <w:pPr>
        <w:pStyle w:val="NormalnyWeb"/>
        <w:numPr>
          <w:ilvl w:val="0"/>
          <w:numId w:val="348"/>
        </w:numPr>
        <w:tabs>
          <w:tab w:val="clear" w:pos="720"/>
          <w:tab w:val="num" w:pos="284"/>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30 zestawów: instalacja fotowoltaiczna + magazyn energii elektrycznej,</w:t>
      </w:r>
    </w:p>
    <w:p w:rsidR="003E5A63" w:rsidRPr="00F26E92" w:rsidRDefault="003E5A63" w:rsidP="00125E2D">
      <w:pPr>
        <w:pStyle w:val="NormalnyWeb"/>
        <w:numPr>
          <w:ilvl w:val="0"/>
          <w:numId w:val="348"/>
        </w:numPr>
        <w:tabs>
          <w:tab w:val="clear" w:pos="720"/>
          <w:tab w:val="num" w:pos="284"/>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3 magazyny energii elektrycznej dla istniejących już instalacji fotowoltaicznych.</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Dofinansowanie przyznawane było kwotowo dla danego rodzaju instalacji i nie mogło przekroczyć 85% kosztów kwalifikowanych:</w:t>
      </w:r>
    </w:p>
    <w:p w:rsidR="003E5A63" w:rsidRPr="00F26E92" w:rsidRDefault="003E5A63" w:rsidP="00125E2D">
      <w:pPr>
        <w:pStyle w:val="NormalnyWeb"/>
        <w:numPr>
          <w:ilvl w:val="0"/>
          <w:numId w:val="349"/>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instalacja fotowoltaiczna (panele fotowoltaiczne) – 5 000 zł</w:t>
      </w:r>
      <w:r w:rsidR="002A3D36">
        <w:rPr>
          <w:rFonts w:ascii="Arial" w:hAnsi="Arial" w:cs="Arial"/>
          <w:color w:val="000000" w:themeColor="text1"/>
        </w:rPr>
        <w:t>otych</w:t>
      </w:r>
      <w:r w:rsidRPr="00F26E92">
        <w:rPr>
          <w:rFonts w:ascii="Arial" w:hAnsi="Arial" w:cs="Arial"/>
          <w:color w:val="000000" w:themeColor="text1"/>
        </w:rPr>
        <w:t>/kWp, nie więcej niż 50000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125E2D">
      <w:pPr>
        <w:pStyle w:val="NormalnyWeb"/>
        <w:numPr>
          <w:ilvl w:val="0"/>
          <w:numId w:val="349"/>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powietrzna pompa ciepła do c.o. oraz c.w.u. – 45000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125E2D">
      <w:pPr>
        <w:pStyle w:val="NormalnyWeb"/>
        <w:numPr>
          <w:ilvl w:val="0"/>
          <w:numId w:val="349"/>
        </w:numPr>
        <w:tabs>
          <w:tab w:val="clear" w:pos="720"/>
        </w:tabs>
        <w:spacing w:before="0" w:beforeAutospacing="0" w:after="0" w:afterAutospacing="0" w:line="360" w:lineRule="auto"/>
        <w:ind w:left="284" w:hanging="284"/>
        <w:jc w:val="both"/>
        <w:rPr>
          <w:rFonts w:ascii="Arial" w:hAnsi="Arial" w:cs="Arial"/>
          <w:color w:val="000000" w:themeColor="text1"/>
        </w:rPr>
      </w:pPr>
      <w:r w:rsidRPr="00F26E92">
        <w:rPr>
          <w:rFonts w:ascii="Arial" w:hAnsi="Arial" w:cs="Arial"/>
          <w:color w:val="000000" w:themeColor="text1"/>
        </w:rPr>
        <w:t>magazyn energii elektrycznej (dla i</w:t>
      </w:r>
      <w:r w:rsidR="002A3D36">
        <w:rPr>
          <w:rFonts w:ascii="Arial" w:hAnsi="Arial" w:cs="Arial"/>
          <w:color w:val="000000" w:themeColor="text1"/>
        </w:rPr>
        <w:t>nstalacji fotowoltaicznej) – 35</w:t>
      </w:r>
      <w:r w:rsidRPr="00F26E92">
        <w:rPr>
          <w:rFonts w:ascii="Arial" w:hAnsi="Arial" w:cs="Arial"/>
          <w:color w:val="000000" w:themeColor="text1"/>
        </w:rPr>
        <w:t>000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2A3D36" w:rsidP="00125E2D">
      <w:pPr>
        <w:pStyle w:val="NormalnyWeb"/>
        <w:numPr>
          <w:ilvl w:val="0"/>
          <w:numId w:val="349"/>
        </w:numPr>
        <w:tabs>
          <w:tab w:val="clear" w:pos="720"/>
        </w:tabs>
        <w:spacing w:before="0" w:beforeAutospacing="0" w:after="0" w:afterAutospacing="0" w:line="360" w:lineRule="auto"/>
        <w:ind w:left="284" w:hanging="284"/>
        <w:jc w:val="both"/>
        <w:rPr>
          <w:rFonts w:ascii="Arial" w:hAnsi="Arial" w:cs="Arial"/>
          <w:color w:val="000000" w:themeColor="text1"/>
        </w:rPr>
      </w:pPr>
      <w:r>
        <w:rPr>
          <w:rFonts w:ascii="Arial" w:hAnsi="Arial" w:cs="Arial"/>
          <w:color w:val="000000" w:themeColor="text1"/>
        </w:rPr>
        <w:t>systemy zarządzania energią – 2</w:t>
      </w:r>
      <w:r w:rsidR="003E5A63" w:rsidRPr="00F26E92">
        <w:rPr>
          <w:rFonts w:ascii="Arial" w:hAnsi="Arial" w:cs="Arial"/>
          <w:color w:val="000000" w:themeColor="text1"/>
        </w:rPr>
        <w:t>000 zł</w:t>
      </w:r>
      <w:r>
        <w:rPr>
          <w:rFonts w:ascii="Arial" w:hAnsi="Arial" w:cs="Arial"/>
          <w:color w:val="000000" w:themeColor="text1"/>
        </w:rPr>
        <w:t>otych</w:t>
      </w:r>
      <w:r w:rsidR="003E5A63" w:rsidRPr="00F26E92">
        <w:rPr>
          <w:rFonts w:ascii="Arial" w:hAnsi="Arial" w:cs="Arial"/>
          <w:color w:val="000000" w:themeColor="text1"/>
        </w:rPr>
        <w:t>.</w:t>
      </w:r>
    </w:p>
    <w:p w:rsidR="003E5A63" w:rsidRPr="00F26E92" w:rsidRDefault="003E5A63" w:rsidP="00F26E92">
      <w:pPr>
        <w:pStyle w:val="NormalnyWeb"/>
        <w:tabs>
          <w:tab w:val="num" w:pos="284"/>
        </w:tabs>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lastRenderedPageBreak/>
        <w:t>Planowana całkowita wartoś</w:t>
      </w:r>
      <w:r w:rsidR="002A3D36">
        <w:rPr>
          <w:rFonts w:ascii="Arial" w:hAnsi="Arial" w:cs="Arial"/>
          <w:color w:val="000000" w:themeColor="text1"/>
        </w:rPr>
        <w:t>ć projektu grantowego wynosi 41441</w:t>
      </w:r>
      <w:r w:rsidRPr="00F26E92">
        <w:rPr>
          <w:rFonts w:ascii="Arial" w:hAnsi="Arial" w:cs="Arial"/>
          <w:color w:val="000000" w:themeColor="text1"/>
        </w:rPr>
        <w:t>407,84 zł</w:t>
      </w:r>
      <w:r w:rsidR="002A3D36">
        <w:rPr>
          <w:rFonts w:ascii="Arial" w:hAnsi="Arial" w:cs="Arial"/>
          <w:color w:val="000000" w:themeColor="text1"/>
        </w:rPr>
        <w:t>otych</w:t>
      </w:r>
      <w:r w:rsidRPr="00F26E92">
        <w:rPr>
          <w:rFonts w:ascii="Arial" w:hAnsi="Arial" w:cs="Arial"/>
          <w:color w:val="000000" w:themeColor="text1"/>
        </w:rPr>
        <w:t>. Planowane całkowite wydatki kwalifikowalne</w:t>
      </w:r>
      <w:r w:rsidR="002A3D36">
        <w:rPr>
          <w:rFonts w:ascii="Arial" w:hAnsi="Arial" w:cs="Arial"/>
          <w:color w:val="000000" w:themeColor="text1"/>
        </w:rPr>
        <w:t xml:space="preserve"> projektu grantowego wynoszą 35521</w:t>
      </w:r>
      <w:r w:rsidRPr="00F26E92">
        <w:rPr>
          <w:rFonts w:ascii="Arial" w:hAnsi="Arial" w:cs="Arial"/>
          <w:color w:val="000000" w:themeColor="text1"/>
        </w:rPr>
        <w:t>860,00 zł</w:t>
      </w:r>
      <w:r w:rsidR="002A3D36">
        <w:rPr>
          <w:rFonts w:ascii="Arial" w:hAnsi="Arial" w:cs="Arial"/>
          <w:color w:val="000000" w:themeColor="text1"/>
        </w:rPr>
        <w:t>otych</w:t>
      </w:r>
      <w:r w:rsidRPr="00F26E92">
        <w:rPr>
          <w:rFonts w:ascii="Arial" w:hAnsi="Arial" w:cs="Arial"/>
          <w:color w:val="000000" w:themeColor="text1"/>
        </w:rPr>
        <w:t>, w tym: finansowanie UE w k</w:t>
      </w:r>
      <w:r w:rsidR="002A3D36">
        <w:rPr>
          <w:rFonts w:ascii="Arial" w:hAnsi="Arial" w:cs="Arial"/>
          <w:color w:val="000000" w:themeColor="text1"/>
        </w:rPr>
        <w:t>wocie nieprzekraczającej 31570</w:t>
      </w:r>
      <w:r w:rsidRPr="00F26E92">
        <w:rPr>
          <w:rFonts w:ascii="Arial" w:hAnsi="Arial" w:cs="Arial"/>
          <w:color w:val="000000" w:themeColor="text1"/>
        </w:rPr>
        <w:t>845,00 zł</w:t>
      </w:r>
      <w:r w:rsidR="002A3D36">
        <w:rPr>
          <w:rFonts w:ascii="Arial" w:hAnsi="Arial" w:cs="Arial"/>
          <w:color w:val="000000" w:themeColor="text1"/>
        </w:rPr>
        <w:t>otych</w:t>
      </w:r>
      <w:r w:rsidRPr="00F26E92">
        <w:rPr>
          <w:rFonts w:ascii="Arial" w:hAnsi="Arial" w:cs="Arial"/>
          <w:color w:val="000000" w:themeColor="text1"/>
        </w:rPr>
        <w:t>, współfinansowanie z krajowych środków budżetu państw</w:t>
      </w:r>
      <w:r w:rsidR="002A3D36">
        <w:rPr>
          <w:rFonts w:ascii="Arial" w:hAnsi="Arial" w:cs="Arial"/>
          <w:color w:val="000000" w:themeColor="text1"/>
        </w:rPr>
        <w:t>a w kwocie nieprzekraczającej 3552</w:t>
      </w:r>
      <w:r w:rsidRPr="00F26E92">
        <w:rPr>
          <w:rFonts w:ascii="Arial" w:hAnsi="Arial" w:cs="Arial"/>
          <w:color w:val="000000" w:themeColor="text1"/>
        </w:rPr>
        <w:t>186,00 zł</w:t>
      </w:r>
      <w:r w:rsidR="002A3D36">
        <w:rPr>
          <w:rFonts w:ascii="Arial" w:hAnsi="Arial" w:cs="Arial"/>
          <w:color w:val="000000" w:themeColor="text1"/>
        </w:rPr>
        <w:t>otych; wkład własny w wysokości 398</w:t>
      </w:r>
      <w:r w:rsidRPr="00F26E92">
        <w:rPr>
          <w:rFonts w:ascii="Arial" w:hAnsi="Arial" w:cs="Arial"/>
          <w:color w:val="000000" w:themeColor="text1"/>
        </w:rPr>
        <w:t>829,00 zł</w:t>
      </w:r>
      <w:r w:rsidR="002A3D36">
        <w:rPr>
          <w:rFonts w:ascii="Arial" w:hAnsi="Arial" w:cs="Arial"/>
          <w:color w:val="000000" w:themeColor="text1"/>
        </w:rPr>
        <w:t>otych</w:t>
      </w:r>
      <w:r w:rsidRPr="00F26E92">
        <w:rPr>
          <w:rFonts w:ascii="Arial" w:hAnsi="Arial" w:cs="Arial"/>
          <w:color w:val="000000" w:themeColor="text1"/>
        </w:rPr>
        <w:t>.</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Okres realizacji projektu: 2024-01-01 – 2026-10-31.</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dniu 15 października 2025 roku wyłoniono operatora projektu, a w dniu 20 października 2025 roku odbyło się spotkanie z mieszkańcami, podczas którego przedstawiciele operatora projektu oraz Urzędu Miejskiego w Bytomiu spotkali się z osobami zakwalifikowanymi do udziału w projekcie. W trakcie spotkania omówiono kwestie organizacyjne i techniczne, zasady rozliczeń, harmonogram realizacji oraz zakres i rodzaj niezbędnych dokumentów do realizacji projektu.</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W czerwcu 2025 roku podpisano kluczowe zarządzenia: nr 280/25 i 281/25 w Bytomiu oraz nr 568/2025 w Radzionkowie, uruchamiające nabór uzupełniający dla wspólnego projektu OZE pn. „Rozwój energetyki rozproszonej opartej o odnawialne źródła energii na terenie Gminy Bytom i Radzionków”. W wyniku ogłoszonego naboru uzupełniającego wniosków o udział w projekcie pn. „Rozwój energetyki rozproszonej opartej o odnawialne źródła energii na terenie Gminy Bytom i Radzionków” przez Gminę Bytom, w terminie od godziny 7:30 dnia 17 lipca 2025 roku do godziny 15:00 dnia 31 lipca 2025 roku, wpłynęło łącznie 326 wniosków o udział w projekcie.</w:t>
      </w:r>
    </w:p>
    <w:p w:rsidR="003E5A63" w:rsidRPr="00F26E92" w:rsidRDefault="003E5A63"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t>Spośród wniosków o udział w projekcie złożonych w wyznaczonym terminie, 79 nie spełniło kryteriów formalnych.</w:t>
      </w:r>
      <w:r w:rsidR="002A3D36">
        <w:rPr>
          <w:rFonts w:ascii="Arial" w:hAnsi="Arial" w:cs="Arial"/>
          <w:color w:val="000000" w:themeColor="text1"/>
        </w:rPr>
        <w:t xml:space="preserve"> W listopadzie i grudniu 2025 roku</w:t>
      </w:r>
      <w:r w:rsidRPr="00F26E92">
        <w:rPr>
          <w:rFonts w:ascii="Arial" w:hAnsi="Arial" w:cs="Arial"/>
          <w:color w:val="000000" w:themeColor="text1"/>
        </w:rPr>
        <w:t xml:space="preserve"> podpisano łącznie 16 umów z grantobiorcami.</w:t>
      </w:r>
    </w:p>
    <w:p w:rsidR="003E5A63" w:rsidRPr="00F26E92" w:rsidRDefault="003E5A63" w:rsidP="00F26E92">
      <w:pPr>
        <w:spacing w:before="0" w:after="0"/>
        <w:jc w:val="both"/>
        <w:rPr>
          <w:rFonts w:cs="Arial"/>
          <w:b/>
          <w:color w:val="000000" w:themeColor="text1"/>
          <w:szCs w:val="24"/>
        </w:rPr>
      </w:pPr>
    </w:p>
    <w:p w:rsidR="003E5A63" w:rsidRPr="00F26E92" w:rsidRDefault="003E5A63" w:rsidP="00F26E92">
      <w:pPr>
        <w:spacing w:before="0" w:after="0"/>
        <w:jc w:val="both"/>
        <w:rPr>
          <w:rFonts w:cs="Arial"/>
          <w:color w:val="000000" w:themeColor="text1"/>
          <w:szCs w:val="24"/>
        </w:rPr>
      </w:pPr>
      <w:r w:rsidRPr="00F26E92">
        <w:rPr>
          <w:rFonts w:eastAsia="Montserrat-Regular" w:cs="Arial"/>
          <w:b/>
          <w:color w:val="000000" w:themeColor="text1"/>
          <w:szCs w:val="24"/>
        </w:rPr>
        <w:t>Uchwała antysmogowa</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Od września 2017 roku na terenie całego województwa śląskiego, w tym na obszarze Bytomia, obowiązu</w:t>
      </w:r>
      <w:r w:rsidRPr="00F26E92">
        <w:rPr>
          <w:rFonts w:eastAsia="Montserrat-Regular" w:cs="Arial"/>
          <w:color w:val="000000" w:themeColor="text1"/>
          <w:szCs w:val="24"/>
        </w:rPr>
        <w:softHyphen/>
        <w:t>je uchwała numer V/36/1/2017 Sejmiku Województwa Ślą</w:t>
      </w:r>
      <w:r w:rsidRPr="00F26E92">
        <w:rPr>
          <w:rFonts w:eastAsia="Montserrat-Regular" w:cs="Arial"/>
          <w:color w:val="000000" w:themeColor="text1"/>
          <w:szCs w:val="24"/>
        </w:rPr>
        <w:softHyphen/>
        <w:t>skiego z dnia 7 kwietnia 2017 roku w sprawie wprowadze</w:t>
      </w:r>
      <w:r w:rsidRPr="00F26E92">
        <w:rPr>
          <w:rFonts w:eastAsia="Montserrat-Regular" w:cs="Arial"/>
          <w:color w:val="000000" w:themeColor="text1"/>
          <w:szCs w:val="24"/>
        </w:rPr>
        <w:softHyphen/>
        <w:t>nia na obszarze województwa śląskiego ograniczeń w zakresie eksploatacji instalacji, w których następuje spalanie paliw (tak zwana „uchwała antysmogowa”), zgod</w:t>
      </w:r>
      <w:r w:rsidRPr="00F26E92">
        <w:rPr>
          <w:rFonts w:eastAsia="Montserrat-Regular" w:cs="Arial"/>
          <w:color w:val="000000" w:themeColor="text1"/>
          <w:szCs w:val="24"/>
        </w:rPr>
        <w:softHyphen/>
        <w:t>nie z którą między innymi:</w:t>
      </w:r>
    </w:p>
    <w:p w:rsidR="003E5A63" w:rsidRPr="00F26E92" w:rsidRDefault="003E5A63" w:rsidP="00125E2D">
      <w:pPr>
        <w:numPr>
          <w:ilvl w:val="1"/>
          <w:numId w:val="350"/>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obowiązuje zakaz spalania najgorszej jakości paliw węglowych,</w:t>
      </w:r>
    </w:p>
    <w:p w:rsidR="003E5A63" w:rsidRPr="00F26E92" w:rsidRDefault="003E5A63" w:rsidP="00125E2D">
      <w:pPr>
        <w:numPr>
          <w:ilvl w:val="1"/>
          <w:numId w:val="350"/>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obowiązuje zakaz spalania biomasy stałej, której wil</w:t>
      </w:r>
      <w:r w:rsidRPr="00F26E92">
        <w:rPr>
          <w:rFonts w:eastAsia="Montserrat-Regular" w:cs="Arial"/>
          <w:color w:val="000000" w:themeColor="text1"/>
          <w:szCs w:val="24"/>
        </w:rPr>
        <w:softHyphen/>
        <w:t xml:space="preserve">gotność </w:t>
      </w:r>
      <w:r w:rsidR="00744880">
        <w:rPr>
          <w:rFonts w:eastAsia="Montserrat-Regular" w:cs="Arial"/>
          <w:color w:val="000000" w:themeColor="text1"/>
          <w:szCs w:val="24"/>
        </w:rPr>
        <w:t>w stanie roboczym przekracza 20 procent</w:t>
      </w:r>
      <w:r w:rsidRPr="00F26E92">
        <w:rPr>
          <w:rFonts w:eastAsia="Montserrat-Regular" w:cs="Arial"/>
          <w:color w:val="000000" w:themeColor="text1"/>
          <w:szCs w:val="24"/>
        </w:rPr>
        <w:t>,</w:t>
      </w:r>
    </w:p>
    <w:p w:rsidR="003E5A63" w:rsidRPr="00F26E92" w:rsidRDefault="003E5A63" w:rsidP="00125E2D">
      <w:pPr>
        <w:numPr>
          <w:ilvl w:val="1"/>
          <w:numId w:val="350"/>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lastRenderedPageBreak/>
        <w:t>użytkownicy urządzeń grzewczych, są zobowiązani wymienić je na kotły spełniające wymogi klasy 5 lub urządzenia spełniają</w:t>
      </w:r>
      <w:r w:rsidRPr="00F26E92">
        <w:rPr>
          <w:rFonts w:eastAsia="Montserrat-Regular" w:cs="Arial"/>
          <w:color w:val="000000" w:themeColor="text1"/>
          <w:szCs w:val="24"/>
        </w:rPr>
        <w:softHyphen/>
        <w:t>ce wymagania tak zwanego ekoprojektu, zgodnie z terminami określonymi w uchwale, uzależnionymi od daty pro</w:t>
      </w:r>
      <w:r w:rsidRPr="00F26E92">
        <w:rPr>
          <w:rFonts w:eastAsia="Montserrat-Regular" w:cs="Arial"/>
          <w:color w:val="000000" w:themeColor="text1"/>
          <w:szCs w:val="24"/>
        </w:rPr>
        <w:softHyphen/>
        <w:t>dukcji urządzeń.</w:t>
      </w:r>
    </w:p>
    <w:p w:rsidR="003E5A63" w:rsidRPr="00F26E92" w:rsidRDefault="003E5A63" w:rsidP="00F26E92">
      <w:pPr>
        <w:spacing w:before="0" w:after="0"/>
        <w:ind w:left="284"/>
        <w:jc w:val="both"/>
        <w:rPr>
          <w:rFonts w:eastAsia="Montserrat-Regular" w:cs="Arial"/>
          <w:color w:val="000000" w:themeColor="text1"/>
          <w:szCs w:val="24"/>
        </w:rPr>
      </w:pP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Do 31 grudnia 2025 roku należało zlikwidować źródła ogrzewania (kotły), jeżeli rok produkcji danego źródła ciepła był poniżej 2017 roku. Obecnie użytkowane mogą być kotły klasy 5/Ecodesign oraz kotły klas niższych (klasa 3 lub 4 )posiadające normę </w:t>
      </w:r>
      <w:r w:rsidRPr="00F26E92">
        <w:rPr>
          <w:rFonts w:cs="Arial"/>
          <w:color w:val="000000" w:themeColor="text1"/>
          <w:szCs w:val="24"/>
        </w:rPr>
        <w:t xml:space="preserve">PN-EN 303-5:2012 </w:t>
      </w:r>
      <w:r w:rsidRPr="00F26E92">
        <w:rPr>
          <w:rFonts w:eastAsia="Montserrat-Regular" w:cs="Arial"/>
          <w:color w:val="000000" w:themeColor="text1"/>
          <w:szCs w:val="24"/>
        </w:rPr>
        <w:t xml:space="preserve">. </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Z kolei miejscowe ogrzewacze powietrza np. kominki i piece mogą być obecnie użytkowane tylko w przypadku, jeżeli osiągają poziom spra</w:t>
      </w:r>
      <w:r w:rsidR="00744880">
        <w:rPr>
          <w:rFonts w:eastAsia="Montserrat-Regular" w:cs="Arial"/>
          <w:color w:val="000000" w:themeColor="text1"/>
          <w:szCs w:val="24"/>
        </w:rPr>
        <w:t>wności cieplnej na poziomie minimum 80 procent</w:t>
      </w:r>
      <w:r w:rsidRPr="00F26E92">
        <w:rPr>
          <w:rFonts w:eastAsia="Montserrat-Regular" w:cs="Arial"/>
          <w:color w:val="000000" w:themeColor="text1"/>
          <w:szCs w:val="24"/>
        </w:rPr>
        <w:t xml:space="preserve"> lub wyposażone są w urządzenie do redukcji emisji pyłu lub </w:t>
      </w:r>
      <w:r w:rsidRPr="00F26E92">
        <w:rPr>
          <w:rFonts w:cs="Arial"/>
          <w:color w:val="000000" w:themeColor="text1"/>
          <w:szCs w:val="24"/>
        </w:rPr>
        <w:t>które spełniają minimalne poziomy sezonowej efektywności energetycznej i normy emisji zanieczyszczeń dla sezonowego ogrzewania pomieszczeń określone  w punkcie 1 i 2 załącznika II do Rozporządzenia Komisji (UE) 2015/1185 z dnia 24 kwietnia 2015 roku w sprawie wykonania dyrektywy Parlamentu Europejskiego i Rady 2009/125/WE w odniesieniu do wymogów dotyczących ekoprojektu dla miejscowych ogrzewaczy pomieszczeń na paliwo stałe. Podmiot eksploatujący instalację jest zobowiązany do wykazania spełniania wymagań określonych w niniejszym zapisie poprzez przedstawienie instrukcji dla  instalatorów i użytkowników, o której mowa w punkcie 3 lit. a załącznika II w/w rozporządzenia.</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Wprowadzone regulacje prawne mają do</w:t>
      </w:r>
      <w:r w:rsidRPr="00F26E92">
        <w:rPr>
          <w:rFonts w:eastAsia="Montserrat-Regular" w:cs="Arial"/>
          <w:color w:val="000000" w:themeColor="text1"/>
          <w:szCs w:val="24"/>
        </w:rPr>
        <w:softHyphen/>
        <w:t>prowadzić do poprawy jakości powietrza w regionie, a tym samym – przyczynić się do poprawy zdrowia i większego komfortu życia mieszkańców Bytomia.</w:t>
      </w:r>
    </w:p>
    <w:p w:rsidR="003E5A63" w:rsidRPr="00F26E92" w:rsidRDefault="003E5A63" w:rsidP="00F26E92">
      <w:pPr>
        <w:spacing w:before="0" w:after="0"/>
        <w:jc w:val="both"/>
        <w:rPr>
          <w:rFonts w:eastAsia="Montserrat-Regular" w:cs="Arial"/>
          <w:color w:val="000000" w:themeColor="text1"/>
          <w:szCs w:val="24"/>
        </w:rPr>
      </w:pPr>
    </w:p>
    <w:p w:rsidR="003E5A63" w:rsidRPr="00F26E92" w:rsidRDefault="003E5A63" w:rsidP="00F26E92">
      <w:pPr>
        <w:spacing w:before="0" w:after="0"/>
        <w:jc w:val="both"/>
        <w:rPr>
          <w:rFonts w:cs="Arial"/>
          <w:b/>
          <w:color w:val="000000" w:themeColor="text1"/>
          <w:szCs w:val="24"/>
        </w:rPr>
      </w:pPr>
      <w:r w:rsidRPr="00F26E92">
        <w:rPr>
          <w:rFonts w:eastAsia="Montserrat-Regular" w:cs="Arial"/>
          <w:b/>
          <w:color w:val="000000" w:themeColor="text1"/>
          <w:szCs w:val="24"/>
        </w:rPr>
        <w:t>Centralna Ewidencja Emisyjności Budynków (CEEB)</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W związku z obowiązującą od 1 stycznia 2021 roku nowelizacją ustawy z dnia 21 listopada 2008 roku</w:t>
      </w:r>
      <w:r w:rsidRPr="00F26E92">
        <w:rPr>
          <w:rFonts w:cs="Arial"/>
          <w:color w:val="000000" w:themeColor="text1"/>
          <w:szCs w:val="24"/>
        </w:rPr>
        <w:t xml:space="preserve"> (tekst jedn.: Dz. U. z 2025.1419 z późn. zm.) </w:t>
      </w:r>
      <w:r w:rsidRPr="00F26E92">
        <w:rPr>
          <w:rFonts w:eastAsia="Montserrat-Regular" w:cs="Arial"/>
          <w:color w:val="000000" w:themeColor="text1"/>
          <w:szCs w:val="24"/>
        </w:rPr>
        <w:t xml:space="preserve"> </w:t>
      </w:r>
      <w:r w:rsidRPr="00F26E92">
        <w:rPr>
          <w:rFonts w:eastAsia="Montserrat-Regular" w:cs="Arial"/>
          <w:iCs/>
          <w:color w:val="000000" w:themeColor="text1"/>
          <w:szCs w:val="24"/>
        </w:rPr>
        <w:t>o wspieraniu termomodernizacji i remontów oraz o centralnej ewidencji emisyjności budynków</w:t>
      </w:r>
      <w:r w:rsidRPr="00F26E92">
        <w:rPr>
          <w:rFonts w:eastAsia="Montserrat-Regular" w:cs="Arial"/>
          <w:color w:val="000000" w:themeColor="text1"/>
          <w:szCs w:val="24"/>
        </w:rPr>
        <w:t xml:space="preserve">, której rezultatem jest stworzenie Centralnej Ewidencji Emisyjności Budynków (CEEB), z dniem 1 lipca 2021 roku na samorządy gminne zostały nałożone nowe obowiązki związane  z inwentaryzacją źródeł ciepła. Sama ewidencja jest utworzona przez Główny Urząd Nadzoru Budowlanego, a zobowiązani do raportowania są przede wszystkim właściciele i zarządcy nieruchomości. Deklaracje składane są w </w:t>
      </w:r>
      <w:r w:rsidRPr="00F26E92">
        <w:rPr>
          <w:rFonts w:eastAsia="Montserrat-Regular" w:cs="Arial"/>
          <w:color w:val="000000" w:themeColor="text1"/>
          <w:szCs w:val="24"/>
        </w:rPr>
        <w:lastRenderedPageBreak/>
        <w:t>formie elektronicznej bezpośrednio do bazy CEEB lub papierowej w Urzędzie Miejskim.</w:t>
      </w:r>
    </w:p>
    <w:p w:rsidR="003E5A63" w:rsidRPr="00F26E92" w:rsidRDefault="003E5A63" w:rsidP="00F26E92">
      <w:pPr>
        <w:shd w:val="clear" w:color="auto" w:fill="FFFFFF"/>
        <w:spacing w:before="0" w:after="0"/>
        <w:jc w:val="both"/>
        <w:rPr>
          <w:rFonts w:cs="Arial"/>
          <w:color w:val="000000" w:themeColor="text1"/>
          <w:szCs w:val="24"/>
        </w:rPr>
      </w:pPr>
      <w:r w:rsidRPr="00F26E92">
        <w:rPr>
          <w:rFonts w:eastAsia="Montserrat-Regular" w:cs="Arial"/>
          <w:color w:val="000000" w:themeColor="text1"/>
          <w:szCs w:val="24"/>
        </w:rPr>
        <w:t>Do zadań samorządów gminnych należy m.in.:</w:t>
      </w:r>
    </w:p>
    <w:p w:rsidR="003E5A63" w:rsidRPr="00F26E92" w:rsidRDefault="003E5A63" w:rsidP="00125E2D">
      <w:pPr>
        <w:numPr>
          <w:ilvl w:val="0"/>
          <w:numId w:val="213"/>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wprowadzanie danych z kilkudziesięciu tysięcy deklaracji do CEEB,</w:t>
      </w:r>
    </w:p>
    <w:p w:rsidR="003E5A63" w:rsidRPr="00F26E92" w:rsidRDefault="003E5A63" w:rsidP="00125E2D">
      <w:pPr>
        <w:numPr>
          <w:ilvl w:val="0"/>
          <w:numId w:val="213"/>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przeprowadzanie akcji informacyjnej i promocyjnej skierowanej do właścicieli i zarządców nieruchomości w zakresie raportowania do CEEB,</w:t>
      </w:r>
    </w:p>
    <w:p w:rsidR="003E5A63" w:rsidRPr="00F26E92" w:rsidRDefault="003E5A63" w:rsidP="00125E2D">
      <w:pPr>
        <w:numPr>
          <w:ilvl w:val="0"/>
          <w:numId w:val="213"/>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zorganizowanie systemu zbierania deklaracji o emisyjności budynków,</w:t>
      </w:r>
    </w:p>
    <w:p w:rsidR="003E5A63" w:rsidRPr="00F26E92" w:rsidRDefault="003E5A63" w:rsidP="00125E2D">
      <w:pPr>
        <w:numPr>
          <w:ilvl w:val="0"/>
          <w:numId w:val="213"/>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weryfikacja danych wprowadzonych do CEEB poprzez kontrole nieruchomości,</w:t>
      </w:r>
    </w:p>
    <w:p w:rsidR="003E5A63" w:rsidRPr="00F26E92" w:rsidRDefault="003E5A63" w:rsidP="00125E2D">
      <w:pPr>
        <w:numPr>
          <w:ilvl w:val="0"/>
          <w:numId w:val="213"/>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wpisywanie do CEEB wyników przeprowadzonych kontroli, zarówno w sprawie weryfikacji danych z deklaracji, jak i wszelkich innych kontroli przeprowadzonych na podstawie przepisów prawa,</w:t>
      </w:r>
    </w:p>
    <w:p w:rsidR="003E5A63" w:rsidRPr="00F26E92" w:rsidRDefault="003E5A63" w:rsidP="00125E2D">
      <w:pPr>
        <w:numPr>
          <w:ilvl w:val="0"/>
          <w:numId w:val="213"/>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nakładanie kar na właścicieli i zarządców nieruchomości, którzy nie zrealizują obowiązku raportowania   do bazy, w oparciu o Kodeks postępowania w sprawach o wykroczenia,</w:t>
      </w:r>
    </w:p>
    <w:p w:rsidR="003E5A63" w:rsidRPr="00F26E92" w:rsidRDefault="003E5A63" w:rsidP="00125E2D">
      <w:pPr>
        <w:numPr>
          <w:ilvl w:val="0"/>
          <w:numId w:val="213"/>
        </w:numPr>
        <w:suppressAutoHyphens/>
        <w:spacing w:before="0" w:after="0"/>
        <w:ind w:left="284" w:hanging="284"/>
        <w:jc w:val="both"/>
        <w:rPr>
          <w:rFonts w:cs="Arial"/>
          <w:color w:val="000000" w:themeColor="text1"/>
          <w:szCs w:val="24"/>
        </w:rPr>
      </w:pPr>
      <w:r w:rsidRPr="00F26E92">
        <w:rPr>
          <w:rFonts w:eastAsia="Montserrat-Regular" w:cs="Arial"/>
          <w:color w:val="000000" w:themeColor="text1"/>
          <w:szCs w:val="24"/>
        </w:rPr>
        <w:t>sprawozdawczość i analiza danych zawartych w CEEB w celu opracowania i  wdrożenia skutecznych działań na rzecz poprawy jakości powietrza (np. programów ograniczenia niskiej emisji).</w:t>
      </w:r>
    </w:p>
    <w:p w:rsidR="003E5A63" w:rsidRPr="00F26E92" w:rsidRDefault="003E5A63" w:rsidP="00F26E92">
      <w:pPr>
        <w:spacing w:before="0" w:after="0"/>
        <w:ind w:left="284"/>
        <w:jc w:val="both"/>
        <w:rPr>
          <w:rFonts w:eastAsia="Montserrat-Regular" w:cs="Arial"/>
          <w:color w:val="000000" w:themeColor="text1"/>
          <w:szCs w:val="24"/>
        </w:rPr>
      </w:pP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Jeżeli deklaracja dotyczy źródła ciepła/spalania paliw uruchomionego po 1 lipca 2021 roku tzw. nowego źródła ciepła, należy ją złożyć w terminie 14 dni od dnia pierwszego uruchomienia instalacji, w przypadku kiedy deklaracja dotyczy źródła ciepła uruchomionego przed ww. datą należało ją przedłożyć w nieprzekraczalnym terminie do dnia 30 czerwca 2022 roku.</w:t>
      </w:r>
      <w:r w:rsidRPr="00F26E92">
        <w:rPr>
          <w:rFonts w:cs="Arial"/>
          <w:color w:val="000000" w:themeColor="text1"/>
          <w:szCs w:val="24"/>
        </w:rPr>
        <w:t xml:space="preserve"> Obowiązek złożenia deklaracji jest nałożony ustawowo i za jego niewypełnienie w terminie grozi grzywna. </w:t>
      </w:r>
      <w:r w:rsidRPr="00F26E92">
        <w:rPr>
          <w:rFonts w:cs="Arial"/>
          <w:color w:val="000000" w:themeColor="text1"/>
          <w:szCs w:val="24"/>
          <w:shd w:val="clear" w:color="auto" w:fill="FFFFFF"/>
        </w:rPr>
        <w:t>Nie podlega karze sprawca, który złożył deklarację po terminie, jeżeli złożenie deklaracji nastąpiło przed dniem, w którym wójt, burmistrz lub prezydent miasta powziął wiadomość o popełnieniu wykroczenia.</w:t>
      </w:r>
    </w:p>
    <w:p w:rsidR="003E5A63" w:rsidRPr="00F26E92" w:rsidRDefault="003E5A63" w:rsidP="00F26E92">
      <w:pPr>
        <w:spacing w:before="0" w:after="0"/>
        <w:jc w:val="both"/>
        <w:rPr>
          <w:rFonts w:eastAsia="Montserrat-Regular" w:cs="Arial"/>
          <w:color w:val="000000" w:themeColor="text1"/>
          <w:szCs w:val="24"/>
        </w:rPr>
      </w:pP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Łączna ilość źródeł ciepła i spalania paliw w Gminie Bytom na dzień 31 grudnia 2025 roku wynosiła </w:t>
      </w:r>
      <w:r w:rsidR="00744880">
        <w:rPr>
          <w:rFonts w:cs="Arial"/>
          <w:color w:val="000000" w:themeColor="text1"/>
          <w:szCs w:val="24"/>
        </w:rPr>
        <w:t>90</w:t>
      </w:r>
      <w:r w:rsidRPr="00744880">
        <w:rPr>
          <w:rFonts w:cs="Arial"/>
          <w:color w:val="000000" w:themeColor="text1"/>
          <w:szCs w:val="24"/>
        </w:rPr>
        <w:t>588.</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Na taką ilość składają się następujące instalacje źródeł ciepła:</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eastAsia="Montserrat-Regular" w:cs="Arial"/>
          <w:color w:val="000000" w:themeColor="text1"/>
          <w:szCs w:val="24"/>
        </w:rPr>
        <w:t xml:space="preserve">Ogrzewanie elektryczne – </w:t>
      </w:r>
      <w:r w:rsidR="00744880">
        <w:rPr>
          <w:rFonts w:cs="Arial"/>
          <w:color w:val="000000" w:themeColor="text1"/>
          <w:szCs w:val="24"/>
        </w:rPr>
        <w:t>18</w:t>
      </w:r>
      <w:r w:rsidRPr="00F26E92">
        <w:rPr>
          <w:rFonts w:cs="Arial"/>
          <w:color w:val="000000" w:themeColor="text1"/>
          <w:szCs w:val="24"/>
        </w:rPr>
        <w:t>169</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eastAsia="Montserrat-Regular" w:cs="Arial"/>
          <w:color w:val="000000" w:themeColor="text1"/>
          <w:szCs w:val="24"/>
        </w:rPr>
        <w:t xml:space="preserve">Pompa ciepła – </w:t>
      </w:r>
      <w:r w:rsidRPr="00F26E92">
        <w:rPr>
          <w:rFonts w:cs="Arial"/>
          <w:color w:val="000000" w:themeColor="text1"/>
          <w:szCs w:val="24"/>
        </w:rPr>
        <w:t>568</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eastAsia="Montserrat-Regular" w:cs="Arial"/>
          <w:color w:val="000000" w:themeColor="text1"/>
          <w:szCs w:val="24"/>
        </w:rPr>
        <w:t xml:space="preserve">Ciepło systemowe – </w:t>
      </w:r>
      <w:r w:rsidR="00744880">
        <w:rPr>
          <w:rFonts w:cs="Arial"/>
          <w:color w:val="000000" w:themeColor="text1"/>
          <w:szCs w:val="24"/>
        </w:rPr>
        <w:t>14</w:t>
      </w:r>
      <w:r w:rsidRPr="00F26E92">
        <w:rPr>
          <w:rFonts w:cs="Arial"/>
          <w:color w:val="000000" w:themeColor="text1"/>
          <w:szCs w:val="24"/>
        </w:rPr>
        <w:t>177</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eastAsia="Montserrat-Regular" w:cs="Arial"/>
          <w:color w:val="000000" w:themeColor="text1"/>
          <w:szCs w:val="24"/>
        </w:rPr>
        <w:lastRenderedPageBreak/>
        <w:t xml:space="preserve">Kocioł olejowy – </w:t>
      </w:r>
      <w:r w:rsidRPr="00F26E92">
        <w:rPr>
          <w:rFonts w:cs="Arial"/>
          <w:color w:val="000000" w:themeColor="text1"/>
          <w:szCs w:val="24"/>
        </w:rPr>
        <w:t>199</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eastAsia="Montserrat-Regular" w:cs="Arial"/>
          <w:color w:val="000000" w:themeColor="text1"/>
          <w:szCs w:val="24"/>
        </w:rPr>
        <w:t>Kocioł gazowy i inne urządzenia gazowe –</w:t>
      </w:r>
      <w:r w:rsidR="00744880">
        <w:rPr>
          <w:rFonts w:eastAsia="Montserrat-Regular" w:cs="Arial"/>
          <w:color w:val="000000" w:themeColor="text1"/>
          <w:szCs w:val="24"/>
        </w:rPr>
        <w:t xml:space="preserve"> </w:t>
      </w:r>
      <w:r w:rsidR="00744880">
        <w:rPr>
          <w:rFonts w:cs="Arial"/>
          <w:color w:val="000000" w:themeColor="text1"/>
          <w:szCs w:val="24"/>
        </w:rPr>
        <w:t>36</w:t>
      </w:r>
      <w:r w:rsidRPr="00F26E92">
        <w:rPr>
          <w:rFonts w:cs="Arial"/>
          <w:color w:val="000000" w:themeColor="text1"/>
          <w:szCs w:val="24"/>
        </w:rPr>
        <w:t>205</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cs="Arial"/>
          <w:color w:val="000000" w:themeColor="text1"/>
          <w:szCs w:val="24"/>
        </w:rPr>
        <w:t>Kocioł na paliwo stałe z</w:t>
      </w:r>
      <w:r w:rsidR="00744880">
        <w:rPr>
          <w:rFonts w:cs="Arial"/>
          <w:color w:val="000000" w:themeColor="text1"/>
          <w:szCs w:val="24"/>
        </w:rPr>
        <w:t xml:space="preserve"> ręcznym podawaniem paliwa –  3</w:t>
      </w:r>
      <w:r w:rsidRPr="00F26E92">
        <w:rPr>
          <w:rFonts w:cs="Arial"/>
          <w:color w:val="000000" w:themeColor="text1"/>
          <w:szCs w:val="24"/>
        </w:rPr>
        <w:t>310</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cs="Arial"/>
          <w:color w:val="000000" w:themeColor="text1"/>
          <w:szCs w:val="24"/>
        </w:rPr>
        <w:t>Kocioł na paliwo stałe z automatycznym podawaniem paliwa –</w:t>
      </w:r>
      <w:r w:rsidR="00744880">
        <w:rPr>
          <w:rFonts w:cs="Arial"/>
          <w:color w:val="000000" w:themeColor="text1"/>
          <w:szCs w:val="24"/>
        </w:rPr>
        <w:t xml:space="preserve"> 1</w:t>
      </w:r>
      <w:r w:rsidRPr="00F26E92">
        <w:rPr>
          <w:rFonts w:cs="Arial"/>
          <w:color w:val="000000" w:themeColor="text1"/>
          <w:szCs w:val="24"/>
        </w:rPr>
        <w:t>855</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eastAsia="Montserrat-Regular" w:cs="Arial"/>
          <w:color w:val="000000" w:themeColor="text1"/>
          <w:szCs w:val="24"/>
        </w:rPr>
        <w:t xml:space="preserve">Mieszkaniowy ogrzewacz pomieszczeń (kominek, koza, ogrzewacz powietrza na paliwo stałe, trzon kuchenny, piecokuchnia, kuchnia węglowa, piec kaflowy) – 19017 </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cs="Arial"/>
          <w:color w:val="000000" w:themeColor="text1"/>
          <w:szCs w:val="24"/>
        </w:rPr>
        <w:t>Kominek/koza / ogrzewac</w:t>
      </w:r>
      <w:r w:rsidR="00744880">
        <w:rPr>
          <w:rFonts w:cs="Arial"/>
          <w:color w:val="000000" w:themeColor="text1"/>
          <w:szCs w:val="24"/>
        </w:rPr>
        <w:t>z powietrza na paliwo stałe – 5</w:t>
      </w:r>
      <w:r w:rsidRPr="00F26E92">
        <w:rPr>
          <w:rFonts w:cs="Arial"/>
          <w:color w:val="000000" w:themeColor="text1"/>
          <w:szCs w:val="24"/>
        </w:rPr>
        <w:t>848</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cs="Arial"/>
          <w:color w:val="000000" w:themeColor="text1"/>
          <w:szCs w:val="24"/>
        </w:rPr>
        <w:t>Trzon kuchenny / pie</w:t>
      </w:r>
      <w:r w:rsidR="00744880">
        <w:rPr>
          <w:rFonts w:cs="Arial"/>
          <w:color w:val="000000" w:themeColor="text1"/>
          <w:szCs w:val="24"/>
        </w:rPr>
        <w:t>cokuchnia / kuchnia węglowa – 2</w:t>
      </w:r>
      <w:r w:rsidRPr="00F26E92">
        <w:rPr>
          <w:rFonts w:cs="Arial"/>
          <w:color w:val="000000" w:themeColor="text1"/>
          <w:szCs w:val="24"/>
        </w:rPr>
        <w:t>337</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cs="Arial"/>
          <w:color w:val="000000" w:themeColor="text1"/>
          <w:szCs w:val="24"/>
        </w:rPr>
        <w:t>P</w:t>
      </w:r>
      <w:r w:rsidR="00744880">
        <w:rPr>
          <w:rFonts w:cs="Arial"/>
          <w:color w:val="000000" w:themeColor="text1"/>
          <w:szCs w:val="24"/>
        </w:rPr>
        <w:t>iec kaflowy na paliwo stałe – 7</w:t>
      </w:r>
      <w:r w:rsidRPr="00F26E92">
        <w:rPr>
          <w:rFonts w:cs="Arial"/>
          <w:color w:val="000000" w:themeColor="text1"/>
          <w:szCs w:val="24"/>
        </w:rPr>
        <w:t>620</w:t>
      </w:r>
    </w:p>
    <w:p w:rsidR="003E5A63" w:rsidRPr="00F26E92" w:rsidRDefault="003E5A63" w:rsidP="00125E2D">
      <w:pPr>
        <w:numPr>
          <w:ilvl w:val="0"/>
          <w:numId w:val="214"/>
        </w:numPr>
        <w:suppressAutoHyphens/>
        <w:spacing w:before="0" w:after="0"/>
        <w:jc w:val="both"/>
        <w:rPr>
          <w:rFonts w:cs="Arial"/>
          <w:color w:val="000000" w:themeColor="text1"/>
          <w:szCs w:val="24"/>
        </w:rPr>
      </w:pPr>
      <w:r w:rsidRPr="00F26E92">
        <w:rPr>
          <w:rFonts w:eastAsia="Montserrat-Regular" w:cs="Arial"/>
          <w:color w:val="000000" w:themeColor="text1"/>
          <w:szCs w:val="24"/>
        </w:rPr>
        <w:t xml:space="preserve">Kolektory słoneczne (instalacje) – </w:t>
      </w:r>
      <w:r w:rsidRPr="00F26E92">
        <w:rPr>
          <w:rFonts w:cs="Arial"/>
          <w:color w:val="000000" w:themeColor="text1"/>
          <w:szCs w:val="24"/>
        </w:rPr>
        <w:t>300</w:t>
      </w:r>
    </w:p>
    <w:p w:rsidR="003E5A63" w:rsidRPr="00F26E92" w:rsidRDefault="003E5A63" w:rsidP="00F26E92">
      <w:pPr>
        <w:spacing w:before="0" w:after="0"/>
        <w:jc w:val="both"/>
        <w:rPr>
          <w:rFonts w:eastAsia="Montserrat-Regular" w:cs="Arial"/>
          <w:color w:val="000000" w:themeColor="text1"/>
          <w:szCs w:val="24"/>
        </w:rPr>
      </w:pPr>
    </w:p>
    <w:p w:rsidR="003E5A63" w:rsidRPr="00F26E92" w:rsidRDefault="003E5A63" w:rsidP="00F26E92">
      <w:pPr>
        <w:spacing w:before="0" w:after="0"/>
        <w:jc w:val="both"/>
        <w:rPr>
          <w:rFonts w:cs="Arial"/>
          <w:b/>
          <w:color w:val="000000" w:themeColor="text1"/>
          <w:szCs w:val="24"/>
        </w:rPr>
      </w:pPr>
      <w:r w:rsidRPr="00F26E92">
        <w:rPr>
          <w:rFonts w:eastAsia="Montserrat-Regular" w:cs="Arial"/>
          <w:b/>
          <w:color w:val="000000" w:themeColor="text1"/>
          <w:szCs w:val="24"/>
        </w:rPr>
        <w:t>Plan Gospodarki Niskoemisyjnej oraz Założenia do Planu zaopatrzenia w ciepło, energię elektryczną i paliwa gazowe</w:t>
      </w:r>
    </w:p>
    <w:p w:rsidR="003E5A63" w:rsidRPr="00F26E92" w:rsidRDefault="003E5A63" w:rsidP="00F26E92">
      <w:pPr>
        <w:pStyle w:val="Tekstpodstawowy"/>
        <w:tabs>
          <w:tab w:val="left" w:pos="540"/>
        </w:tabs>
        <w:spacing w:line="360" w:lineRule="auto"/>
        <w:jc w:val="both"/>
        <w:rPr>
          <w:color w:val="000000" w:themeColor="text1"/>
          <w:sz w:val="24"/>
        </w:rPr>
      </w:pPr>
      <w:r w:rsidRPr="00F26E92">
        <w:rPr>
          <w:rFonts w:eastAsia="Montserrat-Regular"/>
          <w:color w:val="000000" w:themeColor="text1"/>
          <w:sz w:val="24"/>
        </w:rPr>
        <w:t xml:space="preserve">W roku 2025 miała miejsce kontynuacja niektórych działań niskoemisyjnych ujętych w </w:t>
      </w:r>
      <w:r w:rsidRPr="00F26E92">
        <w:rPr>
          <w:rFonts w:eastAsia="Montserrat-Regular"/>
          <w:i/>
          <w:color w:val="000000" w:themeColor="text1"/>
          <w:sz w:val="24"/>
        </w:rPr>
        <w:t>Aktualizacji Planu Gospodarki Niskoemisyjnej</w:t>
      </w:r>
      <w:r w:rsidRPr="00F26E92">
        <w:rPr>
          <w:rFonts w:eastAsia="Montserrat-Regular"/>
          <w:color w:val="000000" w:themeColor="text1"/>
          <w:sz w:val="24"/>
        </w:rPr>
        <w:t xml:space="preserve"> przyjętej uchwałą Rady Miejskiej w Bytomiu nr XXXVIII/542/21 z dnia 25 stycznia 2021 roku oraz przygotowanie dokumentu pn.: </w:t>
      </w:r>
      <w:r w:rsidRPr="00F26E92">
        <w:rPr>
          <w:rStyle w:val="FontStyle50"/>
          <w:rFonts w:ascii="Arial" w:hAnsi="Arial" w:cs="Arial"/>
          <w:i/>
          <w:color w:val="000000" w:themeColor="text1"/>
          <w:sz w:val="24"/>
          <w:szCs w:val="24"/>
        </w:rPr>
        <w:t>Założenia do planu zaopatrzenia w ciepło, energię elektryczną i paliwa gazowe dla Gminy Bytom</w:t>
      </w:r>
      <w:r w:rsidRPr="00F26E92">
        <w:rPr>
          <w:rFonts w:eastAsia="Montserrat-Regular"/>
          <w:color w:val="000000" w:themeColor="text1"/>
          <w:sz w:val="24"/>
        </w:rPr>
        <w:t xml:space="preserve">, opracowanego na </w:t>
      </w:r>
      <w:r w:rsidRPr="00F26E92">
        <w:rPr>
          <w:color w:val="000000" w:themeColor="text1"/>
          <w:sz w:val="24"/>
        </w:rPr>
        <w:t xml:space="preserve">podstawie art. 19 ustawy z dnia 10 kwietnia 1997 roku Prawo energetyczne (tekst jedn.: Dz. U. z 2024 roku  poz. 266 z późn. zm.), który stwierdza, że Prezydent Miasta ma obowiązek raz na okres co najmniej 15 lat wykonania przedmiotowej dokumentacji. Głównym celem opracowania niniejszej dokumentacji było zaplanowanie racjonalnego użytkowania ciepła, energii elektrycznej i paliw gazowych, jak i </w:t>
      </w:r>
      <w:r w:rsidRPr="00F26E92">
        <w:rPr>
          <w:rStyle w:val="FontStyle16"/>
          <w:rFonts w:ascii="Arial" w:eastAsia="Arial Unicode MS" w:hAnsi="Arial"/>
          <w:color w:val="000000" w:themeColor="text1"/>
          <w:sz w:val="24"/>
          <w:szCs w:val="24"/>
        </w:rPr>
        <w:t>poprawa efektywności energetycznej w Gminie Bytom.</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Pierwszy, przyjęty uchwałą w 2021 roku dokument wyznacza kierunki działań na szczeblu lokalnym, w zakresie zwiększenia efektywności energetycznej, redukcji emisji gazów cieplarnianych oraz wzrostu udziału energii ze źródeł odnawialnych, a konieczność jego sporządzenia wynikała ze zobowiązań, jakie Polska podjęła w ramach porozumień międzynarodowych w zakresie ograniczania niskiej emisji. </w:t>
      </w:r>
    </w:p>
    <w:p w:rsidR="003E5A63" w:rsidRPr="00F26E92" w:rsidRDefault="003E5A63" w:rsidP="00F26E92">
      <w:pPr>
        <w:spacing w:before="0" w:after="0"/>
        <w:jc w:val="both"/>
        <w:rPr>
          <w:rFonts w:cs="Arial"/>
          <w:color w:val="000000" w:themeColor="text1"/>
          <w:szCs w:val="24"/>
        </w:rPr>
      </w:pPr>
      <w:r w:rsidRPr="00F26E92">
        <w:rPr>
          <w:rFonts w:eastAsia="Montserrat-Regular" w:cs="Arial"/>
          <w:color w:val="000000" w:themeColor="text1"/>
          <w:szCs w:val="24"/>
        </w:rPr>
        <w:t xml:space="preserve">Opracowanie drugiego natomiast, jest konkluzją zmian, jakie nastąpiły w ostatnich latach, zarówno bezpośrednio w sferze gospodarki energetycznej miasta (m.in. zmiany formalno-prawne, własnościowe, organizacyjne przedsiębiorstw energetycznych), a także zmian dotyczących kierunków rozwoju i zagospodarowania </w:t>
      </w:r>
      <w:r w:rsidRPr="00F26E92">
        <w:rPr>
          <w:rFonts w:eastAsia="Montserrat-Regular" w:cs="Arial"/>
          <w:color w:val="000000" w:themeColor="text1"/>
          <w:szCs w:val="24"/>
        </w:rPr>
        <w:lastRenderedPageBreak/>
        <w:t>przestrzennego, stanu zaopatrzenia miasta w nośniki energii, oceny bezpieczeństwa zaopatrzenia w kontekście perspektywy zaostrzenia wymagań środowiskowych oraz wskazania niezbędnych kierunków działań dla zapewnienia szeroko rozumianego bezpieczeństwa energetycznego.</w:t>
      </w:r>
    </w:p>
    <w:p w:rsidR="00744880" w:rsidRDefault="00744880" w:rsidP="00744880"/>
    <w:p w:rsidR="00847B94" w:rsidRPr="00F26E92" w:rsidRDefault="00847B94" w:rsidP="00F26E92">
      <w:pPr>
        <w:pStyle w:val="Nagwek3"/>
        <w:spacing w:before="0"/>
        <w:jc w:val="both"/>
        <w:rPr>
          <w:rFonts w:cs="Arial"/>
          <w:szCs w:val="24"/>
        </w:rPr>
      </w:pPr>
      <w:bookmarkStart w:id="184" w:name="_Toc233012515"/>
      <w:r w:rsidRPr="00F26E92">
        <w:rPr>
          <w:rFonts w:eastAsia="Montserrat-Regular" w:cs="Arial"/>
          <w:szCs w:val="24"/>
        </w:rPr>
        <w:t>5.2.6 Ochrona przed hałasem</w:t>
      </w:r>
      <w:bookmarkEnd w:id="184"/>
    </w:p>
    <w:p w:rsidR="00847B94" w:rsidRPr="00F26E92" w:rsidRDefault="00847B94" w:rsidP="00F26E92">
      <w:pPr>
        <w:spacing w:before="0" w:after="0"/>
        <w:jc w:val="both"/>
        <w:rPr>
          <w:rFonts w:eastAsia="Montserrat-Regular" w:cs="Arial"/>
          <w:szCs w:val="24"/>
        </w:rPr>
      </w:pPr>
    </w:p>
    <w:p w:rsidR="00232DE2" w:rsidRPr="00F26E92" w:rsidRDefault="00232DE2" w:rsidP="00F26E92">
      <w:pPr>
        <w:spacing w:before="0" w:after="0"/>
        <w:jc w:val="both"/>
        <w:rPr>
          <w:rFonts w:cs="Arial"/>
          <w:color w:val="000000" w:themeColor="text1"/>
          <w:szCs w:val="24"/>
        </w:rPr>
      </w:pPr>
      <w:r w:rsidRPr="00F26E92">
        <w:rPr>
          <w:rFonts w:cs="Arial"/>
          <w:color w:val="000000" w:themeColor="text1"/>
          <w:szCs w:val="24"/>
        </w:rPr>
        <w:t>Obowiązek wykonania strategicznej mapy hałasu miasta Bytomia wynika z art. 118 pkt. 2 ustawy Prawo ochrony środowiska z dnia 27 kwietnia 2001 roku (POŚ), którą to mapę wykonuje się i aktualizuje co 5 lat dla miast o liczbie mieszkańców większej niż 100 tysięcy.</w:t>
      </w:r>
    </w:p>
    <w:p w:rsidR="00232DE2" w:rsidRPr="00F26E92" w:rsidRDefault="00232DE2" w:rsidP="00F26E92">
      <w:pPr>
        <w:spacing w:before="0" w:after="0"/>
        <w:jc w:val="both"/>
        <w:rPr>
          <w:rFonts w:cs="Arial"/>
          <w:color w:val="000000" w:themeColor="text1"/>
          <w:szCs w:val="24"/>
        </w:rPr>
      </w:pPr>
      <w:r w:rsidRPr="00F26E92">
        <w:rPr>
          <w:rFonts w:cs="Arial"/>
          <w:color w:val="000000" w:themeColor="text1"/>
          <w:szCs w:val="24"/>
        </w:rPr>
        <w:t>Strategiczna mapa hałasu zgodnie z art. 118 pkt.1 (POŚ) stanowi źródło danych wykorzystywanych do:</w:t>
      </w:r>
    </w:p>
    <w:p w:rsidR="00232DE2" w:rsidRPr="00F26E92" w:rsidRDefault="00232DE2" w:rsidP="00F26E92">
      <w:pPr>
        <w:spacing w:before="0" w:after="0"/>
        <w:jc w:val="both"/>
        <w:rPr>
          <w:rFonts w:cs="Arial"/>
          <w:color w:val="000000" w:themeColor="text1"/>
          <w:szCs w:val="24"/>
        </w:rPr>
      </w:pPr>
      <w:r w:rsidRPr="00F26E92">
        <w:rPr>
          <w:rFonts w:cs="Arial"/>
          <w:color w:val="000000" w:themeColor="text1"/>
          <w:szCs w:val="24"/>
        </w:rPr>
        <w:t>1) informowania społeczeństwa o zagrożeniach środowiska hałasem; </w:t>
      </w:r>
      <w:r w:rsidRPr="00F26E92">
        <w:rPr>
          <w:rFonts w:cs="Arial"/>
          <w:color w:val="000000" w:themeColor="text1"/>
          <w:szCs w:val="24"/>
        </w:rPr>
        <w:br/>
        <w:t>2) opracowania danych dla państwowego monitoringu środowiska; </w:t>
      </w:r>
      <w:r w:rsidRPr="00F26E92">
        <w:rPr>
          <w:rFonts w:cs="Arial"/>
          <w:color w:val="000000" w:themeColor="text1"/>
          <w:szCs w:val="24"/>
        </w:rPr>
        <w:br/>
        <w:t>3) tworzenia i aktualizacji programów ochrony środowiska przed hałasem; </w:t>
      </w:r>
      <w:r w:rsidRPr="00F26E92">
        <w:rPr>
          <w:rFonts w:cs="Arial"/>
          <w:color w:val="000000" w:themeColor="text1"/>
          <w:szCs w:val="24"/>
        </w:rPr>
        <w:br/>
        <w:t>4) planowania strategicznego; </w:t>
      </w:r>
      <w:r w:rsidRPr="00F26E92">
        <w:rPr>
          <w:rFonts w:cs="Arial"/>
          <w:color w:val="000000" w:themeColor="text1"/>
          <w:szCs w:val="24"/>
        </w:rPr>
        <w:br/>
        <w:t>5) planowania i zagospodarowania przestrzennego.</w:t>
      </w:r>
      <w:r w:rsidRPr="00F26E92">
        <w:rPr>
          <w:rFonts w:cs="Arial"/>
          <w:color w:val="000000" w:themeColor="text1"/>
          <w:szCs w:val="24"/>
        </w:rPr>
        <w:br/>
        <w:t>Strategiczne mapy hałasu, zawierają odrębne mapy dotyczące źródeł hałasu drogowego, szynowego (kolejowego i tramwajowego) oraz miejsc prowadzenia działalności przemysłowej. SMH wykonuje się w oparciu o dane dotyczące poprzedniego roku kalendarzowego oraz są zamieszczane na stronie internetowej miasta.</w:t>
      </w:r>
    </w:p>
    <w:p w:rsidR="00232DE2" w:rsidRPr="00F26E92" w:rsidRDefault="00232DE2" w:rsidP="00F26E92">
      <w:pPr>
        <w:spacing w:before="0" w:after="0"/>
        <w:jc w:val="both"/>
        <w:rPr>
          <w:rFonts w:cs="Arial"/>
          <w:color w:val="000000" w:themeColor="text1"/>
          <w:szCs w:val="24"/>
        </w:rPr>
      </w:pPr>
      <w:r w:rsidRPr="00F26E92">
        <w:rPr>
          <w:rFonts w:eastAsia="Montserrat-Regular" w:cs="Arial"/>
          <w:color w:val="000000" w:themeColor="text1"/>
          <w:szCs w:val="24"/>
        </w:rPr>
        <w:t>Zgodnie z ustawą Prawo ochrony środowiska do dnia 30 czerwca 2022 roku Prezydent Bytomia sporządził Strategiczną Mapę Hałasu dla miasta Bytomia. Następnie co 5 lat za</w:t>
      </w:r>
      <w:r w:rsidRPr="00F26E92">
        <w:rPr>
          <w:rFonts w:eastAsia="Montserrat-Regular" w:cs="Arial"/>
          <w:color w:val="000000" w:themeColor="text1"/>
          <w:szCs w:val="24"/>
        </w:rPr>
        <w:softHyphen/>
        <w:t>rządzający drogą, linią kolejową lub lotniskiem oraz prezydent miasta o liczbie mieszkańców większej niż 100 tysięcy przygotowuje strategiczne mapy hała</w:t>
      </w:r>
      <w:r w:rsidRPr="00F26E92">
        <w:rPr>
          <w:rFonts w:eastAsia="Montserrat-Regular" w:cs="Arial"/>
          <w:color w:val="000000" w:themeColor="text1"/>
          <w:szCs w:val="24"/>
        </w:rPr>
        <w:softHyphen/>
        <w:t>su i przekazuje je Głównemu Inspektorowi Ochro</w:t>
      </w:r>
      <w:r w:rsidRPr="00F26E92">
        <w:rPr>
          <w:rFonts w:eastAsia="Montserrat-Regular" w:cs="Arial"/>
          <w:color w:val="000000" w:themeColor="text1"/>
          <w:szCs w:val="24"/>
        </w:rPr>
        <w:softHyphen/>
        <w:t xml:space="preserve">ny Środowiska oraz właściwemu marszałkowi województwa. </w:t>
      </w:r>
    </w:p>
    <w:p w:rsidR="00232DE2" w:rsidRPr="00F26E92" w:rsidRDefault="00232DE2" w:rsidP="00F26E92">
      <w:pPr>
        <w:spacing w:before="0" w:after="0"/>
        <w:jc w:val="both"/>
        <w:rPr>
          <w:rFonts w:cs="Arial"/>
          <w:color w:val="000000" w:themeColor="text1"/>
          <w:szCs w:val="24"/>
        </w:rPr>
      </w:pPr>
      <w:r w:rsidRPr="00F26E92">
        <w:rPr>
          <w:rFonts w:eastAsia="Montserrat-Regular" w:cs="Arial"/>
          <w:color w:val="000000" w:themeColor="text1"/>
          <w:szCs w:val="24"/>
        </w:rPr>
        <w:t>Działania na rzecz ochrony środowiska przed hała</w:t>
      </w:r>
      <w:r w:rsidRPr="00F26E92">
        <w:rPr>
          <w:rFonts w:eastAsia="Montserrat-Regular" w:cs="Arial"/>
          <w:color w:val="000000" w:themeColor="text1"/>
          <w:szCs w:val="24"/>
        </w:rPr>
        <w:softHyphen/>
        <w:t>sem podejmowane są również w procesie wydawa</w:t>
      </w:r>
      <w:r w:rsidRPr="00F26E92">
        <w:rPr>
          <w:rFonts w:eastAsia="Montserrat-Regular" w:cs="Arial"/>
          <w:color w:val="000000" w:themeColor="text1"/>
          <w:szCs w:val="24"/>
        </w:rPr>
        <w:softHyphen/>
        <w:t>nia decyzji o środowiskowych uwarunkowaniach, określającej środowiskowe uwarunkowania realiza</w:t>
      </w:r>
      <w:r w:rsidRPr="00F26E92">
        <w:rPr>
          <w:rFonts w:eastAsia="Montserrat-Regular" w:cs="Arial"/>
          <w:color w:val="000000" w:themeColor="text1"/>
          <w:szCs w:val="24"/>
        </w:rPr>
        <w:softHyphen/>
        <w:t>cji przedsięwzięcia. Podmioty planujące realizację przedsięwzięcia występujące o wydanie wyżej wymienionej decy</w:t>
      </w:r>
      <w:r w:rsidRPr="00F26E92">
        <w:rPr>
          <w:rFonts w:eastAsia="Montserrat-Regular" w:cs="Arial"/>
          <w:color w:val="000000" w:themeColor="text1"/>
          <w:szCs w:val="24"/>
        </w:rPr>
        <w:softHyphen/>
        <w:t xml:space="preserve">zji, są </w:t>
      </w:r>
      <w:r w:rsidRPr="00F26E92">
        <w:rPr>
          <w:rFonts w:eastAsia="Montserrat-Regular" w:cs="Arial"/>
          <w:color w:val="000000" w:themeColor="text1"/>
          <w:szCs w:val="24"/>
        </w:rPr>
        <w:lastRenderedPageBreak/>
        <w:t>zobowiązane do przedstawienia działań mają</w:t>
      </w:r>
      <w:r w:rsidRPr="00F26E92">
        <w:rPr>
          <w:rFonts w:eastAsia="Montserrat-Regular" w:cs="Arial"/>
          <w:color w:val="000000" w:themeColor="text1"/>
          <w:szCs w:val="24"/>
        </w:rPr>
        <w:softHyphen/>
        <w:t>cych na celu wyeliminowanie lub w znacznym stop</w:t>
      </w:r>
      <w:r w:rsidRPr="00F26E92">
        <w:rPr>
          <w:rFonts w:eastAsia="Montserrat-Regular" w:cs="Arial"/>
          <w:color w:val="000000" w:themeColor="text1"/>
          <w:szCs w:val="24"/>
        </w:rPr>
        <w:softHyphen/>
        <w:t>niu ograniczenie uciążliwości związanych z oddzia</w:t>
      </w:r>
      <w:r w:rsidRPr="00F26E92">
        <w:rPr>
          <w:rFonts w:eastAsia="Montserrat-Regular" w:cs="Arial"/>
          <w:color w:val="000000" w:themeColor="text1"/>
          <w:szCs w:val="24"/>
        </w:rPr>
        <w:softHyphen/>
        <w:t>ływaniem hałasu na otoczenie, w tym zdrowie ludzi, zarówno na etapie budowy, jak i eksploatacji przed</w:t>
      </w:r>
      <w:r w:rsidRPr="00F26E92">
        <w:rPr>
          <w:rFonts w:eastAsia="Montserrat-Regular" w:cs="Arial"/>
          <w:color w:val="000000" w:themeColor="text1"/>
          <w:szCs w:val="24"/>
        </w:rPr>
        <w:softHyphen/>
        <w:t>sięwzięcia.</w:t>
      </w:r>
    </w:p>
    <w:p w:rsidR="00232DE2" w:rsidRPr="00F26E92" w:rsidRDefault="00232DE2" w:rsidP="00F26E92">
      <w:pPr>
        <w:spacing w:before="0" w:after="0"/>
        <w:jc w:val="both"/>
        <w:rPr>
          <w:rFonts w:cs="Arial"/>
          <w:color w:val="000000" w:themeColor="text1"/>
          <w:szCs w:val="24"/>
        </w:rPr>
      </w:pPr>
      <w:r w:rsidRPr="00F26E92">
        <w:rPr>
          <w:rFonts w:eastAsia="Montserrat-Regular" w:cs="Arial"/>
          <w:color w:val="000000" w:themeColor="text1"/>
          <w:szCs w:val="24"/>
        </w:rPr>
        <w:t>Realizacja przedsięwzięć nie może powodować przekroczenia dopuszczalnych poziomów dźwię</w:t>
      </w:r>
      <w:r w:rsidRPr="00F26E92">
        <w:rPr>
          <w:rFonts w:eastAsia="Montserrat-Regular" w:cs="Arial"/>
          <w:color w:val="000000" w:themeColor="text1"/>
          <w:szCs w:val="24"/>
        </w:rPr>
        <w:softHyphen/>
        <w:t>ku na najbliższych terenach podlegających ochro</w:t>
      </w:r>
      <w:r w:rsidRPr="00F26E92">
        <w:rPr>
          <w:rFonts w:eastAsia="Montserrat-Regular" w:cs="Arial"/>
          <w:color w:val="000000" w:themeColor="text1"/>
          <w:szCs w:val="24"/>
        </w:rPr>
        <w:softHyphen/>
        <w:t>nie akustycznej określonych w rozporządzeniu Mi</w:t>
      </w:r>
      <w:r w:rsidRPr="00F26E92">
        <w:rPr>
          <w:rFonts w:eastAsia="Montserrat-Regular" w:cs="Arial"/>
          <w:color w:val="000000" w:themeColor="text1"/>
          <w:szCs w:val="24"/>
        </w:rPr>
        <w:softHyphen/>
        <w:t>nistra Środowiska w sprawie dopuszczalnych pozio</w:t>
      </w:r>
      <w:r w:rsidRPr="00F26E92">
        <w:rPr>
          <w:rFonts w:eastAsia="Montserrat-Regular" w:cs="Arial"/>
          <w:color w:val="000000" w:themeColor="text1"/>
          <w:szCs w:val="24"/>
        </w:rPr>
        <w:softHyphen/>
        <w:t>mów hałasu w środowisku.</w:t>
      </w:r>
    </w:p>
    <w:p w:rsidR="00847B94" w:rsidRPr="00F26E92" w:rsidRDefault="00847B94" w:rsidP="00F26E92">
      <w:pPr>
        <w:spacing w:before="0" w:after="0"/>
        <w:jc w:val="both"/>
        <w:rPr>
          <w:rFonts w:cs="Arial"/>
          <w:szCs w:val="24"/>
        </w:rPr>
      </w:pPr>
    </w:p>
    <w:p w:rsidR="00847B94" w:rsidRPr="00F26E92" w:rsidRDefault="00847B94" w:rsidP="00F26E92">
      <w:pPr>
        <w:pStyle w:val="Nagwek3"/>
        <w:spacing w:before="0"/>
        <w:jc w:val="both"/>
        <w:rPr>
          <w:rFonts w:cs="Arial"/>
          <w:szCs w:val="24"/>
        </w:rPr>
      </w:pPr>
      <w:bookmarkStart w:id="185" w:name="_Toc233012516"/>
      <w:r w:rsidRPr="00F26E92">
        <w:rPr>
          <w:rFonts w:eastAsia="Montserrat-Regular" w:cs="Arial"/>
          <w:szCs w:val="24"/>
        </w:rPr>
        <w:t xml:space="preserve">5.2.7 </w:t>
      </w:r>
      <w:hyperlink r:id="rId46">
        <w:r w:rsidRPr="00F26E92">
          <w:rPr>
            <w:rFonts w:cs="Arial"/>
            <w:szCs w:val="24"/>
          </w:rPr>
          <w:t>Ochrona przyrody i ochrona zwierząt</w:t>
        </w:r>
        <w:bookmarkEnd w:id="185"/>
      </w:hyperlink>
    </w:p>
    <w:p w:rsidR="00847B94" w:rsidRPr="00F26E92" w:rsidRDefault="00847B94" w:rsidP="00F26E92">
      <w:pPr>
        <w:spacing w:before="0" w:after="0"/>
        <w:jc w:val="both"/>
        <w:rPr>
          <w:rFonts w:eastAsia="Montserrat-Regular" w:cs="Arial"/>
          <w:szCs w:val="24"/>
        </w:rPr>
      </w:pPr>
    </w:p>
    <w:p w:rsidR="00232DE2" w:rsidRPr="00F26E92" w:rsidRDefault="00232DE2" w:rsidP="00F26E92">
      <w:pPr>
        <w:spacing w:before="0" w:after="0"/>
        <w:jc w:val="both"/>
        <w:rPr>
          <w:rFonts w:eastAsia="Times New Roman" w:cs="Arial"/>
          <w:b/>
          <w:szCs w:val="24"/>
          <w:lang w:eastAsia="pl-PL"/>
        </w:rPr>
      </w:pPr>
      <w:r w:rsidRPr="00F26E92">
        <w:rPr>
          <w:rFonts w:eastAsia="Times New Roman" w:cs="Arial"/>
          <w:b/>
          <w:szCs w:val="24"/>
          <w:lang w:eastAsia="pl-PL"/>
        </w:rPr>
        <w:t>Usuwanie drzew i krzewów</w:t>
      </w:r>
    </w:p>
    <w:p w:rsidR="00232DE2" w:rsidRPr="00F26E92" w:rsidRDefault="00232DE2" w:rsidP="00F26E92">
      <w:pPr>
        <w:spacing w:before="0" w:after="0"/>
        <w:jc w:val="both"/>
        <w:rPr>
          <w:rFonts w:eastAsia="Times New Roman" w:cs="Arial"/>
          <w:szCs w:val="24"/>
          <w:lang w:eastAsia="pl-PL"/>
        </w:rPr>
      </w:pPr>
      <w:r w:rsidRPr="00F26E92">
        <w:rPr>
          <w:rFonts w:eastAsia="Times New Roman" w:cs="Arial"/>
          <w:szCs w:val="24"/>
          <w:lang w:eastAsia="pl-PL"/>
        </w:rPr>
        <w:t xml:space="preserve">W ubiegłym roku przeprocedowano 281 postępowań z zakresu wydawania zezwoleń na usunięcie drzew i/lub krzewów (głównie decyzje inwestycyjne) oraz około 138 postępowań dotyczące zgłoszeń osób fizycznych będących właścicielami terenu, które nie prowadzą działalności gospodarczej na terenie z którego zostaną usunięte drzewa i/lub krzewy. </w:t>
      </w:r>
    </w:p>
    <w:p w:rsidR="00232DE2" w:rsidRPr="00F26E92" w:rsidRDefault="00232DE2" w:rsidP="00F26E92">
      <w:pPr>
        <w:spacing w:before="0" w:after="0"/>
        <w:jc w:val="both"/>
        <w:rPr>
          <w:rFonts w:eastAsia="Times New Roman" w:cs="Arial"/>
          <w:szCs w:val="24"/>
          <w:lang w:eastAsia="pl-PL"/>
        </w:rPr>
      </w:pPr>
    </w:p>
    <w:p w:rsidR="00232DE2" w:rsidRPr="00F26E92" w:rsidRDefault="00232DE2" w:rsidP="00F26E92">
      <w:pPr>
        <w:spacing w:before="0" w:after="0"/>
        <w:jc w:val="both"/>
        <w:rPr>
          <w:rFonts w:eastAsia="Times New Roman" w:cs="Arial"/>
          <w:b/>
          <w:szCs w:val="24"/>
          <w:lang w:eastAsia="pl-PL"/>
        </w:rPr>
      </w:pPr>
      <w:r w:rsidRPr="00F26E92">
        <w:rPr>
          <w:rFonts w:eastAsia="Times New Roman" w:cs="Arial"/>
          <w:b/>
          <w:szCs w:val="24"/>
          <w:lang w:eastAsia="pl-PL"/>
        </w:rPr>
        <w:t>Ochrona zwierząt</w:t>
      </w:r>
    </w:p>
    <w:p w:rsidR="00232DE2" w:rsidRPr="00F26E92" w:rsidRDefault="00232DE2" w:rsidP="00F26E92">
      <w:pPr>
        <w:spacing w:before="0" w:after="0"/>
        <w:jc w:val="both"/>
        <w:rPr>
          <w:rFonts w:eastAsia="Times New Roman" w:cs="Arial"/>
          <w:szCs w:val="24"/>
          <w:lang w:eastAsia="pl-PL"/>
        </w:rPr>
      </w:pPr>
      <w:r w:rsidRPr="00F26E92">
        <w:rPr>
          <w:rFonts w:eastAsia="Times New Roman" w:cs="Arial"/>
          <w:szCs w:val="24"/>
          <w:lang w:eastAsia="pl-PL"/>
        </w:rPr>
        <w:t xml:space="preserve">Prowadzone są działania związane z ochroną zwierząt w tym m.in. organizowanie ochrony bezdomnych zwierząt, zarządzanie schroniskiem i miejscem grzebalnym zwierząt, a także nadzorowanie i przygotowywanie decyzji w sprawie odebrania właścicielowi lub osobie utrzymującej zwierzę rażąco zaniedbywane lub okrutnie traktowane i przekazywanie  go  do  schroniska  dla zwierząt  albo  innej  osobie  lub instytucji. Zawarto również umowę na wykonanie kompleksowej usługi związanej z zabezpieczeniem zdarzeń z udziałem zwierząt oraz zapewnieniem bezpieczeństwa przed zwierzętami na terenie Gminy Bytom. Zakres umowy objął: udzielanie humanitarnej pomocy dzikim zwierzętom wolno żyjącym, bezdomnym zwierzętom gospodarskim, zwierzętom egzotycznym (gatunków CITES) lub objętych ochroną gatunkową, zwierzętom domowym (z wyłączeniem psów i kotów), zwierzętom które są zranione lub też wymagają opieki i pomocy w celu ich przetrwania, odławianie i zwracanie „do natury” zabłąkanych zwierząt dzikich przebywających na terenach zabudowanych, działań prewencyjnych wobec zdarzeń z udziałem zwierząt, a także zapewnienie fachowej opieki podczas transportu. Podjęto współpracę z „Leśnym </w:t>
      </w:r>
      <w:r w:rsidRPr="00F26E92">
        <w:rPr>
          <w:rFonts w:eastAsia="Times New Roman" w:cs="Arial"/>
          <w:szCs w:val="24"/>
          <w:lang w:eastAsia="pl-PL"/>
        </w:rPr>
        <w:lastRenderedPageBreak/>
        <w:t xml:space="preserve">Pogotowiem” - schroniskiem dla dzikich zwierząt, które świadczy usługę polegającą zabezpieczeniu chorych, zranionych zwierząt dziko żyjących, zwierząt gospodarskich porzuconych przez właściciela (za wyjątkiem trzody chlewnej, koni i krów), zwierząt stwarzających zagrożenie dla życia i zdrowia ludzi i zwierząt domowych, zwierząt gatunków CITES (m.in. porzuconych przez właściciela), odłowionych na terenie Gminy. </w:t>
      </w:r>
    </w:p>
    <w:p w:rsidR="00232DE2" w:rsidRPr="00F26E92" w:rsidRDefault="00232DE2" w:rsidP="00F26E92">
      <w:pPr>
        <w:spacing w:before="0" w:after="0"/>
        <w:jc w:val="both"/>
        <w:rPr>
          <w:rFonts w:eastAsia="Times New Roman" w:cs="Arial"/>
          <w:color w:val="000000"/>
          <w:szCs w:val="24"/>
          <w:shd w:val="clear" w:color="auto" w:fill="FFFFFF"/>
          <w:lang w:eastAsia="pl-PL"/>
        </w:rPr>
      </w:pPr>
      <w:r w:rsidRPr="00F26E92">
        <w:rPr>
          <w:rFonts w:eastAsia="Times New Roman" w:cs="Arial"/>
          <w:szCs w:val="24"/>
          <w:lang w:eastAsia="pl-PL"/>
        </w:rPr>
        <w:t xml:space="preserve">Została wydana 1 decyzja na utrzymywanie psów ras uznawanych za agresywne, oraz 5 decyzji na utrzymywanie chartów i ich mieszańców. Z zakresu łowiectwa na podstawie zawartej umowy Gminy Bytom z Kołem Łowieckim „Orzeł” Tarnowskie Góry w sprawie wydzierżawienia obwodu łowieckiego (nr 112), z tego tytułu rozliczony został czynsz dzierżawny za rok 2025. Na terenie miasta działa Społeczna Straż Rybacka, której wydawane są legitymacje strażnika SSR. Na podstawie złożonych wniosków o wydanie karty wędkarskiej w powiecie wydano 198 sztuk kart. </w:t>
      </w:r>
    </w:p>
    <w:p w:rsidR="00232DE2" w:rsidRPr="00F26E92" w:rsidRDefault="00232DE2" w:rsidP="00F26E92">
      <w:pPr>
        <w:spacing w:before="0" w:after="0"/>
        <w:jc w:val="both"/>
        <w:rPr>
          <w:rFonts w:eastAsia="Times New Roman" w:cs="Arial"/>
          <w:color w:val="000000"/>
          <w:szCs w:val="24"/>
          <w:shd w:val="clear" w:color="auto" w:fill="FFFFFF"/>
          <w:lang w:eastAsia="pl-PL"/>
        </w:rPr>
      </w:pPr>
    </w:p>
    <w:p w:rsidR="00232DE2" w:rsidRPr="00F26E92" w:rsidRDefault="00232DE2" w:rsidP="00F26E92">
      <w:pPr>
        <w:spacing w:before="0" w:after="0"/>
        <w:jc w:val="both"/>
        <w:rPr>
          <w:rFonts w:eastAsia="Times New Roman" w:cs="Arial"/>
          <w:b/>
          <w:color w:val="000000"/>
          <w:szCs w:val="24"/>
          <w:shd w:val="clear" w:color="auto" w:fill="FFFFFF"/>
          <w:lang w:eastAsia="pl-PL"/>
        </w:rPr>
      </w:pPr>
      <w:r w:rsidRPr="00F26E92">
        <w:rPr>
          <w:rFonts w:eastAsia="Times New Roman" w:cs="Arial"/>
          <w:b/>
          <w:color w:val="000000"/>
          <w:szCs w:val="24"/>
          <w:shd w:val="clear" w:color="auto" w:fill="FFFFFF"/>
          <w:lang w:eastAsia="pl-PL"/>
        </w:rPr>
        <w:t>Inne tereny biologicznie czynne</w:t>
      </w:r>
    </w:p>
    <w:p w:rsidR="00232DE2" w:rsidRPr="00F26E92" w:rsidRDefault="00232DE2" w:rsidP="00F26E92">
      <w:pPr>
        <w:spacing w:before="0" w:after="0"/>
        <w:jc w:val="both"/>
        <w:rPr>
          <w:rFonts w:eastAsia="Times New Roman" w:cs="Arial"/>
          <w:szCs w:val="24"/>
          <w:lang w:eastAsia="pl-PL"/>
        </w:rPr>
      </w:pPr>
      <w:r w:rsidRPr="00F26E92">
        <w:rPr>
          <w:rFonts w:eastAsia="Times New Roman" w:cs="Arial"/>
          <w:color w:val="000000"/>
          <w:szCs w:val="24"/>
          <w:shd w:val="clear" w:color="auto" w:fill="FFFFFF"/>
          <w:lang w:eastAsia="pl-PL"/>
        </w:rPr>
        <w:t xml:space="preserve">W Bytomiu działają 32 Rodzinne Ogrody Działkowe zrzeszone w Polskim Związku Działkowców, są zielonymi ostojami i nieodłącznym elementem krajobrazu Gminy Bytom. W 2024 roku została podjęta uchwała nr LXXXVIII/1116/24 Rady Miejskiej w Bytomiu z dnia 22 stycznia 2024 roku w sprawie określenia zasad udzielania z budżetu Gminy Bytom dotacji celowych na dofinansowanie zadań związanych z tworzeniem warunków dla rozwoju Rodzinnych Ogrodów Działkowych, </w:t>
      </w:r>
      <w:r w:rsidRPr="00F26E92">
        <w:rPr>
          <w:rFonts w:eastAsia="Times New Roman" w:cs="Arial"/>
          <w:color w:val="000000"/>
          <w:szCs w:val="24"/>
          <w:shd w:val="clear" w:color="auto" w:fill="FFFFFF"/>
          <w:lang w:eastAsia="pl-PL"/>
        </w:rPr>
        <w:br/>
        <w:t xml:space="preserve">w szczególności na budowę lub modernizację infrastruktury ogrodowej na terenie Gminy Bytom. Uchwała określa </w:t>
      </w:r>
      <w:r w:rsidRPr="00F26E92">
        <w:rPr>
          <w:rFonts w:eastAsia="Times New Roman" w:cs="Arial"/>
          <w:szCs w:val="24"/>
          <w:lang w:eastAsia="pl-PL"/>
        </w:rPr>
        <w:t>tryb postępowania, sposób rozliczenia oraz sposób kontroli dotacji celowych z budżetu Gminy Bytom dla stowarzyszenia ogrodowego prowadzącego Rodzinny Ogród Działkowy lub Rodzinne Ogrody Działkowe. W ramach  zadania  zostało  przyznanych 9 dotacji.</w:t>
      </w:r>
    </w:p>
    <w:p w:rsidR="00232DE2" w:rsidRPr="00F26E92" w:rsidRDefault="00232DE2" w:rsidP="00F26E92">
      <w:pPr>
        <w:spacing w:before="0" w:after="0"/>
        <w:jc w:val="both"/>
        <w:rPr>
          <w:rFonts w:eastAsia="Times New Roman" w:cs="Arial"/>
          <w:szCs w:val="24"/>
          <w:lang w:eastAsia="pl-PL"/>
        </w:rPr>
      </w:pPr>
      <w:r w:rsidRPr="00F26E92">
        <w:rPr>
          <w:rFonts w:eastAsia="Times New Roman" w:cs="Arial"/>
          <w:szCs w:val="24"/>
          <w:lang w:eastAsia="pl-PL"/>
        </w:rPr>
        <w:t xml:space="preserve"> </w:t>
      </w:r>
    </w:p>
    <w:p w:rsidR="00232DE2" w:rsidRPr="00F26E92" w:rsidRDefault="00232DE2" w:rsidP="00F26E92">
      <w:pPr>
        <w:spacing w:before="0" w:after="0"/>
        <w:jc w:val="both"/>
        <w:rPr>
          <w:rFonts w:eastAsia="Times New Roman" w:cs="Arial"/>
          <w:szCs w:val="24"/>
          <w:lang w:eastAsia="pl-PL"/>
        </w:rPr>
      </w:pPr>
      <w:r w:rsidRPr="00F26E92">
        <w:rPr>
          <w:rFonts w:eastAsia="Times New Roman" w:cs="Arial"/>
          <w:color w:val="000000"/>
          <w:szCs w:val="24"/>
          <w:lang w:eastAsia="pl-PL"/>
        </w:rPr>
        <w:t>Bytom posiada również około 100 gospodarstw rolnych. W związku z powyższym corocznie opracowywany jest harmonogram zakładający przeprowadzanie kontroli obowiązku zawierania umowy odpowiedzialności cywilnej z tytułu posiadania gospodarstwa rolnego oraz harmonogram kontroli wykonywania obowiązku zawarcia umowy ubezpieczenia upraw. W roku 2024 przeprowadzono kontrole w 11 gospodarstwach rolnych.</w:t>
      </w:r>
      <w:r w:rsidRPr="00F26E92">
        <w:rPr>
          <w:rFonts w:eastAsia="Times New Roman" w:cs="Arial"/>
          <w:color w:val="FF0000"/>
          <w:szCs w:val="24"/>
          <w:lang w:eastAsia="pl-PL"/>
        </w:rPr>
        <w:t xml:space="preserve"> </w:t>
      </w:r>
    </w:p>
    <w:p w:rsidR="00847B94" w:rsidRPr="00F26E92" w:rsidRDefault="00847B94" w:rsidP="00F26E92">
      <w:pPr>
        <w:spacing w:before="0" w:after="0"/>
        <w:jc w:val="both"/>
        <w:rPr>
          <w:rFonts w:cs="Arial"/>
          <w:szCs w:val="24"/>
        </w:rPr>
      </w:pPr>
    </w:p>
    <w:p w:rsidR="00847B94" w:rsidRPr="00F26E92" w:rsidRDefault="00036C7D" w:rsidP="00F26E92">
      <w:pPr>
        <w:pStyle w:val="Nagwek3"/>
        <w:spacing w:before="0"/>
        <w:jc w:val="both"/>
        <w:rPr>
          <w:rFonts w:cs="Arial"/>
          <w:szCs w:val="24"/>
        </w:rPr>
      </w:pPr>
      <w:r w:rsidRPr="00F26E92">
        <w:rPr>
          <w:rFonts w:cs="Arial"/>
          <w:szCs w:val="24"/>
        </w:rPr>
        <w:br w:type="column"/>
      </w:r>
      <w:hyperlink r:id="rId47">
        <w:bookmarkStart w:id="186" w:name="_Toc233012517"/>
        <w:r w:rsidR="00847B94" w:rsidRPr="00F26E92">
          <w:rPr>
            <w:rStyle w:val="czeinternetowe"/>
            <w:rFonts w:eastAsia="Montserrat-Regular" w:cs="Arial"/>
            <w:color w:val="auto"/>
            <w:szCs w:val="24"/>
            <w:u w:val="none"/>
          </w:rPr>
          <w:t>5.2.8 Edukacja ekologiczna</w:t>
        </w:r>
        <w:bookmarkEnd w:id="186"/>
      </w:hyperlink>
    </w:p>
    <w:p w:rsidR="00847B94" w:rsidRPr="00F26E92" w:rsidRDefault="00847B94" w:rsidP="00F26E92">
      <w:pPr>
        <w:autoSpaceDE w:val="0"/>
        <w:spacing w:before="0" w:after="0"/>
        <w:jc w:val="both"/>
        <w:rPr>
          <w:rFonts w:cs="Arial"/>
          <w:szCs w:val="24"/>
        </w:rPr>
      </w:pPr>
    </w:p>
    <w:p w:rsidR="00232DE2" w:rsidRPr="00F26E92" w:rsidRDefault="00232DE2" w:rsidP="00F26E92">
      <w:pPr>
        <w:spacing w:before="0" w:after="0"/>
        <w:jc w:val="both"/>
        <w:rPr>
          <w:rFonts w:cs="Arial"/>
          <w:color w:val="000000" w:themeColor="text1"/>
          <w:szCs w:val="24"/>
        </w:rPr>
      </w:pPr>
      <w:r w:rsidRPr="00F26E92">
        <w:rPr>
          <w:rFonts w:cs="Arial"/>
          <w:color w:val="000000" w:themeColor="text1"/>
          <w:szCs w:val="24"/>
        </w:rPr>
        <w:t>Część działań z zakresu edukacji ekologicznej była realizowana w ramach działalności ekodoradcy zatrudnionego w ramach Projektu zintegrowanego LIFE „Śląskie. Przywracamy błękit” – kompleksowej realizacji programu ochrony powietrza dla województwa śląskiego. Zakres tych działań obejmował różnorodne akcje, takie jak organizacja warsztatów i zajęć ekologicznych. W kwietniu 2025 roku zakończono prace</w:t>
      </w:r>
      <w:r w:rsidRPr="00F26E92">
        <w:rPr>
          <w:rFonts w:eastAsia="Times New Roman" w:cs="Arial"/>
          <w:color w:val="000000" w:themeColor="text1"/>
          <w:szCs w:val="24"/>
          <w:lang w:eastAsia="pl-PL"/>
        </w:rPr>
        <w:t xml:space="preserve"> </w:t>
      </w:r>
      <w:r w:rsidRPr="00F26E92">
        <w:rPr>
          <w:rFonts w:cs="Arial"/>
          <w:color w:val="000000" w:themeColor="text1"/>
          <w:szCs w:val="24"/>
        </w:rPr>
        <w:t xml:space="preserve">mające na celu stworzenie kwietnika z roślinami, które oprócz upiększania otoczenia pełnią kluczową rolę w oczyszczaniu powietrza i wspieraniu bioróżnorodności. Dzięki takim działaniom, jak tworzenie zielonych przestrzeni, możliwe jest nie tylko zwiększenie bioróżnorodności i poprawa estetyki otoczenia, ale również realne ograniczanie zanieczyszczeń powietrza – m.in. poprzez zwiększenie powierzchni biologicznie czynnych i wspieranie naturalnych procesów filtracji. Istotnym elementem projektu była także jego wartość edukacyjna – młodzież miała okazję dowiedzieć się, w jaki sposób zieleń miejska przyczynia się do poprawy jakości powietrza. Działania realizowano wspólnie z Młodzieżową Radą Miejską, a kwietnik powstał przy Szkole Budowlanej w Bytomiu przy ul. Powstańców Śląskich 10. Zakupiono rośliny i lampy solarne oraz pozyskano zrębki drewniane od Miejskiego Zarządu Dróg i Mostów w Bytomiu. W działaniach uczestniczyło około </w:t>
      </w:r>
      <w:r w:rsidRPr="00F26E92">
        <w:rPr>
          <w:rFonts w:cs="Arial"/>
          <w:color w:val="000000" w:themeColor="text1"/>
          <w:szCs w:val="24"/>
        </w:rPr>
        <w:br/>
        <w:t>15 osób, głównie młodzież licealna. W dniu 26 kwietnia 2025 roku ekodoradca pomógł zorganizować oraz uczestniczył w sprzątaniu dzielnicy Bytom-Karb w ramach wiosennej akcji sprzątania. Wydarzenie odbyło się w dniach 22–27 kwietnia 2025 roku z okazji obchodów Międzynarodowego Dnia Ziemi. Mieszkańcy z zaangażowaniem wzięli udział w akcji, zapełniając około 20 worków na śmieci o pojemności 120 litrów, a także zbierając odpady wielkogabarytowe. W sprzątaniu uczestniczyło 15 osób. W dniu 17 maja 2025 roku zorganizowano dwa wydarzenia towarzyszące Miechowickiej Nocy Muzeów, które odbyły się w Pałacu w Miechowicach. Pierwszym wydarzeniem był spacer przyrodniczo-historyczny pt. „Park nocą”, który odbył się w godzinach 21:00–23:00 i był skierowany do mieszkańców: dzieci, młodzieży, dorosłych oraz seniorów. Spacer odbył się w Parku Tiele-Wincklerów i stanowił okazję do doświadczania przyrody wszystkimi zmysłami, także w warunkach nocnych. Udział w wydarzeniu nie tylko wzbogacił wiedzę uczestników o lokalnej przyrodzie i historii, lecz również uczył, jak istotną rolę pełni zieleń w walce z zanieczyszczeniem powietrza, hałasem i zmianami klimatycznymi.</w:t>
      </w:r>
    </w:p>
    <w:p w:rsidR="00232DE2" w:rsidRPr="00F26E92" w:rsidRDefault="00232DE2" w:rsidP="00F26E92">
      <w:pPr>
        <w:pStyle w:val="NormalnyWeb"/>
        <w:spacing w:before="0" w:beforeAutospacing="0" w:after="0" w:afterAutospacing="0" w:line="360" w:lineRule="auto"/>
        <w:jc w:val="both"/>
        <w:rPr>
          <w:rFonts w:ascii="Arial" w:hAnsi="Arial" w:cs="Arial"/>
          <w:color w:val="000000" w:themeColor="text1"/>
        </w:rPr>
      </w:pPr>
      <w:r w:rsidRPr="00F26E92">
        <w:rPr>
          <w:rFonts w:ascii="Arial" w:hAnsi="Arial" w:cs="Arial"/>
          <w:color w:val="000000" w:themeColor="text1"/>
        </w:rPr>
        <w:lastRenderedPageBreak/>
        <w:t xml:space="preserve">Drugim wydarzeniem miała być obserwacja nieba przez teleskop. Z powodu niesprzyjających warunków pogodowych obserwacja nie doszła do skutku. W jej miejsce przeprowadzono warsztaty, które obejmowały wykład oraz możliwość rozmowy na temat nieba, gwiazdozbiorów i zanieczyszczenia światłem. W obu wydarzeniach uczestniczyło około 80 osób. W dniu 2 sierpnia 2025 roku zostało  współorganizowane wydarzenie towarzyszące Dniu Pszczół, które odbyło się </w:t>
      </w:r>
      <w:r w:rsidRPr="00F26E92">
        <w:rPr>
          <w:rFonts w:ascii="Arial" w:hAnsi="Arial" w:cs="Arial"/>
          <w:color w:val="000000" w:themeColor="text1"/>
        </w:rPr>
        <w:br/>
        <w:t>w Pałacu w Miechowicach. Podczas wydarzenia przeprowadzono warsztaty oraz zajęcia związane z tematyką ekologii i pszczół. Ponadto prowadzono rozmowy z zainteresowanymi mieszkańcami na temat dostępnych form dofinansowania, z których mogli skorzystać, decydując się na wymianę nieefektywnego źródła ciepła. W wydarzeniu uczestniczyło około 50</w:t>
      </w:r>
      <w:r w:rsidR="00744880">
        <w:rPr>
          <w:rFonts w:ascii="Arial" w:hAnsi="Arial" w:cs="Arial"/>
          <w:color w:val="000000" w:themeColor="text1"/>
        </w:rPr>
        <w:t xml:space="preserve"> osób. W dniu 6 września 2025 roku</w:t>
      </w:r>
      <w:r w:rsidRPr="00F26E92">
        <w:rPr>
          <w:rFonts w:ascii="Arial" w:hAnsi="Arial" w:cs="Arial"/>
          <w:color w:val="000000" w:themeColor="text1"/>
        </w:rPr>
        <w:t xml:space="preserve"> ekodoradca, wspólnie z pracownikami Urzędu Marszałkowskiego Województwa Śląskiego, wziął udział w wydarzeniu „Święto Rozbarku”, które odbyło się na terenie dawnej kopalni KWK Rozbark. W trakcie wydarzenia promowano projekt LIFE „Śląskie. Przywracamy błękit”, prezentując jego cele i działania. Prowadzono rozmowy z przedstawicielami różnych grup wiekowych, przekazując informacje ekologiczne oraz zachęcając mieszkańców do zaangażowania w działania proekologiczne. Nato</w:t>
      </w:r>
      <w:r w:rsidR="00744880">
        <w:rPr>
          <w:rFonts w:ascii="Arial" w:hAnsi="Arial" w:cs="Arial"/>
          <w:color w:val="000000" w:themeColor="text1"/>
        </w:rPr>
        <w:t>miast w dniu 13 września 2025 roku</w:t>
      </w:r>
      <w:r w:rsidRPr="00F26E92">
        <w:rPr>
          <w:rFonts w:ascii="Arial" w:hAnsi="Arial" w:cs="Arial"/>
          <w:color w:val="000000" w:themeColor="text1"/>
        </w:rPr>
        <w:t xml:space="preserve"> ekodoradca, wraz z pracownikiem Urzędu Marszałkowskiego Województwa Śląskiego, uczestniczył w FAJER – IV Festiwalu Organizacji Pozarządowych, który odbył się na Placu Sobieskiego w Bytomiu. W ramach wydarzenia przedstawiono inicjatywy i działania związane z ochroną środowiska oraz rozwojem lokalnym, a także promowano projekt LIFE „Śląskie. Przywracamy błękit”. Dodatkowo prowadzono rozmowy o ochronie środowiska z dziećmi podczas zabaw ekologicznych. Mieszkańcom Bytomia przekazano sadzonki jarzębiny w liczbie 300 sztuk oraz drobne gadżety zakupione w ramach realizowanego projektu. W dniach 26 listopada oraz 11 i 12 grudnia 2025 roku przeprowadzono zajęcia edukacyjne na temat smogu w Przedszkolach Miejskich</w:t>
      </w:r>
      <w:r w:rsidRPr="00F26E92">
        <w:rPr>
          <w:rFonts w:ascii="Arial" w:hAnsi="Arial" w:cs="Arial"/>
          <w:color w:val="000000" w:themeColor="text1"/>
        </w:rPr>
        <w:br/>
        <w:t xml:space="preserve">nr 53, 35 i 40 w Bytomiu. W trakcie spotkań promowano projekt LIFE „Śląskie. Przywracamy błękit”. Prowadzono rozmowy i zabawy z dziećmi odpowiednie do ich wieku, przekazując istotne informacje ekologiczne oraz zachęcając do zaangażowania w działania proekologiczne. W spotkaniach uczestniczyło łącznie około 75 dzieci. Dodatkowo zrealizowano program „Jerzyki w Bytomiu”, w ramach którego mieszkańcy, właściciele domów jednorodzinnych oraz zarządcy budynków wielorodzinnych mogli zgłaszać zapotrzebowanie na bezpłatne budki lęgowe dla tego </w:t>
      </w:r>
      <w:r w:rsidRPr="00F26E92">
        <w:rPr>
          <w:rFonts w:ascii="Arial" w:hAnsi="Arial" w:cs="Arial"/>
          <w:color w:val="000000" w:themeColor="text1"/>
        </w:rPr>
        <w:lastRenderedPageBreak/>
        <w:t>gatunku ptaków. Celem programu była ochrona jerzyków w Bytomiu – naturalnych sprzymierzeńców w walce z komarami i innymi owadami – oraz wspieranie bioróżnorodności w przestrzeni miejskiej. Działanie to spotkało się z dużym zainteresowaniem mieszkańców, co potwierdza rosnącą świadomość ekologiczną lokalnej społeczności. Przekazano mieszkańcom Bytomia 80 domków dla jerzyków.</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W 2025 roku Wydział Gospodarowania Odpadami Komunalnymi realizował i inicjował szereg działań z zakresu edukacji ekologicznej, ukierunkowanych na kształtowanie prawidłowych postaw mieszkańców w obszarze gospodarki odpadami, ze szczególnym uwzględnieniem zapobiegania powstawaniu odpadów, zasad selektywnej zbiórki oraz ponownego użycia przedmiotów.</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Ankieta online dotycząca zasad segregacji odpadów</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W 2025 roku Wydział Gospodarowania Odpadami Komunalnymi przeprowadził anonimową ankietę online pn. „Czy wiesz, jak prawidłowo segregować odpady?”, skierowaną do mieszkańców Bytomia. Celem badania było rozpoznanie poziomu wiedzy mieszkańców w zakresie zasad selektywnej zbiórki odpadów oraz identyfikacja najczęściej występujących problemów i potrzeb edukacyjnych.</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W ankiecie wzięło udział 941 respondentów. Uzyskane wyniki wskazały na wysoki poziom deklarowanej segregacji odpadów w gospodarstwach domowych, przy jednoczesnym zidentyfikowaniu obszarów wymagających dalszych działań informacyjnych, w szczególności w zakresie segregacji odpadów bio, tekstyliów oraz odpadów problemowych. Wyniki ankiety zostały wykorzystane do planowania kolejnych działań edukacyjnych prowadzonych przez Wydział.</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Zbiórka tekstyliów</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W związku ze zmianą przepisów obow</w:t>
      </w:r>
      <w:r w:rsidR="00744880">
        <w:rPr>
          <w:rFonts w:ascii="Arial" w:hAnsi="Arial" w:cs="Arial"/>
        </w:rPr>
        <w:t>iązujących od 1 stycznia 2025 roku</w:t>
      </w:r>
      <w:r w:rsidRPr="00F26E92">
        <w:rPr>
          <w:rFonts w:ascii="Arial" w:hAnsi="Arial" w:cs="Arial"/>
        </w:rPr>
        <w:t>, zgodnie z którymi odpady tekstylne nie mogą być wrzucane do pojemników na odpady zm</w:t>
      </w:r>
      <w:r w:rsidR="00744880">
        <w:rPr>
          <w:rFonts w:ascii="Arial" w:hAnsi="Arial" w:cs="Arial"/>
        </w:rPr>
        <w:t>ieszane, w dniu 21 marca 2025 roku</w:t>
      </w:r>
      <w:r w:rsidRPr="00F26E92">
        <w:rPr>
          <w:rFonts w:ascii="Arial" w:hAnsi="Arial" w:cs="Arial"/>
        </w:rPr>
        <w:t xml:space="preserve"> zorganizowana została zbiórka tekstyliów dla mieszkańców Bytomia. Działanie miało charakter edukacyjny i informacyjny oraz miało na celu przygotowanie mieszkańców do nowych zasad selektywnej zbiórki. W ramach zbiórki zebrano łącznie 4,5 tony ubrań, obuwia oraz innych wyrobów tekstylnych. Z akcji skorzystało 220 mieszkańców. Do zbiórki przyłączyła się również społeczność Szkoły Podstawowej Nr 32, która przekazała tekstylia zebrane w ramach działalności Szkolnego Koła Wolontariatu.</w:t>
      </w: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lastRenderedPageBreak/>
        <w:t>Olejomat – selektywna zbiórka zużytego oleju kuchennego</w:t>
      </w:r>
    </w:p>
    <w:p w:rsidR="00232DE2" w:rsidRPr="00F26E92" w:rsidRDefault="00744880" w:rsidP="00F26E92">
      <w:pPr>
        <w:pStyle w:val="NormalnyWeb"/>
        <w:spacing w:before="0" w:beforeAutospacing="0" w:after="0" w:afterAutospacing="0" w:line="360" w:lineRule="auto"/>
        <w:jc w:val="both"/>
        <w:rPr>
          <w:rFonts w:ascii="Arial" w:hAnsi="Arial" w:cs="Arial"/>
          <w:b/>
        </w:rPr>
      </w:pPr>
      <w:r>
        <w:rPr>
          <w:rFonts w:ascii="Arial" w:hAnsi="Arial" w:cs="Arial"/>
        </w:rPr>
        <w:t>W dniu 31 marca 2025 roku</w:t>
      </w:r>
      <w:r w:rsidR="00232DE2" w:rsidRPr="00F26E92">
        <w:rPr>
          <w:rFonts w:ascii="Arial" w:hAnsi="Arial" w:cs="Arial"/>
        </w:rPr>
        <w:t xml:space="preserve"> uruchomiony został w Bytomiu jako pierwszy na Śląsku Olejomat, zlokalizowany przy ul. Pułaskiego 71. Urządzenie umożliwia mieszkańcom bezpieczne i selektywne oddawanie zużytego oleju kuchennego. W 2025 roku w ramach funkcjonowania Olejomatu zebrano łącznie 504 k</w:t>
      </w:r>
      <w:r>
        <w:rPr>
          <w:rFonts w:ascii="Arial" w:hAnsi="Arial" w:cs="Arial"/>
        </w:rPr>
        <w:t>ilogramy</w:t>
      </w:r>
      <w:r w:rsidR="00232DE2" w:rsidRPr="00F26E92">
        <w:rPr>
          <w:rFonts w:ascii="Arial" w:hAnsi="Arial" w:cs="Arial"/>
        </w:rPr>
        <w:t xml:space="preserve"> zużytego oleju kuchennego. </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Wiosenna i Jesienna Akcja Sprzątania Miasta</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Akcja prowadzona była we współpracy ze Stowarzyszeniem Górnośląskich Kolei Wąskotorowych. W jej ramach uczniowie szkół ponadpodstawowych porządkowali tereny wzdłuż trasy przejazdu wąskotorówki, zbierając odpady porzucone na jej przebiegu.</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Równolegle porządkowane były także inne tereny miasta, m.in. w rejonie Lazarówki, wiaduktu w Karbiu, Brandki, stawu „Pod Topolami”, a także przy ulicach: Awaryjnej, Węglowej, Modrzewskiego i Krzyżowej. Uczestnicy akcji usunęli znaczną ilość odpadów, w tym butelki, tekstylia, meble, opony, sprzęt elektryczny oraz odpady pobudowlane.</w:t>
      </w:r>
    </w:p>
    <w:p w:rsidR="00232DE2" w:rsidRPr="00F26E92" w:rsidRDefault="00232DE2" w:rsidP="00F26E92">
      <w:pPr>
        <w:spacing w:before="0" w:after="0"/>
        <w:jc w:val="both"/>
        <w:rPr>
          <w:rFonts w:eastAsia="Times New Roman" w:cs="Arial"/>
          <w:szCs w:val="24"/>
        </w:rPr>
      </w:pPr>
      <w:r w:rsidRPr="00F26E92">
        <w:rPr>
          <w:rFonts w:cs="Arial"/>
          <w:szCs w:val="24"/>
        </w:rPr>
        <w:t>Wiosną, akcja trw</w:t>
      </w:r>
      <w:r w:rsidR="00744880">
        <w:rPr>
          <w:rFonts w:cs="Arial"/>
          <w:szCs w:val="24"/>
        </w:rPr>
        <w:t>ała od 22 do 27 kwietnia 2025 roku</w:t>
      </w:r>
      <w:r w:rsidRPr="00F26E92">
        <w:rPr>
          <w:rFonts w:cs="Arial"/>
          <w:szCs w:val="24"/>
        </w:rPr>
        <w:t xml:space="preserve"> Udział w niej wzięło około 200 osób, a łączna masa zebranych odpadów wyniosła blisko 7 ton. Natomiast w jesiennej akcji </w:t>
      </w:r>
      <w:r w:rsidRPr="00F26E92">
        <w:rPr>
          <w:rFonts w:eastAsia="Times New Roman" w:cs="Arial"/>
          <w:szCs w:val="24"/>
        </w:rPr>
        <w:t xml:space="preserve">w trakcie przejazdu Górnośląską Koleją Wąskotorową, 120 uczniów Technikum nr 4 wraz z pracownikami Wydziału Gospodarowania Odpadami Komunalnymi zebrali 3,32 tony odpadów. </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Program „Mali Eko-Bohaterowie”</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 xml:space="preserve">W maju 2025 roku Wydział rozpoczął realizację programu edukacyjnego pn. „Mali Eko-Bohaterowie”, skierowanego do dzieci w wieku 5–6 lat. Program ma charakter cykliczny i obejmuje cztery spotkania edukacyjne realizowane raz w tygodniu w przedszkolach, które zgłosiły chęć udziału w projekcie. Zajęcia prowadzone są w formie zabawy, gier edukacyjnych oraz prostych ćwiczeń praktycznych, dostosowanych do wieku uczestników. Ich celem jest  zapoznanie dzieci z zasadami prawidłowej segregacji odpadów komunalnych, znaczeniem recyklingu oraz odpowiedzialnego postępowania z odpadami w życiu codziennym. Program kładzie nacisk na budowanie dobrych nawyków ekologicznych już na etapie edukacji przedszkolnej. W 2025 roku program „Mali Eko-Bohaterowie” został zrealizowany w </w:t>
      </w:r>
      <w:r w:rsidRPr="00F26E92">
        <w:rPr>
          <w:rFonts w:ascii="Arial" w:hAnsi="Arial" w:cs="Arial"/>
        </w:rPr>
        <w:lastRenderedPageBreak/>
        <w:t>pięciu bytomskich przedszkolach. Łącznie w zajęciach wzięło udział 270 dzieci w wieku 5–6 lat. Program jest nadal kontynuowany w 2026 roku.</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Współpraca z Pałacem Tiele-Wincklerów w Miechowicach</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 xml:space="preserve">W 2025 roku Wydział Gospodarowania Odpadami Komunalnymi realizował zadania edukacyjne we współpracy z Pałacem Tiele-Wincklerów w Miechowicach. Projekty dotyczyły edukacji w zakresie prawidłowego postępowania z odpadami komunalnymi oraz zagadnień związanych z ochroną środowiska. W ramach umowy zrealizowano 5 projektów: Dzień Ziemi, Dzień Dziecka, Dzień Pszczoły, Festiwal Dobre Stany Świadomości oraz Festiwal Filmowy EkoKadr. Łącznie we wszystkich projektach aktywnie </w:t>
      </w:r>
      <w:r w:rsidR="00744880">
        <w:rPr>
          <w:rFonts w:ascii="Arial" w:hAnsi="Arial" w:cs="Arial"/>
        </w:rPr>
        <w:t>wzięło udział około 3</w:t>
      </w:r>
      <w:r w:rsidRPr="00F26E92">
        <w:rPr>
          <w:rFonts w:ascii="Arial" w:hAnsi="Arial" w:cs="Arial"/>
        </w:rPr>
        <w:t>000 osób.</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Rzeczodzielnia</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W lipcu 2025 roku w Bytomiu uruchomiona została Rzeczodzielnia – miejsce umożliwiające mieszkańcom nieodpłatne przekazywanie i odbieranie przedmiotów w dobrym stanie, którym można nadać drugie życie. Inicjatywa ta stanowi element działań edukacyjnych promujących ponowne użycie rzeczy oraz ograniczanie ilości wytwarzanych odpadów. Rzeczodzielnia funkcjonuje w dwóch punktach na terenie miasta: przy ul. Zabrzańskiej 1 oraz przy al. Jana Pawła II 10, na terenie PSZOK. W 2025 roku z Rzeczodzielni skorzystało łącznie 305 mieszkańców przekazujących rzeczy oraz 226 mieszkańców odbierających przedmioty do ponownego wykorzystania.</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Konkurs „Bytom jest EKO”</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 xml:space="preserve">W roku szkolnym 2024/2025 Wydział Gospodarowania Odpadami Komunalnymi koordynował ogólnomiejską akcję edukacyjno-segregacyjną pn. „Bytom jest EKO”, skierowaną do uczniów bytomskich szkół i przedszkoli. Celem inicjatywy było zachęcenie młodych mieszkańców miasta do systematycznej segregacji surowców wtórnych, takich jak makulatura, plastikowe butelki PET oraz baterie. W działaniach wzięło udział 38 placówek oświatowych – 20 przedszkoli, 13 szkół podstawowych oraz 5 szkół ponadpodstawowych. Łącznie uczestnicy akcji zebrali prawie 15 ton odpadów wtórnych, w tym ponad 11,8 tony makulatury, 1,2 tony plastikowych butelek PET oraz 1,94 tony baterii. W podsumowaniu akcji, które odbyło się 30 października </w:t>
      </w:r>
      <w:r w:rsidR="00744880">
        <w:rPr>
          <w:rFonts w:ascii="Arial" w:hAnsi="Arial" w:cs="Arial"/>
        </w:rPr>
        <w:lastRenderedPageBreak/>
        <w:t>2025 roku</w:t>
      </w:r>
      <w:r w:rsidRPr="00F26E92">
        <w:rPr>
          <w:rFonts w:ascii="Arial" w:hAnsi="Arial" w:cs="Arial"/>
        </w:rPr>
        <w:t xml:space="preserve"> w Urzędzie Miejskim, wyróżniono placówki o najwyższych wynikach segregacji oraz wręczono nagrody rzeczowe dla laureatów.</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Mobilne Punkty Selektywnego Zbierania Odpadów Komunalnych (mPSZOK)</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W 2025 roku na terenie miasta Bytomia zorganizowano 30 zbiórek w ramach mobilnych Punktów Selektywnego Zbierania Odpadów Komunalnych (mPSZOK) w różnych dzielnicach miasta. Łącznie zebrano 80,057 Mg odpadów komu</w:t>
      </w:r>
      <w:r w:rsidR="00744880">
        <w:rPr>
          <w:rFonts w:ascii="Arial" w:hAnsi="Arial" w:cs="Arial"/>
        </w:rPr>
        <w:t>nalnych. Z usługi skorzystało 1</w:t>
      </w:r>
      <w:r w:rsidRPr="00F26E92">
        <w:rPr>
          <w:rFonts w:ascii="Arial" w:hAnsi="Arial" w:cs="Arial"/>
        </w:rPr>
        <w:t>415 mieszkańców. Funkcjonowanie mPSZOK-ów stanowiło istotny element działań edukacyjnych, umożliwiający mieszkańcom właściwe przekazywanie odpadów problemowych oraz zwiększający dostępność systemu selektywnej zbiórki.</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Wycieczki edukacyjne do Śląskiego Parku Recyklingu</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Jesienią 2025 roku Wydział Gospodarowania Odpadami Komunalnymi, we współpracy z firmą FCC, zorganizował wycieczki edukacyjne do Śląskiego Parku Recyklingu dla uczniów bytomskich szkół podstawowych oraz przedszkoli. Celem wycieczek było zapoznanie uczestników z procesami zagospodarowania odpadów komunalnych, w szczególności z zasadami sortowania, recyklingu oraz funkcjonowania instalacji przetwarzających odpady. Program wycieczek obejmował część edukacyjną oraz zwiedzanie obiektu, co pozwalało na praktyczne zobrazowanie drogi odpadów od momentu ich wyrzucenia do dalszego przetworzenia. Łącznie w wycieczkach uczestniczyło 389 uczniów szkół podstawowych i przedszkolaków.</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Wydarzenie „Spotkajmy się przy Szafie”</w:t>
      </w:r>
    </w:p>
    <w:p w:rsidR="00232DE2" w:rsidRPr="00F26E92" w:rsidRDefault="00744880" w:rsidP="00F26E92">
      <w:pPr>
        <w:pStyle w:val="NormalnyWeb"/>
        <w:spacing w:before="0" w:beforeAutospacing="0" w:after="0" w:afterAutospacing="0" w:line="360" w:lineRule="auto"/>
        <w:jc w:val="both"/>
        <w:rPr>
          <w:rFonts w:ascii="Arial" w:hAnsi="Arial" w:cs="Arial"/>
        </w:rPr>
      </w:pPr>
      <w:r>
        <w:rPr>
          <w:rFonts w:ascii="Arial" w:hAnsi="Arial" w:cs="Arial"/>
        </w:rPr>
        <w:t>W dniu 3 grudnia 2025 roku</w:t>
      </w:r>
      <w:r w:rsidR="00232DE2" w:rsidRPr="00F26E92">
        <w:rPr>
          <w:rFonts w:ascii="Arial" w:hAnsi="Arial" w:cs="Arial"/>
        </w:rPr>
        <w:t xml:space="preserve"> odbyło się wydarzenie edukacyjno-społeczne pn. „Spotkajmy się przy Szafie”, promujące ideę ponownego użycia odzieży i ograniczania ilości odpadów tekstylnych. Wydarzenie zostało zorganizowane we współpracy z Zespołem Szkół Mechaniczno-Elektronicznych, Fundacją „Alternata” oraz Bytomskimi Wodociągami Sp. z o.o. i miało na celu zwiększenie świadomości mieszkańców w zakresie gospodarki obiegu zamkniętego.</w:t>
      </w:r>
    </w:p>
    <w:p w:rsidR="00232DE2" w:rsidRPr="00F26E92" w:rsidRDefault="00232DE2" w:rsidP="00F26E92">
      <w:pPr>
        <w:pStyle w:val="NormalnyWeb"/>
        <w:spacing w:before="0" w:beforeAutospacing="0" w:after="0" w:afterAutospacing="0" w:line="360" w:lineRule="auto"/>
        <w:jc w:val="both"/>
        <w:rPr>
          <w:rFonts w:ascii="Arial" w:hAnsi="Arial" w:cs="Arial"/>
          <w:b/>
        </w:rPr>
      </w:pPr>
    </w:p>
    <w:p w:rsidR="00744880" w:rsidRDefault="001B48B8" w:rsidP="00F26E92">
      <w:pPr>
        <w:pStyle w:val="NormalnyWeb"/>
        <w:spacing w:before="0" w:beforeAutospacing="0" w:after="0" w:afterAutospacing="0" w:line="360" w:lineRule="auto"/>
        <w:jc w:val="both"/>
        <w:rPr>
          <w:rFonts w:ascii="Arial" w:hAnsi="Arial" w:cs="Arial"/>
          <w:b/>
        </w:rPr>
      </w:pPr>
      <w:r>
        <w:rPr>
          <w:rFonts w:ascii="Arial" w:hAnsi="Arial" w:cs="Arial"/>
          <w:b/>
        </w:rPr>
        <w:br w:type="column"/>
      </w:r>
      <w:r w:rsidR="00232DE2" w:rsidRPr="00F26E92">
        <w:rPr>
          <w:rFonts w:ascii="Arial" w:hAnsi="Arial" w:cs="Arial"/>
          <w:b/>
        </w:rPr>
        <w:lastRenderedPageBreak/>
        <w:t>Konkurs „Bożonarodzeniowa Szopka z Recyklingu”</w:t>
      </w:r>
    </w:p>
    <w:p w:rsidR="00232DE2" w:rsidRPr="00744880"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rPr>
        <w:t>W grudniu 2025 roku Wydział zorganizował konkurs „Bożonarodzeniowa Szopka z Recyklingu” skierowany do bytomskich szkół i przedszkoli. Celem konkursu było promowanie kreatywnego wykorzystania materiałów odpadowych oraz edukacja dzieci i młodzieży w zakresie recyklingu. Do konkursu zgłoszono 27 prac, z czego 25 wzięło udział w konkursie i głosowaniu, przeprowadzonym w formie tradycyjnej i elektronicznej. Oddano łącznie 2 572 głosy. Tytuł „</w:t>
      </w:r>
      <w:r w:rsidR="00137842">
        <w:rPr>
          <w:rFonts w:ascii="Arial" w:hAnsi="Arial" w:cs="Arial"/>
        </w:rPr>
        <w:t>Ulubiona szopka Bytomian 2025 roku</w:t>
      </w:r>
      <w:r w:rsidRPr="00F26E92">
        <w:rPr>
          <w:rFonts w:ascii="Arial" w:hAnsi="Arial" w:cs="Arial"/>
        </w:rPr>
        <w:t>” otrzymała Szkoła Podstawowa Nr 3 – klasa VI C. Komisja Konkursowa przyznała cztery wyróżnienia: w kategorii Przedszkola – Przedszkole Miejskie Nr 20 (grupa Stokrotki), w kategorii Szkoły podstawowe – klasy I–III – Szkoła Podstawowa Nr 4 – klasa IIIA, w kategorii Szkoły podstawowe – klasy IV–VIII – Szkoła Podstawowa Nr 47 – klasa VIIIA.</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Aplikacja EcoHarmonogram</w:t>
      </w:r>
    </w:p>
    <w:p w:rsidR="00232DE2" w:rsidRPr="00F26E9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 xml:space="preserve">Aplikacja stanowi nowoczesne narzędzie informacyjno-edukacyjne wykorzystywane przez Wydział do bieżącej komunikacji z mieszkańcami w zakresie gospodarki odpadami. Za pośrednictwem aplikacji użytkownicy uzyskują dostęp do harmonogramów odbioru odpadów oraz treści edukacyjnych dotyczących prawidłowej segregacji odpadów komunalnych. Aplikacja EcoHarmonogram jest traktowana jako istotny element działań edukacyjnych, umożliwiający przekazywanie aktualnych informacji, publikację artykułów tematycznych oraz wysyłanie komunikatów typu PUSH. W 2025 roku w aplikacji opublikowano 56 artykułów edukacyjnych oraz wysłano 130 komunikatów PUSH. Na koniec 2025 roku </w:t>
      </w:r>
      <w:r w:rsidR="00BF19FD">
        <w:rPr>
          <w:rFonts w:ascii="Arial" w:hAnsi="Arial" w:cs="Arial"/>
        </w:rPr>
        <w:t>z aplikacji korzystało blisko 5</w:t>
      </w:r>
      <w:r w:rsidRPr="00F26E92">
        <w:rPr>
          <w:rFonts w:ascii="Arial" w:hAnsi="Arial" w:cs="Arial"/>
        </w:rPr>
        <w:t>000 użytkowników.</w:t>
      </w:r>
    </w:p>
    <w:p w:rsidR="00744880" w:rsidRDefault="00744880" w:rsidP="00F26E92">
      <w:pPr>
        <w:pStyle w:val="NormalnyWeb"/>
        <w:spacing w:before="0" w:beforeAutospacing="0" w:after="0" w:afterAutospacing="0" w:line="360" w:lineRule="auto"/>
        <w:jc w:val="both"/>
        <w:rPr>
          <w:rFonts w:ascii="Arial" w:hAnsi="Arial" w:cs="Arial"/>
          <w:b/>
        </w:rPr>
      </w:pPr>
    </w:p>
    <w:p w:rsidR="00232DE2" w:rsidRPr="00F26E92" w:rsidRDefault="00232DE2" w:rsidP="00F26E92">
      <w:pPr>
        <w:pStyle w:val="NormalnyWeb"/>
        <w:spacing w:before="0" w:beforeAutospacing="0" w:after="0" w:afterAutospacing="0" w:line="360" w:lineRule="auto"/>
        <w:jc w:val="both"/>
        <w:rPr>
          <w:rFonts w:ascii="Arial" w:hAnsi="Arial" w:cs="Arial"/>
          <w:b/>
        </w:rPr>
      </w:pPr>
      <w:r w:rsidRPr="00F26E92">
        <w:rPr>
          <w:rFonts w:ascii="Arial" w:hAnsi="Arial" w:cs="Arial"/>
          <w:b/>
        </w:rPr>
        <w:t>Zbiórki elektroodpadów</w:t>
      </w:r>
    </w:p>
    <w:p w:rsidR="00232DE2" w:rsidRDefault="00232DE2" w:rsidP="00F26E92">
      <w:pPr>
        <w:pStyle w:val="NormalnyWeb"/>
        <w:spacing w:before="0" w:beforeAutospacing="0" w:after="0" w:afterAutospacing="0" w:line="360" w:lineRule="auto"/>
        <w:jc w:val="both"/>
        <w:rPr>
          <w:rFonts w:ascii="Arial" w:hAnsi="Arial" w:cs="Arial"/>
        </w:rPr>
      </w:pPr>
      <w:r w:rsidRPr="00F26E92">
        <w:rPr>
          <w:rFonts w:ascii="Arial" w:hAnsi="Arial" w:cs="Arial"/>
        </w:rPr>
        <w:t>W 2025 roku Wydział Wydział Gospodarowania Odpadami Komunalnymi zorganizował pięć zbiórek zużytego sprzętu elektrycznego i elektronicznego (ZSEiE) w różnych dzielnicach miasta. Zbiórki odbyły się w dniach: 1 marca, 16 kwietnia, 27 czerwca, 12 sierpnia oraz 29 września 2025 r</w:t>
      </w:r>
      <w:r w:rsidR="00137842">
        <w:rPr>
          <w:rFonts w:ascii="Arial" w:hAnsi="Arial" w:cs="Arial"/>
        </w:rPr>
        <w:t>oku</w:t>
      </w:r>
      <w:r w:rsidRPr="00F26E92">
        <w:rPr>
          <w:rFonts w:ascii="Arial" w:hAnsi="Arial" w:cs="Arial"/>
        </w:rPr>
        <w:t xml:space="preserve">. W ramach akcji mieszkańcy mieli możliwość bezpłatnego oddawania zarówno wielkogabarytowego sprzętu AGD, jak i drobnych urządzeń elektrycznych i elektronicznych w tym baterie i akumulatory. Łączna masa zebranych elektroodpadów wyniosła 34,145 Mg. Zbiórki stanowiły </w:t>
      </w:r>
      <w:r w:rsidRPr="00F26E92">
        <w:rPr>
          <w:rFonts w:ascii="Arial" w:hAnsi="Arial" w:cs="Arial"/>
        </w:rPr>
        <w:lastRenderedPageBreak/>
        <w:t xml:space="preserve">element działań edukacyjnych promujących prawidłowe postępowanie z odpadami niebezpiecznymi i problemowymi. </w:t>
      </w:r>
    </w:p>
    <w:p w:rsidR="001B48B8" w:rsidRDefault="001B48B8" w:rsidP="00F26E92">
      <w:pPr>
        <w:pStyle w:val="NormalnyWeb"/>
        <w:spacing w:before="0" w:beforeAutospacing="0" w:after="0" w:afterAutospacing="0" w:line="360" w:lineRule="auto"/>
        <w:jc w:val="both"/>
        <w:rPr>
          <w:rFonts w:ascii="Arial" w:hAnsi="Arial" w:cs="Arial"/>
        </w:rPr>
      </w:pPr>
    </w:p>
    <w:p w:rsidR="001B48B8" w:rsidRPr="00F26E92" w:rsidRDefault="001B48B8" w:rsidP="00F26E92">
      <w:pPr>
        <w:pStyle w:val="NormalnyWeb"/>
        <w:spacing w:before="0" w:beforeAutospacing="0" w:after="0" w:afterAutospacing="0" w:line="360" w:lineRule="auto"/>
        <w:jc w:val="both"/>
        <w:rPr>
          <w:rFonts w:ascii="Arial" w:hAnsi="Arial" w:cs="Arial"/>
        </w:rPr>
      </w:pPr>
    </w:p>
    <w:p w:rsidR="00847B94" w:rsidRPr="00F26E92" w:rsidRDefault="005A012E" w:rsidP="00F26E92">
      <w:pPr>
        <w:pStyle w:val="Nagwek3"/>
        <w:spacing w:before="0"/>
        <w:jc w:val="both"/>
        <w:rPr>
          <w:rFonts w:cs="Arial"/>
          <w:szCs w:val="24"/>
        </w:rPr>
      </w:pPr>
      <w:hyperlink r:id="rId48">
        <w:bookmarkStart w:id="187" w:name="_Toc233012518"/>
        <w:r w:rsidR="00847B94" w:rsidRPr="00F26E92">
          <w:rPr>
            <w:rStyle w:val="czeinternetowe"/>
            <w:rFonts w:eastAsia="Montserrat-Regular" w:cs="Arial"/>
            <w:color w:val="auto"/>
            <w:szCs w:val="24"/>
            <w:u w:val="none"/>
          </w:rPr>
          <w:t>5.2.9 Poprawa efektywności energetycznej</w:t>
        </w:r>
        <w:bookmarkEnd w:id="187"/>
      </w:hyperlink>
    </w:p>
    <w:p w:rsidR="00847B94" w:rsidRPr="00F26E92" w:rsidRDefault="00847B94" w:rsidP="00F26E92">
      <w:pPr>
        <w:spacing w:before="0" w:after="0"/>
        <w:jc w:val="both"/>
        <w:rPr>
          <w:rFonts w:cs="Arial"/>
          <w:szCs w:val="24"/>
        </w:rPr>
      </w:pPr>
    </w:p>
    <w:p w:rsidR="00232DE2" w:rsidRPr="00F26E92" w:rsidRDefault="005A012E" w:rsidP="00F26E92">
      <w:pPr>
        <w:spacing w:before="0" w:after="0"/>
        <w:jc w:val="both"/>
        <w:rPr>
          <w:rFonts w:eastAsia="Montserrat-Regular" w:cs="Arial"/>
          <w:bCs/>
          <w:color w:val="000000" w:themeColor="text1"/>
          <w:szCs w:val="24"/>
        </w:rPr>
      </w:pPr>
      <w:hyperlink r:id="rId49" w:history="1">
        <w:r w:rsidR="00232DE2" w:rsidRPr="00F26E92">
          <w:rPr>
            <w:rStyle w:val="czeinternetowe"/>
            <w:rFonts w:eastAsia="Montserrat-Regular" w:cs="Arial"/>
            <w:color w:val="000000" w:themeColor="text1"/>
            <w:szCs w:val="24"/>
            <w:u w:val="none"/>
          </w:rPr>
          <w:t>W związku z niestabilną sytuacją na rynku paliw i energii Gmina Bytom podjęła działania związane z możliwością racjonalnego wykorzystania istniejących naturalnych zasobów energetycznych.</w:t>
        </w:r>
      </w:hyperlink>
    </w:p>
    <w:p w:rsidR="00232DE2" w:rsidRPr="00F26E92" w:rsidRDefault="005A012E" w:rsidP="00F26E92">
      <w:pPr>
        <w:spacing w:before="0" w:after="0"/>
        <w:jc w:val="both"/>
        <w:rPr>
          <w:rFonts w:eastAsia="Montserrat-Regular" w:cs="Arial"/>
          <w:bCs/>
          <w:color w:val="000000" w:themeColor="text1"/>
          <w:szCs w:val="24"/>
        </w:rPr>
      </w:pPr>
      <w:hyperlink r:id="rId50" w:history="1">
        <w:r w:rsidR="00232DE2" w:rsidRPr="00F26E92">
          <w:rPr>
            <w:rStyle w:val="czeinternetowe"/>
            <w:rFonts w:eastAsia="Montserrat-Regular" w:cs="Arial"/>
            <w:color w:val="000000" w:themeColor="text1"/>
            <w:szCs w:val="24"/>
            <w:u w:val="none"/>
          </w:rPr>
          <w:t>W 2022 roku w porozumieniu z Przedsiębiorstwem Energetyki Cieplnej Sp. z o.o., Bytomskim Przedsiębiorstwem Komunalnym Sp. z o.o. oraz Katowicką Specjalną Strefą Ekonomiczną SA stworzono tzw. klaster energii pn. „Klaster Innowacji Energetycznych w Bytomiu”, którego celem jest rozwój energetyki rozproszonej na terenie Bytomia, służący poprawie lokalnego bezpieczeństwa energetycznego przy jednoczesnej poprawie jakości środowiska naturalnego oraz ograniczeniu emisji zanieczyszczeń do powietrza.</w:t>
        </w:r>
      </w:hyperlink>
      <w:r w:rsidR="00232DE2" w:rsidRPr="00F26E92">
        <w:rPr>
          <w:rFonts w:cs="Arial"/>
          <w:color w:val="000000" w:themeColor="text1"/>
          <w:szCs w:val="24"/>
        </w:rPr>
        <w:t xml:space="preserve"> </w:t>
      </w:r>
      <w:hyperlink r:id="rId51" w:history="1">
        <w:r w:rsidR="00232DE2" w:rsidRPr="00F26E92">
          <w:rPr>
            <w:rStyle w:val="czeinternetowe"/>
            <w:rFonts w:eastAsia="Montserrat-Regular" w:cs="Arial"/>
            <w:color w:val="000000" w:themeColor="text1"/>
            <w:szCs w:val="24"/>
            <w:u w:val="none"/>
          </w:rPr>
          <w:t>Pojęcie „klaster energii” wprowadzony został ustawą o odnawialnych źródłach energii i stanowi cywilne porozumienie lokalnie działających podmiotów dotyczące wytwarzania i równoważenia zapotrzebowania, dystrybucji lub obrotu energią ze źródeł odnawialnych lub innych źródeł lub paliw, w ramach sieci dystrybucyjnej o napięciu znamionowym niższym niż 110kV.</w:t>
        </w:r>
      </w:hyperlink>
    </w:p>
    <w:p w:rsidR="00232DE2" w:rsidRPr="00F26E92" w:rsidRDefault="005A012E" w:rsidP="00F26E92">
      <w:pPr>
        <w:spacing w:before="0" w:after="0"/>
        <w:jc w:val="both"/>
        <w:rPr>
          <w:rFonts w:eastAsia="Montserrat-Regular" w:cs="Arial"/>
          <w:bCs/>
          <w:color w:val="000000" w:themeColor="text1"/>
          <w:szCs w:val="24"/>
        </w:rPr>
      </w:pPr>
      <w:hyperlink r:id="rId52" w:history="1">
        <w:r w:rsidR="00232DE2" w:rsidRPr="00F26E92">
          <w:rPr>
            <w:rStyle w:val="czeinternetowe"/>
            <w:rFonts w:eastAsia="Montserrat-Regular" w:cs="Arial"/>
            <w:color w:val="000000" w:themeColor="text1"/>
            <w:szCs w:val="24"/>
            <w:u w:val="none"/>
          </w:rPr>
          <w:t xml:space="preserve">W ramach podpisanego porozumienia opracowany został dokument </w:t>
        </w:r>
        <w:r w:rsidR="00744880">
          <w:rPr>
            <w:rStyle w:val="czeinternetowe"/>
            <w:rFonts w:eastAsia="Montserrat-Regular" w:cs="Arial"/>
            <w:color w:val="000000" w:themeColor="text1"/>
            <w:szCs w:val="24"/>
            <w:u w:val="none"/>
          </w:rPr>
          <w:t xml:space="preserve">strategiczny działania Klastra </w:t>
        </w:r>
        <w:r w:rsidR="00232DE2" w:rsidRPr="00F26E92">
          <w:rPr>
            <w:rStyle w:val="czeinternetowe"/>
            <w:rFonts w:eastAsia="Montserrat-Regular" w:cs="Arial"/>
            <w:color w:val="000000" w:themeColor="text1"/>
            <w:szCs w:val="24"/>
            <w:u w:val="none"/>
          </w:rPr>
          <w:t>z perspektywą do roku 2040, określający kierunki rozwoju zg</w:t>
        </w:r>
        <w:r w:rsidR="00744880">
          <w:rPr>
            <w:rStyle w:val="czeinternetowe"/>
            <w:rFonts w:eastAsia="Montserrat-Regular" w:cs="Arial"/>
            <w:color w:val="000000" w:themeColor="text1"/>
            <w:szCs w:val="24"/>
            <w:u w:val="none"/>
          </w:rPr>
          <w:t xml:space="preserve">odnie z oczekiwaniami obecnych </w:t>
        </w:r>
        <w:r w:rsidR="00232DE2" w:rsidRPr="00F26E92">
          <w:rPr>
            <w:rStyle w:val="czeinternetowe"/>
            <w:rFonts w:eastAsia="Montserrat-Regular" w:cs="Arial"/>
            <w:color w:val="000000" w:themeColor="text1"/>
            <w:szCs w:val="24"/>
            <w:u w:val="none"/>
          </w:rPr>
          <w:t>i potencjalnych członków oraz przygotowano plan operacyjny zawierający informacje o działaniach planowanych do realizacji w poszczególnych perspektywach czasowych.</w:t>
        </w:r>
      </w:hyperlink>
    </w:p>
    <w:p w:rsidR="00232DE2" w:rsidRPr="00F26E92" w:rsidRDefault="005A012E" w:rsidP="00F26E92">
      <w:pPr>
        <w:spacing w:before="0" w:after="0"/>
        <w:jc w:val="both"/>
        <w:rPr>
          <w:rFonts w:eastAsia="Montserrat-Regular" w:cs="Arial"/>
          <w:bCs/>
          <w:color w:val="000000" w:themeColor="text1"/>
          <w:szCs w:val="24"/>
        </w:rPr>
      </w:pPr>
      <w:hyperlink r:id="rId53" w:history="1">
        <w:r w:rsidR="00232DE2" w:rsidRPr="00F26E92">
          <w:rPr>
            <w:rStyle w:val="czeinternetowe"/>
            <w:rFonts w:eastAsia="Montserrat-Regular" w:cs="Arial"/>
            <w:color w:val="000000" w:themeColor="text1"/>
            <w:szCs w:val="24"/>
            <w:u w:val="none"/>
          </w:rPr>
          <w:t>Trwa procedura uzyskiwania niezbędnych dokumentów na potrzeby realizacji przez Gminę inwestycji związanych z budową farm fotowoltaicznych m.in. w rejonie ul. Kędzierzyńskiej, ul. Magdalen</w:t>
        </w:r>
        <w:r w:rsidR="00744880">
          <w:rPr>
            <w:rStyle w:val="czeinternetowe"/>
            <w:rFonts w:eastAsia="Montserrat-Regular" w:cs="Arial"/>
            <w:color w:val="000000" w:themeColor="text1"/>
            <w:szCs w:val="24"/>
            <w:u w:val="none"/>
          </w:rPr>
          <w:t xml:space="preserve">y, </w:t>
        </w:r>
        <w:r w:rsidR="00232DE2" w:rsidRPr="00F26E92">
          <w:rPr>
            <w:rStyle w:val="czeinternetowe"/>
            <w:rFonts w:eastAsia="Montserrat-Regular" w:cs="Arial"/>
            <w:color w:val="000000" w:themeColor="text1"/>
            <w:szCs w:val="24"/>
            <w:u w:val="none"/>
          </w:rPr>
          <w:t>ul. Czackiego oraz ul.</w:t>
        </w:r>
      </w:hyperlink>
      <w:r w:rsidR="00232DE2" w:rsidRPr="00F26E92">
        <w:rPr>
          <w:rFonts w:cs="Arial"/>
          <w:color w:val="000000" w:themeColor="text1"/>
          <w:szCs w:val="24"/>
        </w:rPr>
        <w:t xml:space="preserve"> Dworskiej</w:t>
      </w:r>
    </w:p>
    <w:p w:rsidR="00232DE2" w:rsidRPr="00F26E92" w:rsidRDefault="005A012E" w:rsidP="00F26E92">
      <w:pPr>
        <w:spacing w:before="0" w:after="0"/>
        <w:jc w:val="both"/>
        <w:rPr>
          <w:rFonts w:cs="Arial"/>
          <w:color w:val="000000" w:themeColor="text1"/>
          <w:szCs w:val="24"/>
        </w:rPr>
      </w:pPr>
      <w:hyperlink r:id="rId54" w:history="1">
        <w:r w:rsidR="00232DE2" w:rsidRPr="00F26E92">
          <w:rPr>
            <w:rStyle w:val="czeinternetowe"/>
            <w:rFonts w:eastAsia="Montserrat-Regular" w:cs="Arial"/>
            <w:color w:val="000000" w:themeColor="text1"/>
            <w:szCs w:val="24"/>
            <w:u w:val="none"/>
          </w:rPr>
          <w:t>Przedsięwzięcie planowane do realizacji przy ul. Magdaleny jest m.in. rozwiązaniem zabezpieczającym przedmiotowy obszar przed dalszym zanieczyszczeniem terenu odpadami.</w:t>
        </w:r>
      </w:hyperlink>
    </w:p>
    <w:p w:rsidR="00847B94" w:rsidRPr="00BF19FD" w:rsidRDefault="005A012E" w:rsidP="00847B94">
      <w:pPr>
        <w:spacing w:before="0" w:after="0"/>
        <w:jc w:val="both"/>
        <w:rPr>
          <w:szCs w:val="24"/>
        </w:rPr>
      </w:pPr>
      <w:hyperlink r:id="rId55">
        <w:r w:rsidR="00007BE7" w:rsidRPr="00BF19FD">
          <w:rPr>
            <w:rStyle w:val="Hipercze"/>
            <w:color w:val="auto"/>
          </w:rPr>
          <w:t>https://www.bytom.pl/dla-mieszkanca/programy-w-zakresie-ochrony-srodowiska</w:t>
        </w:r>
      </w:hyperlink>
    </w:p>
    <w:p w:rsidR="00847B94" w:rsidRPr="008E063C" w:rsidRDefault="00847B94" w:rsidP="00036C7D">
      <w:pPr>
        <w:pStyle w:val="Nagwek2"/>
        <w:rPr>
          <w:rFonts w:cs="Arial"/>
          <w:color w:val="7030A0"/>
          <w:szCs w:val="28"/>
        </w:rPr>
      </w:pPr>
      <w:r w:rsidRPr="00847B94">
        <w:rPr>
          <w:szCs w:val="24"/>
        </w:rPr>
        <w:br w:type="column"/>
      </w:r>
      <w:hyperlink r:id="rId56">
        <w:bookmarkStart w:id="188" w:name="_Toc233012519"/>
        <w:r w:rsidRPr="008E063C">
          <w:rPr>
            <w:rFonts w:cs="Arial"/>
            <w:color w:val="000000"/>
            <w:szCs w:val="28"/>
          </w:rPr>
          <w:t>5.3 Eksploatacja górnicza</w:t>
        </w:r>
        <w:bookmarkEnd w:id="188"/>
      </w:hyperlink>
    </w:p>
    <w:p w:rsidR="00847B94" w:rsidRPr="008E063C" w:rsidRDefault="00847B94" w:rsidP="00036C7D">
      <w:pPr>
        <w:pStyle w:val="Nagwek3"/>
      </w:pPr>
      <w:bookmarkStart w:id="189" w:name="_Toc233012520"/>
      <w:r w:rsidRPr="008E063C">
        <w:rPr>
          <w:rFonts w:eastAsia="Montserrat-Regular"/>
        </w:rPr>
        <w:t>5.3.1 Zakłady górnicze prowadzące działalność na terenie Bytomia</w:t>
      </w:r>
      <w:bookmarkEnd w:id="189"/>
    </w:p>
    <w:p w:rsidR="00847B94" w:rsidRPr="00847B94" w:rsidRDefault="00847B94" w:rsidP="00847B94">
      <w:pPr>
        <w:widowControl w:val="0"/>
        <w:spacing w:before="0" w:after="0"/>
        <w:ind w:firstLine="709"/>
        <w:jc w:val="both"/>
        <w:rPr>
          <w:rFonts w:eastAsia="Montserrat-Regular" w:cs="Arial"/>
          <w:bCs/>
          <w:color w:val="000000"/>
          <w:szCs w:val="24"/>
        </w:rPr>
      </w:pPr>
    </w:p>
    <w:p w:rsidR="00232DE2" w:rsidRPr="00232DE2" w:rsidRDefault="00232DE2" w:rsidP="00232DE2">
      <w:pPr>
        <w:widowControl w:val="0"/>
        <w:suppressAutoHyphens/>
        <w:autoSpaceDE w:val="0"/>
        <w:autoSpaceDN w:val="0"/>
        <w:adjustRightInd w:val="0"/>
        <w:spacing w:before="0" w:after="0"/>
        <w:jc w:val="both"/>
        <w:rPr>
          <w:rFonts w:eastAsia="Montserrat-Regular" w:cs="Arial"/>
          <w:color w:val="000000" w:themeColor="text1"/>
          <w:szCs w:val="24"/>
        </w:rPr>
      </w:pPr>
      <w:r w:rsidRPr="00232DE2">
        <w:rPr>
          <w:rFonts w:eastAsia="Montserrat-Regular" w:cs="Arial"/>
          <w:color w:val="000000" w:themeColor="text1"/>
          <w:szCs w:val="24"/>
        </w:rPr>
        <w:t>Na terenie miasta w 2025 roku funkcjonowały następujące zakłady górnicze:</w:t>
      </w:r>
    </w:p>
    <w:p w:rsidR="00232DE2" w:rsidRPr="00232DE2" w:rsidRDefault="00232DE2" w:rsidP="00125E2D">
      <w:pPr>
        <w:widowControl w:val="0"/>
        <w:numPr>
          <w:ilvl w:val="0"/>
          <w:numId w:val="351"/>
        </w:numPr>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b/>
          <w:color w:val="000000" w:themeColor="text1"/>
          <w:szCs w:val="24"/>
        </w:rPr>
        <w:t>Węglokoks Kraj S.A. KWK Bobrek,</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 xml:space="preserve">Węglokoks Kraj S.A. KWK Bobrek prowadził działalność górniczą w oparciu </w:t>
      </w:r>
      <w:r w:rsidRPr="00232DE2">
        <w:rPr>
          <w:rFonts w:eastAsia="Montserrat-Regular" w:cs="Arial"/>
          <w:color w:val="000000" w:themeColor="text1"/>
          <w:szCs w:val="24"/>
        </w:rPr>
        <w:br/>
        <w:t>o przyznane koncesje:</w:t>
      </w:r>
    </w:p>
    <w:p w:rsidR="00232DE2" w:rsidRPr="00232DE2" w:rsidRDefault="00232DE2" w:rsidP="00125E2D">
      <w:pPr>
        <w:pStyle w:val="Akapitzlist"/>
        <w:widowControl w:val="0"/>
        <w:numPr>
          <w:ilvl w:val="0"/>
          <w:numId w:val="353"/>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 xml:space="preserve">nr </w:t>
      </w:r>
      <w:r w:rsidR="004153F6">
        <w:rPr>
          <w:rFonts w:eastAsia="Montserrat-Regular" w:cs="Arial"/>
          <w:color w:val="000000" w:themeColor="text1"/>
          <w:szCs w:val="24"/>
        </w:rPr>
        <w:t>38/99 z dnia 01 września 1999 roku</w:t>
      </w:r>
      <w:r w:rsidRPr="00232DE2">
        <w:rPr>
          <w:rFonts w:eastAsia="Montserrat-Regular" w:cs="Arial"/>
          <w:color w:val="000000" w:themeColor="text1"/>
          <w:szCs w:val="24"/>
        </w:rPr>
        <w:t xml:space="preserve"> na wydobywanie węgla kamiennego ze złoża Bytom III objętego obszarem górniczym Bytom III – ZG, udzielonej na okres 2</w:t>
      </w:r>
      <w:r w:rsidR="004153F6">
        <w:rPr>
          <w:rFonts w:eastAsia="Montserrat-Regular" w:cs="Arial"/>
          <w:color w:val="000000" w:themeColor="text1"/>
          <w:szCs w:val="24"/>
        </w:rPr>
        <w:t>7 lat tj. do 31 sierpnia 2026 roku</w:t>
      </w:r>
      <w:r w:rsidRPr="00232DE2">
        <w:rPr>
          <w:rFonts w:eastAsia="Montserrat-Regular" w:cs="Arial"/>
          <w:color w:val="000000" w:themeColor="text1"/>
          <w:szCs w:val="24"/>
        </w:rPr>
        <w:t xml:space="preserve"> Węglokoks Kraj S.A. wystąpi do Marszałka Województwa Śląskiego o ustanowienie użytkowania górniczego w granicach aktualnej koncesji od 01 września 2026</w:t>
      </w:r>
      <w:r w:rsidR="004153F6">
        <w:rPr>
          <w:rFonts w:eastAsia="Montserrat-Regular" w:cs="Arial"/>
          <w:color w:val="000000" w:themeColor="text1"/>
          <w:szCs w:val="24"/>
        </w:rPr>
        <w:t xml:space="preserve"> </w:t>
      </w:r>
      <w:r w:rsidRPr="00232DE2">
        <w:rPr>
          <w:rFonts w:eastAsia="Montserrat-Regular" w:cs="Arial"/>
          <w:color w:val="000000" w:themeColor="text1"/>
          <w:szCs w:val="24"/>
        </w:rPr>
        <w:t>r</w:t>
      </w:r>
      <w:r w:rsidR="004153F6">
        <w:rPr>
          <w:rFonts w:eastAsia="Montserrat-Regular" w:cs="Arial"/>
          <w:color w:val="000000" w:themeColor="text1"/>
          <w:szCs w:val="24"/>
        </w:rPr>
        <w:t>oku</w:t>
      </w:r>
      <w:r w:rsidRPr="00232DE2">
        <w:rPr>
          <w:rFonts w:eastAsia="Montserrat-Regular" w:cs="Arial"/>
          <w:color w:val="000000" w:themeColor="text1"/>
          <w:szCs w:val="24"/>
        </w:rPr>
        <w:t>.</w:t>
      </w:r>
    </w:p>
    <w:p w:rsidR="00232DE2" w:rsidRPr="00232DE2" w:rsidRDefault="00232DE2" w:rsidP="00232DE2">
      <w:pPr>
        <w:widowControl w:val="0"/>
        <w:suppressAutoHyphens/>
        <w:autoSpaceDE w:val="0"/>
        <w:autoSpaceDN w:val="0"/>
        <w:adjustRightInd w:val="0"/>
        <w:spacing w:before="0" w:after="0"/>
        <w:jc w:val="both"/>
        <w:rPr>
          <w:rFonts w:eastAsia="Montserrat-Regular" w:cs="Arial"/>
          <w:color w:val="000000" w:themeColor="text1"/>
          <w:szCs w:val="24"/>
        </w:rPr>
      </w:pPr>
      <w:r w:rsidRPr="00232DE2">
        <w:rPr>
          <w:rFonts w:eastAsia="Montserrat-Regular" w:cs="Arial"/>
          <w:color w:val="000000" w:themeColor="text1"/>
          <w:szCs w:val="24"/>
        </w:rPr>
        <w:t>Dla złoża węgla kamiennego Bytom III kopalnia posiada:</w:t>
      </w:r>
    </w:p>
    <w:p w:rsidR="00232DE2" w:rsidRPr="00232DE2" w:rsidRDefault="00232DE2" w:rsidP="00232DE2">
      <w:pPr>
        <w:widowControl w:val="0"/>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w:t>
      </w:r>
      <w:r w:rsidRPr="00232DE2">
        <w:rPr>
          <w:rFonts w:eastAsia="Montserrat-Regular" w:cs="Arial"/>
          <w:color w:val="000000" w:themeColor="text1"/>
          <w:szCs w:val="24"/>
        </w:rPr>
        <w:tab/>
        <w:t>dokumentację geologiczną po dodatku nr 2 za</w:t>
      </w:r>
      <w:r w:rsidR="004153F6">
        <w:rPr>
          <w:rFonts w:eastAsia="Montserrat-Regular" w:cs="Arial"/>
          <w:color w:val="000000" w:themeColor="text1"/>
          <w:szCs w:val="24"/>
        </w:rPr>
        <w:t>twierdzonym 08 listopada 2017 roku</w:t>
      </w:r>
      <w:r w:rsidRPr="00232DE2">
        <w:rPr>
          <w:rFonts w:eastAsia="Montserrat-Regular" w:cs="Arial"/>
          <w:color w:val="000000" w:themeColor="text1"/>
          <w:szCs w:val="24"/>
        </w:rPr>
        <w:t xml:space="preserve">, </w:t>
      </w:r>
    </w:p>
    <w:p w:rsidR="00232DE2" w:rsidRPr="00232DE2" w:rsidRDefault="00232DE2" w:rsidP="00232DE2">
      <w:pPr>
        <w:widowControl w:val="0"/>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w:t>
      </w:r>
      <w:r w:rsidRPr="00232DE2">
        <w:rPr>
          <w:rFonts w:eastAsia="Montserrat-Regular" w:cs="Arial"/>
          <w:color w:val="000000" w:themeColor="text1"/>
          <w:szCs w:val="24"/>
        </w:rPr>
        <w:tab/>
        <w:t xml:space="preserve">dokumentację określającą warunki hydrogeologiczne w związku z projektowaniem odwodnień do wydobywania węgla kamiennego po dodatku nr 1 </w:t>
      </w:r>
      <w:r w:rsidR="004153F6">
        <w:rPr>
          <w:rFonts w:eastAsia="Montserrat-Regular" w:cs="Arial"/>
          <w:color w:val="000000" w:themeColor="text1"/>
          <w:szCs w:val="24"/>
        </w:rPr>
        <w:t>zatwierdzonym 17 czerwca 2019 roku</w:t>
      </w:r>
      <w:r w:rsidRPr="00232DE2">
        <w:rPr>
          <w:rFonts w:eastAsia="Montserrat-Regular" w:cs="Arial"/>
          <w:color w:val="000000" w:themeColor="text1"/>
          <w:szCs w:val="24"/>
        </w:rPr>
        <w:t>,</w:t>
      </w:r>
    </w:p>
    <w:p w:rsidR="00232DE2" w:rsidRPr="00232DE2" w:rsidRDefault="00232DE2" w:rsidP="00232DE2">
      <w:pPr>
        <w:widowControl w:val="0"/>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w:t>
      </w:r>
      <w:r w:rsidRPr="00232DE2">
        <w:rPr>
          <w:rFonts w:eastAsia="Montserrat-Regular" w:cs="Arial"/>
          <w:color w:val="000000" w:themeColor="text1"/>
          <w:szCs w:val="24"/>
        </w:rPr>
        <w:tab/>
        <w:t>projekt zagospodarowania złoża po dodatku nr 11,</w:t>
      </w:r>
    </w:p>
    <w:p w:rsidR="00232DE2" w:rsidRPr="00232DE2" w:rsidRDefault="00232DE2" w:rsidP="00125E2D">
      <w:pPr>
        <w:pStyle w:val="Akapitzlist"/>
        <w:widowControl w:val="0"/>
        <w:numPr>
          <w:ilvl w:val="0"/>
          <w:numId w:val="353"/>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n</w:t>
      </w:r>
      <w:r w:rsidR="004153F6">
        <w:rPr>
          <w:rFonts w:eastAsia="Montserrat-Regular" w:cs="Arial"/>
          <w:color w:val="000000" w:themeColor="text1"/>
          <w:szCs w:val="24"/>
        </w:rPr>
        <w:t>r 1/2013 z dnia 07 marca 2013 roku</w:t>
      </w:r>
      <w:r w:rsidRPr="00232DE2">
        <w:rPr>
          <w:rFonts w:eastAsia="Montserrat-Regular" w:cs="Arial"/>
          <w:color w:val="000000" w:themeColor="text1"/>
          <w:szCs w:val="24"/>
        </w:rPr>
        <w:t>, zmienioną dnia 08 czerwca 202</w:t>
      </w:r>
      <w:r w:rsidR="004153F6">
        <w:rPr>
          <w:rFonts w:eastAsia="Montserrat-Regular" w:cs="Arial"/>
          <w:color w:val="000000" w:themeColor="text1"/>
          <w:szCs w:val="24"/>
        </w:rPr>
        <w:t>0 roku</w:t>
      </w:r>
      <w:r w:rsidRPr="00232DE2">
        <w:rPr>
          <w:rFonts w:eastAsia="Montserrat-Regular" w:cs="Arial"/>
          <w:color w:val="000000" w:themeColor="text1"/>
          <w:szCs w:val="24"/>
        </w:rPr>
        <w:t xml:space="preserve"> na wydobywanie węgla kamiennego ze złoża Bobrek-Miechowice 1 objętego obszarem górniczym Bobrek-Miechowice 1, obowiązującą do 31 grudnia 2050 r</w:t>
      </w:r>
      <w:r w:rsidR="004153F6">
        <w:rPr>
          <w:rFonts w:eastAsia="Montserrat-Regular" w:cs="Arial"/>
          <w:color w:val="000000" w:themeColor="text1"/>
          <w:szCs w:val="24"/>
        </w:rPr>
        <w:t>oku</w:t>
      </w:r>
      <w:r w:rsidRPr="00232DE2">
        <w:rPr>
          <w:rFonts w:eastAsia="Montserrat-Regular" w:cs="Arial"/>
          <w:color w:val="000000" w:themeColor="text1"/>
          <w:szCs w:val="24"/>
        </w:rPr>
        <w:t>.</w:t>
      </w:r>
    </w:p>
    <w:p w:rsidR="00232DE2" w:rsidRPr="00232DE2" w:rsidRDefault="00232DE2" w:rsidP="00232DE2">
      <w:pPr>
        <w:pStyle w:val="Akapitzlist"/>
        <w:widowControl w:val="0"/>
        <w:suppressAutoHyphens/>
        <w:autoSpaceDE w:val="0"/>
        <w:autoSpaceDN w:val="0"/>
        <w:adjustRightInd w:val="0"/>
        <w:spacing w:before="0" w:after="0"/>
        <w:ind w:left="0" w:firstLine="709"/>
        <w:contextualSpacing w:val="0"/>
        <w:jc w:val="both"/>
        <w:rPr>
          <w:rFonts w:eastAsia="Montserrat-Regular" w:cs="Arial"/>
          <w:color w:val="000000" w:themeColor="text1"/>
          <w:szCs w:val="24"/>
        </w:rPr>
      </w:pPr>
      <w:r w:rsidRPr="00232DE2">
        <w:rPr>
          <w:rFonts w:eastAsia="Montserrat-Regular" w:cs="Arial"/>
          <w:color w:val="000000" w:themeColor="text1"/>
          <w:szCs w:val="24"/>
        </w:rPr>
        <w:t>Dla złoża węgla kamiennego Bobrek – Miechowice 1 kopalnia posiada:</w:t>
      </w:r>
    </w:p>
    <w:p w:rsidR="00232DE2" w:rsidRPr="00232DE2" w:rsidRDefault="00232DE2" w:rsidP="00232DE2">
      <w:pPr>
        <w:widowControl w:val="0"/>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w:t>
      </w:r>
      <w:r w:rsidRPr="00232DE2">
        <w:rPr>
          <w:rFonts w:eastAsia="Montserrat-Regular" w:cs="Arial"/>
          <w:color w:val="000000" w:themeColor="text1"/>
          <w:szCs w:val="24"/>
        </w:rPr>
        <w:tab/>
        <w:t>dokumentację geologiczną zatwierdzoną</w:t>
      </w:r>
      <w:r w:rsidR="004153F6">
        <w:rPr>
          <w:rFonts w:eastAsia="Montserrat-Regular" w:cs="Arial"/>
          <w:color w:val="000000" w:themeColor="text1"/>
          <w:szCs w:val="24"/>
        </w:rPr>
        <w:t xml:space="preserve"> 08 września 2006 roku</w:t>
      </w:r>
      <w:r w:rsidRPr="00232DE2">
        <w:rPr>
          <w:rFonts w:eastAsia="Montserrat-Regular" w:cs="Arial"/>
          <w:color w:val="000000" w:themeColor="text1"/>
          <w:szCs w:val="24"/>
        </w:rPr>
        <w:t xml:space="preserve">, </w:t>
      </w:r>
    </w:p>
    <w:p w:rsidR="00232DE2" w:rsidRPr="00232DE2" w:rsidRDefault="00232DE2" w:rsidP="00232DE2">
      <w:pPr>
        <w:pStyle w:val="Akapitzlist"/>
        <w:widowControl w:val="0"/>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w:t>
      </w:r>
      <w:r w:rsidRPr="00232DE2">
        <w:rPr>
          <w:rFonts w:eastAsia="Montserrat-Regular" w:cs="Arial"/>
          <w:color w:val="000000" w:themeColor="text1"/>
          <w:szCs w:val="24"/>
        </w:rPr>
        <w:tab/>
        <w:t xml:space="preserve">dokumentację określającą warunki hydrogeologiczne w związku z projektowaniem odwodnień do wydobywania węgla kamiennego po dodatku nr 1 </w:t>
      </w:r>
      <w:r w:rsidR="004153F6">
        <w:rPr>
          <w:rFonts w:eastAsia="Montserrat-Regular" w:cs="Arial"/>
          <w:color w:val="000000" w:themeColor="text1"/>
          <w:szCs w:val="24"/>
        </w:rPr>
        <w:t>zatwierdzoną 20 września 2019 roku</w:t>
      </w:r>
      <w:r w:rsidRPr="00232DE2">
        <w:rPr>
          <w:rFonts w:eastAsia="Montserrat-Regular" w:cs="Arial"/>
          <w:color w:val="000000" w:themeColor="text1"/>
          <w:szCs w:val="24"/>
        </w:rPr>
        <w:t>,</w:t>
      </w:r>
    </w:p>
    <w:p w:rsidR="00232DE2" w:rsidRPr="00232DE2" w:rsidRDefault="00232DE2" w:rsidP="00232DE2">
      <w:pPr>
        <w:widowControl w:val="0"/>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w:t>
      </w:r>
      <w:r w:rsidRPr="00232DE2">
        <w:rPr>
          <w:rFonts w:eastAsia="Montserrat-Regular" w:cs="Arial"/>
          <w:color w:val="000000" w:themeColor="text1"/>
          <w:szCs w:val="24"/>
        </w:rPr>
        <w:tab/>
        <w:t>projekt zagospodarowania złoża po dodatku nr 5,</w:t>
      </w:r>
    </w:p>
    <w:p w:rsidR="00232DE2" w:rsidRPr="00232DE2" w:rsidRDefault="00232DE2" w:rsidP="00232DE2">
      <w:pPr>
        <w:widowControl w:val="0"/>
        <w:suppressAutoHyphens/>
        <w:autoSpaceDE w:val="0"/>
        <w:autoSpaceDN w:val="0"/>
        <w:adjustRightInd w:val="0"/>
        <w:spacing w:before="0" w:after="0"/>
        <w:ind w:firstLine="709"/>
        <w:jc w:val="both"/>
        <w:rPr>
          <w:rFonts w:cs="Arial"/>
          <w:color w:val="000000" w:themeColor="text1"/>
          <w:szCs w:val="24"/>
        </w:rPr>
      </w:pPr>
      <w:r w:rsidRPr="00232DE2">
        <w:rPr>
          <w:rFonts w:eastAsia="Montserrat-Regular" w:cs="Arial"/>
          <w:color w:val="000000" w:themeColor="text1"/>
          <w:szCs w:val="24"/>
        </w:rPr>
        <w:t xml:space="preserve">Węglokoks Kraj S.A. KWK Bobrek prowadził ruch zakładu górniczego zgodnie </w:t>
      </w:r>
      <w:r w:rsidRPr="00232DE2">
        <w:rPr>
          <w:rFonts w:eastAsia="Montserrat-Regular" w:cs="Arial"/>
          <w:color w:val="000000" w:themeColor="text1"/>
          <w:szCs w:val="24"/>
        </w:rPr>
        <w:br/>
        <w:t>z zatwier</w:t>
      </w:r>
      <w:r w:rsidR="004153F6">
        <w:rPr>
          <w:rFonts w:eastAsia="Montserrat-Regular" w:cs="Arial"/>
          <w:color w:val="000000" w:themeColor="text1"/>
          <w:szCs w:val="24"/>
        </w:rPr>
        <w:t>dzonym w dniu 18 grudnia 2023 roku</w:t>
      </w:r>
      <w:r w:rsidRPr="00232DE2">
        <w:rPr>
          <w:rFonts w:eastAsia="Montserrat-Regular" w:cs="Arial"/>
          <w:color w:val="000000" w:themeColor="text1"/>
          <w:szCs w:val="24"/>
        </w:rPr>
        <w:t xml:space="preserve"> przez Dyrektora Okręgowego Urzędu Górniczego w Katowicach planem ruchu dla Węglokoksu Kraj S.A. Kopalnia Węgla Kamiennego Bobrek na okres od 01 stycznia 2024 r</w:t>
      </w:r>
      <w:r w:rsidR="004153F6">
        <w:rPr>
          <w:rFonts w:eastAsia="Montserrat-Regular" w:cs="Arial"/>
          <w:color w:val="000000" w:themeColor="text1"/>
          <w:szCs w:val="24"/>
        </w:rPr>
        <w:t>oku</w:t>
      </w:r>
      <w:r w:rsidRPr="00232DE2">
        <w:rPr>
          <w:rFonts w:eastAsia="Montserrat-Regular" w:cs="Arial"/>
          <w:color w:val="000000" w:themeColor="text1"/>
          <w:szCs w:val="24"/>
        </w:rPr>
        <w:t xml:space="preserve"> do 31 grudnia 2025 r</w:t>
      </w:r>
      <w:r w:rsidR="004153F6">
        <w:rPr>
          <w:rFonts w:eastAsia="Montserrat-Regular" w:cs="Arial"/>
          <w:color w:val="000000" w:themeColor="text1"/>
          <w:szCs w:val="24"/>
        </w:rPr>
        <w:t>oku</w:t>
      </w:r>
      <w:r w:rsidRPr="00232DE2">
        <w:rPr>
          <w:rFonts w:eastAsia="Montserrat-Regular" w:cs="Arial"/>
          <w:color w:val="000000" w:themeColor="text1"/>
          <w:szCs w:val="24"/>
        </w:rPr>
        <w:t>.</w:t>
      </w:r>
      <w:r w:rsidRPr="00232DE2">
        <w:rPr>
          <w:rFonts w:cs="Arial"/>
          <w:color w:val="000000" w:themeColor="text1"/>
          <w:szCs w:val="24"/>
        </w:rPr>
        <w:t xml:space="preserve"> Do </w:t>
      </w:r>
      <w:r w:rsidRPr="00232DE2">
        <w:rPr>
          <w:rFonts w:cs="Arial"/>
          <w:color w:val="000000" w:themeColor="text1"/>
          <w:szCs w:val="24"/>
        </w:rPr>
        <w:lastRenderedPageBreak/>
        <w:t>niniejszego planu ruchu sporządzono 16 dodatków.</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Węglokoks Kraj S.A. KWK Bobrek rozpoczął likwida</w:t>
      </w:r>
      <w:r w:rsidR="004153F6">
        <w:rPr>
          <w:rFonts w:eastAsia="Montserrat-Regular" w:cs="Arial"/>
          <w:color w:val="000000" w:themeColor="text1"/>
          <w:szCs w:val="24"/>
        </w:rPr>
        <w:t xml:space="preserve">cję zakładu górniczego zgodnie </w:t>
      </w:r>
      <w:r w:rsidRPr="00232DE2">
        <w:rPr>
          <w:rFonts w:eastAsia="Montserrat-Regular" w:cs="Arial"/>
          <w:color w:val="000000" w:themeColor="text1"/>
          <w:szCs w:val="24"/>
        </w:rPr>
        <w:t>z zatwierdzonym w dniu 29 grudnia 2025 r</w:t>
      </w:r>
      <w:r w:rsidR="004153F6">
        <w:rPr>
          <w:rFonts w:eastAsia="Montserrat-Regular" w:cs="Arial"/>
          <w:color w:val="000000" w:themeColor="text1"/>
          <w:szCs w:val="24"/>
        </w:rPr>
        <w:t>oku</w:t>
      </w:r>
      <w:r w:rsidRPr="00232DE2">
        <w:rPr>
          <w:rFonts w:eastAsia="Montserrat-Regular" w:cs="Arial"/>
          <w:color w:val="000000" w:themeColor="text1"/>
          <w:szCs w:val="24"/>
        </w:rPr>
        <w:t xml:space="preserve"> przez Dyrektora Okręgowego Urzędu Górniczego w Katowicach planem ruchu likwidowanego podziemnego zakładu górniczego Spółki Węglokoks Kraj S.A. KWK Bobrek</w:t>
      </w:r>
      <w:r w:rsidR="004153F6">
        <w:rPr>
          <w:rFonts w:eastAsia="Montserrat-Regular" w:cs="Arial"/>
          <w:color w:val="000000" w:themeColor="text1"/>
          <w:szCs w:val="24"/>
        </w:rPr>
        <w:t xml:space="preserve"> na okres od 01 stycznia 2026 roku</w:t>
      </w:r>
      <w:r w:rsidRPr="00232DE2">
        <w:rPr>
          <w:rFonts w:eastAsia="Montserrat-Regular" w:cs="Arial"/>
          <w:color w:val="000000" w:themeColor="text1"/>
          <w:szCs w:val="24"/>
        </w:rPr>
        <w:t xml:space="preserve"> do 31 grudnia 2027 r</w:t>
      </w:r>
      <w:r w:rsidR="004153F6">
        <w:rPr>
          <w:rFonts w:eastAsia="Montserrat-Regular" w:cs="Arial"/>
          <w:color w:val="000000" w:themeColor="text1"/>
          <w:szCs w:val="24"/>
        </w:rPr>
        <w:t>oku</w:t>
      </w:r>
      <w:r w:rsidRPr="00232DE2">
        <w:rPr>
          <w:rFonts w:eastAsia="Montserrat-Regular" w:cs="Arial"/>
          <w:color w:val="000000" w:themeColor="text1"/>
          <w:szCs w:val="24"/>
        </w:rPr>
        <w:t>.</w:t>
      </w:r>
    </w:p>
    <w:p w:rsidR="00232DE2" w:rsidRPr="00232DE2" w:rsidRDefault="00232DE2" w:rsidP="00232DE2">
      <w:pPr>
        <w:widowControl w:val="0"/>
        <w:suppressAutoHyphens/>
        <w:autoSpaceDE w:val="0"/>
        <w:autoSpaceDN w:val="0"/>
        <w:adjustRightInd w:val="0"/>
        <w:spacing w:before="0" w:after="0"/>
        <w:ind w:firstLine="709"/>
        <w:jc w:val="both"/>
        <w:rPr>
          <w:rFonts w:cs="Arial"/>
          <w:color w:val="000000" w:themeColor="text1"/>
          <w:szCs w:val="24"/>
        </w:rPr>
      </w:pPr>
    </w:p>
    <w:p w:rsidR="00232DE2" w:rsidRPr="00232DE2" w:rsidRDefault="00232DE2" w:rsidP="00125E2D">
      <w:pPr>
        <w:widowControl w:val="0"/>
        <w:numPr>
          <w:ilvl w:val="0"/>
          <w:numId w:val="351"/>
        </w:numPr>
        <w:suppressAutoHyphens/>
        <w:autoSpaceDE w:val="0"/>
        <w:autoSpaceDN w:val="0"/>
        <w:adjustRightInd w:val="0"/>
        <w:spacing w:before="0" w:after="0"/>
        <w:ind w:left="284" w:hanging="284"/>
        <w:jc w:val="both"/>
        <w:rPr>
          <w:rFonts w:eastAsia="Montserrat-Regular" w:cs="Arial"/>
          <w:b/>
          <w:color w:val="000000" w:themeColor="text1"/>
          <w:szCs w:val="24"/>
        </w:rPr>
      </w:pPr>
      <w:r w:rsidRPr="00232DE2">
        <w:rPr>
          <w:rFonts w:eastAsia="Montserrat-Regular" w:cs="Arial"/>
          <w:b/>
          <w:color w:val="000000" w:themeColor="text1"/>
          <w:szCs w:val="24"/>
        </w:rPr>
        <w:t>Zakład Górniczy Eko - Plus Sp. z o.o.,</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Zakład Górniczy Eko-Plus Sp. z o.o. z siedzibą w Radzionkow</w:t>
      </w:r>
      <w:r w:rsidR="004153F6">
        <w:rPr>
          <w:rFonts w:eastAsia="Montserrat-Regular" w:cs="Arial"/>
          <w:color w:val="000000" w:themeColor="text1"/>
          <w:szCs w:val="24"/>
        </w:rPr>
        <w:t>ie prowadził w 2025 roku</w:t>
      </w:r>
      <w:r w:rsidRPr="00232DE2">
        <w:rPr>
          <w:rFonts w:eastAsia="Montserrat-Regular" w:cs="Arial"/>
          <w:color w:val="000000" w:themeColor="text1"/>
          <w:szCs w:val="24"/>
        </w:rPr>
        <w:t xml:space="preserve"> eksploatację w granicach Gminy Bytom w Obszarze</w:t>
      </w:r>
      <w:r w:rsidR="004153F6">
        <w:rPr>
          <w:rFonts w:eastAsia="Montserrat-Regular" w:cs="Arial"/>
          <w:color w:val="000000" w:themeColor="text1"/>
          <w:szCs w:val="24"/>
        </w:rPr>
        <w:t xml:space="preserve"> Górniczym Bytom VII w oparciu </w:t>
      </w:r>
      <w:r w:rsidRPr="00232DE2">
        <w:rPr>
          <w:rFonts w:eastAsia="Montserrat-Regular" w:cs="Arial"/>
          <w:color w:val="000000" w:themeColor="text1"/>
          <w:szCs w:val="24"/>
        </w:rPr>
        <w:t>o koncesję wydaną przez Ministra Środowiska Nr 2</w:t>
      </w:r>
      <w:r w:rsidR="004153F6">
        <w:rPr>
          <w:rFonts w:eastAsia="Montserrat-Regular" w:cs="Arial"/>
          <w:color w:val="000000" w:themeColor="text1"/>
          <w:szCs w:val="24"/>
        </w:rPr>
        <w:t>/2015 z dnia 16 kwietnia 2015 roku</w:t>
      </w:r>
      <w:r w:rsidRPr="00232DE2">
        <w:rPr>
          <w:rFonts w:eastAsia="Montserrat-Regular" w:cs="Arial"/>
          <w:color w:val="000000" w:themeColor="text1"/>
          <w:szCs w:val="24"/>
        </w:rPr>
        <w:t xml:space="preserve"> na wydobywanie węgla kamiennego ze złoża Bytom I–1, ważną do 31 grudnia 2043 r</w:t>
      </w:r>
      <w:r w:rsidR="004153F6">
        <w:rPr>
          <w:rFonts w:eastAsia="Montserrat-Regular" w:cs="Arial"/>
          <w:color w:val="000000" w:themeColor="text1"/>
          <w:szCs w:val="24"/>
        </w:rPr>
        <w:t>oku</w:t>
      </w:r>
      <w:r w:rsidRPr="00232DE2">
        <w:rPr>
          <w:rFonts w:eastAsia="Montserrat-Regular" w:cs="Arial"/>
          <w:color w:val="000000" w:themeColor="text1"/>
          <w:szCs w:val="24"/>
        </w:rPr>
        <w:t>.</w:t>
      </w:r>
    </w:p>
    <w:p w:rsidR="00232DE2" w:rsidRPr="00232DE2" w:rsidRDefault="00232DE2" w:rsidP="00232DE2">
      <w:pPr>
        <w:widowControl w:val="0"/>
        <w:suppressAutoHyphens/>
        <w:autoSpaceDE w:val="0"/>
        <w:autoSpaceDN w:val="0"/>
        <w:adjustRightInd w:val="0"/>
        <w:spacing w:before="0" w:after="0"/>
        <w:ind w:firstLine="709"/>
        <w:jc w:val="both"/>
        <w:rPr>
          <w:rFonts w:cs="Arial"/>
          <w:color w:val="000000" w:themeColor="text1"/>
          <w:szCs w:val="24"/>
        </w:rPr>
      </w:pPr>
      <w:r w:rsidRPr="00232DE2">
        <w:rPr>
          <w:rFonts w:eastAsia="Montserrat-Regular" w:cs="Arial"/>
          <w:color w:val="000000" w:themeColor="text1"/>
          <w:szCs w:val="24"/>
        </w:rPr>
        <w:t>Z.G. Eko-Plus Sp. z o.o. prowadził ruch zakładu górniczego na podstawie planu ruchu zatwierdzonego 28 grudnia 2022 r</w:t>
      </w:r>
      <w:r w:rsidR="004153F6">
        <w:rPr>
          <w:rFonts w:eastAsia="Montserrat-Regular" w:cs="Arial"/>
          <w:color w:val="000000" w:themeColor="text1"/>
          <w:szCs w:val="24"/>
        </w:rPr>
        <w:t>oku</w:t>
      </w:r>
      <w:r w:rsidRPr="00232DE2">
        <w:rPr>
          <w:rFonts w:eastAsia="Montserrat-Regular" w:cs="Arial"/>
          <w:color w:val="000000" w:themeColor="text1"/>
          <w:szCs w:val="24"/>
        </w:rPr>
        <w:t xml:space="preserve"> decyzją Dyrektora Okręgowego Urzędu Górniczego w Katowicach</w:t>
      </w:r>
      <w:r w:rsidR="004153F6">
        <w:rPr>
          <w:rFonts w:eastAsia="Montserrat-Regular" w:cs="Arial"/>
          <w:color w:val="000000" w:themeColor="text1"/>
          <w:szCs w:val="24"/>
        </w:rPr>
        <w:t xml:space="preserve"> na okres od 01 stycznia 2023 roku do 31 grudnia 2025 roku</w:t>
      </w:r>
      <w:r w:rsidRPr="00232DE2">
        <w:rPr>
          <w:rFonts w:eastAsia="Montserrat-Regular" w:cs="Arial"/>
          <w:color w:val="000000" w:themeColor="text1"/>
          <w:szCs w:val="24"/>
        </w:rPr>
        <w:t xml:space="preserve"> wraz z dodatkami do tego planu ruchu. Przedmiotowy plan ruchu, jak również dodatki zostały negatywnie zaopiniowane przez Prezydenta Bytomia </w:t>
      </w:r>
      <w:r w:rsidRPr="00232DE2">
        <w:rPr>
          <w:rFonts w:cs="Arial"/>
          <w:color w:val="000000" w:themeColor="text1"/>
          <w:szCs w:val="24"/>
        </w:rPr>
        <w:t>z uwagi na potencjalne obniżenia i deformacje terenu, mogące naruszać zapisy miejscowych planów zagospodarowania przestrzennego m. in. w zakresie ochrony torowiska kolejki wąskotorowej - obiektu ujętego w gminnej ewidencji zabytków. Ponadto, może negatywnie wpływać na istniejącą infrastrukturę drogową, kolejową i inżynieryjną.</w:t>
      </w:r>
      <w:bookmarkStart w:id="190" w:name="_Hlk64568657"/>
    </w:p>
    <w:p w:rsidR="00232DE2" w:rsidRPr="00232DE2" w:rsidRDefault="00232DE2" w:rsidP="00232DE2">
      <w:pPr>
        <w:widowControl w:val="0"/>
        <w:suppressAutoHyphens/>
        <w:autoSpaceDE w:val="0"/>
        <w:autoSpaceDN w:val="0"/>
        <w:adjustRightInd w:val="0"/>
        <w:spacing w:before="0" w:after="0"/>
        <w:ind w:firstLine="709"/>
        <w:jc w:val="both"/>
        <w:rPr>
          <w:rFonts w:cs="Arial"/>
          <w:color w:val="000000" w:themeColor="text1"/>
          <w:szCs w:val="24"/>
        </w:rPr>
      </w:pPr>
      <w:r w:rsidRPr="00232DE2">
        <w:rPr>
          <w:rFonts w:cs="Arial"/>
          <w:color w:val="000000" w:themeColor="text1"/>
          <w:szCs w:val="24"/>
        </w:rPr>
        <w:t>Na bieżącą działalność wydobywczą zakład posiada zatwierdzony decyzją Dyrektora Okręgowego Urzędu Górniczego w Katowicach z dnia 23 grudnia 2025 r</w:t>
      </w:r>
      <w:r w:rsidR="004153F6">
        <w:rPr>
          <w:rFonts w:cs="Arial"/>
          <w:color w:val="000000" w:themeColor="text1"/>
          <w:szCs w:val="24"/>
        </w:rPr>
        <w:t>oku</w:t>
      </w:r>
      <w:r w:rsidRPr="00232DE2">
        <w:rPr>
          <w:rFonts w:cs="Arial"/>
          <w:color w:val="000000" w:themeColor="text1"/>
          <w:szCs w:val="24"/>
        </w:rPr>
        <w:t xml:space="preserve"> plan ruchu Zakładu Górniczego Eko-Plus Sp. z o.o. z siedzibą w Radzionkowi</w:t>
      </w:r>
      <w:r w:rsidR="004153F6">
        <w:rPr>
          <w:rFonts w:cs="Arial"/>
          <w:color w:val="000000" w:themeColor="text1"/>
          <w:szCs w:val="24"/>
        </w:rPr>
        <w:t xml:space="preserve">e, Zakładu Górniczego Eko-Plus </w:t>
      </w:r>
      <w:r w:rsidRPr="00232DE2">
        <w:rPr>
          <w:rFonts w:cs="Arial"/>
          <w:color w:val="000000" w:themeColor="text1"/>
          <w:szCs w:val="24"/>
        </w:rPr>
        <w:t>w Bytomiu na o</w:t>
      </w:r>
      <w:r w:rsidR="004153F6">
        <w:rPr>
          <w:rFonts w:cs="Arial"/>
          <w:color w:val="000000" w:themeColor="text1"/>
          <w:szCs w:val="24"/>
        </w:rPr>
        <w:t>kres od dnia 01 stycznia 2026 roku</w:t>
      </w:r>
      <w:r w:rsidRPr="00232DE2">
        <w:rPr>
          <w:rFonts w:cs="Arial"/>
          <w:color w:val="000000" w:themeColor="text1"/>
          <w:szCs w:val="24"/>
        </w:rPr>
        <w:t xml:space="preserve"> do dnia 31 grudnia 2028 r</w:t>
      </w:r>
      <w:r w:rsidR="004153F6">
        <w:rPr>
          <w:rFonts w:cs="Arial"/>
          <w:color w:val="000000" w:themeColor="text1"/>
          <w:szCs w:val="24"/>
        </w:rPr>
        <w:t>oku</w:t>
      </w:r>
      <w:r w:rsidRPr="00232DE2">
        <w:rPr>
          <w:rFonts w:cs="Arial"/>
          <w:color w:val="000000" w:themeColor="text1"/>
          <w:szCs w:val="24"/>
        </w:rPr>
        <w:t>.</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 xml:space="preserve">Działalność górnicza </w:t>
      </w:r>
      <w:r w:rsidRPr="00232DE2">
        <w:rPr>
          <w:rFonts w:eastAsia="Montserrat-Regular" w:cs="Arial"/>
          <w:color w:val="000000" w:themeColor="text1"/>
          <w:szCs w:val="24"/>
        </w:rPr>
        <w:t xml:space="preserve">Z.G. Eko-Plus Sp. z o.o. </w:t>
      </w:r>
      <w:r w:rsidRPr="00232DE2">
        <w:rPr>
          <w:rFonts w:cs="Arial"/>
          <w:color w:val="000000" w:themeColor="text1"/>
          <w:szCs w:val="24"/>
        </w:rPr>
        <w:t>prowadzona jest równocześnie w oparciu o następujące dokumenty: dodatek nr 2 do dokumentacji geologicznej złoża węgla kamiennego Bytom I-1, dodatek nr 6 do projektu zagospodarowania złoża węgla kamiennego Bytom I-1 oraz pozwolenie wodnoprawne na pobór wód powierzchniowych z rzeki Szarlejki w celu sporządzenia mieszaniny podsadzkowej.</w:t>
      </w:r>
    </w:p>
    <w:p w:rsidR="00232DE2" w:rsidRPr="00232DE2" w:rsidRDefault="00232DE2" w:rsidP="00232DE2">
      <w:pPr>
        <w:spacing w:before="0" w:after="0"/>
        <w:ind w:firstLine="708"/>
        <w:jc w:val="both"/>
        <w:rPr>
          <w:rFonts w:eastAsia="Montserrat-Regular" w:cs="Arial"/>
          <w:color w:val="000000" w:themeColor="text1"/>
          <w:szCs w:val="24"/>
        </w:rPr>
      </w:pPr>
      <w:r w:rsidRPr="00232DE2">
        <w:rPr>
          <w:rFonts w:cs="Arial"/>
          <w:color w:val="000000" w:themeColor="text1"/>
          <w:szCs w:val="24"/>
        </w:rPr>
        <w:t>W dniu 28 października 2025 r</w:t>
      </w:r>
      <w:r w:rsidR="004153F6">
        <w:rPr>
          <w:rFonts w:cs="Arial"/>
          <w:color w:val="000000" w:themeColor="text1"/>
          <w:szCs w:val="24"/>
        </w:rPr>
        <w:t>oku</w:t>
      </w:r>
      <w:r w:rsidRPr="00232DE2">
        <w:rPr>
          <w:rFonts w:cs="Arial"/>
          <w:color w:val="000000" w:themeColor="text1"/>
          <w:szCs w:val="24"/>
        </w:rPr>
        <w:t xml:space="preserve"> Minister Klimatu i Środowiska udzielił Zakładowi Górniczemu Eko–Plus Sp. z o. o. koncesję nr 11/2025/p na</w:t>
      </w:r>
      <w:r w:rsidR="004153F6">
        <w:rPr>
          <w:rFonts w:cs="Arial"/>
          <w:color w:val="000000" w:themeColor="text1"/>
          <w:szCs w:val="24"/>
        </w:rPr>
        <w:t xml:space="preserve"> </w:t>
      </w:r>
      <w:r w:rsidRPr="00232DE2">
        <w:rPr>
          <w:rFonts w:cs="Arial"/>
          <w:color w:val="000000" w:themeColor="text1"/>
          <w:szCs w:val="24"/>
        </w:rPr>
        <w:lastRenderedPageBreak/>
        <w:t xml:space="preserve">rozpoznawanie części złoża węgla kamiennego Powstańców Śląskich 1 na okres 5 lat. Wniosek koncesyjny na etapie rozpatrywania przez Ministra Klimatu i Środowiska </w:t>
      </w:r>
      <w:r w:rsidRPr="00232DE2">
        <w:rPr>
          <w:rFonts w:eastAsia="Montserrat-Regular" w:cs="Arial"/>
          <w:color w:val="000000" w:themeColor="text1"/>
          <w:szCs w:val="24"/>
        </w:rPr>
        <w:t>został negatywnie zaopiniowany przez Prezydenta Bytomia. Po wydaniu decyzji o udzieleniu niniejszej koncesji Prezydent Bytomia, za pośrednictwem biura prawnego Urzędu Miejskiego, złożył w terminie skargę na udzielenie koncesji badawczej do Wojewódzkiego Sądu Administracyjnego w Warszawie za pośrednictwem Ministra Klimatu i Środowiska.</w:t>
      </w:r>
    </w:p>
    <w:p w:rsidR="00232DE2" w:rsidRPr="00232DE2" w:rsidRDefault="00232DE2" w:rsidP="00232DE2">
      <w:pPr>
        <w:spacing w:before="0" w:after="0"/>
        <w:ind w:firstLine="708"/>
        <w:jc w:val="both"/>
        <w:rPr>
          <w:rFonts w:cs="Arial"/>
          <w:color w:val="000000" w:themeColor="text1"/>
          <w:szCs w:val="24"/>
        </w:rPr>
      </w:pPr>
    </w:p>
    <w:p w:rsidR="00232DE2" w:rsidRPr="00232DE2" w:rsidRDefault="00232DE2" w:rsidP="00125E2D">
      <w:pPr>
        <w:widowControl w:val="0"/>
        <w:numPr>
          <w:ilvl w:val="0"/>
          <w:numId w:val="351"/>
        </w:numPr>
        <w:suppressAutoHyphens/>
        <w:autoSpaceDE w:val="0"/>
        <w:autoSpaceDN w:val="0"/>
        <w:adjustRightInd w:val="0"/>
        <w:spacing w:before="0" w:after="0"/>
        <w:ind w:left="284" w:hanging="284"/>
        <w:jc w:val="both"/>
        <w:rPr>
          <w:rFonts w:eastAsia="Montserrat-Regular" w:cs="Arial"/>
          <w:b/>
          <w:color w:val="000000" w:themeColor="text1"/>
          <w:szCs w:val="24"/>
        </w:rPr>
      </w:pPr>
      <w:r w:rsidRPr="00232DE2">
        <w:rPr>
          <w:rFonts w:eastAsia="Montserrat-Regular" w:cs="Arial"/>
          <w:b/>
          <w:color w:val="000000" w:themeColor="text1"/>
          <w:szCs w:val="24"/>
        </w:rPr>
        <w:t>Zakład Górniczy Siltech Sp. z o. o.</w:t>
      </w:r>
      <w:bookmarkEnd w:id="190"/>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Zakład Górniczy Siltech sp. z o.o. w 2025 roku nie prowadził działalności górniczej mającej bezpośredni wpływ na teren gminy Bytom.</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 xml:space="preserve">Koncesja nr 6/2019 na wydobywanie węgla kamiennego ze złoża Bobrek-Miechowice 2, objętego obszarem górniczym Bobrek–Miechowice II, leżącego na terenie Gminy Bytom </w:t>
      </w:r>
      <w:r w:rsidR="004153F6">
        <w:rPr>
          <w:rFonts w:eastAsia="Montserrat-Regular" w:cs="Arial"/>
          <w:color w:val="000000" w:themeColor="text1"/>
          <w:szCs w:val="24"/>
        </w:rPr>
        <w:t>ważną do dnia 31 grudnia 2024 roku</w:t>
      </w:r>
      <w:r w:rsidRPr="00232DE2">
        <w:rPr>
          <w:rFonts w:eastAsia="Montserrat-Regular" w:cs="Arial"/>
          <w:color w:val="000000" w:themeColor="text1"/>
          <w:szCs w:val="24"/>
        </w:rPr>
        <w:t>, wygasła z mocy decyzji, w związku z tym Zakład Górniczy Siltech Sp. z o.o. zakończył eksploatację w tym złożu z dniem 01 stycznia 2025 r</w:t>
      </w:r>
      <w:r w:rsidR="004153F6">
        <w:rPr>
          <w:rFonts w:eastAsia="Montserrat-Regular" w:cs="Arial"/>
          <w:color w:val="000000" w:themeColor="text1"/>
          <w:szCs w:val="24"/>
        </w:rPr>
        <w:t>oku</w:t>
      </w:r>
      <w:r w:rsidRPr="00232DE2">
        <w:rPr>
          <w:rFonts w:eastAsia="Montserrat-Regular" w:cs="Arial"/>
          <w:color w:val="000000" w:themeColor="text1"/>
          <w:szCs w:val="24"/>
        </w:rPr>
        <w:t>.</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Koncesja nr 2/2023/p na rozpoznawanie złoża węgla kamiennego w obszarze Miechowice, z uwagi na zakończenie robót geologicznych, Minister Klimatu i Środowiska stwierdził jej wygaśnięcie 30 września 2024 r</w:t>
      </w:r>
      <w:r w:rsidR="004153F6">
        <w:rPr>
          <w:rFonts w:eastAsia="Montserrat-Regular" w:cs="Arial"/>
          <w:color w:val="000000" w:themeColor="text1"/>
          <w:szCs w:val="24"/>
        </w:rPr>
        <w:t>oku</w:t>
      </w:r>
      <w:r w:rsidRPr="00232DE2">
        <w:rPr>
          <w:rFonts w:eastAsia="Montserrat-Regular" w:cs="Arial"/>
          <w:color w:val="000000" w:themeColor="text1"/>
          <w:szCs w:val="24"/>
        </w:rPr>
        <w:t>.</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Zakład Górniczy Siltech Sp. z o. o. został ostatecznie zlikwidowany (infrastruktura podziemna) z dniem 31 grudnia 2025 r</w:t>
      </w:r>
      <w:r w:rsidR="004153F6">
        <w:rPr>
          <w:rFonts w:eastAsia="Montserrat-Regular" w:cs="Arial"/>
          <w:color w:val="000000" w:themeColor="text1"/>
          <w:szCs w:val="24"/>
        </w:rPr>
        <w:t>oku</w:t>
      </w:r>
      <w:r w:rsidRPr="00232DE2">
        <w:rPr>
          <w:rFonts w:eastAsia="Montserrat-Regular" w:cs="Arial"/>
          <w:color w:val="000000" w:themeColor="text1"/>
          <w:szCs w:val="24"/>
        </w:rPr>
        <w:t>.</w:t>
      </w:r>
    </w:p>
    <w:p w:rsidR="00232DE2" w:rsidRPr="00232DE2" w:rsidRDefault="00232DE2" w:rsidP="00232DE2">
      <w:pPr>
        <w:spacing w:before="0" w:after="0"/>
        <w:jc w:val="both"/>
        <w:rPr>
          <w:rFonts w:eastAsia="Montserrat-Regular" w:cs="Arial"/>
          <w:color w:val="000000" w:themeColor="text1"/>
          <w:szCs w:val="24"/>
        </w:rPr>
      </w:pPr>
    </w:p>
    <w:p w:rsidR="00232DE2" w:rsidRPr="00232DE2" w:rsidRDefault="00232DE2" w:rsidP="00125E2D">
      <w:pPr>
        <w:widowControl w:val="0"/>
        <w:numPr>
          <w:ilvl w:val="0"/>
          <w:numId w:val="351"/>
        </w:numPr>
        <w:suppressAutoHyphens/>
        <w:autoSpaceDE w:val="0"/>
        <w:autoSpaceDN w:val="0"/>
        <w:adjustRightInd w:val="0"/>
        <w:spacing w:before="0" w:after="0"/>
        <w:ind w:left="284" w:hanging="284"/>
        <w:jc w:val="both"/>
        <w:rPr>
          <w:rFonts w:eastAsia="Montserrat-Regular" w:cs="Arial"/>
          <w:b/>
          <w:color w:val="000000" w:themeColor="text1"/>
          <w:szCs w:val="24"/>
        </w:rPr>
      </w:pPr>
      <w:r w:rsidRPr="00232DE2">
        <w:rPr>
          <w:rFonts w:eastAsia="Montserrat-Regular" w:cs="Arial"/>
          <w:b/>
          <w:color w:val="000000" w:themeColor="text1"/>
          <w:szCs w:val="24"/>
        </w:rPr>
        <w:t>Spółka Restrukturyzacji Kopalń Spółka Akcyjna w Bytomiu:</w:t>
      </w:r>
    </w:p>
    <w:p w:rsidR="00232DE2" w:rsidRPr="00232DE2" w:rsidRDefault="00232DE2" w:rsidP="00125E2D">
      <w:pPr>
        <w:pStyle w:val="Akapitzlist"/>
        <w:widowControl w:val="0"/>
        <w:numPr>
          <w:ilvl w:val="0"/>
          <w:numId w:val="352"/>
        </w:numPr>
        <w:suppressAutoHyphens/>
        <w:autoSpaceDE w:val="0"/>
        <w:autoSpaceDN w:val="0"/>
        <w:adjustRightInd w:val="0"/>
        <w:spacing w:before="0" w:after="0"/>
        <w:ind w:left="284" w:hanging="284"/>
        <w:contextualSpacing w:val="0"/>
        <w:jc w:val="both"/>
        <w:rPr>
          <w:rFonts w:eastAsia="Montserrat-Regular" w:cs="Arial"/>
          <w:b/>
          <w:i/>
          <w:color w:val="000000" w:themeColor="text1"/>
          <w:szCs w:val="24"/>
        </w:rPr>
      </w:pPr>
      <w:r w:rsidRPr="00232DE2">
        <w:rPr>
          <w:rFonts w:eastAsia="Montserrat-Regular" w:cs="Arial"/>
          <w:b/>
          <w:i/>
          <w:color w:val="000000" w:themeColor="text1"/>
          <w:szCs w:val="24"/>
        </w:rPr>
        <w:t>Centralny Zakład Odwadniania Kopalń w Czeladzi,</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Oddział Centralny Zakład Odwadniania Kopalń w Czeladzi obejmuje dwie pompownie: Pompownia Stacjonarna Centrum i Pompownia Głębinowa Bolko oraz Pompownia Stacjonarna Szombierki w likwidacji. Dodatkowo teren miasta Bytom swoim zasięgiem odwadniania obejmuje również Pompownia Stacjonarna Chorzów, będąca częścią Pompowni Stacjonarnej Siemianowice.</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Ruch zakładu odbywa się na podstawie zatwierdzonego przez Dyrektora Okręgowego Urzędu Górniczego w Katowicach Planu Ruchu Oddziału Centralny Zakład Odwadniania Kopalń w Czeladzi na okres od 01 styczn</w:t>
      </w:r>
      <w:r w:rsidR="004153F6">
        <w:rPr>
          <w:rFonts w:cs="Arial"/>
          <w:iCs/>
          <w:color w:val="000000" w:themeColor="text1"/>
          <w:szCs w:val="24"/>
        </w:rPr>
        <w:t>ia 2021 roku do 31 grudnia 2026 roku</w:t>
      </w:r>
      <w:r w:rsidRPr="00232DE2">
        <w:rPr>
          <w:rFonts w:cs="Arial"/>
          <w:iCs/>
          <w:color w:val="000000" w:themeColor="text1"/>
          <w:szCs w:val="24"/>
        </w:rPr>
        <w:t xml:space="preserve"> Zmiany w planie ruchu dotyczące obszaru miasta Bytom </w:t>
      </w:r>
      <w:r w:rsidRPr="00232DE2">
        <w:rPr>
          <w:rFonts w:cs="Arial"/>
          <w:iCs/>
          <w:color w:val="000000" w:themeColor="text1"/>
          <w:szCs w:val="24"/>
        </w:rPr>
        <w:lastRenderedPageBreak/>
        <w:t>wprowadzane są dodatkami do planu ruchu, które jeśli jest to wymagane przepisami prawa są przedkładane do zaopiniowana Prezydentowi Miasta Bytomia.</w:t>
      </w:r>
    </w:p>
    <w:p w:rsidR="00232DE2" w:rsidRPr="00232DE2" w:rsidRDefault="00232DE2" w:rsidP="00232DE2">
      <w:pPr>
        <w:spacing w:before="0" w:after="0"/>
        <w:ind w:firstLine="709"/>
        <w:jc w:val="both"/>
        <w:rPr>
          <w:rFonts w:cs="Arial"/>
          <w:iCs/>
          <w:color w:val="000000" w:themeColor="text1"/>
          <w:szCs w:val="24"/>
        </w:rPr>
      </w:pPr>
    </w:p>
    <w:p w:rsidR="00232DE2" w:rsidRPr="00232DE2" w:rsidRDefault="00232DE2" w:rsidP="00232DE2">
      <w:pPr>
        <w:spacing w:before="0" w:after="0"/>
        <w:jc w:val="both"/>
        <w:rPr>
          <w:rFonts w:cs="Arial"/>
          <w:b/>
          <w:iCs/>
          <w:color w:val="000000" w:themeColor="text1"/>
          <w:szCs w:val="24"/>
        </w:rPr>
      </w:pPr>
      <w:r w:rsidRPr="00232DE2">
        <w:rPr>
          <w:rFonts w:cs="Arial"/>
          <w:b/>
          <w:iCs/>
          <w:color w:val="000000" w:themeColor="text1"/>
          <w:szCs w:val="24"/>
        </w:rPr>
        <w:t>Pompownia Stacjonarna (PS) Szombierki (wyłączona z użytkowania)</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W 2024 r</w:t>
      </w:r>
      <w:r w:rsidR="004153F6">
        <w:rPr>
          <w:rFonts w:cs="Arial"/>
          <w:iCs/>
          <w:color w:val="000000" w:themeColor="text1"/>
          <w:szCs w:val="24"/>
        </w:rPr>
        <w:t>oku</w:t>
      </w:r>
      <w:r w:rsidRPr="00232DE2">
        <w:rPr>
          <w:rFonts w:cs="Arial"/>
          <w:iCs/>
          <w:color w:val="000000" w:themeColor="text1"/>
          <w:szCs w:val="24"/>
        </w:rPr>
        <w:t xml:space="preserve"> zlikwidowano infrastrukturę dołową PS </w:t>
      </w:r>
      <w:r w:rsidR="004153F6">
        <w:rPr>
          <w:rFonts w:cs="Arial"/>
          <w:iCs/>
          <w:color w:val="000000" w:themeColor="text1"/>
          <w:szCs w:val="24"/>
        </w:rPr>
        <w:t>Szombierki, a 26 czerwca 2024 roku</w:t>
      </w:r>
      <w:r w:rsidRPr="00232DE2">
        <w:rPr>
          <w:rFonts w:cs="Arial"/>
          <w:iCs/>
          <w:color w:val="000000" w:themeColor="text1"/>
          <w:szCs w:val="24"/>
        </w:rPr>
        <w:t xml:space="preserve"> całość wód dopływających do pompowni została skierowana otworami spływowymi do PS Centrum. Szyb Ewa został wyzbrojony z urządzeń szybowych i aktualnie służy do przewietrzania PS Centrum. </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 xml:space="preserve">SRK S.A. posiada </w:t>
      </w:r>
      <w:r w:rsidRPr="00232DE2">
        <w:rPr>
          <w:rFonts w:cs="Arial"/>
          <w:iCs/>
          <w:color w:val="000000" w:themeColor="text1"/>
          <w:szCs w:val="24"/>
        </w:rPr>
        <w:t>Dokumentację hydrogeologiczną określającą warunki hydrogeologiczne w zlikwidowanej KWK Szombierki, w związku z zakończeniem jej odwadniania przez PS Szombierki (rzędna piętrzenia wody: -464,0 m</w:t>
      </w:r>
      <w:r w:rsidR="004153F6">
        <w:rPr>
          <w:rFonts w:cs="Arial"/>
          <w:iCs/>
          <w:color w:val="000000" w:themeColor="text1"/>
          <w:szCs w:val="24"/>
        </w:rPr>
        <w:t>etrów</w:t>
      </w:r>
      <w:r w:rsidRPr="00232DE2">
        <w:rPr>
          <w:rFonts w:cs="Arial"/>
          <w:iCs/>
          <w:color w:val="000000" w:themeColor="text1"/>
          <w:szCs w:val="24"/>
        </w:rPr>
        <w:t xml:space="preserve"> n.p.m.), opracowaną w październiku 20</w:t>
      </w:r>
      <w:r w:rsidR="004153F6">
        <w:rPr>
          <w:rFonts w:cs="Arial"/>
          <w:iCs/>
          <w:color w:val="000000" w:themeColor="text1"/>
          <w:szCs w:val="24"/>
        </w:rPr>
        <w:t>17 roku</w:t>
      </w:r>
      <w:r w:rsidRPr="00232DE2">
        <w:rPr>
          <w:rFonts w:cs="Arial"/>
          <w:iCs/>
          <w:color w:val="000000" w:themeColor="text1"/>
          <w:szCs w:val="24"/>
        </w:rPr>
        <w:t xml:space="preserve"> wg stanu udokumentowania na 30 czerwca 2017 r</w:t>
      </w:r>
      <w:r w:rsidR="004153F6">
        <w:rPr>
          <w:rFonts w:cs="Arial"/>
          <w:iCs/>
          <w:color w:val="000000" w:themeColor="text1"/>
          <w:szCs w:val="24"/>
        </w:rPr>
        <w:t>oku</w:t>
      </w:r>
      <w:r w:rsidRPr="00232DE2">
        <w:rPr>
          <w:rFonts w:cs="Arial"/>
          <w:iCs/>
          <w:color w:val="000000" w:themeColor="text1"/>
          <w:szCs w:val="24"/>
        </w:rPr>
        <w:t xml:space="preserve">, </w:t>
      </w:r>
      <w:r w:rsidRPr="00232DE2">
        <w:rPr>
          <w:rFonts w:cs="Arial"/>
          <w:color w:val="000000" w:themeColor="text1"/>
          <w:szCs w:val="24"/>
        </w:rPr>
        <w:t>zatwierdzoną przez Marszałka Województwa Śląskiego dnia 29 grudnia 2017 r</w:t>
      </w:r>
      <w:r w:rsidR="004153F6">
        <w:rPr>
          <w:rFonts w:cs="Arial"/>
          <w:color w:val="000000" w:themeColor="text1"/>
          <w:szCs w:val="24"/>
        </w:rPr>
        <w:t>oku</w:t>
      </w:r>
      <w:r w:rsidRPr="00232DE2">
        <w:rPr>
          <w:rFonts w:cs="Arial"/>
          <w:color w:val="000000" w:themeColor="text1"/>
          <w:szCs w:val="24"/>
        </w:rPr>
        <w:t>.</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Pozwolenie wodnopr</w:t>
      </w:r>
      <w:r w:rsidR="004153F6">
        <w:rPr>
          <w:rFonts w:cs="Arial"/>
          <w:color w:val="000000" w:themeColor="text1"/>
          <w:szCs w:val="24"/>
        </w:rPr>
        <w:t>awne z dnia 29 listopada 2018 roku</w:t>
      </w:r>
      <w:r w:rsidRPr="00232DE2">
        <w:rPr>
          <w:rFonts w:cs="Arial"/>
          <w:color w:val="000000" w:themeColor="text1"/>
          <w:szCs w:val="24"/>
        </w:rPr>
        <w:t>, wydane przez Dyrektora Zarządu Zlewni Wód Polskich w Gliwicach Państwowego Gospodarstwa Wodnego Wody Polskie w związku z trwałym wyłączeniem odwadniania i docelową likwidacją pompowni, zostało wygaszone przez ww. organ 22 kwietnia 2025 r</w:t>
      </w:r>
      <w:r w:rsidR="004153F6">
        <w:rPr>
          <w:rFonts w:cs="Arial"/>
          <w:color w:val="000000" w:themeColor="text1"/>
          <w:szCs w:val="24"/>
        </w:rPr>
        <w:t>oku</w:t>
      </w:r>
      <w:r w:rsidRPr="00232DE2">
        <w:rPr>
          <w:rFonts w:cs="Arial"/>
          <w:color w:val="000000" w:themeColor="text1"/>
          <w:szCs w:val="24"/>
        </w:rPr>
        <w:t>.</w:t>
      </w:r>
    </w:p>
    <w:p w:rsidR="00232DE2" w:rsidRPr="00232DE2" w:rsidRDefault="00232DE2" w:rsidP="00232DE2">
      <w:pPr>
        <w:spacing w:before="0" w:after="0"/>
        <w:ind w:firstLine="708"/>
        <w:jc w:val="both"/>
        <w:rPr>
          <w:rFonts w:cs="Arial"/>
          <w:color w:val="000000" w:themeColor="text1"/>
          <w:szCs w:val="24"/>
        </w:rPr>
      </w:pPr>
      <w:r w:rsidRPr="00232DE2">
        <w:rPr>
          <w:rFonts w:cs="Arial"/>
          <w:iCs/>
          <w:color w:val="000000" w:themeColor="text1"/>
          <w:szCs w:val="24"/>
        </w:rPr>
        <w:t>Z przestrzeni użytkowania górniczego, ustanowionego dla Spółki Restrukturyzacji Kopalń S.A. w Bytomiu Oddział w Czeladzi Centralny Zakład Odwadniania Kopalń,  Aneksem nr 6 do umowy z dnia 28 października 2013 r</w:t>
      </w:r>
      <w:r w:rsidR="004153F6">
        <w:rPr>
          <w:rFonts w:cs="Arial"/>
          <w:iCs/>
          <w:color w:val="000000" w:themeColor="text1"/>
          <w:szCs w:val="24"/>
        </w:rPr>
        <w:t>oku</w:t>
      </w:r>
      <w:r w:rsidRPr="00232DE2">
        <w:rPr>
          <w:rFonts w:cs="Arial"/>
          <w:iCs/>
          <w:color w:val="000000" w:themeColor="text1"/>
          <w:szCs w:val="24"/>
        </w:rPr>
        <w:t xml:space="preserve"> wyłączono część przestrzeni górotworu, która obejmowała wyrobiska górnicze Pompowni Stacjonarnej Szombierki.</w:t>
      </w:r>
    </w:p>
    <w:p w:rsidR="00232DE2" w:rsidRPr="00232DE2" w:rsidRDefault="00232DE2" w:rsidP="00232DE2">
      <w:pPr>
        <w:spacing w:before="0" w:after="0"/>
        <w:jc w:val="both"/>
        <w:rPr>
          <w:rFonts w:cs="Arial"/>
          <w:color w:val="000000" w:themeColor="text1"/>
          <w:szCs w:val="24"/>
        </w:rPr>
      </w:pPr>
    </w:p>
    <w:p w:rsidR="00232DE2" w:rsidRPr="00232DE2" w:rsidRDefault="00232DE2" w:rsidP="00232DE2">
      <w:pPr>
        <w:spacing w:before="0" w:after="0"/>
        <w:jc w:val="both"/>
        <w:rPr>
          <w:rFonts w:cs="Arial"/>
          <w:b/>
          <w:iCs/>
          <w:color w:val="000000" w:themeColor="text1"/>
          <w:szCs w:val="24"/>
        </w:rPr>
      </w:pPr>
      <w:r w:rsidRPr="00232DE2">
        <w:rPr>
          <w:rFonts w:cs="Arial"/>
          <w:b/>
          <w:iCs/>
          <w:color w:val="000000" w:themeColor="text1"/>
          <w:szCs w:val="24"/>
        </w:rPr>
        <w:t>Pompownia Stacjonarna (PS) Centrum.</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 xml:space="preserve">Oddział SRK S.A. KWK Centrum został włączony w struktury Oddziału </w:t>
      </w:r>
      <w:r w:rsidR="004153F6">
        <w:rPr>
          <w:rFonts w:cs="Arial"/>
          <w:iCs/>
          <w:color w:val="000000" w:themeColor="text1"/>
          <w:szCs w:val="24"/>
        </w:rPr>
        <w:t>CZOK z dniem 01 stycznia 2024 roku</w:t>
      </w:r>
      <w:r w:rsidRPr="00232DE2">
        <w:rPr>
          <w:rFonts w:cs="Arial"/>
          <w:iCs/>
          <w:color w:val="000000" w:themeColor="text1"/>
          <w:szCs w:val="24"/>
        </w:rPr>
        <w:t xml:space="preserve">, jako Pompownia Stacjonarna Centrum. Jej zadaniem jest ochrona czynnych zakładów górniczych. PS Centrum osiągnęła zakładany na ten czas model odwadniania pompowni centralnej odbierającej wody ze </w:t>
      </w:r>
      <w:r w:rsidRPr="00232DE2">
        <w:rPr>
          <w:rFonts w:cs="Arial"/>
          <w:color w:val="000000" w:themeColor="text1"/>
          <w:szCs w:val="24"/>
        </w:rPr>
        <w:t xml:space="preserve">zlikwidowanych kopalń węgla kamiennego ze wschodniego skrzydła niecki bytomskiej, tj.: KWK Grodziec, KWK Jowisz, KWK Piekary, KWK Rozbark V i KWK Szombierki. </w:t>
      </w:r>
      <w:r w:rsidRPr="00232DE2">
        <w:rPr>
          <w:rFonts w:cs="Arial"/>
          <w:iCs/>
          <w:color w:val="000000" w:themeColor="text1"/>
          <w:szCs w:val="24"/>
        </w:rPr>
        <w:t>W 2025 roku Oddział CZOK nie prowadził przedsięwzięć związanych z upraszczaniem lub zmianą systemu odwadniania.</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lastRenderedPageBreak/>
        <w:t>W 202</w:t>
      </w:r>
      <w:r w:rsidR="004153F6">
        <w:rPr>
          <w:rFonts w:cs="Arial"/>
          <w:iCs/>
          <w:color w:val="000000" w:themeColor="text1"/>
          <w:szCs w:val="24"/>
        </w:rPr>
        <w:t>5 roku PS Centrum wypompowała 9811</w:t>
      </w:r>
      <w:r w:rsidRPr="00232DE2">
        <w:rPr>
          <w:rFonts w:cs="Arial"/>
          <w:iCs/>
          <w:color w:val="000000" w:themeColor="text1"/>
          <w:szCs w:val="24"/>
        </w:rPr>
        <w:t xml:space="preserve">246 </w:t>
      </w:r>
      <w:r w:rsidR="004153F6">
        <w:rPr>
          <w:rFonts w:cs="Arial"/>
          <w:iCs/>
          <w:color w:val="000000" w:themeColor="text1"/>
          <w:szCs w:val="24"/>
        </w:rPr>
        <w:t>metrów sześciennych</w:t>
      </w:r>
      <w:r w:rsidRPr="00232DE2">
        <w:rPr>
          <w:rFonts w:cs="Arial"/>
          <w:iCs/>
          <w:color w:val="000000" w:themeColor="text1"/>
          <w:szCs w:val="24"/>
        </w:rPr>
        <w:t xml:space="preserve"> wody, w tym </w:t>
      </w:r>
      <w:r w:rsidR="004153F6">
        <w:rPr>
          <w:rFonts w:cs="Arial"/>
          <w:iCs/>
          <w:color w:val="000000" w:themeColor="text1"/>
          <w:szCs w:val="24"/>
        </w:rPr>
        <w:t>do rzeki Bytomki odprowadzono 9779</w:t>
      </w:r>
      <w:r w:rsidRPr="00232DE2">
        <w:rPr>
          <w:rFonts w:cs="Arial"/>
          <w:iCs/>
          <w:color w:val="000000" w:themeColor="text1"/>
          <w:szCs w:val="24"/>
        </w:rPr>
        <w:t xml:space="preserve">892,00 </w:t>
      </w:r>
      <w:r w:rsidR="004153F6">
        <w:rPr>
          <w:rFonts w:cs="Arial"/>
          <w:iCs/>
          <w:color w:val="000000" w:themeColor="text1"/>
          <w:szCs w:val="24"/>
        </w:rPr>
        <w:t>metrów sześciennych, 31</w:t>
      </w:r>
      <w:r w:rsidRPr="00232DE2">
        <w:rPr>
          <w:rFonts w:cs="Arial"/>
          <w:iCs/>
          <w:color w:val="000000" w:themeColor="text1"/>
          <w:szCs w:val="24"/>
        </w:rPr>
        <w:t xml:space="preserve">354 </w:t>
      </w:r>
      <w:r w:rsidR="004153F6">
        <w:rPr>
          <w:rFonts w:cs="Arial"/>
          <w:iCs/>
          <w:color w:val="000000" w:themeColor="text1"/>
          <w:szCs w:val="24"/>
        </w:rPr>
        <w:t>metrów sześciennych</w:t>
      </w:r>
      <w:r w:rsidRPr="00232DE2">
        <w:rPr>
          <w:rFonts w:cs="Arial"/>
          <w:iCs/>
          <w:color w:val="000000" w:themeColor="text1"/>
          <w:szCs w:val="24"/>
        </w:rPr>
        <w:t xml:space="preserve"> wody zostało wykorzystane do celów technologicznych.</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Dla PS Centrum Zarząd Województwa Śląskiego wyznaczył przestrzeń górotworu do prowadzenia działalności związanej z odwadnianiem. Przestrzeń ta zawiera się w granicach administracyjnych miasta Bytomia. Użytkowanie górnicze (zgodnie z Aneksem nr 1) obejmuje przestrzeń o powierzchni</w:t>
      </w:r>
      <w:r w:rsidR="004153F6">
        <w:rPr>
          <w:rFonts w:cs="Arial"/>
          <w:color w:val="000000" w:themeColor="text1"/>
          <w:szCs w:val="24"/>
        </w:rPr>
        <w:t xml:space="preserve"> rzutu wynoszącej 3188</w:t>
      </w:r>
      <w:r w:rsidRPr="00232DE2">
        <w:rPr>
          <w:rFonts w:cs="Arial"/>
          <w:color w:val="000000" w:themeColor="text1"/>
          <w:szCs w:val="24"/>
        </w:rPr>
        <w:t xml:space="preserve">020,5 </w:t>
      </w:r>
      <w:r w:rsidR="004153F6">
        <w:rPr>
          <w:rFonts w:cs="Arial"/>
          <w:color w:val="000000" w:themeColor="text1"/>
          <w:szCs w:val="24"/>
        </w:rPr>
        <w:t>metrów kwadratowych</w:t>
      </w:r>
      <w:r w:rsidRPr="00232DE2">
        <w:rPr>
          <w:rFonts w:cs="Arial"/>
          <w:color w:val="000000" w:themeColor="text1"/>
          <w:szCs w:val="24"/>
        </w:rPr>
        <w:t xml:space="preserve">. Kubatura przestrzeni </w:t>
      </w:r>
      <w:r w:rsidR="004153F6">
        <w:rPr>
          <w:rFonts w:cs="Arial"/>
          <w:color w:val="000000" w:themeColor="text1"/>
          <w:szCs w:val="24"/>
        </w:rPr>
        <w:t>użytkowania górniczego wynosi 3102900</w:t>
      </w:r>
      <w:r w:rsidRPr="00232DE2">
        <w:rPr>
          <w:rFonts w:cs="Arial"/>
          <w:color w:val="000000" w:themeColor="text1"/>
          <w:szCs w:val="24"/>
        </w:rPr>
        <w:t xml:space="preserve">352,6 </w:t>
      </w:r>
      <w:r w:rsidR="004153F6">
        <w:rPr>
          <w:rFonts w:cs="Arial"/>
          <w:iCs/>
          <w:color w:val="000000" w:themeColor="text1"/>
          <w:szCs w:val="24"/>
        </w:rPr>
        <w:t>metrów sześciennych</w:t>
      </w:r>
      <w:r w:rsidRPr="00232DE2">
        <w:rPr>
          <w:rFonts w:cs="Arial"/>
          <w:color w:val="000000" w:themeColor="text1"/>
          <w:szCs w:val="24"/>
        </w:rPr>
        <w:t>.</w:t>
      </w:r>
    </w:p>
    <w:p w:rsidR="00232DE2" w:rsidRPr="00232DE2" w:rsidRDefault="00232DE2" w:rsidP="00232DE2">
      <w:pPr>
        <w:widowControl w:val="0"/>
        <w:spacing w:before="0" w:after="0"/>
        <w:ind w:firstLine="709"/>
        <w:jc w:val="both"/>
        <w:rPr>
          <w:rFonts w:cs="Arial"/>
          <w:color w:val="000000" w:themeColor="text1"/>
          <w:szCs w:val="24"/>
        </w:rPr>
      </w:pPr>
      <w:r w:rsidRPr="00232DE2">
        <w:rPr>
          <w:rFonts w:cs="Arial"/>
          <w:color w:val="000000" w:themeColor="text1"/>
          <w:szCs w:val="24"/>
        </w:rPr>
        <w:t>SRK S.A. posiada Dokumentację hydrogeologiczną określającą warunki hydrogeologiczne w związku ze zmianą poziomu odwadniania likwidowanego zakładu górniczego SRK S.A. Oddział KWK Centrum</w:t>
      </w:r>
      <w:r w:rsidR="004153F6">
        <w:rPr>
          <w:rFonts w:cs="Arial"/>
          <w:color w:val="000000" w:themeColor="text1"/>
          <w:szCs w:val="24"/>
        </w:rPr>
        <w:t>, wg stanu na 30 czerwca 2017 roku</w:t>
      </w:r>
      <w:r w:rsidRPr="00232DE2">
        <w:rPr>
          <w:rFonts w:cs="Arial"/>
          <w:color w:val="000000" w:themeColor="text1"/>
          <w:szCs w:val="24"/>
        </w:rPr>
        <w:t>, Dokumentacja została zatwierdzona przez Marszałka Województwa Śląskiego dnia 04 stycznia 2018</w:t>
      </w:r>
      <w:r w:rsidR="004153F6">
        <w:rPr>
          <w:rFonts w:cs="Arial"/>
          <w:color w:val="000000" w:themeColor="text1"/>
          <w:szCs w:val="24"/>
        </w:rPr>
        <w:t xml:space="preserve"> </w:t>
      </w:r>
      <w:r w:rsidRPr="00232DE2">
        <w:rPr>
          <w:rFonts w:cs="Arial"/>
          <w:color w:val="000000" w:themeColor="text1"/>
          <w:szCs w:val="24"/>
        </w:rPr>
        <w:t>r</w:t>
      </w:r>
      <w:r w:rsidR="004153F6">
        <w:rPr>
          <w:rFonts w:cs="Arial"/>
          <w:color w:val="000000" w:themeColor="text1"/>
          <w:szCs w:val="24"/>
        </w:rPr>
        <w:t>oku</w:t>
      </w:r>
      <w:r w:rsidRPr="00232DE2">
        <w:rPr>
          <w:rFonts w:cs="Arial"/>
          <w:color w:val="000000" w:themeColor="text1"/>
          <w:szCs w:val="24"/>
        </w:rPr>
        <w:t>.</w:t>
      </w:r>
    </w:p>
    <w:p w:rsidR="00232DE2" w:rsidRPr="00232DE2" w:rsidRDefault="00232DE2" w:rsidP="00232DE2">
      <w:pPr>
        <w:spacing w:before="0" w:after="0"/>
        <w:ind w:firstLine="708"/>
        <w:jc w:val="both"/>
        <w:rPr>
          <w:rFonts w:cs="Arial"/>
          <w:color w:val="000000" w:themeColor="text1"/>
          <w:szCs w:val="24"/>
        </w:rPr>
      </w:pPr>
      <w:r w:rsidRPr="00232DE2">
        <w:rPr>
          <w:rFonts w:cs="Arial"/>
          <w:color w:val="000000" w:themeColor="text1"/>
          <w:szCs w:val="24"/>
        </w:rPr>
        <w:t>SRK S.A. PS Centrum posiada pozwolenie wodnoprawne na odprowadzanie wód kopalnianych z dnia 29 listopada 2021r</w:t>
      </w:r>
      <w:r w:rsidR="004153F6">
        <w:rPr>
          <w:rFonts w:cs="Arial"/>
          <w:color w:val="000000" w:themeColor="text1"/>
          <w:szCs w:val="24"/>
        </w:rPr>
        <w:t>oku</w:t>
      </w:r>
      <w:r w:rsidRPr="00232DE2">
        <w:rPr>
          <w:rFonts w:cs="Arial"/>
          <w:color w:val="000000" w:themeColor="text1"/>
          <w:szCs w:val="24"/>
        </w:rPr>
        <w:t>, wydane przez PWP Dyrektora RZGW w Gliwicach, na okres 4 lat i na odwadnianie górotworu z dnia 07 grudnia 2018</w:t>
      </w:r>
      <w:r w:rsidR="004153F6">
        <w:rPr>
          <w:rFonts w:cs="Arial"/>
          <w:color w:val="000000" w:themeColor="text1"/>
          <w:szCs w:val="24"/>
        </w:rPr>
        <w:t xml:space="preserve"> roku</w:t>
      </w:r>
      <w:r w:rsidRPr="00232DE2">
        <w:rPr>
          <w:rFonts w:cs="Arial"/>
          <w:color w:val="000000" w:themeColor="text1"/>
          <w:szCs w:val="24"/>
        </w:rPr>
        <w:t xml:space="preserve"> wydane przez Dyrektora Zarządu Zlewni Gliwice PGW WP na okres 10 lat. SRK S.A. Oddział CZOK w dniu 26 sierpnia 2025</w:t>
      </w:r>
      <w:r w:rsidR="004153F6">
        <w:rPr>
          <w:rFonts w:cs="Arial"/>
          <w:color w:val="000000" w:themeColor="text1"/>
          <w:szCs w:val="24"/>
        </w:rPr>
        <w:t xml:space="preserve"> </w:t>
      </w:r>
      <w:r w:rsidRPr="00232DE2">
        <w:rPr>
          <w:rFonts w:cs="Arial"/>
          <w:color w:val="000000" w:themeColor="text1"/>
          <w:szCs w:val="24"/>
        </w:rPr>
        <w:t>r</w:t>
      </w:r>
      <w:r w:rsidR="004153F6">
        <w:rPr>
          <w:rFonts w:cs="Arial"/>
          <w:color w:val="000000" w:themeColor="text1"/>
          <w:szCs w:val="24"/>
        </w:rPr>
        <w:t>oku</w:t>
      </w:r>
      <w:r w:rsidRPr="00232DE2">
        <w:rPr>
          <w:rFonts w:cs="Arial"/>
          <w:color w:val="000000" w:themeColor="text1"/>
          <w:szCs w:val="24"/>
        </w:rPr>
        <w:t xml:space="preserve"> złożył wniosek do Dyrektora RZGW w Gliwicach o wydanie nowego pozwolenia wodnoprawnego na odprowadzanie wód kopalnianych do rzeki Bytomki. W chwili obecnej trwa postępowanie administracyjne.</w:t>
      </w:r>
    </w:p>
    <w:p w:rsidR="00232DE2" w:rsidRPr="00232DE2" w:rsidRDefault="00232DE2" w:rsidP="00232DE2">
      <w:pPr>
        <w:spacing w:before="0" w:after="0"/>
        <w:jc w:val="both"/>
        <w:rPr>
          <w:rFonts w:cs="Arial"/>
          <w:color w:val="000000" w:themeColor="text1"/>
          <w:szCs w:val="24"/>
        </w:rPr>
      </w:pPr>
    </w:p>
    <w:p w:rsidR="00232DE2" w:rsidRPr="00232DE2" w:rsidRDefault="00232DE2" w:rsidP="00232DE2">
      <w:pPr>
        <w:spacing w:before="0" w:after="0"/>
        <w:jc w:val="both"/>
        <w:rPr>
          <w:rFonts w:cs="Arial"/>
          <w:b/>
          <w:iCs/>
          <w:color w:val="000000" w:themeColor="text1"/>
          <w:szCs w:val="24"/>
        </w:rPr>
      </w:pPr>
      <w:r w:rsidRPr="00232DE2">
        <w:rPr>
          <w:rFonts w:cs="Arial"/>
          <w:b/>
          <w:iCs/>
          <w:color w:val="000000" w:themeColor="text1"/>
          <w:szCs w:val="24"/>
        </w:rPr>
        <w:t>Pompownia Głebinowa (PG) Bolko</w:t>
      </w:r>
    </w:p>
    <w:p w:rsidR="00232DE2" w:rsidRPr="00232DE2" w:rsidRDefault="00232DE2" w:rsidP="00232DE2">
      <w:pPr>
        <w:widowControl w:val="0"/>
        <w:spacing w:before="0" w:after="0"/>
        <w:ind w:firstLine="709"/>
        <w:jc w:val="both"/>
        <w:rPr>
          <w:rFonts w:cs="Arial"/>
          <w:iCs/>
          <w:color w:val="000000" w:themeColor="text1"/>
          <w:szCs w:val="24"/>
        </w:rPr>
      </w:pPr>
      <w:r w:rsidRPr="00232DE2">
        <w:rPr>
          <w:rFonts w:cs="Arial"/>
          <w:iCs/>
          <w:color w:val="000000" w:themeColor="text1"/>
          <w:szCs w:val="24"/>
        </w:rPr>
        <w:t xml:space="preserve">Pompownia Stacjonarna Bolko włączona została do SRK S.A. Oddział CZOK </w:t>
      </w:r>
      <w:r w:rsidRPr="00232DE2">
        <w:rPr>
          <w:rFonts w:cs="Arial"/>
          <w:iCs/>
          <w:color w:val="000000" w:themeColor="text1"/>
          <w:szCs w:val="24"/>
        </w:rPr>
        <w:br/>
        <w:t>01 stycznia 2021 r</w:t>
      </w:r>
      <w:r w:rsidR="004153F6">
        <w:rPr>
          <w:rFonts w:cs="Arial"/>
          <w:iCs/>
          <w:color w:val="000000" w:themeColor="text1"/>
          <w:szCs w:val="24"/>
        </w:rPr>
        <w:t>oku</w:t>
      </w:r>
      <w:r w:rsidRPr="00232DE2">
        <w:rPr>
          <w:rFonts w:cs="Arial"/>
          <w:iCs/>
          <w:color w:val="000000" w:themeColor="text1"/>
          <w:szCs w:val="24"/>
        </w:rPr>
        <w:t>. W tym samym roku podjęto decyzję o zmianie systemu odwadniania ze stacjonarnego na głębinowy.</w:t>
      </w:r>
    </w:p>
    <w:p w:rsidR="00232DE2" w:rsidRPr="00232DE2" w:rsidRDefault="00232DE2" w:rsidP="00232DE2">
      <w:pPr>
        <w:spacing w:before="0" w:after="0"/>
        <w:ind w:firstLine="708"/>
        <w:jc w:val="both"/>
        <w:rPr>
          <w:rFonts w:cs="Arial"/>
          <w:iCs/>
          <w:color w:val="000000" w:themeColor="text1"/>
          <w:szCs w:val="24"/>
        </w:rPr>
      </w:pPr>
      <w:r w:rsidRPr="00232DE2">
        <w:rPr>
          <w:rFonts w:cs="Arial"/>
          <w:iCs/>
          <w:color w:val="000000" w:themeColor="text1"/>
          <w:szCs w:val="24"/>
        </w:rPr>
        <w:t>W 2025 roku w Pompowni Bolko nastąpiła zmiana systemu odwadniania ze stacjonarnego na głębinowy. W dniu 26 listopada 2025 r</w:t>
      </w:r>
      <w:r w:rsidR="004153F6">
        <w:rPr>
          <w:rFonts w:cs="Arial"/>
          <w:iCs/>
          <w:color w:val="000000" w:themeColor="text1"/>
          <w:szCs w:val="24"/>
        </w:rPr>
        <w:t>oku</w:t>
      </w:r>
      <w:r w:rsidRPr="00232DE2">
        <w:rPr>
          <w:rFonts w:cs="Arial"/>
          <w:iCs/>
          <w:color w:val="000000" w:themeColor="text1"/>
          <w:szCs w:val="24"/>
        </w:rPr>
        <w:t xml:space="preserve"> wyłączono pompownię głównego odwadniania i rozpoczęto piętrzenie wody w zrobach zlikwidowanej kopalni. Rozruch agregatów głębinowych nastąpił </w:t>
      </w:r>
      <w:r w:rsidRPr="00232DE2">
        <w:rPr>
          <w:rFonts w:cs="Arial"/>
          <w:color w:val="000000" w:themeColor="text1"/>
          <w:szCs w:val="24"/>
        </w:rPr>
        <w:t>28 listopada 2025 r</w:t>
      </w:r>
      <w:r w:rsidR="004153F6">
        <w:rPr>
          <w:rFonts w:cs="Arial"/>
          <w:color w:val="000000" w:themeColor="text1"/>
          <w:szCs w:val="24"/>
        </w:rPr>
        <w:t>oku</w:t>
      </w:r>
      <w:r w:rsidRPr="00232DE2">
        <w:rPr>
          <w:rFonts w:cs="Arial"/>
          <w:color w:val="000000" w:themeColor="text1"/>
          <w:szCs w:val="24"/>
        </w:rPr>
        <w:t xml:space="preserve"> </w:t>
      </w:r>
      <w:r w:rsidRPr="00232DE2">
        <w:rPr>
          <w:rFonts w:cs="Arial"/>
          <w:iCs/>
          <w:color w:val="000000" w:themeColor="text1"/>
          <w:szCs w:val="24"/>
        </w:rPr>
        <w:t xml:space="preserve">przy rzędnej </w:t>
      </w:r>
      <w:r w:rsidRPr="00232DE2">
        <w:rPr>
          <w:rFonts w:cs="Arial"/>
          <w:color w:val="000000" w:themeColor="text1"/>
          <w:szCs w:val="24"/>
        </w:rPr>
        <w:t>+167,85 m</w:t>
      </w:r>
      <w:r w:rsidR="004153F6">
        <w:rPr>
          <w:rFonts w:cs="Arial"/>
          <w:color w:val="000000" w:themeColor="text1"/>
          <w:szCs w:val="24"/>
        </w:rPr>
        <w:t>etrów</w:t>
      </w:r>
      <w:r w:rsidRPr="00232DE2">
        <w:rPr>
          <w:rFonts w:cs="Arial"/>
          <w:color w:val="000000" w:themeColor="text1"/>
          <w:szCs w:val="24"/>
        </w:rPr>
        <w:t>. Dopuszczalna maksymalna rzędna piętrzenia w Pompowni Głębinowej (PG) Bolko wynosi +173,0 m</w:t>
      </w:r>
      <w:r w:rsidR="004153F6">
        <w:rPr>
          <w:rFonts w:cs="Arial"/>
          <w:color w:val="000000" w:themeColor="text1"/>
          <w:szCs w:val="24"/>
        </w:rPr>
        <w:t>etrów</w:t>
      </w:r>
      <w:r w:rsidRPr="00232DE2">
        <w:rPr>
          <w:rFonts w:cs="Arial"/>
          <w:color w:val="000000" w:themeColor="text1"/>
          <w:szCs w:val="24"/>
        </w:rPr>
        <w:t xml:space="preserve"> n.p.m. Zwierciadło wody utrzymywane jest w zakresie zbiornika retencyjnego pomiędzy rzędnymi +167,0 m</w:t>
      </w:r>
      <w:r w:rsidR="004153F6">
        <w:rPr>
          <w:rFonts w:cs="Arial"/>
          <w:color w:val="000000" w:themeColor="text1"/>
          <w:szCs w:val="24"/>
        </w:rPr>
        <w:t>etrów</w:t>
      </w:r>
      <w:r w:rsidRPr="00232DE2">
        <w:rPr>
          <w:rFonts w:cs="Arial"/>
          <w:color w:val="000000" w:themeColor="text1"/>
          <w:szCs w:val="24"/>
        </w:rPr>
        <w:t xml:space="preserve"> a +170,0 </w:t>
      </w:r>
      <w:r w:rsidRPr="00232DE2">
        <w:rPr>
          <w:rFonts w:cs="Arial"/>
          <w:color w:val="000000" w:themeColor="text1"/>
          <w:szCs w:val="24"/>
        </w:rPr>
        <w:lastRenderedPageBreak/>
        <w:t>m</w:t>
      </w:r>
      <w:r w:rsidR="004153F6">
        <w:rPr>
          <w:rFonts w:cs="Arial"/>
          <w:color w:val="000000" w:themeColor="text1"/>
          <w:szCs w:val="24"/>
        </w:rPr>
        <w:t>etrów</w:t>
      </w:r>
      <w:r w:rsidRPr="00232DE2">
        <w:rPr>
          <w:rFonts w:cs="Arial"/>
          <w:color w:val="000000" w:themeColor="text1"/>
          <w:szCs w:val="24"/>
        </w:rPr>
        <w:t xml:space="preserve"> n.p.m. </w:t>
      </w:r>
      <w:r w:rsidRPr="00232DE2">
        <w:rPr>
          <w:rFonts w:cs="Arial"/>
          <w:iCs/>
          <w:color w:val="000000" w:themeColor="text1"/>
          <w:szCs w:val="24"/>
        </w:rPr>
        <w:t>Wody z odwadniania odprowadzane są przez Stację Oczyszczania Wód Kopalnianych (SOWK) do rowu Orzeł Biały, a następnie do rzeki Brynicy.</w:t>
      </w:r>
    </w:p>
    <w:p w:rsidR="00232DE2" w:rsidRPr="00232DE2" w:rsidRDefault="004153F6" w:rsidP="00232DE2">
      <w:pPr>
        <w:spacing w:before="0" w:after="0"/>
        <w:ind w:firstLine="708"/>
        <w:jc w:val="both"/>
        <w:rPr>
          <w:rFonts w:cs="Arial"/>
          <w:color w:val="000000" w:themeColor="text1"/>
          <w:szCs w:val="24"/>
        </w:rPr>
      </w:pPr>
      <w:r>
        <w:rPr>
          <w:rFonts w:cs="Arial"/>
          <w:color w:val="000000" w:themeColor="text1"/>
          <w:szCs w:val="24"/>
        </w:rPr>
        <w:t>W  dniu  31 grudnia 2025 roku</w:t>
      </w:r>
      <w:r w:rsidR="00232DE2" w:rsidRPr="00232DE2">
        <w:rPr>
          <w:rFonts w:cs="Arial"/>
          <w:color w:val="000000" w:themeColor="text1"/>
          <w:szCs w:val="24"/>
        </w:rPr>
        <w:t xml:space="preserve"> zwierciadło wody w szybie Bolko znajdowało  się na rzędnej +167,81 m</w:t>
      </w:r>
      <w:r>
        <w:rPr>
          <w:rFonts w:cs="Arial"/>
          <w:color w:val="000000" w:themeColor="text1"/>
          <w:szCs w:val="24"/>
        </w:rPr>
        <w:t>etrów</w:t>
      </w:r>
      <w:r w:rsidR="00232DE2" w:rsidRPr="00232DE2">
        <w:rPr>
          <w:rFonts w:cs="Arial"/>
          <w:color w:val="000000" w:themeColor="text1"/>
          <w:szCs w:val="24"/>
        </w:rPr>
        <w:t xml:space="preserve"> n.p.m. </w:t>
      </w:r>
      <w:r w:rsidR="00232DE2" w:rsidRPr="00232DE2">
        <w:rPr>
          <w:rFonts w:cs="Arial"/>
          <w:iCs/>
          <w:color w:val="000000" w:themeColor="text1"/>
          <w:szCs w:val="24"/>
        </w:rPr>
        <w:t>W 2025 roku z Pompowni Bolko wypompowano 8</w:t>
      </w:r>
      <w:r>
        <w:rPr>
          <w:rFonts w:cs="Arial"/>
          <w:iCs/>
          <w:color w:val="000000" w:themeColor="text1"/>
          <w:szCs w:val="24"/>
        </w:rPr>
        <w:t>971</w:t>
      </w:r>
      <w:r w:rsidR="00232DE2" w:rsidRPr="00232DE2">
        <w:rPr>
          <w:rFonts w:cs="Arial"/>
          <w:iCs/>
          <w:color w:val="000000" w:themeColor="text1"/>
          <w:szCs w:val="24"/>
        </w:rPr>
        <w:t xml:space="preserve">63 </w:t>
      </w:r>
      <w:r>
        <w:rPr>
          <w:rFonts w:cs="Arial"/>
          <w:iCs/>
          <w:color w:val="000000" w:themeColor="text1"/>
          <w:szCs w:val="24"/>
        </w:rPr>
        <w:t>metrów sześciennych</w:t>
      </w:r>
      <w:r w:rsidR="00232DE2" w:rsidRPr="00232DE2">
        <w:rPr>
          <w:rFonts w:cs="Arial"/>
          <w:iCs/>
          <w:color w:val="000000" w:themeColor="text1"/>
          <w:szCs w:val="24"/>
        </w:rPr>
        <w:t xml:space="preserve"> wody, którą zrzucono poprzez SOWK do rzeki Brynicy. W 2026 roku kontynuowane będą prace na powierzchni, związane z przedsięwzięciem pn. </w:t>
      </w:r>
      <w:r w:rsidR="00232DE2" w:rsidRPr="00232DE2">
        <w:rPr>
          <w:rFonts w:cs="Arial"/>
          <w:color w:val="000000" w:themeColor="text1"/>
          <w:szCs w:val="24"/>
        </w:rPr>
        <w:t>„Zmiana systemu odwadniania ze stacjonarnego na głębinowy - Etap II, Etap III, Etap IV”.</w:t>
      </w:r>
    </w:p>
    <w:p w:rsidR="00232DE2" w:rsidRPr="00232DE2" w:rsidRDefault="00232DE2" w:rsidP="00232DE2">
      <w:pPr>
        <w:widowControl w:val="0"/>
        <w:spacing w:before="0" w:after="0"/>
        <w:ind w:firstLine="709"/>
        <w:jc w:val="both"/>
        <w:rPr>
          <w:rFonts w:cs="Arial"/>
          <w:color w:val="000000" w:themeColor="text1"/>
          <w:szCs w:val="24"/>
        </w:rPr>
      </w:pPr>
      <w:r w:rsidRPr="00232DE2">
        <w:rPr>
          <w:rFonts w:cs="Arial"/>
          <w:color w:val="000000" w:themeColor="text1"/>
          <w:szCs w:val="24"/>
        </w:rPr>
        <w:t>Dla Pompowni Bolko Zarząd Województwa Śląskiego wyznaczył przestrzeń górotworu do prowadzenia działalności związanej z odwadnianiem. Przestrzeń ta zawiera się w granicach administracyjnych miast Bytomia i Piekar Śląskich. Powierzchnia rzutu przestrzeni górotworu, dla której ustanowiono użytkowanie górnicze n</w:t>
      </w:r>
      <w:r w:rsidR="004153F6">
        <w:rPr>
          <w:rFonts w:cs="Arial"/>
          <w:color w:val="000000" w:themeColor="text1"/>
          <w:szCs w:val="24"/>
        </w:rPr>
        <w:t>a powierzchnię terenu wynosi 62</w:t>
      </w:r>
      <w:r w:rsidRPr="00232DE2">
        <w:rPr>
          <w:rFonts w:cs="Arial"/>
          <w:color w:val="000000" w:themeColor="text1"/>
          <w:szCs w:val="24"/>
        </w:rPr>
        <w:t xml:space="preserve">081 </w:t>
      </w:r>
      <w:r w:rsidR="004153F6">
        <w:rPr>
          <w:rFonts w:cs="Arial"/>
          <w:color w:val="000000" w:themeColor="text1"/>
          <w:szCs w:val="24"/>
        </w:rPr>
        <w:t>metrów kwadratowych</w:t>
      </w:r>
      <w:r w:rsidRPr="00232DE2">
        <w:rPr>
          <w:rFonts w:cs="Arial"/>
          <w:color w:val="000000" w:themeColor="text1"/>
          <w:szCs w:val="24"/>
        </w:rPr>
        <w:t>. Użytkowanie górnicze ustanowione zostało do dnia 31 grudnia 2032 r</w:t>
      </w:r>
      <w:r w:rsidR="004153F6">
        <w:rPr>
          <w:rFonts w:cs="Arial"/>
          <w:color w:val="000000" w:themeColor="text1"/>
          <w:szCs w:val="24"/>
        </w:rPr>
        <w:t>oku</w:t>
      </w:r>
      <w:r w:rsidRPr="00232DE2">
        <w:rPr>
          <w:rFonts w:cs="Arial"/>
          <w:color w:val="000000" w:themeColor="text1"/>
          <w:szCs w:val="24"/>
        </w:rPr>
        <w:t>.</w:t>
      </w:r>
    </w:p>
    <w:p w:rsidR="00232DE2" w:rsidRPr="00232DE2" w:rsidRDefault="00232DE2" w:rsidP="00232DE2">
      <w:pPr>
        <w:widowControl w:val="0"/>
        <w:spacing w:before="0" w:after="0"/>
        <w:ind w:firstLine="709"/>
        <w:jc w:val="both"/>
        <w:rPr>
          <w:rFonts w:cs="Arial"/>
          <w:iCs/>
          <w:color w:val="000000" w:themeColor="text1"/>
          <w:szCs w:val="24"/>
        </w:rPr>
      </w:pPr>
      <w:r w:rsidRPr="00232DE2">
        <w:rPr>
          <w:rFonts w:cs="Arial"/>
          <w:color w:val="000000" w:themeColor="text1"/>
          <w:szCs w:val="24"/>
        </w:rPr>
        <w:t xml:space="preserve">SRK S.A. posiada Dodatek nr 1 do dokumentacji hydrogeologicznej określającej warunki hydrogeologiczne, w związku ze zmianą poziomu odwadniania zlikwidowanego zakładu górniczego </w:t>
      </w:r>
      <w:r w:rsidRPr="00232DE2">
        <w:rPr>
          <w:rFonts w:cs="Arial"/>
          <w:iCs/>
          <w:color w:val="000000" w:themeColor="text1"/>
          <w:szCs w:val="24"/>
        </w:rPr>
        <w:t>i budową Pompowni Głębinowej Bolko,</w:t>
      </w:r>
      <w:r w:rsidRPr="00232DE2">
        <w:rPr>
          <w:rFonts w:cs="Arial"/>
          <w:i/>
          <w:iCs/>
          <w:color w:val="000000" w:themeColor="text1"/>
          <w:szCs w:val="24"/>
        </w:rPr>
        <w:t xml:space="preserve"> </w:t>
      </w:r>
      <w:r w:rsidR="004153F6">
        <w:rPr>
          <w:rFonts w:cs="Arial"/>
          <w:color w:val="000000" w:themeColor="text1"/>
          <w:szCs w:val="24"/>
        </w:rPr>
        <w:t>sporządzony we wrześniu 2022 roku</w:t>
      </w:r>
      <w:r w:rsidRPr="00232DE2">
        <w:rPr>
          <w:rFonts w:cs="Arial"/>
          <w:color w:val="000000" w:themeColor="text1"/>
          <w:szCs w:val="24"/>
        </w:rPr>
        <w:t>, wg stanu udokumentowania na 01 lipca 2022</w:t>
      </w:r>
      <w:r w:rsidR="004153F6">
        <w:rPr>
          <w:rFonts w:cs="Arial"/>
          <w:color w:val="000000" w:themeColor="text1"/>
          <w:szCs w:val="24"/>
        </w:rPr>
        <w:t xml:space="preserve"> </w:t>
      </w:r>
      <w:r w:rsidRPr="00232DE2">
        <w:rPr>
          <w:rFonts w:cs="Arial"/>
          <w:color w:val="000000" w:themeColor="text1"/>
          <w:szCs w:val="24"/>
        </w:rPr>
        <w:t>r</w:t>
      </w:r>
      <w:r w:rsidR="004153F6">
        <w:rPr>
          <w:rFonts w:cs="Arial"/>
          <w:color w:val="000000" w:themeColor="text1"/>
          <w:szCs w:val="24"/>
        </w:rPr>
        <w:t>oku</w:t>
      </w:r>
      <w:r w:rsidRPr="00232DE2">
        <w:rPr>
          <w:rFonts w:cs="Arial"/>
          <w:color w:val="000000" w:themeColor="text1"/>
          <w:szCs w:val="24"/>
        </w:rPr>
        <w:t>, zatwierdzony przez Marszałka Województwa Śląskiego, decyzją z dnia 11 czerwca 2025 r</w:t>
      </w:r>
      <w:r w:rsidR="004153F6">
        <w:rPr>
          <w:rFonts w:cs="Arial"/>
          <w:color w:val="000000" w:themeColor="text1"/>
          <w:szCs w:val="24"/>
        </w:rPr>
        <w:t>oku</w:t>
      </w:r>
      <w:r w:rsidRPr="00232DE2">
        <w:rPr>
          <w:rFonts w:cs="Arial"/>
          <w:color w:val="000000" w:themeColor="text1"/>
          <w:szCs w:val="24"/>
        </w:rPr>
        <w:t>.</w:t>
      </w:r>
    </w:p>
    <w:p w:rsidR="00232DE2" w:rsidRPr="00232DE2" w:rsidRDefault="00232DE2" w:rsidP="00232DE2">
      <w:pPr>
        <w:widowControl w:val="0"/>
        <w:spacing w:before="0" w:after="0"/>
        <w:ind w:firstLine="709"/>
        <w:jc w:val="both"/>
        <w:rPr>
          <w:rFonts w:cs="Arial"/>
          <w:color w:val="000000" w:themeColor="text1"/>
          <w:szCs w:val="24"/>
        </w:rPr>
      </w:pPr>
      <w:r w:rsidRPr="00232DE2">
        <w:rPr>
          <w:rFonts w:cs="Arial"/>
          <w:color w:val="000000" w:themeColor="text1"/>
          <w:szCs w:val="24"/>
        </w:rPr>
        <w:t>SRK S.A. Pompownia Bolko posiada pozwolenie wodnoprawne na zrzut wód do rzeki Brynicy z dnia 28 sierpnia 2023 r</w:t>
      </w:r>
      <w:r w:rsidR="00637A25">
        <w:rPr>
          <w:rFonts w:cs="Arial"/>
          <w:color w:val="000000" w:themeColor="text1"/>
          <w:szCs w:val="24"/>
        </w:rPr>
        <w:t>oku</w:t>
      </w:r>
      <w:r w:rsidRPr="00232DE2">
        <w:rPr>
          <w:rFonts w:cs="Arial"/>
          <w:color w:val="000000" w:themeColor="text1"/>
          <w:szCs w:val="24"/>
        </w:rPr>
        <w:t xml:space="preserve"> wydane na okres 5 lat.</w:t>
      </w:r>
    </w:p>
    <w:p w:rsidR="00232DE2" w:rsidRPr="00232DE2" w:rsidRDefault="00232DE2" w:rsidP="00232DE2">
      <w:pPr>
        <w:widowControl w:val="0"/>
        <w:spacing w:before="0" w:after="0"/>
        <w:ind w:firstLine="709"/>
        <w:jc w:val="both"/>
        <w:rPr>
          <w:rFonts w:cs="Arial"/>
          <w:iCs/>
          <w:color w:val="000000" w:themeColor="text1"/>
          <w:szCs w:val="24"/>
        </w:rPr>
      </w:pPr>
      <w:r w:rsidRPr="00232DE2">
        <w:rPr>
          <w:rFonts w:cs="Arial"/>
          <w:iCs/>
          <w:color w:val="000000" w:themeColor="text1"/>
          <w:szCs w:val="24"/>
        </w:rPr>
        <w:t xml:space="preserve">W związku z nabyciem przez Spółkę Restrukturyzacji Kopalń S.A. w Bytomiu Centralnej Pompowni Bolko Sp. z </w:t>
      </w:r>
      <w:r w:rsidR="00637A25">
        <w:rPr>
          <w:rFonts w:cs="Arial"/>
          <w:iCs/>
          <w:color w:val="000000" w:themeColor="text1"/>
          <w:szCs w:val="24"/>
        </w:rPr>
        <w:t>o.o. z dniem 01 stycznia 2021 roku</w:t>
      </w:r>
      <w:r w:rsidRPr="00232DE2">
        <w:rPr>
          <w:rFonts w:cs="Arial"/>
          <w:iCs/>
          <w:color w:val="000000" w:themeColor="text1"/>
          <w:szCs w:val="24"/>
        </w:rPr>
        <w:t xml:space="preserve">, wstąpiła we wszystkie prawa i obowiązki nabytego zakładu. SRK S.A. Oddział Centralny Zakład Odwadniania Kopalń w Czeladzi, jako nowy użytkownik górniczy, przejął ruch zakładu Pompowni Bolko i odwadnianie zlikwidowanych kopalń rudnych. Jednym z przejętych dokumentów był Plan Ruchu Centralnej Pompowni Bolko Sp. z o.o. w Bytomiu – prowadzącego działalność określona w art. 2 ust. 1 </w:t>
      </w:r>
      <w:r w:rsidR="00637A25">
        <w:rPr>
          <w:rFonts w:cs="Arial"/>
          <w:iCs/>
          <w:color w:val="000000" w:themeColor="text1"/>
          <w:szCs w:val="24"/>
        </w:rPr>
        <w:t>ustawy z dnia 09 czerwca 2011 roku</w:t>
      </w:r>
      <w:r w:rsidRPr="00232DE2">
        <w:rPr>
          <w:rFonts w:cs="Arial"/>
          <w:iCs/>
          <w:color w:val="000000" w:themeColor="text1"/>
          <w:szCs w:val="24"/>
        </w:rPr>
        <w:t xml:space="preserve"> - Prawo geologiczne i górnicze – na lata 2021÷2026, zatwierdzony decyzją Dyrektora OUG w Gliwicach z dnia 21 grudnia 2020 r</w:t>
      </w:r>
      <w:r w:rsidR="00637A25">
        <w:rPr>
          <w:rFonts w:cs="Arial"/>
          <w:iCs/>
          <w:color w:val="000000" w:themeColor="text1"/>
          <w:szCs w:val="24"/>
        </w:rPr>
        <w:t>oku.</w:t>
      </w:r>
      <w:r w:rsidRPr="00232DE2">
        <w:rPr>
          <w:rFonts w:cs="Arial"/>
          <w:iCs/>
          <w:color w:val="000000" w:themeColor="text1"/>
          <w:szCs w:val="24"/>
        </w:rPr>
        <w:t xml:space="preserve"> Dodatkiem Nr 3 dokonano kompilacji planu ruchu Centralnej Pompowni Bolko z Planem Ruchu Oddziału w Czeladzi - Centralny Zakład Odwadniania Kopalń na okres 2021 ÷ 2026.</w:t>
      </w:r>
    </w:p>
    <w:p w:rsidR="00232DE2" w:rsidRPr="00232DE2" w:rsidRDefault="00232DE2" w:rsidP="00232DE2">
      <w:pPr>
        <w:spacing w:before="0" w:after="0"/>
        <w:jc w:val="both"/>
        <w:rPr>
          <w:rFonts w:cs="Arial"/>
          <w:b/>
          <w:iCs/>
          <w:color w:val="000000" w:themeColor="text1"/>
          <w:szCs w:val="24"/>
        </w:rPr>
      </w:pPr>
      <w:r w:rsidRPr="00232DE2">
        <w:rPr>
          <w:rFonts w:cs="Arial"/>
          <w:b/>
          <w:color w:val="000000" w:themeColor="text1"/>
          <w:szCs w:val="24"/>
        </w:rPr>
        <w:lastRenderedPageBreak/>
        <w:t xml:space="preserve">Pompownia Stacjonarna (PS) </w:t>
      </w:r>
      <w:r w:rsidRPr="00232DE2">
        <w:rPr>
          <w:rFonts w:cs="Arial"/>
          <w:b/>
          <w:iCs/>
          <w:color w:val="000000" w:themeColor="text1"/>
          <w:szCs w:val="24"/>
        </w:rPr>
        <w:t>Siemianowice</w:t>
      </w:r>
      <w:r w:rsidRPr="00232DE2">
        <w:rPr>
          <w:rFonts w:cs="Arial"/>
          <w:b/>
          <w:color w:val="000000" w:themeColor="text1"/>
          <w:szCs w:val="24"/>
        </w:rPr>
        <w:t xml:space="preserve"> (Pompownia Chorzów)</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 xml:space="preserve">PS Siemianowice w praktycznie niezmienionej formie funkcjonuje od 2002 roku. </w:t>
      </w:r>
      <w:r w:rsidRPr="00232DE2">
        <w:rPr>
          <w:rFonts w:cs="Arial"/>
          <w:iCs/>
          <w:color w:val="000000" w:themeColor="text1"/>
          <w:szCs w:val="24"/>
        </w:rPr>
        <w:br/>
        <w:t xml:space="preserve">W 2025 roku Oddział CZOK nie prowadził przedsięwzięć związanych z upraszczaniem lub zmianą systemu odwadniania. </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 xml:space="preserve">W 2024 roku PS Siemianowice System Chorzów (przy </w:t>
      </w:r>
      <w:r w:rsidR="00637A25">
        <w:rPr>
          <w:rFonts w:cs="Arial"/>
          <w:iCs/>
          <w:color w:val="000000" w:themeColor="text1"/>
          <w:szCs w:val="24"/>
        </w:rPr>
        <w:t>szybie Kolejowy I) wypompowała 7109</w:t>
      </w:r>
      <w:r w:rsidRPr="00232DE2">
        <w:rPr>
          <w:rFonts w:cs="Arial"/>
          <w:iCs/>
          <w:color w:val="000000" w:themeColor="text1"/>
          <w:szCs w:val="24"/>
        </w:rPr>
        <w:t xml:space="preserve">944 </w:t>
      </w:r>
      <w:r w:rsidR="00637A25">
        <w:rPr>
          <w:rFonts w:cs="Arial"/>
          <w:iCs/>
          <w:color w:val="000000" w:themeColor="text1"/>
          <w:szCs w:val="24"/>
        </w:rPr>
        <w:t>metrów sześciennych</w:t>
      </w:r>
      <w:r w:rsidRPr="00232DE2">
        <w:rPr>
          <w:rFonts w:cs="Arial"/>
          <w:iCs/>
          <w:color w:val="000000" w:themeColor="text1"/>
          <w:szCs w:val="24"/>
        </w:rPr>
        <w:t xml:space="preserve"> wody, którą odprowadzono poprzez Rów Graniczny do rzeki Bytomki.</w:t>
      </w:r>
    </w:p>
    <w:p w:rsidR="00232DE2" w:rsidRPr="00232DE2" w:rsidRDefault="00232DE2" w:rsidP="00232DE2">
      <w:pPr>
        <w:autoSpaceDE w:val="0"/>
        <w:autoSpaceDN w:val="0"/>
        <w:adjustRightInd w:val="0"/>
        <w:spacing w:before="0" w:after="0"/>
        <w:ind w:firstLine="709"/>
        <w:jc w:val="both"/>
        <w:rPr>
          <w:rFonts w:cs="Arial"/>
          <w:color w:val="000000" w:themeColor="text1"/>
          <w:szCs w:val="24"/>
        </w:rPr>
      </w:pPr>
      <w:r w:rsidRPr="00232DE2">
        <w:rPr>
          <w:rFonts w:cs="Arial"/>
          <w:color w:val="000000" w:themeColor="text1"/>
          <w:szCs w:val="24"/>
        </w:rPr>
        <w:t>Dla PS Siemianowice Zarząd Województwa Śląskiego wyznaczył przestrzeń górotworu do prowadzenia działalności związanej z odwodnieniem, oddzielnie dla Systemu Siemianowice i Systemu Chorzów. Przestrzeń dla Systemu Chorzów zawiera się w byłym obszarze górniczym kopalni Barbara-Chorzów od głębokości 672,50 m</w:t>
      </w:r>
      <w:r w:rsidR="00637A25">
        <w:rPr>
          <w:rFonts w:cs="Arial"/>
          <w:color w:val="000000" w:themeColor="text1"/>
          <w:szCs w:val="24"/>
        </w:rPr>
        <w:t>etrów</w:t>
      </w:r>
      <w:r w:rsidRPr="00232DE2">
        <w:rPr>
          <w:rFonts w:cs="Arial"/>
          <w:color w:val="000000" w:themeColor="text1"/>
          <w:szCs w:val="24"/>
        </w:rPr>
        <w:t xml:space="preserve"> ppt do dolnej granicy posadowienia nieruchomości gruntowych, a ich rzut na powierzchni terenu zajmuje powierzchnię</w:t>
      </w:r>
      <w:r w:rsidR="00637A25">
        <w:rPr>
          <w:rFonts w:cs="Arial"/>
          <w:bCs/>
          <w:color w:val="000000" w:themeColor="text1"/>
          <w:szCs w:val="24"/>
        </w:rPr>
        <w:t xml:space="preserve"> 181</w:t>
      </w:r>
      <w:r w:rsidRPr="00232DE2">
        <w:rPr>
          <w:rFonts w:cs="Arial"/>
          <w:bCs/>
          <w:color w:val="000000" w:themeColor="text1"/>
          <w:szCs w:val="24"/>
        </w:rPr>
        <w:t xml:space="preserve">595,00 </w:t>
      </w:r>
      <w:r w:rsidR="00637A25">
        <w:rPr>
          <w:rFonts w:cs="Arial"/>
          <w:bCs/>
          <w:color w:val="000000" w:themeColor="text1"/>
          <w:szCs w:val="24"/>
        </w:rPr>
        <w:t>metrów kwadratowych</w:t>
      </w:r>
      <w:r w:rsidRPr="00232DE2">
        <w:rPr>
          <w:rFonts w:cs="Arial"/>
          <w:bCs/>
          <w:color w:val="000000" w:themeColor="text1"/>
          <w:szCs w:val="24"/>
        </w:rPr>
        <w:t>.</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SRK S.A. posiada Dokumentację określającą warunki hydrogeologiczne, w związku ze zmianą poziomu odwadniania zlikwidowanego zakładu górniczego - Rejon Siemianowice Centralnego Zakładu Odwadniania Kopalń, wg stanu na 30 czerwca 2003 r</w:t>
      </w:r>
      <w:r w:rsidR="00637A25">
        <w:rPr>
          <w:rFonts w:cs="Arial"/>
          <w:color w:val="000000" w:themeColor="text1"/>
          <w:szCs w:val="24"/>
        </w:rPr>
        <w:t>oku</w:t>
      </w:r>
      <w:r w:rsidRPr="00232DE2">
        <w:rPr>
          <w:rFonts w:cs="Arial"/>
          <w:color w:val="000000" w:themeColor="text1"/>
          <w:szCs w:val="24"/>
        </w:rPr>
        <w:t>. Dokumentacja została przyjęta bez zastrzeżeń przez Ministra Środowiska w dniu 04 marca 2005 r</w:t>
      </w:r>
      <w:r w:rsidR="00637A25">
        <w:rPr>
          <w:rFonts w:cs="Arial"/>
          <w:color w:val="000000" w:themeColor="text1"/>
          <w:szCs w:val="24"/>
        </w:rPr>
        <w:t>oku</w:t>
      </w:r>
      <w:r w:rsidRPr="00232DE2">
        <w:rPr>
          <w:rFonts w:cs="Arial"/>
          <w:color w:val="000000" w:themeColor="text1"/>
          <w:szCs w:val="24"/>
        </w:rPr>
        <w:t xml:space="preserve"> dla dopuszczalnej rzędnej piętrzenia -327,0 m</w:t>
      </w:r>
      <w:r w:rsidR="00637A25">
        <w:rPr>
          <w:rFonts w:cs="Arial"/>
          <w:color w:val="000000" w:themeColor="text1"/>
          <w:szCs w:val="24"/>
        </w:rPr>
        <w:t>etrów</w:t>
      </w:r>
      <w:r w:rsidRPr="00232DE2">
        <w:rPr>
          <w:rFonts w:cs="Arial"/>
          <w:color w:val="000000" w:themeColor="text1"/>
          <w:szCs w:val="24"/>
        </w:rPr>
        <w:t xml:space="preserve"> n.p.m.</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SRK S.A. Pompownia Stacjonarna Siemianowice (Pompownia Chorzów) – posiada pozwolenie wodnoprawne na odprowadzanie wód kopalnianych do rzeki Bytomki poprzez Rów Gr</w:t>
      </w:r>
      <w:r w:rsidR="00637A25">
        <w:rPr>
          <w:rFonts w:cs="Arial"/>
          <w:color w:val="000000" w:themeColor="text1"/>
          <w:szCs w:val="24"/>
        </w:rPr>
        <w:t>aniczny z dnia 01 lutego 2016 roku</w:t>
      </w:r>
      <w:r w:rsidRPr="00232DE2">
        <w:rPr>
          <w:rFonts w:cs="Arial"/>
          <w:color w:val="000000" w:themeColor="text1"/>
          <w:szCs w:val="24"/>
        </w:rPr>
        <w:t>, wydane na okres 10 lat. SRK S.A. Oddział CZOK w dniu 30 lipca 2025 r</w:t>
      </w:r>
      <w:r w:rsidR="00637A25">
        <w:rPr>
          <w:rFonts w:cs="Arial"/>
          <w:color w:val="000000" w:themeColor="text1"/>
          <w:szCs w:val="24"/>
        </w:rPr>
        <w:t>oku</w:t>
      </w:r>
      <w:r w:rsidRPr="00232DE2">
        <w:rPr>
          <w:rFonts w:cs="Arial"/>
          <w:color w:val="000000" w:themeColor="text1"/>
          <w:szCs w:val="24"/>
        </w:rPr>
        <w:t xml:space="preserve"> złożył wniosek do Dyrektora Zarządu Zlewni w Gliwicach PGW o wydanie nowego pozwolenia wodnoprawnego na odprowadzanie i odwadnianie byłej KWK Barbara-Chorzów. W chwili obecnej trwa postępowanie administracyjne.</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 xml:space="preserve">W zakresie ww pompowni z inicjatywy </w:t>
      </w:r>
      <w:r w:rsidRPr="00232DE2">
        <w:rPr>
          <w:rFonts w:cs="Arial"/>
          <w:color w:val="000000" w:themeColor="text1"/>
          <w:szCs w:val="24"/>
        </w:rPr>
        <w:t>Ministra Aktywów Państwowych, Ministra Przemysłu i Ministra Klimatu i Środowiska</w:t>
      </w:r>
      <w:r w:rsidRPr="00232DE2">
        <w:rPr>
          <w:rFonts w:cs="Arial"/>
          <w:iCs/>
          <w:color w:val="000000" w:themeColor="text1"/>
          <w:szCs w:val="24"/>
        </w:rPr>
        <w:t xml:space="preserve"> został powołany Zespół ds. Upraszczania Odwadniania Kopalń w Niecce Bytomskiej, po zakończeniu działalności górniczej przez KWK Bobrek. Jego zadaniem była analiza sytuacji hydrogeologicznej i konsekwencji likwidacji KWK Bobrek, ze wskazaniem możliwych do zastosowania wariantów uproszczenia odwadniania w pompowniach SRK S.A. </w:t>
      </w:r>
      <w:r w:rsidRPr="00232DE2">
        <w:rPr>
          <w:rFonts w:cs="Arial"/>
          <w:iCs/>
          <w:color w:val="000000" w:themeColor="text1"/>
          <w:szCs w:val="24"/>
        </w:rPr>
        <w:lastRenderedPageBreak/>
        <w:t xml:space="preserve">Oddziału Centralny Zakład Odwadniania Kopalń w Czeladzi (CZOK) w Niecce Bytomskiej. </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Wyniki pracy zespołu zostały przedstawione na spotkani</w:t>
      </w:r>
      <w:r w:rsidR="00637A25">
        <w:rPr>
          <w:rFonts w:cs="Arial"/>
          <w:iCs/>
          <w:color w:val="000000" w:themeColor="text1"/>
          <w:szCs w:val="24"/>
        </w:rPr>
        <w:t>u w dniu 24 października 2024 roku</w:t>
      </w:r>
      <w:r w:rsidRPr="00232DE2">
        <w:rPr>
          <w:rFonts w:cs="Arial"/>
          <w:iCs/>
          <w:color w:val="000000" w:themeColor="text1"/>
          <w:szCs w:val="24"/>
        </w:rPr>
        <w:t xml:space="preserve"> oraz na 25 Zespole Porozumiewawczym dla okresowej oceny wpływów eksploatacji górniczej na powierzchnię terenu w granicach administracyjnych Miasta Bytom, które odbyło się 14 listopada 2024 r</w:t>
      </w:r>
      <w:r w:rsidR="00637A25">
        <w:rPr>
          <w:rFonts w:cs="Arial"/>
          <w:iCs/>
          <w:color w:val="000000" w:themeColor="text1"/>
          <w:szCs w:val="24"/>
        </w:rPr>
        <w:t>oku</w:t>
      </w:r>
      <w:r w:rsidRPr="00232DE2">
        <w:rPr>
          <w:rFonts w:cs="Arial"/>
          <w:iCs/>
          <w:color w:val="000000" w:themeColor="text1"/>
          <w:szCs w:val="24"/>
        </w:rPr>
        <w:t xml:space="preserve"> w siedzibie Urzędu Miejskiego w Bytomiu w obecności Dyrektora Okręgowego Urzędu Górniczego w Katowicach oraz Prezydenta Miasta.</w:t>
      </w:r>
    </w:p>
    <w:p w:rsidR="00232DE2" w:rsidRPr="00232DE2" w:rsidRDefault="00232DE2" w:rsidP="00232DE2">
      <w:pPr>
        <w:spacing w:before="0" w:after="0"/>
        <w:ind w:firstLine="709"/>
        <w:jc w:val="both"/>
        <w:rPr>
          <w:rFonts w:cs="Arial"/>
          <w:iCs/>
          <w:color w:val="000000" w:themeColor="text1"/>
          <w:szCs w:val="24"/>
        </w:rPr>
      </w:pPr>
      <w:r w:rsidRPr="00232DE2">
        <w:rPr>
          <w:rFonts w:cs="Arial"/>
          <w:iCs/>
          <w:color w:val="000000" w:themeColor="text1"/>
          <w:szCs w:val="24"/>
        </w:rPr>
        <w:t>Kolejne decyzje zostały wstrzymane do czasu określenia kierunku i terminu zakończenia likwidacji KWK Bobrek.</w:t>
      </w:r>
    </w:p>
    <w:p w:rsidR="00232DE2" w:rsidRPr="00232DE2" w:rsidRDefault="00232DE2" w:rsidP="00232DE2">
      <w:pPr>
        <w:widowControl w:val="0"/>
        <w:suppressAutoHyphens/>
        <w:autoSpaceDE w:val="0"/>
        <w:autoSpaceDN w:val="0"/>
        <w:adjustRightInd w:val="0"/>
        <w:spacing w:before="0" w:after="0"/>
        <w:jc w:val="both"/>
        <w:rPr>
          <w:rFonts w:eastAsia="Montserrat-Regular" w:cs="Arial"/>
          <w:color w:val="000000" w:themeColor="text1"/>
          <w:szCs w:val="24"/>
        </w:rPr>
      </w:pPr>
    </w:p>
    <w:p w:rsidR="00232DE2" w:rsidRPr="00232DE2" w:rsidRDefault="00232DE2" w:rsidP="00125E2D">
      <w:pPr>
        <w:pStyle w:val="Akapitzlist"/>
        <w:widowControl w:val="0"/>
        <w:numPr>
          <w:ilvl w:val="0"/>
          <w:numId w:val="352"/>
        </w:numPr>
        <w:suppressAutoHyphens/>
        <w:autoSpaceDE w:val="0"/>
        <w:autoSpaceDN w:val="0"/>
        <w:adjustRightInd w:val="0"/>
        <w:spacing w:before="0" w:after="0"/>
        <w:ind w:left="284" w:hanging="284"/>
        <w:contextualSpacing w:val="0"/>
        <w:jc w:val="both"/>
        <w:rPr>
          <w:rFonts w:eastAsia="Montserrat-Regular" w:cs="Arial"/>
          <w:b/>
          <w:i/>
          <w:color w:val="000000" w:themeColor="text1"/>
          <w:szCs w:val="24"/>
        </w:rPr>
      </w:pPr>
      <w:r w:rsidRPr="00232DE2">
        <w:rPr>
          <w:rFonts w:eastAsia="Montserrat-Regular" w:cs="Arial"/>
          <w:b/>
          <w:i/>
          <w:color w:val="000000" w:themeColor="text1"/>
          <w:szCs w:val="24"/>
        </w:rPr>
        <w:t>Zakład Kopalnie Węgla Kamiennego w całkowitej likwidacji w Rudzie Śląskiej,</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Zakład prowadzi m.in. sprawy związane z rekultywacją zdegradowanych terenów wyrządzonych ruchem zlikwidowanych zakładów górniczych: Bobrek – Miechowice, Centrum - Szombierki, Powstańców Śląskich, Rozbark (w tym Rozbark V) i Centrum bez konieczności posiadania planów ruchu.</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p>
    <w:p w:rsidR="00232DE2" w:rsidRPr="00232DE2" w:rsidRDefault="00232DE2" w:rsidP="00125E2D">
      <w:pPr>
        <w:pStyle w:val="Akapitzlist"/>
        <w:widowControl w:val="0"/>
        <w:numPr>
          <w:ilvl w:val="0"/>
          <w:numId w:val="351"/>
        </w:numPr>
        <w:suppressAutoHyphens/>
        <w:autoSpaceDE w:val="0"/>
        <w:autoSpaceDN w:val="0"/>
        <w:adjustRightInd w:val="0"/>
        <w:spacing w:before="0" w:after="0"/>
        <w:ind w:left="284" w:hanging="284"/>
        <w:jc w:val="both"/>
        <w:rPr>
          <w:rFonts w:eastAsia="Montserrat-Regular" w:cs="Arial"/>
          <w:b/>
          <w:color w:val="000000" w:themeColor="text1"/>
          <w:szCs w:val="24"/>
        </w:rPr>
      </w:pPr>
      <w:r w:rsidRPr="00232DE2">
        <w:rPr>
          <w:rFonts w:eastAsia="Montserrat-Regular" w:cs="Arial"/>
          <w:b/>
          <w:color w:val="000000" w:themeColor="text1"/>
          <w:szCs w:val="24"/>
        </w:rPr>
        <w:t>JUST Sp. z o.o. w Zawierciu Odkrywkowy Zakład Górniczy Rozbark VI,</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JUST Sp. z o.o. Odkrywkowy Zakład Górniczy Rozbark VI prowadzi działalność górniczą w oparciu o przyznaną koncesję nr 3688/OS/</w:t>
      </w:r>
      <w:r w:rsidR="00637A25">
        <w:rPr>
          <w:rFonts w:eastAsia="Montserrat-Regular" w:cs="Arial"/>
          <w:color w:val="000000" w:themeColor="text1"/>
          <w:szCs w:val="24"/>
        </w:rPr>
        <w:t>2017 z dnia 07 listopada 2017 roku</w:t>
      </w:r>
      <w:r w:rsidRPr="00232DE2">
        <w:rPr>
          <w:rFonts w:eastAsia="Montserrat-Regular" w:cs="Arial"/>
          <w:color w:val="000000" w:themeColor="text1"/>
          <w:szCs w:val="24"/>
        </w:rPr>
        <w:t xml:space="preserve"> udzieloną przez Marszałka Województwa Śląskiego na wydobywanie dolomitu wraz z piaskiem i gliną jako kopalinę towarzyszącą ze złoża Rozbark objętego obszarem górniczym Rozbark VI, </w:t>
      </w:r>
      <w:r w:rsidR="00637A25">
        <w:rPr>
          <w:rFonts w:eastAsia="Montserrat-Regular" w:cs="Arial"/>
          <w:color w:val="000000" w:themeColor="text1"/>
          <w:szCs w:val="24"/>
        </w:rPr>
        <w:t>udzielonej do 31 grudnia 2027 roku.</w:t>
      </w:r>
    </w:p>
    <w:p w:rsidR="00232DE2" w:rsidRPr="00232DE2" w:rsidRDefault="00232DE2" w:rsidP="00232DE2">
      <w:pPr>
        <w:widowControl w:val="0"/>
        <w:suppressAutoHyphens/>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JUST Sp. z o.o. Odkrywkowy Zakład Górniczy Rozbark VI prowadził ruch odkrywkowego zakładu górniczego zgodnie z zatwierdzonym w dniu 26 października 2020 r</w:t>
      </w:r>
      <w:r w:rsidR="00137842">
        <w:rPr>
          <w:rFonts w:eastAsia="Montserrat-Regular" w:cs="Arial"/>
          <w:color w:val="000000" w:themeColor="text1"/>
          <w:szCs w:val="24"/>
        </w:rPr>
        <w:t>oku</w:t>
      </w:r>
      <w:r w:rsidRPr="00232DE2">
        <w:rPr>
          <w:rFonts w:eastAsia="Montserrat-Regular" w:cs="Arial"/>
          <w:color w:val="000000" w:themeColor="text1"/>
          <w:szCs w:val="24"/>
        </w:rPr>
        <w:t xml:space="preserve"> przez Dyrektora Okręgowego Urzędu Górniczego w Gliwicach planem ruchu dla JUST Sp. z o.o. Odkrywkowy Zakład Górniczy Rozbark VI do 31 grudnia 2025 r</w:t>
      </w:r>
      <w:r w:rsidR="00637A25">
        <w:rPr>
          <w:rFonts w:eastAsia="Montserrat-Regular" w:cs="Arial"/>
          <w:color w:val="000000" w:themeColor="text1"/>
          <w:szCs w:val="24"/>
        </w:rPr>
        <w:t>oku</w:t>
      </w:r>
      <w:r w:rsidRPr="00232DE2">
        <w:rPr>
          <w:rFonts w:eastAsia="Montserrat-Regular" w:cs="Arial"/>
          <w:color w:val="000000" w:themeColor="text1"/>
          <w:szCs w:val="24"/>
        </w:rPr>
        <w:t xml:space="preserve">. </w:t>
      </w:r>
    </w:p>
    <w:p w:rsidR="00232DE2" w:rsidRPr="00232DE2" w:rsidRDefault="00232DE2" w:rsidP="00232DE2">
      <w:pPr>
        <w:widowControl w:val="0"/>
        <w:suppressAutoHyphens/>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Na bieżącą działalność zakład posiada plan ruch na lata 2026-2027. W trakcie bieżącego planu ruchu zakład sporządzi konieczne dokumentacje i uzyska odpowiednie pozwolenia na rozpoczęcie rekultywacji terenu OZG Rozbark VI po zakończeniu eksploatacji.</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lastRenderedPageBreak/>
        <w:t>W Regionalnej Dyrekcji Ochrony Środowiska w Katowicach toczy się ponownie postępowanie w sprawie wydania decyzji o środowiskowych uwarunkowaniach dla przedsięwzięcia polegającego na wydobywaniu węgla kamiennego ze złoża węgla kamiennego Barbara-Chorzów 2, wszczętego na wniosek z dnia 10 lipca 2018 r</w:t>
      </w:r>
      <w:r w:rsidR="00637A25">
        <w:rPr>
          <w:rFonts w:cs="Arial"/>
          <w:color w:val="000000" w:themeColor="text1"/>
          <w:szCs w:val="24"/>
        </w:rPr>
        <w:t>oku</w:t>
      </w:r>
      <w:r w:rsidRPr="00232DE2">
        <w:rPr>
          <w:rFonts w:cs="Arial"/>
          <w:color w:val="000000" w:themeColor="text1"/>
          <w:szCs w:val="24"/>
        </w:rPr>
        <w:t xml:space="preserve"> Przedsiębiorstwa Usług Górniczych Greenway Sp. z o.o. w Katowicach. Decyzją Generalnego Dyrektora Ochron</w:t>
      </w:r>
      <w:r w:rsidR="00637A25">
        <w:rPr>
          <w:rFonts w:cs="Arial"/>
          <w:color w:val="000000" w:themeColor="text1"/>
          <w:szCs w:val="24"/>
        </w:rPr>
        <w:t>y Środowiska z 01 lutego 2021 roku</w:t>
      </w:r>
      <w:r w:rsidRPr="00232DE2">
        <w:rPr>
          <w:rFonts w:cs="Arial"/>
          <w:color w:val="000000" w:themeColor="text1"/>
          <w:szCs w:val="24"/>
        </w:rPr>
        <w:t xml:space="preserve"> niniejsza decyzja RDOŚ w Katowicach z 16 lipca 2019 r</w:t>
      </w:r>
      <w:r w:rsidR="00637A25">
        <w:rPr>
          <w:rFonts w:cs="Arial"/>
          <w:color w:val="000000" w:themeColor="text1"/>
          <w:szCs w:val="24"/>
        </w:rPr>
        <w:t>oku</w:t>
      </w:r>
      <w:r w:rsidRPr="00232DE2">
        <w:rPr>
          <w:rFonts w:cs="Arial"/>
          <w:color w:val="000000" w:themeColor="text1"/>
          <w:szCs w:val="24"/>
        </w:rPr>
        <w:t xml:space="preserve"> została uchylona w całości i przekazana do ponownego rozpatrzenia. Nowy termin załatwienia sprawy do 31 marca 2026 r</w:t>
      </w:r>
      <w:r w:rsidR="00637A25">
        <w:rPr>
          <w:rFonts w:cs="Arial"/>
          <w:color w:val="000000" w:themeColor="text1"/>
          <w:szCs w:val="24"/>
        </w:rPr>
        <w:t>oku</w:t>
      </w:r>
      <w:r w:rsidRPr="00232DE2">
        <w:rPr>
          <w:rFonts w:cs="Arial"/>
          <w:color w:val="000000" w:themeColor="text1"/>
          <w:szCs w:val="24"/>
        </w:rPr>
        <w:t>.</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Materiały prasowe przekazują informacje o zainteresowaniu spółki holdingowej Coal Energy S.A. eksploatacją złoża węgla kamiennego Bobrek-Miechowice pod Gminami Bytom i Zabrze w pokładach grupy rudzkiej. Aktualnie brak szczegółowych informacji o stanie zaangażowania procedowania w celu uzyskania koncesji na eksploatację złoża.</w:t>
      </w:r>
    </w:p>
    <w:p w:rsidR="00847B94" w:rsidRPr="00232DE2" w:rsidRDefault="00847B94" w:rsidP="00232DE2">
      <w:pPr>
        <w:widowControl w:val="0"/>
        <w:spacing w:before="0" w:after="0"/>
        <w:ind w:firstLine="709"/>
        <w:jc w:val="both"/>
        <w:rPr>
          <w:rFonts w:eastAsia="Montserrat-Regular" w:cs="Arial"/>
          <w:color w:val="000000"/>
          <w:szCs w:val="24"/>
        </w:rPr>
      </w:pPr>
    </w:p>
    <w:p w:rsidR="00847B94" w:rsidRPr="00232DE2" w:rsidRDefault="00847B94" w:rsidP="00232DE2">
      <w:pPr>
        <w:pStyle w:val="Nagwek3"/>
        <w:spacing w:before="0"/>
        <w:jc w:val="both"/>
        <w:rPr>
          <w:rFonts w:cs="Arial"/>
          <w:szCs w:val="24"/>
        </w:rPr>
      </w:pPr>
      <w:bookmarkStart w:id="191" w:name="_Toc233012521"/>
      <w:r w:rsidRPr="00232DE2">
        <w:rPr>
          <w:rFonts w:eastAsia="Montserrat-Regular" w:cs="Arial"/>
          <w:szCs w:val="24"/>
        </w:rPr>
        <w:t>5.3.2 Wpływ i skutki eksploatacji górniczej – ujęcie dzielnicowe</w:t>
      </w:r>
      <w:bookmarkEnd w:id="191"/>
    </w:p>
    <w:p w:rsidR="00847B94" w:rsidRPr="00232DE2" w:rsidRDefault="00847B94" w:rsidP="00232DE2">
      <w:pPr>
        <w:widowControl w:val="0"/>
        <w:spacing w:before="0" w:after="0"/>
        <w:ind w:firstLine="709"/>
        <w:jc w:val="both"/>
        <w:rPr>
          <w:rFonts w:eastAsia="Montserrat-Regular" w:cs="Arial"/>
          <w:bCs/>
          <w:color w:val="000000"/>
          <w:szCs w:val="24"/>
        </w:rPr>
      </w:pPr>
    </w:p>
    <w:p w:rsidR="00232DE2" w:rsidRPr="00232DE2" w:rsidRDefault="00232DE2" w:rsidP="00125E2D">
      <w:pPr>
        <w:pStyle w:val="Akapitzlist"/>
        <w:widowControl w:val="0"/>
        <w:numPr>
          <w:ilvl w:val="0"/>
          <w:numId w:val="356"/>
        </w:numPr>
        <w:suppressAutoHyphens/>
        <w:autoSpaceDE w:val="0"/>
        <w:autoSpaceDN w:val="0"/>
        <w:adjustRightInd w:val="0"/>
        <w:spacing w:before="0" w:after="0"/>
        <w:ind w:left="284" w:hanging="284"/>
        <w:contextualSpacing w:val="0"/>
        <w:jc w:val="both"/>
        <w:rPr>
          <w:rFonts w:eastAsia="Montserrat-Regular" w:cs="Arial"/>
          <w:b/>
          <w:i/>
          <w:color w:val="000000" w:themeColor="text1"/>
          <w:szCs w:val="24"/>
        </w:rPr>
      </w:pPr>
      <w:r w:rsidRPr="00232DE2">
        <w:rPr>
          <w:rFonts w:eastAsia="Montserrat-Regular" w:cs="Arial"/>
          <w:b/>
          <w:i/>
          <w:color w:val="000000" w:themeColor="text1"/>
          <w:szCs w:val="24"/>
        </w:rPr>
        <w:t>Śródmieście</w:t>
      </w:r>
    </w:p>
    <w:p w:rsidR="00232DE2" w:rsidRPr="00232DE2" w:rsidRDefault="00232DE2" w:rsidP="00232DE2">
      <w:pPr>
        <w:pStyle w:val="Teksttreci"/>
        <w:spacing w:line="360" w:lineRule="auto"/>
        <w:ind w:firstLine="709"/>
        <w:jc w:val="both"/>
        <w:rPr>
          <w:rFonts w:ascii="Arial" w:hAnsi="Arial" w:cs="Arial"/>
          <w:color w:val="000000" w:themeColor="text1"/>
          <w:sz w:val="24"/>
          <w:szCs w:val="24"/>
        </w:rPr>
      </w:pPr>
      <w:r w:rsidRPr="00232DE2">
        <w:rPr>
          <w:rFonts w:ascii="Arial" w:hAnsi="Arial" w:cs="Arial"/>
          <w:color w:val="000000" w:themeColor="text1"/>
          <w:sz w:val="24"/>
          <w:szCs w:val="24"/>
        </w:rPr>
        <w:t>Spółka Restrukturyzacji Kopalń Spółka Akcyjna w Bytomiu Oddział w Bytomiu Kopalnia Węgla Kamiennego Centrum z siedzibą w Bytomiu nie prowadzi eksploatacji od jej zakończenia 28 kwietnia 2015 r</w:t>
      </w:r>
      <w:r w:rsidR="00637A25">
        <w:rPr>
          <w:rFonts w:ascii="Arial" w:hAnsi="Arial" w:cs="Arial"/>
          <w:color w:val="000000" w:themeColor="text1"/>
          <w:sz w:val="24"/>
          <w:szCs w:val="24"/>
        </w:rPr>
        <w:t>oku</w:t>
      </w:r>
      <w:r w:rsidRPr="00232DE2">
        <w:rPr>
          <w:rFonts w:ascii="Arial" w:hAnsi="Arial" w:cs="Arial"/>
          <w:color w:val="000000" w:themeColor="text1"/>
          <w:sz w:val="24"/>
          <w:szCs w:val="24"/>
        </w:rPr>
        <w:t xml:space="preserve"> przez Kompanię Węglową S.A.</w:t>
      </w:r>
    </w:p>
    <w:p w:rsidR="00232DE2" w:rsidRPr="00232DE2" w:rsidRDefault="00232DE2" w:rsidP="00232DE2">
      <w:pPr>
        <w:widowControl w:val="0"/>
        <w:suppressAutoHyphens/>
        <w:spacing w:before="0" w:after="0"/>
        <w:ind w:firstLine="709"/>
        <w:jc w:val="both"/>
        <w:rPr>
          <w:rFonts w:eastAsia="Calibri" w:cs="Arial"/>
          <w:color w:val="000000" w:themeColor="text1"/>
          <w:position w:val="6"/>
          <w:szCs w:val="24"/>
        </w:rPr>
      </w:pPr>
      <w:r w:rsidRPr="00232DE2">
        <w:rPr>
          <w:rFonts w:eastAsia="Calibri" w:cs="Arial"/>
          <w:color w:val="000000" w:themeColor="text1"/>
          <w:position w:val="6"/>
          <w:szCs w:val="24"/>
        </w:rPr>
        <w:t xml:space="preserve">W 2018 roku stwierdzono wygaśnięcie obniżeń, o czym Oddział poinformował Gminę Bytom </w:t>
      </w:r>
      <w:r w:rsidR="00637A25">
        <w:rPr>
          <w:rFonts w:eastAsia="Calibri" w:cs="Arial"/>
          <w:color w:val="000000" w:themeColor="text1"/>
          <w:position w:val="6"/>
          <w:szCs w:val="24"/>
        </w:rPr>
        <w:t>w piśmie z dnia 12 marca 2018 roku</w:t>
      </w:r>
      <w:r w:rsidRPr="00232DE2">
        <w:rPr>
          <w:rFonts w:eastAsia="Calibri" w:cs="Arial"/>
          <w:color w:val="000000" w:themeColor="text1"/>
          <w:position w:val="6"/>
          <w:szCs w:val="24"/>
        </w:rPr>
        <w:t xml:space="preserve"> Znak: SRK/KWKC/TMG/261/124/18. Od 2018 roku kopalnia nie prowadziła i nie będzie prowadziła pomiarów obniżeń i deformacji na terenie miasta Bytomia.</w:t>
      </w:r>
    </w:p>
    <w:p w:rsidR="00232DE2" w:rsidRPr="00232DE2" w:rsidRDefault="00232DE2" w:rsidP="00232DE2">
      <w:pPr>
        <w:widowControl w:val="0"/>
        <w:suppressAutoHyphens/>
        <w:spacing w:before="0" w:after="0"/>
        <w:ind w:firstLine="709"/>
        <w:jc w:val="both"/>
        <w:rPr>
          <w:rFonts w:eastAsia="Calibri" w:cs="Arial"/>
          <w:color w:val="000000" w:themeColor="text1"/>
          <w:position w:val="6"/>
          <w:szCs w:val="24"/>
        </w:rPr>
      </w:pPr>
      <w:r w:rsidRPr="00232DE2">
        <w:rPr>
          <w:rFonts w:eastAsia="Calibri" w:cs="Arial"/>
          <w:color w:val="000000" w:themeColor="text1"/>
          <w:position w:val="6"/>
          <w:szCs w:val="24"/>
        </w:rPr>
        <w:t xml:space="preserve">W październiku 2020 roku kopalnia przekazała do Urzędu Miejskiego w Bytomiu dokumentację określającą kategoryzację przydatności terenu do zabudowy po zakończeniu działalności górniczej dla Spółki Restrukturyzacji Kopalń Spółka Akcyjna w Bytomiu Oddział Kopalnia Węgla Kamiennego Centrum opracowana przez Główny Instytut Górniczy w Katowicach. Cytowana dokumentacja zawiera wszystkie informacje dotyczące wpływów i skutków eksploatacji górniczej prowadzonej w przeszłości oraz zagrożenia jakie mogą wynikać po zakończeniu eksploatacji na teren Gminy Bytom. Dokumentacja obejmuje teren górniczy Bytom – Centrum I z wyłączeniem terenu będącego pod wpływami sąsiednich czynnych zakładów </w:t>
      </w:r>
      <w:r w:rsidRPr="00232DE2">
        <w:rPr>
          <w:rFonts w:eastAsia="Calibri" w:cs="Arial"/>
          <w:color w:val="000000" w:themeColor="text1"/>
          <w:position w:val="6"/>
          <w:szCs w:val="24"/>
        </w:rPr>
        <w:lastRenderedPageBreak/>
        <w:t>górniczych.</w:t>
      </w:r>
    </w:p>
    <w:p w:rsidR="00232DE2" w:rsidRPr="00232DE2" w:rsidRDefault="00232DE2" w:rsidP="00232DE2">
      <w:pPr>
        <w:widowControl w:val="0"/>
        <w:suppressAutoHyphens/>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Po zlikwidowaniu poprzez zasypanie szybu Witczak oraz szybu Komunikacyjny zostały wyburzone zbędne obiekty budowlane. Pozostałe obiekty budowlane wraz z terenem szybu Witczak zostały przejęte przez Gminę Bytom na początku 2025 roku w celu dalszego zagospodarowania. Obiektami do przejęcia są m.in. wieża szybowa szybu Witczak wraz z budynkiem nadszybia i budynkiem maszyny wyciągowej oraz rozdzielnią główną, budynek wentylatorów głównych z dyfuzorami, powierzchniowy otwarty zbiornik wody podsadzkowej, mosty samowyładowcze piasku i kamienia oraz budynek administracyjno-gospodarczy.</w:t>
      </w:r>
    </w:p>
    <w:p w:rsidR="00232DE2" w:rsidRPr="00232DE2" w:rsidRDefault="00637A25" w:rsidP="00232DE2">
      <w:pPr>
        <w:pStyle w:val="Tekstpodstawowywcity"/>
        <w:spacing w:before="0" w:after="0"/>
        <w:ind w:left="0" w:firstLine="709"/>
        <w:jc w:val="both"/>
        <w:rPr>
          <w:rFonts w:cs="Arial"/>
          <w:color w:val="000000" w:themeColor="text1"/>
          <w:szCs w:val="24"/>
        </w:rPr>
      </w:pPr>
      <w:r>
        <w:rPr>
          <w:rFonts w:cs="Arial"/>
          <w:color w:val="000000" w:themeColor="text1"/>
          <w:szCs w:val="24"/>
        </w:rPr>
        <w:t>04 października 2024 roku</w:t>
      </w:r>
      <w:r w:rsidR="00232DE2" w:rsidRPr="00232DE2">
        <w:rPr>
          <w:rFonts w:cs="Arial"/>
          <w:color w:val="000000" w:themeColor="text1"/>
          <w:szCs w:val="24"/>
        </w:rPr>
        <w:t xml:space="preserve"> Gmina Bytom aktem notarialnym nabyła umową darowizny od Spółki Restrukturyzacji Kopalń S.A., prawo użytkowania wieczystego </w:t>
      </w:r>
      <w:r w:rsidR="00232DE2" w:rsidRPr="00232DE2">
        <w:rPr>
          <w:rFonts w:cs="Arial"/>
          <w:bCs/>
          <w:color w:val="000000" w:themeColor="text1"/>
          <w:szCs w:val="24"/>
        </w:rPr>
        <w:t>dzia</w:t>
      </w:r>
      <w:r>
        <w:rPr>
          <w:rFonts w:cs="Arial"/>
          <w:bCs/>
          <w:color w:val="000000" w:themeColor="text1"/>
          <w:szCs w:val="24"/>
        </w:rPr>
        <w:t>łek gruntu o powierzchni 12.3 hektarów</w:t>
      </w:r>
      <w:r w:rsidR="00232DE2" w:rsidRPr="00232DE2">
        <w:rPr>
          <w:rFonts w:cs="Arial"/>
          <w:bCs/>
          <w:color w:val="000000" w:themeColor="text1"/>
          <w:szCs w:val="24"/>
        </w:rPr>
        <w:t xml:space="preserve"> zlokalizowanych na terenie byłej KWK Centrum w celu zorganizowania</w:t>
      </w:r>
      <w:r w:rsidR="00232DE2" w:rsidRPr="00232DE2">
        <w:rPr>
          <w:rFonts w:cs="Arial"/>
          <w:color w:val="000000" w:themeColor="text1"/>
          <w:szCs w:val="24"/>
        </w:rPr>
        <w:t xml:space="preserve"> Nowoczesnego centrum kreatywności, innowacyjności oraz przedsiębiorczości, czyli projekt Akcelerator biznesowy KSSENON. Realizacja tego projektu jest możliwa dzi</w:t>
      </w:r>
      <w:r>
        <w:rPr>
          <w:rFonts w:cs="Arial"/>
          <w:color w:val="000000" w:themeColor="text1"/>
          <w:szCs w:val="24"/>
        </w:rPr>
        <w:t>ęki podpisanemu 03 lipca 2024 roku</w:t>
      </w:r>
      <w:r w:rsidR="00232DE2" w:rsidRPr="00232DE2">
        <w:rPr>
          <w:rFonts w:cs="Arial"/>
          <w:color w:val="000000" w:themeColor="text1"/>
          <w:szCs w:val="24"/>
        </w:rPr>
        <w:t xml:space="preserve"> w Urzędzie Miejskim w Bytomiu porozumieniu trójstronnemu, regulującego warunki współpracy gminy Bytom, Spółki Restrukturyzacji Kopalń oraz Katowickiej Specjalnej Strefy Ekonomicznej.</w:t>
      </w:r>
    </w:p>
    <w:p w:rsidR="00232DE2" w:rsidRPr="00232DE2" w:rsidRDefault="00232DE2" w:rsidP="00232DE2">
      <w:pPr>
        <w:pStyle w:val="Tekstpodstawowywcity"/>
        <w:spacing w:before="0" w:after="0"/>
        <w:ind w:left="0"/>
        <w:jc w:val="both"/>
        <w:rPr>
          <w:rFonts w:cs="Arial"/>
          <w:bCs/>
          <w:color w:val="000000" w:themeColor="text1"/>
          <w:szCs w:val="24"/>
        </w:rPr>
      </w:pPr>
    </w:p>
    <w:p w:rsidR="00232DE2" w:rsidRPr="00232DE2" w:rsidRDefault="00232DE2" w:rsidP="00125E2D">
      <w:pPr>
        <w:pStyle w:val="Akapitzlist"/>
        <w:widowControl w:val="0"/>
        <w:numPr>
          <w:ilvl w:val="0"/>
          <w:numId w:val="356"/>
        </w:numPr>
        <w:suppressAutoHyphens/>
        <w:autoSpaceDE w:val="0"/>
        <w:autoSpaceDN w:val="0"/>
        <w:adjustRightInd w:val="0"/>
        <w:spacing w:before="0" w:after="0"/>
        <w:ind w:left="284" w:hanging="284"/>
        <w:contextualSpacing w:val="0"/>
        <w:jc w:val="both"/>
        <w:rPr>
          <w:rFonts w:eastAsia="Montserrat-Regular" w:cs="Arial"/>
          <w:b/>
          <w:i/>
          <w:color w:val="000000" w:themeColor="text1"/>
          <w:szCs w:val="24"/>
        </w:rPr>
      </w:pPr>
      <w:r w:rsidRPr="00232DE2">
        <w:rPr>
          <w:rFonts w:eastAsia="Montserrat-Regular" w:cs="Arial"/>
          <w:b/>
          <w:i/>
          <w:color w:val="000000" w:themeColor="text1"/>
          <w:szCs w:val="24"/>
        </w:rPr>
        <w:t>Stroszek – Dąbrowa Miejska</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b/>
          <w:i/>
          <w:color w:val="000000" w:themeColor="text1"/>
          <w:szCs w:val="24"/>
          <w:u w:val="single"/>
        </w:rPr>
      </w:pPr>
      <w:r w:rsidRPr="00232DE2">
        <w:rPr>
          <w:rFonts w:cs="Arial"/>
          <w:color w:val="000000" w:themeColor="text1"/>
          <w:szCs w:val="24"/>
        </w:rPr>
        <w:t xml:space="preserve">W 2025 roku </w:t>
      </w:r>
      <w:r w:rsidRPr="00232DE2">
        <w:rPr>
          <w:rFonts w:eastAsia="Montserrat-Regular" w:cs="Arial"/>
          <w:color w:val="000000" w:themeColor="text1"/>
          <w:szCs w:val="24"/>
        </w:rPr>
        <w:t>Z.G. Eko-Plus Sp. z o.o.</w:t>
      </w:r>
      <w:r w:rsidRPr="00232DE2">
        <w:rPr>
          <w:rFonts w:cs="Arial"/>
          <w:color w:val="000000" w:themeColor="text1"/>
          <w:szCs w:val="24"/>
        </w:rPr>
        <w:t xml:space="preserve"> prowadził r</w:t>
      </w:r>
      <w:r w:rsidR="00637A25">
        <w:rPr>
          <w:rFonts w:cs="Arial"/>
          <w:color w:val="000000" w:themeColor="text1"/>
          <w:szCs w:val="24"/>
        </w:rPr>
        <w:t xml:space="preserve">oboty górnicze w pokładach 507 </w:t>
      </w:r>
      <w:r w:rsidRPr="00232DE2">
        <w:rPr>
          <w:rFonts w:cs="Arial"/>
          <w:color w:val="000000" w:themeColor="text1"/>
          <w:szCs w:val="24"/>
        </w:rPr>
        <w:t>i 509 na głębokościach od ok. 400m ÷ ok. 750m. w rejonie filara ochronnego szlaku PKP Bytom-Tarnowskie Góry, filara Autostrady A-1 oraz w rejonie ul. Celnej na odcinku od ul. Leśnej do ul. Dąbrowa Miejska, a także w rejonie ul. Dąbrowa Miejska. 80%</w:t>
      </w:r>
      <w:r w:rsidR="00C731C5">
        <w:rPr>
          <w:rFonts w:cs="Arial"/>
          <w:color w:val="000000" w:themeColor="text1"/>
          <w:szCs w:val="24"/>
        </w:rPr>
        <w:t xml:space="preserve"> procent</w:t>
      </w:r>
      <w:r w:rsidRPr="00232DE2">
        <w:rPr>
          <w:rFonts w:cs="Arial"/>
          <w:color w:val="000000" w:themeColor="text1"/>
          <w:szCs w:val="24"/>
        </w:rPr>
        <w:t xml:space="preserve"> wydobycia pochodziła z wyrobisk chodnikowych drążonych w obrębie filara ochronnego ustanowionego dla szlaku PKP oraz autostrady A-1.</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 xml:space="preserve">W 2025 roku w wyniku prowadzonej działalności górniczej </w:t>
      </w:r>
      <w:r w:rsidRPr="00232DE2">
        <w:rPr>
          <w:rFonts w:eastAsia="Montserrat-Regular" w:cs="Arial"/>
          <w:color w:val="000000" w:themeColor="text1"/>
          <w:szCs w:val="24"/>
        </w:rPr>
        <w:t xml:space="preserve">Z.G. Eko-Plus Sp. z o.o. </w:t>
      </w:r>
      <w:r w:rsidRPr="00232DE2">
        <w:rPr>
          <w:rFonts w:cs="Arial"/>
          <w:color w:val="000000" w:themeColor="text1"/>
          <w:szCs w:val="24"/>
        </w:rPr>
        <w:t>na powierzchni terenu wystąpił</w:t>
      </w:r>
      <w:r w:rsidR="00637A25">
        <w:rPr>
          <w:rFonts w:cs="Arial"/>
          <w:color w:val="000000" w:themeColor="text1"/>
          <w:szCs w:val="24"/>
        </w:rPr>
        <w:t>y obniżenia maksymalnie do 25 centymetrów</w:t>
      </w:r>
      <w:r w:rsidRPr="00232DE2">
        <w:rPr>
          <w:rFonts w:cs="Arial"/>
          <w:color w:val="000000" w:themeColor="text1"/>
          <w:szCs w:val="24"/>
        </w:rPr>
        <w:t xml:space="preserve">. Wartości największe zostały zmierzone w rejonie przecięcia pasa autostrady A-1 z ul. Celną. W tym miejscu wystąpiły też największe odkształcenia poziome, które osiągnęły wartości właściwe dla dolnej granicy II kategorii terenu górniczego. W pozostałych rejonach objętych wpływami, wartości te mieściły się w I kategorii terenu górniczego. </w:t>
      </w:r>
    </w:p>
    <w:p w:rsidR="00232DE2" w:rsidRPr="00232DE2" w:rsidRDefault="00232DE2" w:rsidP="00232DE2">
      <w:pPr>
        <w:spacing w:before="0" w:after="0"/>
        <w:ind w:firstLine="709"/>
        <w:jc w:val="both"/>
        <w:rPr>
          <w:rFonts w:cs="Arial"/>
          <w:color w:val="000000" w:themeColor="text1"/>
          <w:szCs w:val="24"/>
        </w:rPr>
      </w:pPr>
    </w:p>
    <w:p w:rsidR="00232DE2" w:rsidRPr="00232DE2" w:rsidRDefault="00232DE2" w:rsidP="00125E2D">
      <w:pPr>
        <w:pStyle w:val="Akapitzlist"/>
        <w:widowControl w:val="0"/>
        <w:numPr>
          <w:ilvl w:val="0"/>
          <w:numId w:val="356"/>
        </w:numPr>
        <w:suppressAutoHyphens/>
        <w:autoSpaceDE w:val="0"/>
        <w:autoSpaceDN w:val="0"/>
        <w:adjustRightInd w:val="0"/>
        <w:spacing w:before="0" w:after="0"/>
        <w:ind w:left="284" w:hanging="284"/>
        <w:contextualSpacing w:val="0"/>
        <w:jc w:val="both"/>
        <w:rPr>
          <w:rFonts w:eastAsia="Montserrat-Regular" w:cs="Arial"/>
          <w:b/>
          <w:i/>
          <w:color w:val="000000" w:themeColor="text1"/>
          <w:szCs w:val="24"/>
        </w:rPr>
      </w:pPr>
      <w:r w:rsidRPr="00232DE2">
        <w:rPr>
          <w:rFonts w:eastAsia="Montserrat-Regular" w:cs="Arial"/>
          <w:b/>
          <w:i/>
          <w:color w:val="000000" w:themeColor="text1"/>
          <w:szCs w:val="24"/>
        </w:rPr>
        <w:lastRenderedPageBreak/>
        <w:t>Karb</w:t>
      </w:r>
    </w:p>
    <w:p w:rsidR="00232DE2" w:rsidRPr="00232DE2" w:rsidRDefault="00232DE2" w:rsidP="00232DE2">
      <w:pPr>
        <w:pStyle w:val="Akapitzlist"/>
        <w:widowControl w:val="0"/>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Węglokoks Kraj S.A. KWK Bobrek do końca kwietnia 2025 roku prowadził eksploatację górniczą ścianą 3a w pokładzie 504 w.d. w rejonie pozafilarowym, następnie eksploatacja ta przebiegała  w  filarze ochronnym dzielnicy Karb. 30 grudnia 2025 r</w:t>
      </w:r>
      <w:r w:rsidR="00137842">
        <w:rPr>
          <w:rFonts w:eastAsia="Montserrat-Regular" w:cs="Arial"/>
          <w:color w:val="000000" w:themeColor="text1"/>
          <w:szCs w:val="24"/>
        </w:rPr>
        <w:t>oku</w:t>
      </w:r>
      <w:r w:rsidRPr="00232DE2">
        <w:rPr>
          <w:rFonts w:eastAsia="Montserrat-Regular" w:cs="Arial"/>
          <w:color w:val="000000" w:themeColor="text1"/>
          <w:szCs w:val="24"/>
        </w:rPr>
        <w:t xml:space="preserve"> zakończono eksploatację ścianą 3a w pokładzie 504 w.d.</w:t>
      </w:r>
    </w:p>
    <w:p w:rsidR="00232DE2" w:rsidRPr="00232DE2" w:rsidRDefault="00232DE2" w:rsidP="00232DE2">
      <w:pPr>
        <w:pStyle w:val="Akapitzlist"/>
        <w:widowControl w:val="0"/>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W rejonie dzielnicy Karb miasta Bytomia wartości obniżeń terenu pomierzone w</w:t>
      </w:r>
      <w:r w:rsidR="00637A25">
        <w:rPr>
          <w:rFonts w:eastAsia="Montserrat-Regular" w:cs="Arial"/>
          <w:color w:val="000000" w:themeColor="text1"/>
          <w:szCs w:val="24"/>
        </w:rPr>
        <w:t xml:space="preserve"> okresie od października 2024 roku</w:t>
      </w:r>
      <w:r w:rsidRPr="00232DE2">
        <w:rPr>
          <w:rFonts w:eastAsia="Montserrat-Regular" w:cs="Arial"/>
          <w:color w:val="000000" w:themeColor="text1"/>
          <w:szCs w:val="24"/>
        </w:rPr>
        <w:t xml:space="preserve"> do października 2025 r</w:t>
      </w:r>
      <w:r w:rsidR="00637A25">
        <w:rPr>
          <w:rFonts w:eastAsia="Montserrat-Regular" w:cs="Arial"/>
          <w:color w:val="000000" w:themeColor="text1"/>
          <w:szCs w:val="24"/>
        </w:rPr>
        <w:t>oku</w:t>
      </w:r>
      <w:r w:rsidRPr="00232DE2">
        <w:rPr>
          <w:rFonts w:eastAsia="Montserrat-Regular" w:cs="Arial"/>
          <w:color w:val="000000" w:themeColor="text1"/>
          <w:szCs w:val="24"/>
        </w:rPr>
        <w:t xml:space="preserve"> kształtowały się następująco:</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rejon budynku Kościoła pw. Dobrego Pasterza 0,01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skrzyżowanie ul. Konstytucji z ul. Miechowicką od 0,02 m do 0,03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Falista od 0,08 m do 0,17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Młodzieżowa od 0,13 m do 0,23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Św. Marka od 0,17 m do 0,24m,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Orkana od 0,31 m do 0,34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Kołłątaja od 0,13 m do 0,51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Krańcowa od 0,31 m do 0,50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Racławicka od 0,17 m do 0,45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Św. Tomasza od 0,10 m do 0,17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Celna od 0,00 m do 0,10 m,</w:t>
      </w:r>
    </w:p>
    <w:p w:rsidR="00232DE2" w:rsidRPr="00232DE2" w:rsidRDefault="00232DE2" w:rsidP="00125E2D">
      <w:pPr>
        <w:widowControl w:val="0"/>
        <w:numPr>
          <w:ilvl w:val="0"/>
          <w:numId w:val="354"/>
        </w:numPr>
        <w:suppressAutoHyphens/>
        <w:autoSpaceDE w:val="0"/>
        <w:autoSpaceDN w:val="0"/>
        <w:adjustRightInd w:val="0"/>
        <w:spacing w:before="0" w:after="0"/>
        <w:ind w:left="142" w:firstLine="567"/>
        <w:jc w:val="both"/>
        <w:rPr>
          <w:rFonts w:eastAsia="Montserrat-Regular" w:cs="Arial"/>
          <w:color w:val="000000" w:themeColor="text1"/>
          <w:szCs w:val="24"/>
        </w:rPr>
      </w:pPr>
      <w:r w:rsidRPr="00232DE2">
        <w:rPr>
          <w:rFonts w:eastAsia="Montserrat-Regular" w:cs="Arial"/>
          <w:color w:val="000000" w:themeColor="text1"/>
          <w:szCs w:val="24"/>
        </w:rPr>
        <w:t>ul. Braci Śniadeckich od 0,02 m do 0,10 m.</w:t>
      </w:r>
    </w:p>
    <w:p w:rsidR="00232DE2" w:rsidRPr="00232DE2" w:rsidRDefault="00232DE2" w:rsidP="00232DE2">
      <w:pPr>
        <w:widowControl w:val="0"/>
        <w:suppressAutoHyphens/>
        <w:autoSpaceDE w:val="0"/>
        <w:autoSpaceDN w:val="0"/>
        <w:adjustRightInd w:val="0"/>
        <w:spacing w:before="0" w:after="0"/>
        <w:ind w:left="709"/>
        <w:jc w:val="both"/>
        <w:rPr>
          <w:rFonts w:eastAsia="Montserrat-Regular" w:cs="Arial"/>
          <w:color w:val="000000" w:themeColor="text1"/>
          <w:szCs w:val="24"/>
        </w:rPr>
      </w:pPr>
    </w:p>
    <w:p w:rsidR="00232DE2" w:rsidRPr="00232DE2" w:rsidRDefault="00232DE2" w:rsidP="00125E2D">
      <w:pPr>
        <w:pStyle w:val="Akapitzlist"/>
        <w:widowControl w:val="0"/>
        <w:numPr>
          <w:ilvl w:val="0"/>
          <w:numId w:val="356"/>
        </w:numPr>
        <w:suppressAutoHyphens/>
        <w:autoSpaceDE w:val="0"/>
        <w:autoSpaceDN w:val="0"/>
        <w:adjustRightInd w:val="0"/>
        <w:spacing w:before="0" w:after="0"/>
        <w:ind w:left="284" w:hanging="284"/>
        <w:contextualSpacing w:val="0"/>
        <w:jc w:val="both"/>
        <w:rPr>
          <w:rFonts w:eastAsia="Montserrat-Regular" w:cs="Arial"/>
          <w:b/>
          <w:i/>
          <w:color w:val="000000" w:themeColor="text1"/>
          <w:szCs w:val="24"/>
        </w:rPr>
      </w:pPr>
      <w:r w:rsidRPr="00232DE2">
        <w:rPr>
          <w:rFonts w:eastAsia="Montserrat-Regular" w:cs="Arial"/>
          <w:b/>
          <w:i/>
          <w:color w:val="000000" w:themeColor="text1"/>
          <w:szCs w:val="24"/>
        </w:rPr>
        <w:t>Miechowice</w:t>
      </w:r>
    </w:p>
    <w:p w:rsidR="00232DE2" w:rsidRPr="00232DE2" w:rsidRDefault="00232DE2" w:rsidP="00232DE2">
      <w:pPr>
        <w:widowControl w:val="0"/>
        <w:suppressAutoHyphens/>
        <w:spacing w:before="0" w:after="0"/>
        <w:ind w:firstLine="708"/>
        <w:jc w:val="both"/>
        <w:rPr>
          <w:rFonts w:eastAsia="Montserrat-Regular" w:cs="Arial"/>
          <w:color w:val="000000" w:themeColor="text1"/>
          <w:szCs w:val="24"/>
        </w:rPr>
      </w:pPr>
      <w:r w:rsidRPr="00232DE2">
        <w:rPr>
          <w:rFonts w:eastAsia="Montserrat-Regular" w:cs="Arial"/>
          <w:color w:val="000000" w:themeColor="text1"/>
          <w:szCs w:val="24"/>
        </w:rPr>
        <w:t>Na północ od zlikwidowanego filara ochronnego Elektrociepłowni Miechowice, w rejonie pozafilarowym kopalnia prowadziła do kwietnia 2025 roku eksploatację ściany 11 w pokładzie 503 oraz od czerwca do października 2025 roku eksploatację ściany 11 w pokładzie 504.</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W rejonie dzielnicy Miechowice wartości obniżeń pomierzone w</w:t>
      </w:r>
      <w:r w:rsidR="00137842">
        <w:rPr>
          <w:rFonts w:eastAsia="Montserrat-Regular" w:cs="Arial"/>
          <w:color w:val="000000" w:themeColor="text1"/>
          <w:szCs w:val="24"/>
        </w:rPr>
        <w:t xml:space="preserve"> okresie od października 2024 roku do października 2025 roku</w:t>
      </w:r>
      <w:r w:rsidRPr="00232DE2">
        <w:rPr>
          <w:rFonts w:eastAsia="Montserrat-Regular" w:cs="Arial"/>
          <w:color w:val="000000" w:themeColor="text1"/>
          <w:szCs w:val="24"/>
        </w:rPr>
        <w:t xml:space="preserve"> kształtowały się następująco:</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Warszawska / ul. Ogrodowa od 0,10 m do 0,20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Księdza Jana Frenzla od 0,01 m do 0,20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Karbowska od 0,01 m do 0,19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Drobczyka od 0,20 m do 0,33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Hutnicza od 0,01 m do 0,06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lastRenderedPageBreak/>
        <w:t>ul. Chroboka od 0,01 m do 0,05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Energetyki od 0,11 m do 0,15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Elektrownia od 0,12 m do 0,16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ul. Racjonalizatorów od 0,11 m do 0,12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Rejon Stawu W-47 od 0,17 do 0,23 m,</w:t>
      </w:r>
    </w:p>
    <w:p w:rsidR="00232DE2" w:rsidRPr="00232DE2" w:rsidRDefault="00232DE2" w:rsidP="00125E2D">
      <w:pPr>
        <w:widowControl w:val="0"/>
        <w:numPr>
          <w:ilvl w:val="0"/>
          <w:numId w:val="355"/>
        </w:numPr>
        <w:suppressAutoHyphens/>
        <w:autoSpaceDE w:val="0"/>
        <w:autoSpaceDN w:val="0"/>
        <w:adjustRightInd w:val="0"/>
        <w:spacing w:before="0" w:after="0"/>
        <w:ind w:left="0" w:firstLine="709"/>
        <w:jc w:val="both"/>
        <w:rPr>
          <w:rFonts w:eastAsia="Montserrat-Regular" w:cs="Arial"/>
          <w:color w:val="000000" w:themeColor="text1"/>
          <w:szCs w:val="24"/>
        </w:rPr>
      </w:pPr>
      <w:r w:rsidRPr="00232DE2">
        <w:rPr>
          <w:rFonts w:eastAsia="Montserrat-Regular" w:cs="Arial"/>
          <w:color w:val="000000" w:themeColor="text1"/>
          <w:szCs w:val="24"/>
        </w:rPr>
        <w:t>Al. Jana Nowaka-Jeziorańskiego od 0,01 do 0,54m.</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Monitoring wpływów eksploatacji górniczej kopalni Bobrek prowad</w:t>
      </w:r>
      <w:r w:rsidR="00637A25">
        <w:rPr>
          <w:rFonts w:eastAsia="Montserrat-Regular" w:cs="Arial"/>
          <w:color w:val="000000" w:themeColor="text1"/>
          <w:szCs w:val="24"/>
        </w:rPr>
        <w:t xml:space="preserve">zony był zgodnie </w:t>
      </w:r>
      <w:r w:rsidRPr="00232DE2">
        <w:rPr>
          <w:rFonts w:eastAsia="Montserrat-Regular" w:cs="Arial"/>
          <w:color w:val="000000" w:themeColor="text1"/>
          <w:szCs w:val="24"/>
        </w:rPr>
        <w:t>z zatwierdzonym przez Kierownika Ruchu Zakładu Górniczego „Harmonogramem obserwacji geodezyjnych dla określenia deformacji powierzchni te</w:t>
      </w:r>
      <w:r w:rsidR="00637A25">
        <w:rPr>
          <w:rFonts w:eastAsia="Montserrat-Regular" w:cs="Arial"/>
          <w:color w:val="000000" w:themeColor="text1"/>
          <w:szCs w:val="24"/>
        </w:rPr>
        <w:t xml:space="preserve">renu górniczego Bytom III – ZG </w:t>
      </w:r>
      <w:r w:rsidRPr="00232DE2">
        <w:rPr>
          <w:rFonts w:eastAsia="Montserrat-Regular" w:cs="Arial"/>
          <w:color w:val="000000" w:themeColor="text1"/>
          <w:szCs w:val="24"/>
        </w:rPr>
        <w:t>i Bobrek-Miechowice 1 na lata 2024 - 2025”. Pomiary geodezyjne prowad</w:t>
      </w:r>
      <w:r w:rsidR="00637A25">
        <w:rPr>
          <w:rFonts w:eastAsia="Montserrat-Regular" w:cs="Arial"/>
          <w:color w:val="000000" w:themeColor="text1"/>
          <w:szCs w:val="24"/>
        </w:rPr>
        <w:t xml:space="preserve">zone są </w:t>
      </w:r>
      <w:r w:rsidRPr="00232DE2">
        <w:rPr>
          <w:rFonts w:eastAsia="Montserrat-Regular" w:cs="Arial"/>
          <w:color w:val="000000" w:themeColor="text1"/>
          <w:szCs w:val="24"/>
        </w:rPr>
        <w:t>w okresach półrocznych (cykl wiosenny i cykl jesienny). Pomierzone wielkości deformacji terenu nie przekroczyły wartości prognozowanych w planie ruchu kopalni. Nie stwierdzono występowania deformacji nieciągłych w nowych rejonach w wyniku prowadzonych robót górniczych.</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 xml:space="preserve">Obiekty o szczególnym znaczeniu lub obiekty użyteczności publicznej, w okresie ujawniania się wpływów eksploatacji, są monitorowane ze zwiększoną częstotliwością (co 3 miesiące). Do obiektów tych należą m.in. hale produkcyjne firmy DESCH IPP Sp. z o.o. położone pomiędzy ul. Elektrownia i ul. Energetyki w Bytomiu-Miechowicach. </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Do końca II kwartału 2025 r</w:t>
      </w:r>
      <w:r w:rsidR="00137842">
        <w:rPr>
          <w:rFonts w:eastAsia="Montserrat-Regular" w:cs="Arial"/>
          <w:color w:val="000000" w:themeColor="text1"/>
          <w:szCs w:val="24"/>
        </w:rPr>
        <w:t>oku</w:t>
      </w:r>
      <w:r w:rsidRPr="00232DE2">
        <w:rPr>
          <w:rFonts w:eastAsia="Montserrat-Regular" w:cs="Arial"/>
          <w:color w:val="000000" w:themeColor="text1"/>
          <w:szCs w:val="24"/>
        </w:rPr>
        <w:t>, czyli do daty obowiązywania umowy, obiekty znajdujące się w zasięgu wpływów eksploatacji górniczej o niskiej odporności objęte były bieżącym nadzorem budowlanym, który prowadzony był przez pracowników Instytutu Techniki Budowlanej w Katowicach oraz Głównego Instytutu Górniczego w Katowicach. Z prowadzonego nadzoru wykonywane były w okresach kwartalnych sprawozdania techniczne, na podstawie których prowadzone były na bieżąco doraźne prace naprawcze i zabezpieczające. W ramach prac związanych z zastosowaniem profilaktyki budowlanej przed wpływami eksploatacji górniczej, zgodnie z zaleceniami z prowadzonego monitoringu, w trybie awaryjnym wykonywane zostały wskazane prace zabezpieczające. Wobec planowanego zakończenia eksploatacji Kopalnia nie procedowała wyłonienia wykonawców dla prowadzenia dalszych nadzorów budowlanych, a wszelkie naprawy zgłoszonych uszkodzeń przez właścicieli będą realizowane w trybie zasadniczym lub awaryjnym po zgłoszeniu takiego przypadku i ich rozpatrzeniu przez Kopalnię.</w:t>
      </w:r>
    </w:p>
    <w:p w:rsidR="00847B94" w:rsidRPr="00232DE2" w:rsidRDefault="00847B94" w:rsidP="00232DE2">
      <w:pPr>
        <w:widowControl w:val="0"/>
        <w:spacing w:before="0" w:after="0"/>
        <w:ind w:firstLine="709"/>
        <w:jc w:val="both"/>
        <w:rPr>
          <w:rFonts w:eastAsia="Montserrat-Regular" w:cs="Arial"/>
          <w:color w:val="000000"/>
          <w:szCs w:val="24"/>
        </w:rPr>
      </w:pPr>
    </w:p>
    <w:p w:rsidR="00847B94" w:rsidRPr="00232DE2" w:rsidRDefault="00847B94" w:rsidP="00232DE2">
      <w:pPr>
        <w:pStyle w:val="Nagwek3"/>
        <w:spacing w:before="0"/>
        <w:jc w:val="both"/>
        <w:rPr>
          <w:rFonts w:cs="Arial"/>
          <w:szCs w:val="24"/>
        </w:rPr>
      </w:pPr>
      <w:bookmarkStart w:id="192" w:name="_Toc233012522"/>
      <w:r w:rsidRPr="00232DE2">
        <w:rPr>
          <w:rFonts w:eastAsia="Montserrat-Regular" w:cs="Arial"/>
          <w:szCs w:val="24"/>
        </w:rPr>
        <w:lastRenderedPageBreak/>
        <w:t>5.3.3 Zadania związane z usuwaniem szkód górniczych</w:t>
      </w:r>
      <w:bookmarkEnd w:id="192"/>
    </w:p>
    <w:p w:rsidR="00847B94" w:rsidRPr="00232DE2" w:rsidRDefault="00847B94" w:rsidP="00232DE2">
      <w:pPr>
        <w:widowControl w:val="0"/>
        <w:spacing w:before="0" w:after="0"/>
        <w:ind w:firstLine="709"/>
        <w:jc w:val="both"/>
        <w:rPr>
          <w:rFonts w:eastAsia="Montserrat-Regular" w:cs="Arial"/>
          <w:bCs/>
          <w:color w:val="000000"/>
          <w:szCs w:val="24"/>
        </w:rPr>
      </w:pPr>
    </w:p>
    <w:p w:rsidR="00232DE2" w:rsidRPr="00232DE2" w:rsidRDefault="00232DE2" w:rsidP="00125E2D">
      <w:pPr>
        <w:pStyle w:val="Akapitzlist"/>
        <w:widowControl w:val="0"/>
        <w:numPr>
          <w:ilvl w:val="0"/>
          <w:numId w:val="359"/>
        </w:numPr>
        <w:suppressAutoHyphens/>
        <w:autoSpaceDE w:val="0"/>
        <w:autoSpaceDN w:val="0"/>
        <w:adjustRightInd w:val="0"/>
        <w:spacing w:before="0" w:after="0"/>
        <w:ind w:left="284" w:hanging="284"/>
        <w:contextualSpacing w:val="0"/>
        <w:jc w:val="both"/>
        <w:rPr>
          <w:rFonts w:eastAsia="Montserrat-Regular" w:cs="Arial"/>
          <w:b/>
          <w:i/>
          <w:color w:val="000000" w:themeColor="text1"/>
          <w:szCs w:val="24"/>
        </w:rPr>
      </w:pPr>
      <w:r w:rsidRPr="00232DE2">
        <w:rPr>
          <w:rFonts w:eastAsia="Montserrat-Regular" w:cs="Arial"/>
          <w:b/>
          <w:i/>
          <w:color w:val="000000" w:themeColor="text1"/>
          <w:szCs w:val="24"/>
        </w:rPr>
        <w:t>Węglokoks Kraj S.A. KWK Bobrek</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Na terenie Gminy Bytom w 2025 roku Węglokoks Kraj S.A. KWK Bobrek realizował sprawy dotyczące naprawy szkód górniczych, a całościowy koszt zadań kształ</w:t>
      </w:r>
      <w:r w:rsidR="0083350B">
        <w:rPr>
          <w:rFonts w:eastAsia="Montserrat-Regular" w:cs="Arial"/>
          <w:color w:val="000000" w:themeColor="text1"/>
          <w:szCs w:val="24"/>
        </w:rPr>
        <w:t>tował się na kwotę 31999,1 tysięcy</w:t>
      </w:r>
      <w:r w:rsidRPr="00232DE2">
        <w:rPr>
          <w:rFonts w:eastAsia="Montserrat-Regular" w:cs="Arial"/>
          <w:color w:val="000000" w:themeColor="text1"/>
          <w:szCs w:val="24"/>
        </w:rPr>
        <w:t xml:space="preserve"> zł</w:t>
      </w:r>
      <w:r w:rsidR="0083350B">
        <w:rPr>
          <w:rFonts w:eastAsia="Montserrat-Regular" w:cs="Arial"/>
          <w:color w:val="000000" w:themeColor="text1"/>
          <w:szCs w:val="24"/>
        </w:rPr>
        <w:t>otych</w:t>
      </w:r>
      <w:r w:rsidRPr="00232DE2">
        <w:rPr>
          <w:rFonts w:eastAsia="Montserrat-Regular" w:cs="Arial"/>
          <w:color w:val="000000" w:themeColor="text1"/>
          <w:szCs w:val="24"/>
        </w:rPr>
        <w:t>. Kopalnia Bobrek prowadziła między innymi prace likwidujące szkody górnicze obejmujące:</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Monitorowanie poziomu lustra wody i strefy bezpieczeństwa oraz bieżące odwadnianie niecek bezodpływowych W-47 (Bączek) i W5/24/71 (Staw 24-Brandka) – strona wiodąca: Węglokoks Kraj S.A.,</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Finansowanie awaryjnego odpompowywania zbiorników bezodpływowych przy Placu Słonecznym 1 i 2 oraz obsługi pompowni w ciągu kanalizacyjnym w obrębie budynków przy ul. Pogodnej 10-13,</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Obsługa przez kopalnię pompowni wód w rejonie ogródków działkowych ROD Jutrzenka kolonia II,</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Finansowanie awaryjnego odpompowywania i czyszczenia terenu po ponadnormatywnych opadach w rejonie budynków mieszkalnych przy ul. Falistej 3, 5, 7,</w:t>
      </w:r>
    </w:p>
    <w:p w:rsidR="00232DE2" w:rsidRPr="00232DE2" w:rsidRDefault="00232DE2" w:rsidP="00125E2D">
      <w:pPr>
        <w:widowControl w:val="0"/>
        <w:numPr>
          <w:ilvl w:val="0"/>
          <w:numId w:val="357"/>
        </w:numPr>
        <w:tabs>
          <w:tab w:val="left" w:pos="720"/>
        </w:tabs>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Wykonanie na zlecenie Kopalni robót rozbiórkowych budynków mieszkalnych wielorodzinnych położonych przy ul. Bluszczowej 4 i 5 oraz zabudowy gospodarczej i komina przy ul. Elsnera 12 / Plac Słoneczny 6 i 7,</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Zwrot kosztów Właścicielowi (firmie) za wykonaną rozbiórkę budynku przemysłowego i administracyjnego położonych przy ul. Konstytucji 148,</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Odszkodowanie jednorazowe obiektów prywatnych budynków mieszkalnych przy: ul. Drobczyka 3c, ul. Drobczyka 5c, ul. Drobczyka 6, ul. Drobczyka 9, ul. Reptowskiej 2a (1/6 prawa własności), ul. Wolnego 16 (1/6 prawa własności), ul. Zamkowej 24 (z zabudowaniem gospodarczym), budynku usługowego przy ul. Chroboka 9a, budynków garaży przy ul. Lema 6 oraz budynku gospodarczo-garażowego przy ul. Chroboka 7 bez konieczności rozbiórki,</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Odszkodowanie jednorazowe budynku usługowo-mieszkalnego przy ul. Andersa 26 z koniecznością rozbiórki,</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 xml:space="preserve">Odszkodowanie jednorazowe budynków mieszkalnych wielorodzinnych gminnych położonych przy: ul. Bończyka 4, ul. Bończyka 6, ul. Elsnera 10, ul. Karbowskiej 18, ul. Kołłątaja 12, ul. Św. Marka 1, ul. Tomasza 5, 7, 9, ul. Tomasza 5a, 7a, 9a </w:t>
      </w:r>
      <w:r w:rsidRPr="00232DE2">
        <w:rPr>
          <w:rFonts w:eastAsia="Montserrat-Regular" w:cs="Arial"/>
          <w:color w:val="000000" w:themeColor="text1"/>
          <w:szCs w:val="24"/>
        </w:rPr>
        <w:lastRenderedPageBreak/>
        <w:t>bez konieczności rozbiórki na obecnym etapie,</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Zwrot kosztów Właścicielom za wykonanie robót remontowych sieci kanalizacyjnej przy ul. Francuskiej 74 oraz Bytomskim Wodociągom Sp. z o.o. za awaryjną naprawę sieci wodociągowej w rejonie ul. Frenzla 30, 30 i ul. Frenzla 36 – 38,</w:t>
      </w:r>
    </w:p>
    <w:p w:rsidR="00232DE2" w:rsidRPr="00232DE2" w:rsidRDefault="00232DE2" w:rsidP="00125E2D">
      <w:pPr>
        <w:widowControl w:val="0"/>
        <w:numPr>
          <w:ilvl w:val="0"/>
          <w:numId w:val="358"/>
        </w:numPr>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Wykonanie robót remontowych usunięcia szkód górniczych w budynku Szkoły Podstawowej nr 21 przy ul. Worpie 14-16, awaryjnej naprawy uszkodzeń budynku Młodzieżowego Domu Kultury przy ul. Popiełuszki 11 oraz prac pokrycia dachowego budynku mieszkalnego przy ul. Pogodnej 20,</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Finalizacja prac po wykonanej rektyfikacji bryły budynku mieszkalnego położonego przy Placu Słonecznym 8,</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Wykonanie rektyfikacji brył budynków mieszkalnych położonych przy ul. Alberta 14, ul. Wolnego 2a i ul. Wolnego 2b z pracami towarzyszącymi i wykończeniowymi,</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Wykonanie rektyfikacji bryły budynku mieszkalnego położonego przy ul. Wolnego 4 i prowadzenie prac towarzyszących i wykończeniowych,</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Zwrot Właścicielowi kosztów zabezpieczenia wtryskarek przed wpływami wstrząsów oraz kosztów zabezpieczenia przed wpływami eksploatacji górniczej suwnicy hali produkcyjnej Desch IPP Sp. z o.o. przy ul. Elektrownia 16,</w:t>
      </w:r>
    </w:p>
    <w:p w:rsidR="00232DE2" w:rsidRPr="00232DE2" w:rsidRDefault="00232DE2" w:rsidP="00125E2D">
      <w:pPr>
        <w:pStyle w:val="Akapitzlist"/>
        <w:widowControl w:val="0"/>
        <w:numPr>
          <w:ilvl w:val="0"/>
          <w:numId w:val="358"/>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Wypłata odszkodowań remontowych dla wykonania znacznych robót remontowych usunięcia szkód górniczych właścicielom obiektów: ul. Drobczyka 27 / 3 i 4 (lokale mieszkalne), ul. Pogodna 11 (budynek mieszkalny), ul. Bończyka 8 (budynek mieszkalny), ul. Konstytucji 138 (budynek usługowo-mieszkalny, nawierzchnia, ogrodzenie), ul. Zamkowa 23 (budynek mieszkalny), ul. Zamkowa 24 (budynki gospodarcze), ul. Lema 6 (ogrodzenie, nawierzchnia),</w:t>
      </w:r>
    </w:p>
    <w:p w:rsidR="00232DE2" w:rsidRPr="00232DE2" w:rsidRDefault="00232DE2" w:rsidP="00125E2D">
      <w:pPr>
        <w:widowControl w:val="0"/>
        <w:numPr>
          <w:ilvl w:val="0"/>
          <w:numId w:val="357"/>
        </w:numPr>
        <w:tabs>
          <w:tab w:val="left" w:pos="720"/>
        </w:tabs>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Opracowanie koncepcji wykonania grobli zabezpieczającej nieruchomości od wód niecek bezodpływowych W-47 (Bączek) i W5/24/71 (Staw 24-Brandka),</w:t>
      </w:r>
    </w:p>
    <w:p w:rsidR="00232DE2" w:rsidRPr="00232DE2" w:rsidRDefault="00232DE2" w:rsidP="00125E2D">
      <w:pPr>
        <w:widowControl w:val="0"/>
        <w:numPr>
          <w:ilvl w:val="0"/>
          <w:numId w:val="357"/>
        </w:numPr>
        <w:tabs>
          <w:tab w:val="left" w:pos="720"/>
        </w:tabs>
        <w:suppressAutoHyphens/>
        <w:autoSpaceDE w:val="0"/>
        <w:autoSpaceDN w:val="0"/>
        <w:adjustRightInd w:val="0"/>
        <w:spacing w:before="0" w:after="0"/>
        <w:ind w:left="284" w:hanging="284"/>
        <w:jc w:val="both"/>
        <w:rPr>
          <w:rFonts w:eastAsia="Montserrat-Regular" w:cs="Arial"/>
          <w:color w:val="000000" w:themeColor="text1"/>
          <w:szCs w:val="24"/>
        </w:rPr>
      </w:pPr>
      <w:r w:rsidRPr="00232DE2">
        <w:rPr>
          <w:rFonts w:eastAsia="Montserrat-Regular" w:cs="Arial"/>
          <w:color w:val="000000" w:themeColor="text1"/>
          <w:szCs w:val="24"/>
        </w:rPr>
        <w:t>Naprawy awaryjne dróg i chodników, sieci wodociągowej i kanalizacyjnej, budynków – po interwencji właścicieli (pisemnej oraz zgłaszanych telefonicznie), z własnej inicjatywy oraz po przeglądach w ramach obserwacji i nadzoru.</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 xml:space="preserve">Ponadto wykonanych zostało wiele innych drobniejszych napraw budynków i lokali mieszkalnych realizowanych we własnym zakresie przez Poszkodowanych, po wypłacie odszkodowania remontowego oraz na zlecenie Spółki. Naprawiane uszkodzenia nie zagrażają bezpieczeństwu obiektów. Zakres prac remontowych budynków obejmował głównie przemurowania spękanych ścian i stropów, </w:t>
      </w:r>
      <w:r w:rsidRPr="00232DE2">
        <w:rPr>
          <w:rFonts w:eastAsia="Montserrat-Regular" w:cs="Arial"/>
          <w:color w:val="000000" w:themeColor="text1"/>
          <w:szCs w:val="24"/>
        </w:rPr>
        <w:lastRenderedPageBreak/>
        <w:t>uszkodzonych nadproży okiennych i drzwiowych, zarysowanych tynków, zwichrowanej stolarki okiennej i drzwiowej, przemurowanie uszkodzonych przewodów kominowych, itp. W nielicznych sprawach wykonywane są poziomowania posadzek, naprawy wewnętrznych instalacji wodociągowo-kanalizacyjnych. Ponadto wokół obiektów dokonuje się napraw podjazdów,</w:t>
      </w:r>
      <w:r w:rsidR="00637A25">
        <w:rPr>
          <w:rFonts w:eastAsia="Montserrat-Regular" w:cs="Arial"/>
          <w:color w:val="000000" w:themeColor="text1"/>
          <w:szCs w:val="24"/>
        </w:rPr>
        <w:t xml:space="preserve"> chodników </w:t>
      </w:r>
      <w:r w:rsidRPr="00232DE2">
        <w:rPr>
          <w:rFonts w:eastAsia="Montserrat-Regular" w:cs="Arial"/>
          <w:color w:val="000000" w:themeColor="text1"/>
          <w:szCs w:val="24"/>
        </w:rPr>
        <w:t>i ogrodzeń.</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 xml:space="preserve">Niezależnie od powyższego Kopalnia posiada zawarte ugody z gestorami sieci uzbrojenia podziemnego i umowy z wykonawcami, w ramach których wykonywane były prace naprawcze związane z usuwaniem ewentualnych awarii, jak i naprawy realizowane w normalnym trybie. </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Zgodnie z zaleceniami Komisji ds. Ochrony Powierzchni przy WUG prowadzone były nadzory i obserwacje budowlane obiektów o niskiej odporności na wpływy eksploatacji górniczej. Wytypowane obiekty znajdujące się w zasięgu wpływów eksploatacji górniczej poddawane były bieżącym obserwacjom i nadzorowi budowlanemu, kt</w:t>
      </w:r>
      <w:r w:rsidR="00137842">
        <w:rPr>
          <w:rFonts w:eastAsia="Montserrat-Regular" w:cs="Arial"/>
          <w:color w:val="000000" w:themeColor="text1"/>
          <w:szCs w:val="24"/>
        </w:rPr>
        <w:t>óry do końca II kwartału 2025 roku</w:t>
      </w:r>
      <w:r w:rsidRPr="00232DE2">
        <w:rPr>
          <w:rFonts w:eastAsia="Montserrat-Regular" w:cs="Arial"/>
          <w:color w:val="000000" w:themeColor="text1"/>
          <w:szCs w:val="24"/>
        </w:rPr>
        <w:t xml:space="preserve"> (do daty obowiązywania umowy) prowadzony był przez pracowników Instytutu Techniki Budowlanej oraz Głównego Instytutu Górnictwa. Z nadzorów tych wykonywane były w okresach kwartalnych sprawozdania techniczne, na podstawie których prowadzone były doraźne prace naprawcze i zabezpieczające.</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Do dnia obowiązywania umowy tj. 30 czerwca 2025 r</w:t>
      </w:r>
      <w:r w:rsidR="00137842">
        <w:rPr>
          <w:rFonts w:eastAsia="Montserrat-Regular" w:cs="Arial"/>
          <w:color w:val="000000" w:themeColor="text1"/>
          <w:szCs w:val="24"/>
        </w:rPr>
        <w:t>oku</w:t>
      </w:r>
      <w:r w:rsidRPr="00232DE2">
        <w:rPr>
          <w:rFonts w:eastAsia="Montserrat-Regular" w:cs="Arial"/>
          <w:color w:val="000000" w:themeColor="text1"/>
          <w:szCs w:val="24"/>
        </w:rPr>
        <w:t xml:space="preserve"> monitoringiem tym objętym było 108 obiektów budowlanych: </w:t>
      </w:r>
    </w:p>
    <w:p w:rsidR="00232DE2" w:rsidRPr="00232DE2" w:rsidRDefault="00232DE2" w:rsidP="00125E2D">
      <w:pPr>
        <w:pStyle w:val="Akapitzlist"/>
        <w:widowControl w:val="0"/>
        <w:numPr>
          <w:ilvl w:val="0"/>
          <w:numId w:val="360"/>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 xml:space="preserve">72 w dzielnicy Miechowice, </w:t>
      </w:r>
    </w:p>
    <w:p w:rsidR="00232DE2" w:rsidRPr="00232DE2" w:rsidRDefault="00232DE2" w:rsidP="00125E2D">
      <w:pPr>
        <w:pStyle w:val="Akapitzlist"/>
        <w:widowControl w:val="0"/>
        <w:numPr>
          <w:ilvl w:val="0"/>
          <w:numId w:val="360"/>
        </w:numPr>
        <w:suppressAutoHyphens/>
        <w:autoSpaceDE w:val="0"/>
        <w:autoSpaceDN w:val="0"/>
        <w:adjustRightInd w:val="0"/>
        <w:spacing w:before="0" w:after="0"/>
        <w:ind w:left="284" w:hanging="284"/>
        <w:contextualSpacing w:val="0"/>
        <w:jc w:val="both"/>
        <w:rPr>
          <w:rFonts w:eastAsia="Montserrat-Regular" w:cs="Arial"/>
          <w:color w:val="000000" w:themeColor="text1"/>
          <w:szCs w:val="24"/>
        </w:rPr>
      </w:pPr>
      <w:r w:rsidRPr="00232DE2">
        <w:rPr>
          <w:rFonts w:eastAsia="Montserrat-Regular" w:cs="Arial"/>
          <w:color w:val="000000" w:themeColor="text1"/>
          <w:szCs w:val="24"/>
        </w:rPr>
        <w:t>36 w dzielnicy Karb.</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 xml:space="preserve">Ponadto, pracownicy kopalni prowadzili niezależne obserwacje i przeglądy zabudowy znajdującej się w zasięgu oddziaływania prowadzonej </w:t>
      </w:r>
      <w:r w:rsidR="00637A25">
        <w:rPr>
          <w:rFonts w:eastAsia="Montserrat-Regular" w:cs="Arial"/>
          <w:color w:val="000000" w:themeColor="text1"/>
          <w:szCs w:val="24"/>
        </w:rPr>
        <w:t xml:space="preserve">eksploatacji górniczej zgodnie </w:t>
      </w:r>
      <w:r w:rsidRPr="00232DE2">
        <w:rPr>
          <w:rFonts w:eastAsia="Montserrat-Regular" w:cs="Arial"/>
          <w:color w:val="000000" w:themeColor="text1"/>
          <w:szCs w:val="24"/>
        </w:rPr>
        <w:t xml:space="preserve">z ustaleniami zawartymi w planie ruchu i zarządzeniach Dyrektora. </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Na przestrzeni 2025 roku do Spółki wpłynęło 1</w:t>
      </w:r>
      <w:r w:rsidR="00637A25">
        <w:rPr>
          <w:rFonts w:eastAsia="Montserrat-Regular" w:cs="Arial"/>
          <w:color w:val="000000" w:themeColor="text1"/>
          <w:szCs w:val="24"/>
        </w:rPr>
        <w:t xml:space="preserve">58 wniosków w sprawie roszczeń </w:t>
      </w:r>
      <w:r w:rsidRPr="00232DE2">
        <w:rPr>
          <w:rFonts w:eastAsia="Montserrat-Regular" w:cs="Arial"/>
          <w:color w:val="000000" w:themeColor="text1"/>
          <w:szCs w:val="24"/>
        </w:rPr>
        <w:t xml:space="preserve">o uznanie szkód górniczych z czego 46 jako niezasadnych zostało oddalonych. Zawarto ogółem 113 ugód, a w 36 przypadkach sprawy zakończyły się wyrokiem sądów. </w:t>
      </w:r>
    </w:p>
    <w:p w:rsidR="00232DE2" w:rsidRPr="00232DE2" w:rsidRDefault="00232DE2" w:rsidP="00232DE2">
      <w:pPr>
        <w:widowControl w:val="0"/>
        <w:suppressAutoHyphens/>
        <w:spacing w:before="0" w:after="0"/>
        <w:ind w:firstLine="708"/>
        <w:jc w:val="both"/>
        <w:rPr>
          <w:rFonts w:cs="Arial"/>
          <w:color w:val="000000" w:themeColor="text1"/>
          <w:kern w:val="24"/>
          <w:szCs w:val="24"/>
        </w:rPr>
      </w:pPr>
      <w:r w:rsidRPr="00232DE2">
        <w:rPr>
          <w:rFonts w:cs="Arial"/>
          <w:bCs/>
          <w:color w:val="000000" w:themeColor="text1"/>
          <w:szCs w:val="24"/>
        </w:rPr>
        <w:t>Zadaniem również związanym z gospodarką wodno – ściekową na terenie Gminy Bytom był zwrot (współfinansowanie) przez Węglokoks Kraj S. A. na rzecz Bytomskich Wodociągów Sp. z o.o. w Bytomiu kosztów utrzymania i eksploatacji przepompowni ścieków przy ul. Przelotowej, ul. Łanowej, ul. Technicznej i ul. Falistej.</w:t>
      </w:r>
      <w:r w:rsidRPr="00232DE2">
        <w:rPr>
          <w:rFonts w:cs="Arial"/>
          <w:color w:val="000000" w:themeColor="text1"/>
          <w:szCs w:val="24"/>
        </w:rPr>
        <w:t xml:space="preserve"> Procentowy udział Węglokoks Kraj S.A. w zwrocie kosztów utrzymania i eksploatacji </w:t>
      </w:r>
      <w:r w:rsidRPr="00232DE2">
        <w:rPr>
          <w:rFonts w:cs="Arial"/>
          <w:color w:val="000000" w:themeColor="text1"/>
          <w:szCs w:val="24"/>
        </w:rPr>
        <w:lastRenderedPageBreak/>
        <w:t>przepompowni ścieków przedstawia się następująco: przepompownie wód opadowych i ścieków komunalnych zlokalizowanych w Bytomiu przy ul. Przelotowej (22,1%), ul. Łanowej (27,6%), ul. Technicznej (24,6%), i ul. Falistej (27,7%). Dodatkowo z Bytomskimi Wodociągami S.A. do czasu docelowej naprawy szkody obowiązują ugody dotyczące finansowania przez Węglokoks Kraj S.A. awaryjnego odpompowywania zbiorników bezodpływowych przy Placu Słonecznym 1 i 2 oraz obsługi pompowni w ciągu kanalizacyjnym w obrębie budynków przy ul. Pogodnej 10-13.</w:t>
      </w:r>
      <w:r w:rsidRPr="00232DE2">
        <w:rPr>
          <w:rFonts w:cs="Arial"/>
          <w:color w:val="000000" w:themeColor="text1"/>
          <w:kern w:val="24"/>
          <w:szCs w:val="24"/>
        </w:rPr>
        <w:t xml:space="preserve"> </w:t>
      </w:r>
    </w:p>
    <w:p w:rsidR="00232DE2" w:rsidRPr="00232DE2" w:rsidRDefault="00232DE2" w:rsidP="00232DE2">
      <w:pPr>
        <w:pStyle w:val="Akapitzlist"/>
        <w:spacing w:before="0" w:after="0"/>
        <w:ind w:left="0" w:firstLine="709"/>
        <w:contextualSpacing w:val="0"/>
        <w:jc w:val="both"/>
        <w:rPr>
          <w:rFonts w:cs="Arial"/>
          <w:color w:val="000000" w:themeColor="text1"/>
          <w:szCs w:val="24"/>
        </w:rPr>
      </w:pPr>
    </w:p>
    <w:p w:rsidR="00232DE2" w:rsidRPr="00232DE2" w:rsidRDefault="00232DE2" w:rsidP="00125E2D">
      <w:pPr>
        <w:pStyle w:val="Tekstpodstawowywcity"/>
        <w:numPr>
          <w:ilvl w:val="0"/>
          <w:numId w:val="359"/>
        </w:numPr>
        <w:suppressAutoHyphens/>
        <w:spacing w:before="0" w:after="0"/>
        <w:ind w:left="284" w:hanging="284"/>
        <w:jc w:val="both"/>
        <w:rPr>
          <w:rFonts w:cs="Arial"/>
          <w:b/>
          <w:i/>
          <w:color w:val="000000" w:themeColor="text1"/>
          <w:szCs w:val="24"/>
        </w:rPr>
      </w:pPr>
      <w:r w:rsidRPr="00232DE2">
        <w:rPr>
          <w:rFonts w:cs="Arial"/>
          <w:b/>
          <w:i/>
          <w:color w:val="000000" w:themeColor="text1"/>
          <w:szCs w:val="24"/>
        </w:rPr>
        <w:t>Spółka Restrukturyzacji Kopalń S.A.</w:t>
      </w:r>
    </w:p>
    <w:p w:rsidR="00232DE2" w:rsidRPr="00232DE2" w:rsidRDefault="00232DE2" w:rsidP="00232DE2">
      <w:pPr>
        <w:spacing w:before="0" w:after="0"/>
        <w:ind w:firstLine="708"/>
        <w:jc w:val="both"/>
        <w:rPr>
          <w:rFonts w:cs="Arial"/>
          <w:color w:val="000000" w:themeColor="text1"/>
          <w:szCs w:val="24"/>
        </w:rPr>
      </w:pPr>
      <w:r w:rsidRPr="00232DE2">
        <w:rPr>
          <w:rFonts w:cs="Arial"/>
          <w:color w:val="000000" w:themeColor="text1"/>
          <w:szCs w:val="24"/>
        </w:rPr>
        <w:t xml:space="preserve">W zakresie </w:t>
      </w:r>
      <w:r w:rsidRPr="00232DE2">
        <w:rPr>
          <w:rFonts w:cs="Arial"/>
          <w:bCs/>
          <w:color w:val="000000" w:themeColor="text1"/>
          <w:szCs w:val="24"/>
        </w:rPr>
        <w:t>naprawy szkód</w:t>
      </w:r>
      <w:r w:rsidRPr="00232DE2">
        <w:rPr>
          <w:rFonts w:cs="Arial"/>
          <w:color w:val="000000" w:themeColor="text1"/>
          <w:szCs w:val="24"/>
        </w:rPr>
        <w:t xml:space="preserve"> w obiektach budowlanych część napraw prowadziła samodzielnie SRK S.A., a w części współpracowała z Węglokoks Kraj S.A. Realizacja zadań po KWK Bobrek była prowadzona w oparciu o za</w:t>
      </w:r>
      <w:r w:rsidR="00137842">
        <w:rPr>
          <w:rFonts w:cs="Arial"/>
          <w:color w:val="000000" w:themeColor="text1"/>
          <w:szCs w:val="24"/>
        </w:rPr>
        <w:t>warte w dniu 09 kwietnia 2015 roku</w:t>
      </w:r>
      <w:r w:rsidRPr="00232DE2">
        <w:rPr>
          <w:rFonts w:cs="Arial"/>
          <w:color w:val="000000" w:themeColor="text1"/>
          <w:szCs w:val="24"/>
        </w:rPr>
        <w:t xml:space="preserve"> „Porozumienie w sprawie odpowiedzialności, postępowania i ponoszenia kosztów napraw szkód wyrządzonych ruchem zakładu górniczego KWK Bobrek oraz w oparciu o Aneks</w:t>
      </w:r>
      <w:r w:rsidR="00137842">
        <w:rPr>
          <w:rFonts w:cs="Arial"/>
          <w:color w:val="000000" w:themeColor="text1"/>
          <w:szCs w:val="24"/>
        </w:rPr>
        <w:t xml:space="preserve"> nr 1 z dnia 28 kwietnia 2016 roku</w:t>
      </w:r>
      <w:r w:rsidRPr="00232DE2">
        <w:rPr>
          <w:rFonts w:cs="Arial"/>
          <w:color w:val="000000" w:themeColor="text1"/>
          <w:szCs w:val="24"/>
        </w:rPr>
        <w:t xml:space="preserve"> do ww. Porozumienia.</w:t>
      </w:r>
    </w:p>
    <w:p w:rsidR="00232DE2" w:rsidRPr="00232DE2" w:rsidRDefault="00232DE2" w:rsidP="00232DE2">
      <w:pPr>
        <w:spacing w:before="0" w:after="0"/>
        <w:ind w:firstLine="708"/>
        <w:jc w:val="both"/>
        <w:rPr>
          <w:rFonts w:cs="Arial"/>
          <w:color w:val="000000" w:themeColor="text1"/>
          <w:szCs w:val="24"/>
        </w:rPr>
      </w:pPr>
      <w:r w:rsidRPr="00232DE2">
        <w:rPr>
          <w:rFonts w:cs="Arial"/>
          <w:color w:val="000000" w:themeColor="text1"/>
          <w:szCs w:val="24"/>
        </w:rPr>
        <w:t>W 2025 roku SRK S.A. Oddział CZOK poniósł wydatki wynikające ze zobowiązań po Kompanii Węglowej S.A. dotyczące KWK Bobrek, w tym prowadzonych przez:</w:t>
      </w:r>
    </w:p>
    <w:p w:rsidR="00232DE2" w:rsidRPr="00232DE2" w:rsidRDefault="00232DE2" w:rsidP="00125E2D">
      <w:pPr>
        <w:pStyle w:val="Akapitzlist"/>
        <w:numPr>
          <w:ilvl w:val="0"/>
          <w:numId w:val="361"/>
        </w:numPr>
        <w:spacing w:before="0" w:after="0"/>
        <w:jc w:val="both"/>
        <w:rPr>
          <w:rFonts w:cs="Arial"/>
          <w:color w:val="000000" w:themeColor="text1"/>
          <w:szCs w:val="24"/>
        </w:rPr>
      </w:pPr>
      <w:r w:rsidRPr="00232DE2">
        <w:rPr>
          <w:rFonts w:cs="Arial"/>
          <w:color w:val="000000" w:themeColor="text1"/>
          <w:szCs w:val="24"/>
        </w:rPr>
        <w:t>Węglokoks Kraj S.A.:</w:t>
      </w:r>
    </w:p>
    <w:p w:rsidR="00232DE2" w:rsidRPr="00232DE2" w:rsidRDefault="00232DE2" w:rsidP="00125E2D">
      <w:pPr>
        <w:pStyle w:val="Akapitzlist"/>
        <w:numPr>
          <w:ilvl w:val="0"/>
          <w:numId w:val="362"/>
        </w:numPr>
        <w:tabs>
          <w:tab w:val="left" w:pos="284"/>
        </w:tabs>
        <w:spacing w:before="0" w:after="0"/>
        <w:contextualSpacing w:val="0"/>
        <w:jc w:val="both"/>
        <w:rPr>
          <w:rFonts w:cs="Arial"/>
          <w:color w:val="000000" w:themeColor="text1"/>
          <w:szCs w:val="24"/>
        </w:rPr>
      </w:pPr>
      <w:r w:rsidRPr="00232DE2">
        <w:rPr>
          <w:rFonts w:cs="Arial"/>
          <w:color w:val="000000" w:themeColor="text1"/>
          <w:szCs w:val="24"/>
        </w:rPr>
        <w:t>budynek mieszkalny (rektyfikacja) - 1 zadanie w trakcie re</w:t>
      </w:r>
      <w:r w:rsidR="00137842">
        <w:rPr>
          <w:rFonts w:cs="Arial"/>
          <w:color w:val="000000" w:themeColor="text1"/>
          <w:szCs w:val="24"/>
        </w:rPr>
        <w:t>alizacji. Wydatkowana kwota 275</w:t>
      </w:r>
      <w:r w:rsidRPr="00232DE2">
        <w:rPr>
          <w:rFonts w:cs="Arial"/>
          <w:color w:val="000000" w:themeColor="text1"/>
          <w:szCs w:val="24"/>
        </w:rPr>
        <w:t>000,00 zł (wykonano rektyfikację budynku),</w:t>
      </w:r>
    </w:p>
    <w:p w:rsidR="00232DE2" w:rsidRPr="00232DE2" w:rsidRDefault="00232DE2" w:rsidP="00125E2D">
      <w:pPr>
        <w:pStyle w:val="Akapitzlist"/>
        <w:numPr>
          <w:ilvl w:val="0"/>
          <w:numId w:val="362"/>
        </w:numPr>
        <w:spacing w:before="0" w:after="0"/>
        <w:jc w:val="both"/>
        <w:rPr>
          <w:rFonts w:cs="Arial"/>
          <w:color w:val="000000" w:themeColor="text1"/>
          <w:szCs w:val="24"/>
        </w:rPr>
      </w:pPr>
      <w:r w:rsidRPr="00232DE2">
        <w:rPr>
          <w:rFonts w:cs="Arial"/>
          <w:color w:val="000000" w:themeColor="text1"/>
          <w:szCs w:val="24"/>
        </w:rPr>
        <w:t>budynek kaplicy – zadanie w trakcie realizacji. Wyd</w:t>
      </w:r>
      <w:r w:rsidR="00137842">
        <w:rPr>
          <w:rFonts w:cs="Arial"/>
          <w:color w:val="000000" w:themeColor="text1"/>
          <w:szCs w:val="24"/>
        </w:rPr>
        <w:t>atkowana kwota</w:t>
      </w:r>
      <w:r w:rsidR="00137842">
        <w:rPr>
          <w:rFonts w:cs="Arial"/>
          <w:color w:val="000000" w:themeColor="text1"/>
          <w:szCs w:val="24"/>
        </w:rPr>
        <w:br/>
        <w:t>150</w:t>
      </w:r>
      <w:r w:rsidRPr="00232DE2">
        <w:rPr>
          <w:rFonts w:cs="Arial"/>
          <w:color w:val="000000" w:themeColor="text1"/>
          <w:szCs w:val="24"/>
        </w:rPr>
        <w:t>908,79 zł</w:t>
      </w:r>
      <w:r w:rsidR="0083350B">
        <w:rPr>
          <w:rFonts w:cs="Arial"/>
          <w:color w:val="000000" w:themeColor="text1"/>
          <w:szCs w:val="24"/>
        </w:rPr>
        <w:t>otych</w:t>
      </w:r>
      <w:r w:rsidRPr="00232DE2">
        <w:rPr>
          <w:rFonts w:cs="Arial"/>
          <w:color w:val="000000" w:themeColor="text1"/>
          <w:szCs w:val="24"/>
        </w:rPr>
        <w:t xml:space="preserve"> (sprawa sądowa), SRK S.A. jest płatnikiem w zakresie realizacji ww. zadań. </w:t>
      </w:r>
    </w:p>
    <w:p w:rsidR="00232DE2" w:rsidRPr="00232DE2" w:rsidRDefault="00232DE2" w:rsidP="00125E2D">
      <w:pPr>
        <w:pStyle w:val="Akapitzlist"/>
        <w:numPr>
          <w:ilvl w:val="0"/>
          <w:numId w:val="361"/>
        </w:numPr>
        <w:spacing w:before="0" w:after="0"/>
        <w:contextualSpacing w:val="0"/>
        <w:jc w:val="both"/>
        <w:rPr>
          <w:rFonts w:cs="Arial"/>
          <w:color w:val="000000" w:themeColor="text1"/>
          <w:szCs w:val="24"/>
        </w:rPr>
      </w:pPr>
      <w:r w:rsidRPr="00232DE2">
        <w:rPr>
          <w:rFonts w:cs="Arial"/>
          <w:color w:val="000000" w:themeColor="text1"/>
          <w:szCs w:val="24"/>
        </w:rPr>
        <w:t xml:space="preserve">SRK S.A.: </w:t>
      </w:r>
    </w:p>
    <w:p w:rsidR="00232DE2" w:rsidRPr="00232DE2" w:rsidRDefault="00232DE2" w:rsidP="00232DE2">
      <w:pPr>
        <w:pStyle w:val="Akapitzlist"/>
        <w:spacing w:before="0" w:after="0"/>
        <w:ind w:left="142" w:hanging="142"/>
        <w:contextualSpacing w:val="0"/>
        <w:jc w:val="both"/>
        <w:rPr>
          <w:rFonts w:cs="Arial"/>
          <w:color w:val="000000" w:themeColor="text1"/>
          <w:szCs w:val="24"/>
        </w:rPr>
      </w:pPr>
      <w:r w:rsidRPr="00232DE2">
        <w:rPr>
          <w:rFonts w:cs="Arial"/>
          <w:color w:val="000000" w:themeColor="text1"/>
          <w:szCs w:val="24"/>
        </w:rPr>
        <w:t>sprawa sądowa (lokal mieszkalny) - zadanie na kwotę</w:t>
      </w:r>
      <w:r w:rsidR="00C731C5">
        <w:rPr>
          <w:rFonts w:cs="Arial"/>
          <w:color w:val="000000" w:themeColor="text1"/>
          <w:szCs w:val="24"/>
        </w:rPr>
        <w:t xml:space="preserve"> 56</w:t>
      </w:r>
      <w:r w:rsidR="00137842">
        <w:rPr>
          <w:rFonts w:cs="Arial"/>
          <w:color w:val="000000" w:themeColor="text1"/>
          <w:szCs w:val="24"/>
        </w:rPr>
        <w:t>226,80 zł</w:t>
      </w:r>
      <w:r w:rsidR="0083350B">
        <w:rPr>
          <w:rFonts w:cs="Arial"/>
          <w:color w:val="000000" w:themeColor="text1"/>
          <w:szCs w:val="24"/>
        </w:rPr>
        <w:t>otych</w:t>
      </w:r>
      <w:r w:rsidR="00137842">
        <w:rPr>
          <w:rFonts w:cs="Arial"/>
          <w:color w:val="000000" w:themeColor="text1"/>
          <w:szCs w:val="24"/>
        </w:rPr>
        <w:t>. Łącznie w 2025 roku wydatkowano kwotę 482</w:t>
      </w:r>
      <w:r w:rsidRPr="00232DE2">
        <w:rPr>
          <w:rFonts w:cs="Arial"/>
          <w:color w:val="000000" w:themeColor="text1"/>
          <w:szCs w:val="24"/>
        </w:rPr>
        <w:t xml:space="preserve">135,59 zł na 3 zadania. SRK S.A. z rejonu po zlikwidowanym Oddziale KWK Centrum nie ponosiła żadnych wydatków na naprawę szkód górniczych w 2025 roku.  </w:t>
      </w:r>
    </w:p>
    <w:p w:rsidR="00232DE2" w:rsidRPr="00232DE2" w:rsidRDefault="00232DE2" w:rsidP="00232DE2">
      <w:pPr>
        <w:spacing w:before="0" w:after="0"/>
        <w:ind w:firstLine="709"/>
        <w:jc w:val="both"/>
        <w:rPr>
          <w:rFonts w:cs="Arial"/>
          <w:color w:val="000000" w:themeColor="text1"/>
          <w:szCs w:val="24"/>
        </w:rPr>
      </w:pPr>
    </w:p>
    <w:p w:rsidR="00232DE2" w:rsidRPr="00232DE2" w:rsidRDefault="001B48B8" w:rsidP="00125E2D">
      <w:pPr>
        <w:pStyle w:val="Akapitzlist"/>
        <w:numPr>
          <w:ilvl w:val="0"/>
          <w:numId w:val="359"/>
        </w:numPr>
        <w:spacing w:before="0" w:after="0"/>
        <w:ind w:left="284" w:hanging="284"/>
        <w:contextualSpacing w:val="0"/>
        <w:jc w:val="both"/>
        <w:rPr>
          <w:rFonts w:eastAsia="Montserrat-Regular" w:cs="Arial"/>
          <w:b/>
          <w:i/>
          <w:color w:val="000000" w:themeColor="text1"/>
          <w:szCs w:val="24"/>
        </w:rPr>
      </w:pPr>
      <w:r>
        <w:rPr>
          <w:rFonts w:eastAsia="Montserrat-Regular" w:cs="Arial"/>
          <w:b/>
          <w:i/>
          <w:color w:val="000000" w:themeColor="text1"/>
          <w:szCs w:val="24"/>
        </w:rPr>
        <w:br w:type="column"/>
      </w:r>
      <w:r w:rsidR="00232DE2" w:rsidRPr="00232DE2">
        <w:rPr>
          <w:rFonts w:eastAsia="Montserrat-Regular" w:cs="Arial"/>
          <w:b/>
          <w:i/>
          <w:color w:val="000000" w:themeColor="text1"/>
          <w:szCs w:val="24"/>
        </w:rPr>
        <w:lastRenderedPageBreak/>
        <w:t>Zakład Górniczy Eko-Plus Sp. z o.o.</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 xml:space="preserve">Do Zakładu Górniczego </w:t>
      </w:r>
      <w:r w:rsidRPr="00232DE2">
        <w:rPr>
          <w:rFonts w:eastAsia="Montserrat-Regular" w:cs="Arial"/>
          <w:color w:val="000000" w:themeColor="text1"/>
          <w:szCs w:val="24"/>
        </w:rPr>
        <w:t xml:space="preserve">ZG Eko-Plus Sp. z o.o. </w:t>
      </w:r>
      <w:r w:rsidRPr="00232DE2">
        <w:rPr>
          <w:rFonts w:cs="Arial"/>
          <w:color w:val="000000" w:themeColor="text1"/>
          <w:szCs w:val="24"/>
        </w:rPr>
        <w:t xml:space="preserve">w 2025 roku wpłynął jeden wniosek o szkodę spowodowaną ruchem zakładu górniczego. Wniosek został oddalony z uwagi na brak związku przyczynowego z ruchem </w:t>
      </w:r>
      <w:r w:rsidRPr="00232DE2">
        <w:rPr>
          <w:rFonts w:eastAsia="Montserrat-Regular" w:cs="Arial"/>
          <w:color w:val="000000" w:themeColor="text1"/>
          <w:szCs w:val="24"/>
        </w:rPr>
        <w:t xml:space="preserve">ZG Eko-Plus Sp. z o.o. </w:t>
      </w:r>
      <w:r w:rsidRPr="00232DE2">
        <w:rPr>
          <w:rFonts w:cs="Arial"/>
          <w:color w:val="000000" w:themeColor="text1"/>
          <w:szCs w:val="24"/>
        </w:rPr>
        <w:t xml:space="preserve"> Dodatkowo w sądzie procedowano trzy sprawy sądowe przeciw </w:t>
      </w:r>
      <w:r w:rsidRPr="00232DE2">
        <w:rPr>
          <w:rFonts w:eastAsia="Montserrat-Regular" w:cs="Arial"/>
          <w:color w:val="000000" w:themeColor="text1"/>
          <w:szCs w:val="24"/>
        </w:rPr>
        <w:t xml:space="preserve">ZG Eko-Plus Sp. z o.o. </w:t>
      </w:r>
      <w:r w:rsidRPr="00232DE2">
        <w:rPr>
          <w:rFonts w:cs="Arial"/>
          <w:color w:val="000000" w:themeColor="text1"/>
          <w:szCs w:val="24"/>
        </w:rPr>
        <w:t xml:space="preserve">o uznanie szkody od mieszkańców i wspólnoty mieszkaniowej ul. Przy Kopalni w Bytomiu. W dwóch przypadkach sprawy zakończyły się wygraną </w:t>
      </w:r>
      <w:r w:rsidRPr="00232DE2">
        <w:rPr>
          <w:rFonts w:cs="Arial"/>
          <w:color w:val="000000" w:themeColor="text1"/>
          <w:szCs w:val="24"/>
        </w:rPr>
        <w:br/>
      </w:r>
      <w:r w:rsidRPr="00232DE2">
        <w:rPr>
          <w:rFonts w:eastAsia="Montserrat-Regular" w:cs="Arial"/>
          <w:color w:val="000000" w:themeColor="text1"/>
          <w:szCs w:val="24"/>
        </w:rPr>
        <w:t xml:space="preserve">ZG Eko-Plus Sp. z o.o. </w:t>
      </w:r>
      <w:r w:rsidRPr="00232DE2">
        <w:rPr>
          <w:rFonts w:cs="Arial"/>
          <w:color w:val="000000" w:themeColor="text1"/>
          <w:szCs w:val="24"/>
        </w:rPr>
        <w:t>natomiast trzecia sprawa dotycząca Wspólnoty Mieszkaniowej ul. Przy Kopalni 3, 4, 5 zakończyła się wyrokiem zasądzającym kwotę odszkodowania wysokoś</w:t>
      </w:r>
      <w:r w:rsidR="00137842">
        <w:rPr>
          <w:rFonts w:cs="Arial"/>
          <w:color w:val="000000" w:themeColor="text1"/>
          <w:szCs w:val="24"/>
        </w:rPr>
        <w:t>ci około 19</w:t>
      </w:r>
      <w:r w:rsidRPr="00232DE2">
        <w:rPr>
          <w:rFonts w:cs="Arial"/>
          <w:color w:val="000000" w:themeColor="text1"/>
          <w:szCs w:val="24"/>
        </w:rPr>
        <w:t>232</w:t>
      </w:r>
      <w:r w:rsidR="00137842">
        <w:rPr>
          <w:rFonts w:cs="Arial"/>
          <w:color w:val="000000" w:themeColor="text1"/>
          <w:szCs w:val="24"/>
        </w:rPr>
        <w:t>,00 zł, przy żądanej kwocie 200</w:t>
      </w:r>
      <w:r w:rsidRPr="00232DE2">
        <w:rPr>
          <w:rFonts w:cs="Arial"/>
          <w:color w:val="000000" w:themeColor="text1"/>
          <w:szCs w:val="24"/>
        </w:rPr>
        <w:t>000,00 zł</w:t>
      </w:r>
      <w:r w:rsidR="0083350B">
        <w:rPr>
          <w:rFonts w:cs="Arial"/>
          <w:color w:val="000000" w:themeColor="text1"/>
          <w:szCs w:val="24"/>
        </w:rPr>
        <w:t>otyc</w:t>
      </w:r>
      <w:r w:rsidR="0091332B">
        <w:rPr>
          <w:rFonts w:cs="Arial"/>
          <w:color w:val="000000" w:themeColor="text1"/>
          <w:szCs w:val="24"/>
        </w:rPr>
        <w:t>h</w:t>
      </w:r>
      <w:r w:rsidRPr="00232DE2">
        <w:rPr>
          <w:rFonts w:cs="Arial"/>
          <w:color w:val="000000" w:themeColor="text1"/>
          <w:szCs w:val="24"/>
        </w:rPr>
        <w:t xml:space="preserve">. Spółka </w:t>
      </w:r>
      <w:r w:rsidRPr="00232DE2">
        <w:rPr>
          <w:rFonts w:eastAsia="Montserrat-Regular" w:cs="Arial"/>
          <w:color w:val="000000" w:themeColor="text1"/>
          <w:szCs w:val="24"/>
        </w:rPr>
        <w:t xml:space="preserve">ZG Eko-Plus </w:t>
      </w:r>
      <w:r w:rsidRPr="00232DE2">
        <w:rPr>
          <w:rFonts w:cs="Arial"/>
          <w:color w:val="000000" w:themeColor="text1"/>
          <w:szCs w:val="24"/>
        </w:rPr>
        <w:t>wniosła apelację od wyroku. Przewidywany okres rozpoznania apelacji 2-3 lata. W kwietniu 2025 roku przedłużona została o kolejny rok ugoda z GPW na obchody kontrolne wodociągu położonego wzdłuż ulicy Strzelców Bytomskich, który od kilku lat znajduje się poza wpływami eksploatacji górniczej.</w:t>
      </w:r>
    </w:p>
    <w:p w:rsidR="00637A25" w:rsidRDefault="00637A25" w:rsidP="00232DE2">
      <w:pPr>
        <w:widowControl w:val="0"/>
        <w:suppressAutoHyphens/>
        <w:autoSpaceDE w:val="0"/>
        <w:autoSpaceDN w:val="0"/>
        <w:adjustRightInd w:val="0"/>
        <w:spacing w:before="0" w:after="0"/>
        <w:jc w:val="both"/>
        <w:rPr>
          <w:rFonts w:eastAsia="Montserrat-Regular" w:cs="Arial"/>
          <w:b/>
          <w:bCs/>
          <w:color w:val="000000" w:themeColor="text1"/>
          <w:szCs w:val="24"/>
        </w:rPr>
      </w:pPr>
    </w:p>
    <w:p w:rsidR="00232DE2" w:rsidRPr="00232DE2" w:rsidRDefault="00232DE2" w:rsidP="005F14B5">
      <w:pPr>
        <w:pStyle w:val="Nagwek3"/>
        <w:rPr>
          <w:rFonts w:eastAsia="Montserrat-Regular"/>
        </w:rPr>
      </w:pPr>
      <w:bookmarkStart w:id="193" w:name="_Toc233012523"/>
      <w:r w:rsidRPr="00232DE2">
        <w:rPr>
          <w:rFonts w:eastAsia="Montserrat-Regular"/>
        </w:rPr>
        <w:t>5.3.4. Zadania związane z odwadnianiem niecek bezodpływowych</w:t>
      </w:r>
      <w:bookmarkEnd w:id="193"/>
    </w:p>
    <w:p w:rsidR="00232DE2" w:rsidRPr="00232DE2" w:rsidRDefault="00232DE2" w:rsidP="00232DE2">
      <w:pPr>
        <w:widowControl w:val="0"/>
        <w:suppressAutoHyphens/>
        <w:autoSpaceDE w:val="0"/>
        <w:autoSpaceDN w:val="0"/>
        <w:adjustRightInd w:val="0"/>
        <w:spacing w:before="0" w:after="0"/>
        <w:jc w:val="both"/>
        <w:rPr>
          <w:rFonts w:eastAsia="Montserrat-Regular" w:cs="Arial"/>
          <w:b/>
          <w:bCs/>
          <w:color w:val="000000" w:themeColor="text1"/>
          <w:szCs w:val="24"/>
        </w:rPr>
      </w:pP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Gmina Bytom cały czas boryka się z zaszłościami, spowodowanymi wpływami eksploatacji górniczej, prowadzonej od XIX wieku na jej obszarze. Jednym z długofalowych skutków deformacji powierzchni, spowodowanych działalnością górniczą, było powstanie niecek bezodpływowych, wymagających systematycznego odwadniania.</w:t>
      </w:r>
    </w:p>
    <w:p w:rsidR="00232DE2" w:rsidRPr="00232DE2" w:rsidRDefault="00232DE2" w:rsidP="00232DE2">
      <w:pPr>
        <w:widowControl w:val="0"/>
        <w:suppressAutoHyphens/>
        <w:autoSpaceDE w:val="0"/>
        <w:autoSpaceDN w:val="0"/>
        <w:adjustRightInd w:val="0"/>
        <w:spacing w:before="0" w:after="0"/>
        <w:ind w:firstLine="709"/>
        <w:jc w:val="both"/>
        <w:rPr>
          <w:rFonts w:eastAsia="Montserrat-Regular" w:cs="Arial"/>
          <w:color w:val="000000" w:themeColor="text1"/>
          <w:szCs w:val="24"/>
        </w:rPr>
      </w:pPr>
      <w:r w:rsidRPr="00232DE2">
        <w:rPr>
          <w:rFonts w:eastAsia="Montserrat-Regular" w:cs="Arial"/>
          <w:color w:val="000000" w:themeColor="text1"/>
          <w:szCs w:val="24"/>
        </w:rPr>
        <w:t>W rezultacie uzgodnień, zawieranych z podmiotami górniczymi, w kompetencjach Gminy Bytom leży odwadnianie zlewni składającej się ze Stawu 24 Brandka i napełniającego się zbiornika Ws-47 Bączek. W zależności od ilości opadów atmosferycznych, zasilających ww. zbiorniki, niezbędne jest odpompowywanie wody z tego zbiornika. Należy dodać, że koszty odpompowywania wody w proporcji 50/50 pokrywał Węglokoks Kraj S.A. KWK Bobrek, jako sprawca szkody wraz z Gminą Bytom.</w:t>
      </w:r>
    </w:p>
    <w:p w:rsidR="00232DE2" w:rsidRPr="00232DE2" w:rsidRDefault="00137842" w:rsidP="00232DE2">
      <w:pPr>
        <w:spacing w:before="0" w:after="0"/>
        <w:ind w:firstLine="708"/>
        <w:jc w:val="both"/>
        <w:rPr>
          <w:rFonts w:cs="Arial"/>
          <w:color w:val="000000" w:themeColor="text1"/>
          <w:szCs w:val="24"/>
        </w:rPr>
      </w:pPr>
      <w:r>
        <w:rPr>
          <w:rFonts w:cs="Arial"/>
          <w:color w:val="000000" w:themeColor="text1"/>
          <w:szCs w:val="24"/>
        </w:rPr>
        <w:t>W 2025 roku</w:t>
      </w:r>
      <w:r w:rsidR="00232DE2" w:rsidRPr="00232DE2">
        <w:rPr>
          <w:rFonts w:cs="Arial"/>
          <w:color w:val="000000" w:themeColor="text1"/>
          <w:szCs w:val="24"/>
        </w:rPr>
        <w:t xml:space="preserve"> w ramach zadań związanych z naprawą szkód wyrządzonych ruchem zakładu górniczego realizowano dwa zadania terytorialnie związane z Gminą Bytom. Kontynuowano prowadzone od lat ubiegłych odwadnianie niecek </w:t>
      </w:r>
      <w:r w:rsidR="00232DE2" w:rsidRPr="00232DE2">
        <w:rPr>
          <w:rFonts w:cs="Arial"/>
          <w:color w:val="000000" w:themeColor="text1"/>
          <w:szCs w:val="24"/>
        </w:rPr>
        <w:lastRenderedPageBreak/>
        <w:t>bezodpływowych na terenie Gminy Bytom – utrzymywano przepompownie: Północna – Zielona, Dworska - Staw 32, Karb II, ROD Kościuszko, ROD Łan, Zachodnia. Koszty realizacji powyższyc</w:t>
      </w:r>
      <w:r>
        <w:rPr>
          <w:rFonts w:cs="Arial"/>
          <w:color w:val="000000" w:themeColor="text1"/>
          <w:szCs w:val="24"/>
        </w:rPr>
        <w:t>h zadań wyniosły w 2025 roku: 3013</w:t>
      </w:r>
      <w:r w:rsidR="00232DE2" w:rsidRPr="00232DE2">
        <w:rPr>
          <w:rFonts w:cs="Arial"/>
          <w:color w:val="000000" w:themeColor="text1"/>
          <w:szCs w:val="24"/>
        </w:rPr>
        <w:t>485,27 zł</w:t>
      </w:r>
      <w:r>
        <w:rPr>
          <w:rFonts w:cs="Arial"/>
          <w:color w:val="000000" w:themeColor="text1"/>
          <w:szCs w:val="24"/>
        </w:rPr>
        <w:t>otych</w:t>
      </w:r>
      <w:r w:rsidR="00232DE2" w:rsidRPr="00232DE2">
        <w:rPr>
          <w:rFonts w:cs="Arial"/>
          <w:color w:val="000000" w:themeColor="text1"/>
          <w:szCs w:val="24"/>
        </w:rPr>
        <w:t>.</w:t>
      </w:r>
    </w:p>
    <w:p w:rsidR="00232DE2" w:rsidRPr="00232DE2" w:rsidRDefault="00232DE2" w:rsidP="00232DE2">
      <w:pPr>
        <w:spacing w:before="0" w:after="0"/>
        <w:ind w:firstLine="708"/>
        <w:jc w:val="both"/>
        <w:rPr>
          <w:rFonts w:cs="Arial"/>
          <w:color w:val="000000" w:themeColor="text1"/>
          <w:szCs w:val="24"/>
        </w:rPr>
      </w:pPr>
      <w:r w:rsidRPr="00232DE2">
        <w:rPr>
          <w:rFonts w:cs="Arial"/>
          <w:color w:val="000000" w:themeColor="text1"/>
          <w:szCs w:val="24"/>
        </w:rPr>
        <w:t>Realizacja zadań związanych z odprowadzaniem wód deszczowych z niecek bezodpływowych, opiera się również m.in. o pozwolenia wodnoprawne dla pompowni Północna przy ul. Słonecznej, dla pompowni Zielona przy ul. Zielonej, dla pompowni „Dworska – Staw 32 przy ul. Dworskiej.</w:t>
      </w:r>
    </w:p>
    <w:p w:rsidR="00232DE2" w:rsidRPr="00232DE2" w:rsidRDefault="00232DE2" w:rsidP="00232DE2">
      <w:pPr>
        <w:spacing w:before="0" w:after="0"/>
        <w:ind w:firstLine="708"/>
        <w:jc w:val="both"/>
        <w:rPr>
          <w:rFonts w:cs="Arial"/>
          <w:color w:val="000000" w:themeColor="text1"/>
          <w:szCs w:val="24"/>
        </w:rPr>
      </w:pPr>
      <w:r w:rsidRPr="00232DE2">
        <w:rPr>
          <w:rFonts w:cs="Arial"/>
          <w:color w:val="000000" w:themeColor="text1"/>
          <w:szCs w:val="24"/>
        </w:rPr>
        <w:t>Zadanie związane z odwodnieniem niecek bezodpływowych realizowane jest w oparciu o zaw</w:t>
      </w:r>
      <w:r w:rsidR="00137842">
        <w:rPr>
          <w:rFonts w:cs="Arial"/>
          <w:color w:val="000000" w:themeColor="text1"/>
          <w:szCs w:val="24"/>
        </w:rPr>
        <w:t>artą w dniu 21 listopada 2019 roku</w:t>
      </w:r>
      <w:r w:rsidRPr="00232DE2">
        <w:rPr>
          <w:rFonts w:cs="Arial"/>
          <w:color w:val="000000" w:themeColor="text1"/>
          <w:szCs w:val="24"/>
        </w:rPr>
        <w:t xml:space="preserve"> ugodę na utrzymanie przepompowni: Północna – Zielona, Dworska - Staw 32, Karb II, ROD Kościuszko, ROD Łan, Zachodnia (tzw. Niecki Bytomskie)</w:t>
      </w:r>
      <w:r w:rsidR="00137842">
        <w:rPr>
          <w:rFonts w:cs="Arial"/>
          <w:color w:val="000000" w:themeColor="text1"/>
          <w:szCs w:val="24"/>
        </w:rPr>
        <w:t>. W dniu 09 października 2025 roku</w:t>
      </w:r>
      <w:r w:rsidRPr="00232DE2">
        <w:rPr>
          <w:rFonts w:cs="Arial"/>
          <w:color w:val="000000" w:themeColor="text1"/>
          <w:szCs w:val="24"/>
        </w:rPr>
        <w:t xml:space="preserve"> zawarto Aneks nr 2 przedłużający okres obowiązywania ugody do dnia 31 grudnia 2027 r</w:t>
      </w:r>
      <w:r w:rsidR="00137842">
        <w:rPr>
          <w:rFonts w:cs="Arial"/>
          <w:color w:val="000000" w:themeColor="text1"/>
          <w:szCs w:val="24"/>
        </w:rPr>
        <w:t>oku</w:t>
      </w:r>
      <w:r w:rsidRPr="00232DE2">
        <w:rPr>
          <w:rFonts w:cs="Arial"/>
          <w:color w:val="000000" w:themeColor="text1"/>
          <w:szCs w:val="24"/>
        </w:rPr>
        <w:t xml:space="preserve">. </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Realizacja zadania ma na celu bieżące odwadnianie niecek bezodpływowych tak, by utrzymany był bezpieczny poziom wód w rząpiach, rowach i zbiornikach zgodnie z warunkami ww. ugody. SRK S.A. Oddział CZOK corocznie zabezpiecza skład osobowy oraz kadrę techniczną celem obsługi i nadzoru przepompowni. Ponadto zabezpieczany jest dostęp do mediów (energii elektrycznej, wody, odprowadzania ścieków, łączności telefonicznej) oraz do infrastruktury służącej odwadnianiu za pośrednictwem przepompowni Karb II i do sprzętu ciężkiego (w przypadku zaistnienia awarii na obsługiwanej  infrastrukturze).</w:t>
      </w:r>
    </w:p>
    <w:p w:rsidR="00232DE2" w:rsidRPr="00232DE2" w:rsidRDefault="00232DE2" w:rsidP="00232DE2">
      <w:pPr>
        <w:widowControl w:val="0"/>
        <w:suppressAutoHyphens/>
        <w:autoSpaceDE w:val="0"/>
        <w:autoSpaceDN w:val="0"/>
        <w:adjustRightInd w:val="0"/>
        <w:spacing w:before="0" w:after="0"/>
        <w:ind w:left="1418" w:hanging="709"/>
        <w:jc w:val="both"/>
        <w:rPr>
          <w:rFonts w:eastAsia="Montserrat-Regular" w:cs="Arial"/>
          <w:b/>
          <w:bCs/>
          <w:color w:val="000000" w:themeColor="text1"/>
          <w:szCs w:val="24"/>
        </w:rPr>
      </w:pPr>
    </w:p>
    <w:p w:rsidR="00232DE2" w:rsidRPr="00232DE2" w:rsidRDefault="00232DE2" w:rsidP="005F14B5">
      <w:pPr>
        <w:pStyle w:val="Nagwek3"/>
        <w:rPr>
          <w:rFonts w:eastAsia="Montserrat-Regular"/>
        </w:rPr>
      </w:pPr>
      <w:bookmarkStart w:id="194" w:name="_Toc233012524"/>
      <w:r w:rsidRPr="00232DE2">
        <w:rPr>
          <w:rFonts w:eastAsia="Montserrat-Regular"/>
        </w:rPr>
        <w:t>5.3.5. Zadania związane z utrzymaniem przepompowni, odwadnianie niecek bezodpływowych, utrzymanie infrastruktury drogowej kanalizacji deszczowej, sanitarnej i ogólnospławnej</w:t>
      </w:r>
      <w:bookmarkEnd w:id="194"/>
    </w:p>
    <w:p w:rsidR="00232DE2" w:rsidRPr="00232DE2" w:rsidRDefault="00232DE2" w:rsidP="00232DE2">
      <w:pPr>
        <w:widowControl w:val="0"/>
        <w:suppressAutoHyphens/>
        <w:autoSpaceDE w:val="0"/>
        <w:autoSpaceDN w:val="0"/>
        <w:adjustRightInd w:val="0"/>
        <w:spacing w:before="0" w:after="0"/>
        <w:ind w:left="1418" w:hanging="709"/>
        <w:jc w:val="both"/>
        <w:rPr>
          <w:rFonts w:eastAsia="Montserrat-Regular" w:cs="Arial"/>
          <w:b/>
          <w:bCs/>
          <w:color w:val="000000" w:themeColor="text1"/>
          <w:szCs w:val="24"/>
        </w:rPr>
      </w:pPr>
    </w:p>
    <w:p w:rsidR="00232DE2" w:rsidRPr="00232DE2" w:rsidRDefault="00232DE2" w:rsidP="00125E2D">
      <w:pPr>
        <w:pStyle w:val="Akapitzlist"/>
        <w:widowControl w:val="0"/>
        <w:numPr>
          <w:ilvl w:val="0"/>
          <w:numId w:val="368"/>
        </w:numPr>
        <w:suppressAutoHyphens/>
        <w:autoSpaceDE w:val="0"/>
        <w:autoSpaceDN w:val="0"/>
        <w:adjustRightInd w:val="0"/>
        <w:spacing w:before="0" w:after="0"/>
        <w:ind w:left="284" w:hanging="284"/>
        <w:jc w:val="both"/>
        <w:rPr>
          <w:rFonts w:eastAsia="Montserrat-Regular" w:cs="Arial"/>
          <w:b/>
          <w:bCs/>
          <w:i/>
          <w:color w:val="000000" w:themeColor="text1"/>
          <w:szCs w:val="24"/>
        </w:rPr>
      </w:pPr>
      <w:r w:rsidRPr="00232DE2">
        <w:rPr>
          <w:rFonts w:cs="Arial"/>
          <w:b/>
          <w:i/>
          <w:color w:val="000000" w:themeColor="text1"/>
          <w:szCs w:val="24"/>
        </w:rPr>
        <w:t>Miejski Zarząd Dróg i Mostów</w:t>
      </w:r>
    </w:p>
    <w:p w:rsidR="00232DE2" w:rsidRPr="00232DE2" w:rsidRDefault="00232DE2" w:rsidP="00232DE2">
      <w:pPr>
        <w:spacing w:before="0" w:after="0"/>
        <w:ind w:firstLine="709"/>
        <w:jc w:val="both"/>
        <w:rPr>
          <w:rFonts w:cs="Arial"/>
          <w:color w:val="000000" w:themeColor="text1"/>
          <w:szCs w:val="24"/>
        </w:rPr>
      </w:pPr>
      <w:r w:rsidRPr="00232DE2">
        <w:rPr>
          <w:rFonts w:cs="Arial"/>
          <w:color w:val="000000" w:themeColor="text1"/>
          <w:szCs w:val="24"/>
        </w:rPr>
        <w:t>Miejski Zarząd Dróg i Mostów prowadził zadania związane z utrzymaniem przepompowni, odwadnianiem niecek bezodpływowych i utrzymaniem infrastruktury drogowej na podstawie:</w:t>
      </w:r>
    </w:p>
    <w:p w:rsidR="00232DE2" w:rsidRPr="00232DE2" w:rsidRDefault="00232DE2" w:rsidP="00125E2D">
      <w:pPr>
        <w:pStyle w:val="Akapitzlist"/>
        <w:numPr>
          <w:ilvl w:val="0"/>
          <w:numId w:val="363"/>
        </w:numPr>
        <w:spacing w:before="0" w:after="0"/>
        <w:ind w:left="426"/>
        <w:contextualSpacing w:val="0"/>
        <w:jc w:val="both"/>
        <w:rPr>
          <w:rFonts w:cs="Arial"/>
          <w:bCs/>
          <w:color w:val="000000" w:themeColor="text1"/>
          <w:szCs w:val="24"/>
        </w:rPr>
      </w:pPr>
      <w:r w:rsidRPr="00232DE2">
        <w:rPr>
          <w:rFonts w:cs="Arial"/>
          <w:bCs/>
          <w:color w:val="000000" w:themeColor="text1"/>
          <w:szCs w:val="24"/>
        </w:rPr>
        <w:t>Ugoda z dnia nr 03 lipca 2020 r</w:t>
      </w:r>
      <w:r w:rsidR="00137842">
        <w:rPr>
          <w:rFonts w:cs="Arial"/>
          <w:bCs/>
          <w:color w:val="000000" w:themeColor="text1"/>
          <w:szCs w:val="24"/>
        </w:rPr>
        <w:t>oku</w:t>
      </w:r>
      <w:r w:rsidRPr="00232DE2">
        <w:rPr>
          <w:rFonts w:cs="Arial"/>
          <w:bCs/>
          <w:color w:val="000000" w:themeColor="text1"/>
          <w:szCs w:val="24"/>
        </w:rPr>
        <w:t xml:space="preserve"> o naprawienie szkody spowodowanej ruchem zakładu górniczego poprzez utrzymanie przepompowni wód deszczowych zawartej pomiędzy BW Sp. z o.o., Gminą Bytom – Miejskim Zarządem Dróg i </w:t>
      </w:r>
      <w:r w:rsidRPr="00232DE2">
        <w:rPr>
          <w:rFonts w:cs="Arial"/>
          <w:bCs/>
          <w:color w:val="000000" w:themeColor="text1"/>
          <w:szCs w:val="24"/>
        </w:rPr>
        <w:lastRenderedPageBreak/>
        <w:t>Mostów, SRK S.A. oraz Węglokoks S.A. w której SRK S.A. wraz z Węglokoks S.A. za okres trwania ugody (do końca 2026 roku, termin obowiązywania zmieniono aneksem nr 4) pokry</w:t>
      </w:r>
      <w:r w:rsidR="00C731C5">
        <w:rPr>
          <w:rFonts w:cs="Arial"/>
          <w:bCs/>
          <w:color w:val="000000" w:themeColor="text1"/>
          <w:szCs w:val="24"/>
        </w:rPr>
        <w:t>wają w 100 procent</w:t>
      </w:r>
      <w:r w:rsidRPr="00232DE2">
        <w:rPr>
          <w:rFonts w:cs="Arial"/>
          <w:bCs/>
          <w:color w:val="000000" w:themeColor="text1"/>
          <w:szCs w:val="24"/>
        </w:rPr>
        <w:t xml:space="preserve"> opłaty za utrzymanie przepompowni wód deszczowych ul. Technicznej, Przelotowej, Łanowej, </w:t>
      </w:r>
      <w:r w:rsidR="00C731C5">
        <w:rPr>
          <w:rFonts w:cs="Arial"/>
          <w:bCs/>
          <w:color w:val="000000" w:themeColor="text1"/>
          <w:szCs w:val="24"/>
        </w:rPr>
        <w:t>Piłsudskiego w Bytomiu oraz 80 procent</w:t>
      </w:r>
      <w:r w:rsidRPr="00232DE2">
        <w:rPr>
          <w:rFonts w:cs="Arial"/>
          <w:bCs/>
          <w:color w:val="000000" w:themeColor="text1"/>
          <w:szCs w:val="24"/>
        </w:rPr>
        <w:t xml:space="preserve"> opłaty za utrzymanie przepompowni wód deszczowych przy ul. Falistej w Bytomiu,</w:t>
      </w:r>
    </w:p>
    <w:p w:rsidR="00232DE2" w:rsidRPr="00232DE2" w:rsidRDefault="00232DE2" w:rsidP="00125E2D">
      <w:pPr>
        <w:pStyle w:val="Akapitzlist"/>
        <w:numPr>
          <w:ilvl w:val="0"/>
          <w:numId w:val="363"/>
        </w:numPr>
        <w:spacing w:before="0" w:after="0"/>
        <w:ind w:left="426"/>
        <w:contextualSpacing w:val="0"/>
        <w:jc w:val="both"/>
        <w:rPr>
          <w:rFonts w:cs="Arial"/>
          <w:bCs/>
          <w:color w:val="000000" w:themeColor="text1"/>
          <w:szCs w:val="24"/>
        </w:rPr>
      </w:pPr>
      <w:r w:rsidRPr="00232DE2">
        <w:rPr>
          <w:rFonts w:cs="Arial"/>
          <w:bCs/>
          <w:color w:val="000000" w:themeColor="text1"/>
          <w:szCs w:val="24"/>
        </w:rPr>
        <w:t>U</w:t>
      </w:r>
      <w:r w:rsidR="00137842">
        <w:rPr>
          <w:rFonts w:cs="Arial"/>
          <w:bCs/>
          <w:color w:val="000000" w:themeColor="text1"/>
          <w:szCs w:val="24"/>
        </w:rPr>
        <w:t>goda z dnia 21 listopada 2019 roku</w:t>
      </w:r>
      <w:r w:rsidRPr="00232DE2">
        <w:rPr>
          <w:rFonts w:cs="Arial"/>
          <w:bCs/>
          <w:color w:val="000000" w:themeColor="text1"/>
          <w:szCs w:val="24"/>
        </w:rPr>
        <w:t xml:space="preserve"> o naprawienie szkody górniczej spowodowanej ruchem zakładu górniczego poprzez odwadnianie niecek bezodpływowych Karb II, Północna, Zielona, Dworska i Staw, Kościuszko i Łan oraz Zachodnia pomiędzy Gminą Bytom – Miejskim Zarządem Dróg i Mostów a SRK S.A. – aneks nr 2 do ww. ugod</w:t>
      </w:r>
      <w:r w:rsidR="0083350B">
        <w:rPr>
          <w:rFonts w:cs="Arial"/>
          <w:bCs/>
          <w:color w:val="000000" w:themeColor="text1"/>
          <w:szCs w:val="24"/>
        </w:rPr>
        <w:t>y z dnia 09 października 2025 roku</w:t>
      </w:r>
      <w:r w:rsidRPr="00232DE2">
        <w:rPr>
          <w:rFonts w:cs="Arial"/>
          <w:bCs/>
          <w:color w:val="000000" w:themeColor="text1"/>
          <w:szCs w:val="24"/>
        </w:rPr>
        <w:t xml:space="preserve"> zmieniający okres obowiązywania od dnia 01 stycznia 2025 r</w:t>
      </w:r>
      <w:r w:rsidR="00137842">
        <w:rPr>
          <w:rFonts w:cs="Arial"/>
          <w:bCs/>
          <w:color w:val="000000" w:themeColor="text1"/>
          <w:szCs w:val="24"/>
        </w:rPr>
        <w:t>oku</w:t>
      </w:r>
      <w:r w:rsidRPr="00232DE2">
        <w:rPr>
          <w:rFonts w:cs="Arial"/>
          <w:bCs/>
          <w:color w:val="000000" w:themeColor="text1"/>
          <w:szCs w:val="24"/>
        </w:rPr>
        <w:t xml:space="preserve"> – 31 grudnia 2027 r</w:t>
      </w:r>
      <w:r w:rsidR="00137842">
        <w:rPr>
          <w:rFonts w:cs="Arial"/>
          <w:bCs/>
          <w:color w:val="000000" w:themeColor="text1"/>
          <w:szCs w:val="24"/>
        </w:rPr>
        <w:t>oku</w:t>
      </w:r>
      <w:r w:rsidRPr="00232DE2">
        <w:rPr>
          <w:rFonts w:cs="Arial"/>
          <w:bCs/>
          <w:color w:val="000000" w:themeColor="text1"/>
          <w:szCs w:val="24"/>
        </w:rPr>
        <w:t>.</w:t>
      </w:r>
    </w:p>
    <w:p w:rsidR="00232DE2" w:rsidRPr="00232DE2" w:rsidRDefault="00232DE2" w:rsidP="00125E2D">
      <w:pPr>
        <w:pStyle w:val="Akapitzlist"/>
        <w:numPr>
          <w:ilvl w:val="0"/>
          <w:numId w:val="363"/>
        </w:numPr>
        <w:spacing w:before="0" w:after="0"/>
        <w:ind w:left="426"/>
        <w:contextualSpacing w:val="0"/>
        <w:jc w:val="both"/>
        <w:rPr>
          <w:rFonts w:cs="Arial"/>
          <w:bCs/>
          <w:color w:val="000000" w:themeColor="text1"/>
          <w:szCs w:val="24"/>
        </w:rPr>
      </w:pPr>
      <w:r w:rsidRPr="00232DE2">
        <w:rPr>
          <w:rFonts w:cs="Arial"/>
          <w:bCs/>
          <w:color w:val="000000" w:themeColor="text1"/>
          <w:szCs w:val="24"/>
        </w:rPr>
        <w:t>Ugoda z dnia 22 stycznia 2025 r</w:t>
      </w:r>
      <w:r w:rsidR="0083350B">
        <w:rPr>
          <w:rFonts w:cs="Arial"/>
          <w:bCs/>
          <w:color w:val="000000" w:themeColor="text1"/>
          <w:szCs w:val="24"/>
        </w:rPr>
        <w:t>oku</w:t>
      </w:r>
      <w:r w:rsidRPr="00232DE2">
        <w:rPr>
          <w:rFonts w:cs="Arial"/>
          <w:bCs/>
          <w:color w:val="000000" w:themeColor="text1"/>
          <w:szCs w:val="24"/>
        </w:rPr>
        <w:t xml:space="preserve"> o naprawienie szkody spowodowanej ruchem zakładu górniczego w nawierzchni dróg, chodników, obiektów inżynieryjnych i infrastrukturze drogowej oraz infrastrukturze służącej do odbioru wód opadowych i roztopowych, zlokalizowanych w granicach terenu górniczego Kopali na terenie Gminy Bytom w 2025 roku oraz podpisaną umowę trójstronną pomiędzy Gminą Bytom – Miejskim Zarządem Dróg i Mostów, Węglokoks Kraj S.A. a ZRD ORFIN Sp. k. </w:t>
      </w:r>
      <w:r w:rsidR="0083350B">
        <w:rPr>
          <w:rFonts w:cs="Arial"/>
          <w:bCs/>
          <w:color w:val="000000" w:themeColor="text1"/>
          <w:szCs w:val="24"/>
        </w:rPr>
        <w:t>na okres od dnia 22 maja 2025 roku</w:t>
      </w:r>
      <w:r w:rsidRPr="00232DE2">
        <w:rPr>
          <w:rFonts w:cs="Arial"/>
          <w:bCs/>
          <w:color w:val="000000" w:themeColor="text1"/>
          <w:szCs w:val="24"/>
        </w:rPr>
        <w:t xml:space="preserve"> – 31 grudnia 2025 r</w:t>
      </w:r>
      <w:r w:rsidR="0083350B">
        <w:rPr>
          <w:rFonts w:cs="Arial"/>
          <w:bCs/>
          <w:color w:val="000000" w:themeColor="text1"/>
          <w:szCs w:val="24"/>
        </w:rPr>
        <w:t>oku</w:t>
      </w:r>
      <w:r w:rsidRPr="00232DE2">
        <w:rPr>
          <w:rFonts w:cs="Arial"/>
          <w:bCs/>
          <w:color w:val="000000" w:themeColor="text1"/>
          <w:szCs w:val="24"/>
        </w:rPr>
        <w:t>.</w:t>
      </w:r>
    </w:p>
    <w:p w:rsidR="00232DE2" w:rsidRPr="00232DE2" w:rsidRDefault="00232DE2" w:rsidP="00232DE2">
      <w:pPr>
        <w:pStyle w:val="Akapitzlist"/>
        <w:spacing w:before="0" w:after="0"/>
        <w:ind w:left="426"/>
        <w:contextualSpacing w:val="0"/>
        <w:jc w:val="both"/>
        <w:rPr>
          <w:rFonts w:cs="Arial"/>
          <w:bCs/>
          <w:color w:val="000000" w:themeColor="text1"/>
          <w:szCs w:val="24"/>
        </w:rPr>
      </w:pPr>
    </w:p>
    <w:p w:rsidR="00232DE2" w:rsidRPr="00232DE2" w:rsidRDefault="00232DE2" w:rsidP="00125E2D">
      <w:pPr>
        <w:pStyle w:val="Akapitzlist"/>
        <w:numPr>
          <w:ilvl w:val="0"/>
          <w:numId w:val="368"/>
        </w:numPr>
        <w:spacing w:before="0" w:after="0"/>
        <w:contextualSpacing w:val="0"/>
        <w:jc w:val="both"/>
        <w:rPr>
          <w:rFonts w:cs="Arial"/>
          <w:b/>
          <w:i/>
          <w:color w:val="000000" w:themeColor="text1"/>
          <w:szCs w:val="24"/>
        </w:rPr>
      </w:pPr>
      <w:r w:rsidRPr="00232DE2">
        <w:rPr>
          <w:rFonts w:cs="Arial"/>
          <w:b/>
          <w:i/>
          <w:color w:val="000000" w:themeColor="text1"/>
          <w:szCs w:val="24"/>
        </w:rPr>
        <w:t xml:space="preserve">Bytomskie Wodociągi Sp. z o.o. </w:t>
      </w:r>
    </w:p>
    <w:p w:rsidR="00232DE2" w:rsidRPr="00232DE2" w:rsidRDefault="00232DE2" w:rsidP="00232DE2">
      <w:pPr>
        <w:spacing w:before="0" w:after="0"/>
        <w:ind w:firstLine="360"/>
        <w:jc w:val="both"/>
        <w:rPr>
          <w:rFonts w:cs="Arial"/>
          <w:color w:val="000000" w:themeColor="text1"/>
          <w:szCs w:val="24"/>
        </w:rPr>
      </w:pPr>
      <w:r w:rsidRPr="00232DE2">
        <w:rPr>
          <w:rFonts w:cs="Arial"/>
          <w:color w:val="000000" w:themeColor="text1"/>
          <w:szCs w:val="24"/>
        </w:rPr>
        <w:t>Zadania realizowane przez Bytomskie Wodociągi Sp. z o.o. w zakresie odprowadzania ścieków z terenów narażonych na szkody górnicze w roku 2025 wraz z poniesionymi kosztami oraz zawartymi ugodami z przedsiębiorcami górniczymi przedstawiały się następująco:</w:t>
      </w:r>
    </w:p>
    <w:p w:rsidR="00232DE2" w:rsidRPr="00232DE2" w:rsidRDefault="00232DE2" w:rsidP="00125E2D">
      <w:pPr>
        <w:pStyle w:val="Akapitzlist"/>
        <w:numPr>
          <w:ilvl w:val="0"/>
          <w:numId w:val="366"/>
        </w:numPr>
        <w:spacing w:before="0" w:after="0"/>
        <w:contextualSpacing w:val="0"/>
        <w:jc w:val="both"/>
        <w:rPr>
          <w:rFonts w:cs="Arial"/>
          <w:color w:val="000000" w:themeColor="text1"/>
          <w:szCs w:val="24"/>
        </w:rPr>
      </w:pPr>
      <w:r w:rsidRPr="00232DE2">
        <w:rPr>
          <w:rFonts w:cs="Arial"/>
          <w:color w:val="000000" w:themeColor="text1"/>
          <w:szCs w:val="24"/>
        </w:rPr>
        <w:t xml:space="preserve">Obowiązujące ugody na naprawę szkód górniczych na sieci kanalizacyjnej:   </w:t>
      </w:r>
    </w:p>
    <w:p w:rsidR="00232DE2" w:rsidRPr="00232DE2" w:rsidRDefault="00232DE2" w:rsidP="00125E2D">
      <w:pPr>
        <w:pStyle w:val="Akapitzlist"/>
        <w:numPr>
          <w:ilvl w:val="0"/>
          <w:numId w:val="365"/>
        </w:numPr>
        <w:tabs>
          <w:tab w:val="left" w:pos="284"/>
        </w:tabs>
        <w:spacing w:before="0" w:after="0"/>
        <w:contextualSpacing w:val="0"/>
        <w:jc w:val="both"/>
        <w:rPr>
          <w:rFonts w:cs="Arial"/>
          <w:color w:val="000000" w:themeColor="text1"/>
          <w:szCs w:val="24"/>
        </w:rPr>
      </w:pPr>
      <w:r w:rsidRPr="00232DE2">
        <w:rPr>
          <w:rFonts w:cs="Arial"/>
          <w:color w:val="000000" w:themeColor="text1"/>
          <w:szCs w:val="24"/>
        </w:rPr>
        <w:t>Ugoda zawarta z Węglokoks K</w:t>
      </w:r>
      <w:r w:rsidR="0083350B">
        <w:rPr>
          <w:rFonts w:cs="Arial"/>
          <w:color w:val="000000" w:themeColor="text1"/>
          <w:szCs w:val="24"/>
        </w:rPr>
        <w:t>raj S.A. z dnia 12 lipca 2017 roku</w:t>
      </w:r>
      <w:r w:rsidRPr="00232DE2">
        <w:rPr>
          <w:rFonts w:cs="Arial"/>
          <w:color w:val="000000" w:themeColor="text1"/>
          <w:szCs w:val="24"/>
        </w:rPr>
        <w:t xml:space="preserve"> bezterminowa na naprawę szkody górniczej w sieci kanalizacji sanitarnej odprowadzającej ścieki z budynków przy ul. Miechowickiej 13 - 23 do kanału przy ul. Konstytucji w Bytomiu - Karbiu. Naprawa polega ona na okresowym mechanicznym czyszczeniu ww. sieci kanalizacyjnej w cyklach miesięcznych. W roku 2025 wy</w:t>
      </w:r>
      <w:r w:rsidR="00137842">
        <w:rPr>
          <w:rFonts w:cs="Arial"/>
          <w:color w:val="000000" w:themeColor="text1"/>
          <w:szCs w:val="24"/>
        </w:rPr>
        <w:t>konano 12 czyszczeń na kwotę 54</w:t>
      </w:r>
      <w:r w:rsidRPr="00232DE2">
        <w:rPr>
          <w:rFonts w:cs="Arial"/>
          <w:color w:val="000000" w:themeColor="text1"/>
          <w:szCs w:val="24"/>
        </w:rPr>
        <w:t>000,00 zł</w:t>
      </w:r>
      <w:r w:rsidR="00137842">
        <w:rPr>
          <w:rFonts w:cs="Arial"/>
          <w:color w:val="000000" w:themeColor="text1"/>
          <w:szCs w:val="24"/>
        </w:rPr>
        <w:t>otych</w:t>
      </w:r>
      <w:r w:rsidRPr="00232DE2">
        <w:rPr>
          <w:rFonts w:cs="Arial"/>
          <w:color w:val="000000" w:themeColor="text1"/>
          <w:szCs w:val="24"/>
        </w:rPr>
        <w:t xml:space="preserve"> netto.</w:t>
      </w:r>
    </w:p>
    <w:p w:rsidR="00232DE2" w:rsidRPr="00232DE2" w:rsidRDefault="00232DE2" w:rsidP="00125E2D">
      <w:pPr>
        <w:numPr>
          <w:ilvl w:val="0"/>
          <w:numId w:val="364"/>
        </w:numPr>
        <w:spacing w:before="0" w:after="0"/>
        <w:jc w:val="both"/>
        <w:rPr>
          <w:rFonts w:cs="Arial"/>
          <w:color w:val="000000" w:themeColor="text1"/>
          <w:szCs w:val="24"/>
        </w:rPr>
      </w:pPr>
      <w:r w:rsidRPr="00232DE2">
        <w:rPr>
          <w:rFonts w:cs="Arial"/>
          <w:color w:val="000000" w:themeColor="text1"/>
          <w:szCs w:val="24"/>
        </w:rPr>
        <w:lastRenderedPageBreak/>
        <w:t>Ugoda zawarta z Węglokoks Kra</w:t>
      </w:r>
      <w:r w:rsidR="0083350B">
        <w:rPr>
          <w:rFonts w:cs="Arial"/>
          <w:color w:val="000000" w:themeColor="text1"/>
          <w:szCs w:val="24"/>
        </w:rPr>
        <w:t>j S.A z dnia 13 września 2024 roku</w:t>
      </w:r>
      <w:r w:rsidRPr="00232DE2">
        <w:rPr>
          <w:rFonts w:cs="Arial"/>
          <w:color w:val="000000" w:themeColor="text1"/>
          <w:szCs w:val="24"/>
        </w:rPr>
        <w:t xml:space="preserve"> na awaryjną naprawę szkód tytułem eksploatacji górniczej w roku 2025, ugoda precyzowała tryb postępowania w przypadku wystąpienia awarii na obszarach objętych ugodą określając ramowo sposób powiadamiania o wystąpieniu awarii i zakres rzeczowy zwrotu kosztów naprawczych sieci wodno - kanalizacyjnej. Do dnia sporządzenia sprawozdania Węglokoks Kraj S.A. w ramach ugody pokrył szkody na kwotę 368,72 zł</w:t>
      </w:r>
      <w:r w:rsidR="00137842">
        <w:rPr>
          <w:rFonts w:cs="Arial"/>
          <w:color w:val="000000" w:themeColor="text1"/>
          <w:szCs w:val="24"/>
        </w:rPr>
        <w:t>otych</w:t>
      </w:r>
      <w:r w:rsidRPr="00232DE2">
        <w:rPr>
          <w:rFonts w:cs="Arial"/>
          <w:color w:val="000000" w:themeColor="text1"/>
          <w:szCs w:val="24"/>
        </w:rPr>
        <w:t xml:space="preserve"> netto.</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w:t>
      </w:r>
      <w:r w:rsidR="00137842">
        <w:rPr>
          <w:rFonts w:cs="Arial"/>
          <w:color w:val="000000" w:themeColor="text1"/>
          <w:szCs w:val="24"/>
        </w:rPr>
        <w:t>raj S.A. z dnia 03 lipca 2023 roku</w:t>
      </w:r>
      <w:r w:rsidRPr="00232DE2">
        <w:rPr>
          <w:rFonts w:cs="Arial"/>
          <w:color w:val="000000" w:themeColor="text1"/>
          <w:szCs w:val="24"/>
        </w:rPr>
        <w:t xml:space="preserve"> z  Aneksem nr 2 z dnia 05 lutego</w:t>
      </w:r>
      <w:r w:rsidR="00137842">
        <w:rPr>
          <w:rFonts w:cs="Arial"/>
          <w:color w:val="000000" w:themeColor="text1"/>
          <w:szCs w:val="24"/>
        </w:rPr>
        <w:t xml:space="preserve"> 2025 roku</w:t>
      </w:r>
      <w:r w:rsidRPr="00232DE2">
        <w:rPr>
          <w:rFonts w:cs="Arial"/>
          <w:color w:val="000000" w:themeColor="text1"/>
          <w:szCs w:val="24"/>
        </w:rPr>
        <w:t xml:space="preserve"> dotycząca zwrotu kosztów poniesionych za bieżące odpompowywanie ścieków przy Placu Słonecznym 1 w Bytomiu. Węglokoks Kraj S.A. z tytułu ww. u</w:t>
      </w:r>
      <w:r w:rsidR="00137842">
        <w:rPr>
          <w:rFonts w:cs="Arial"/>
          <w:color w:val="000000" w:themeColor="text1"/>
          <w:szCs w:val="24"/>
        </w:rPr>
        <w:t>gody pokrył szkody na kwotę  28</w:t>
      </w:r>
      <w:r w:rsidRPr="00232DE2">
        <w:rPr>
          <w:rFonts w:cs="Arial"/>
          <w:color w:val="000000" w:themeColor="text1"/>
          <w:szCs w:val="24"/>
        </w:rPr>
        <w:t>912 zł</w:t>
      </w:r>
      <w:r w:rsidR="00137842">
        <w:rPr>
          <w:rFonts w:cs="Arial"/>
          <w:color w:val="000000" w:themeColor="text1"/>
          <w:szCs w:val="24"/>
        </w:rPr>
        <w:t>otych</w:t>
      </w:r>
      <w:r w:rsidRPr="00232DE2">
        <w:rPr>
          <w:rFonts w:cs="Arial"/>
          <w:color w:val="000000" w:themeColor="text1"/>
          <w:szCs w:val="24"/>
        </w:rPr>
        <w:t xml:space="preserve"> netto (pompowanie zbiornika/studni).</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Kraj S.A</w:t>
      </w:r>
      <w:r w:rsidR="00137842">
        <w:rPr>
          <w:rFonts w:cs="Arial"/>
          <w:color w:val="000000" w:themeColor="text1"/>
          <w:szCs w:val="24"/>
        </w:rPr>
        <w:t>. z dnia 12 października 2021 roku</w:t>
      </w:r>
      <w:r w:rsidRPr="00232DE2">
        <w:rPr>
          <w:rFonts w:cs="Arial"/>
          <w:color w:val="000000" w:themeColor="text1"/>
          <w:szCs w:val="24"/>
        </w:rPr>
        <w:t xml:space="preserve"> wraz z  Aneks</w:t>
      </w:r>
      <w:r w:rsidR="00137842">
        <w:rPr>
          <w:rFonts w:cs="Arial"/>
          <w:color w:val="000000" w:themeColor="text1"/>
          <w:szCs w:val="24"/>
        </w:rPr>
        <w:t>em nr 2 z dnia 05 lutego 2025 roku</w:t>
      </w:r>
      <w:r w:rsidRPr="00232DE2">
        <w:rPr>
          <w:rFonts w:cs="Arial"/>
          <w:color w:val="000000" w:themeColor="text1"/>
          <w:szCs w:val="24"/>
        </w:rPr>
        <w:t xml:space="preserve"> dotycząca zwrotu kosztów poniesionych za bieżące odpompowywanie ścieków z awaryjnie wybudowanego zbiornika bezodpływowego na sieci kanalizacyjnej DN 300 położonego w obrębie budynków mieszkalnych przy Placu Słonecznym 2, Wolnego 2a, 2b, Alberta 14 w Bytomiu, na działce nr 3163/266. Węglokoks Kraj S.A. z tytułu ww. </w:t>
      </w:r>
      <w:r w:rsidR="00137842">
        <w:rPr>
          <w:rFonts w:cs="Arial"/>
          <w:color w:val="000000" w:themeColor="text1"/>
          <w:szCs w:val="24"/>
        </w:rPr>
        <w:t>ugody pokrył szkody na kwotę 80</w:t>
      </w:r>
      <w:r w:rsidRPr="00232DE2">
        <w:rPr>
          <w:rFonts w:cs="Arial"/>
          <w:color w:val="000000" w:themeColor="text1"/>
          <w:szCs w:val="24"/>
        </w:rPr>
        <w:t>907,20 zł</w:t>
      </w:r>
      <w:r w:rsidR="00137842">
        <w:rPr>
          <w:rFonts w:cs="Arial"/>
          <w:color w:val="000000" w:themeColor="text1"/>
          <w:szCs w:val="24"/>
        </w:rPr>
        <w:t>otych</w:t>
      </w:r>
      <w:r w:rsidRPr="00232DE2">
        <w:rPr>
          <w:rFonts w:cs="Arial"/>
          <w:color w:val="000000" w:themeColor="text1"/>
          <w:szCs w:val="24"/>
        </w:rPr>
        <w:t xml:space="preserve"> netto (pompowanie zbiornika awaryjnego wraz z dojazdem).</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Kraj S.A. z dnia 05 lutego 2025 r</w:t>
      </w:r>
      <w:r w:rsidR="00137842">
        <w:rPr>
          <w:rFonts w:cs="Arial"/>
          <w:color w:val="000000" w:themeColor="text1"/>
          <w:szCs w:val="24"/>
        </w:rPr>
        <w:t>oku</w:t>
      </w:r>
      <w:r w:rsidRPr="00232DE2">
        <w:rPr>
          <w:rFonts w:cs="Arial"/>
          <w:color w:val="000000" w:themeColor="text1"/>
          <w:szCs w:val="24"/>
        </w:rPr>
        <w:t xml:space="preserve"> o zwrot kosztów poniesionych za budowę za awaryjne wybudowanie zbiornika bezodpływowego na sieci kanalizacyjnej DN300 wraz z droga dojazdową przy budyn</w:t>
      </w:r>
      <w:r w:rsidR="00137842">
        <w:rPr>
          <w:rFonts w:cs="Arial"/>
          <w:color w:val="000000" w:themeColor="text1"/>
          <w:szCs w:val="24"/>
        </w:rPr>
        <w:t>ku Pl. Słoneczny 1  na kwotę 95</w:t>
      </w:r>
      <w:r w:rsidRPr="00232DE2">
        <w:rPr>
          <w:rFonts w:cs="Arial"/>
          <w:color w:val="000000" w:themeColor="text1"/>
          <w:szCs w:val="24"/>
        </w:rPr>
        <w:t xml:space="preserve">776, 53 </w:t>
      </w:r>
      <w:r w:rsidR="00C731C5">
        <w:rPr>
          <w:rFonts w:cs="Arial"/>
          <w:color w:val="000000" w:themeColor="text1"/>
          <w:szCs w:val="24"/>
        </w:rPr>
        <w:t xml:space="preserve">złotych </w:t>
      </w:r>
      <w:r w:rsidRPr="00232DE2">
        <w:rPr>
          <w:rFonts w:cs="Arial"/>
          <w:color w:val="000000" w:themeColor="text1"/>
          <w:szCs w:val="24"/>
        </w:rPr>
        <w:t>netto.</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Kraj S.A. z dnia 11 lipca 2024</w:t>
      </w:r>
      <w:r w:rsidR="00137842">
        <w:rPr>
          <w:rFonts w:cs="Arial"/>
          <w:color w:val="000000" w:themeColor="text1"/>
          <w:szCs w:val="24"/>
        </w:rPr>
        <w:t xml:space="preserve"> roku wraz z aneksem nr 1 z dnia 05 lutego 2025 roku</w:t>
      </w:r>
      <w:r w:rsidRPr="00232DE2">
        <w:rPr>
          <w:rFonts w:cs="Arial"/>
          <w:color w:val="000000" w:themeColor="text1"/>
          <w:szCs w:val="24"/>
        </w:rPr>
        <w:t xml:space="preserve"> o zwrot kosztów poniesionych za awaryjne odpompowywanie i czyszczenie kanału ogólnospławnego DN200 i 300 położonego w ulicy Młodzieżowej od studni S na wysokości stacji CNG do wysokości studni O54 na wysokości ul. Tomasza w Bytomiu. W roku 2025 wykonan</w:t>
      </w:r>
      <w:r w:rsidR="00137842">
        <w:rPr>
          <w:rFonts w:cs="Arial"/>
          <w:color w:val="000000" w:themeColor="text1"/>
          <w:szCs w:val="24"/>
        </w:rPr>
        <w:t>o 6 czyszczeń na kwotę łączną 5</w:t>
      </w:r>
      <w:r w:rsidRPr="00232DE2">
        <w:rPr>
          <w:rFonts w:cs="Arial"/>
          <w:color w:val="000000" w:themeColor="text1"/>
          <w:szCs w:val="24"/>
        </w:rPr>
        <w:t>498,32 zł</w:t>
      </w:r>
      <w:r w:rsidR="00137842">
        <w:rPr>
          <w:rFonts w:cs="Arial"/>
          <w:color w:val="000000" w:themeColor="text1"/>
          <w:szCs w:val="24"/>
        </w:rPr>
        <w:t>otych</w:t>
      </w:r>
      <w:r w:rsidRPr="00232DE2">
        <w:rPr>
          <w:rFonts w:cs="Arial"/>
          <w:color w:val="000000" w:themeColor="text1"/>
          <w:szCs w:val="24"/>
        </w:rPr>
        <w:t xml:space="preserve"> netto.</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Kraj</w:t>
      </w:r>
      <w:r w:rsidR="00137842">
        <w:rPr>
          <w:rFonts w:cs="Arial"/>
          <w:color w:val="000000" w:themeColor="text1"/>
          <w:szCs w:val="24"/>
        </w:rPr>
        <w:t xml:space="preserve"> S.A. z dnia 17 stycznia 2025 roku</w:t>
      </w:r>
      <w:r w:rsidRPr="00232DE2">
        <w:rPr>
          <w:rFonts w:cs="Arial"/>
          <w:color w:val="000000" w:themeColor="text1"/>
          <w:szCs w:val="24"/>
        </w:rPr>
        <w:t xml:space="preserve"> o zwrot kosztów poniesionych za energię elektryczną w </w:t>
      </w:r>
      <w:r w:rsidR="00137842">
        <w:rPr>
          <w:rFonts w:cs="Arial"/>
          <w:color w:val="000000" w:themeColor="text1"/>
          <w:szCs w:val="24"/>
        </w:rPr>
        <w:t>okresie od 07 grudnia 2022 roku do 27 sierpnia 2024 roku</w:t>
      </w:r>
      <w:r w:rsidRPr="00232DE2">
        <w:rPr>
          <w:rFonts w:cs="Arial"/>
          <w:color w:val="000000" w:themeColor="text1"/>
          <w:szCs w:val="24"/>
        </w:rPr>
        <w:t xml:space="preserve"> celem bieżącego utrzymania pompowni ścieków na sieci kanalizacyjnej ogólnospławnej położonej w rejonie budynków </w:t>
      </w:r>
      <w:r w:rsidRPr="00232DE2">
        <w:rPr>
          <w:rFonts w:cs="Arial"/>
          <w:color w:val="000000" w:themeColor="text1"/>
          <w:szCs w:val="24"/>
        </w:rPr>
        <w:lastRenderedPageBreak/>
        <w:t>mieszkalnych przy ul. Pogod</w:t>
      </w:r>
      <w:r w:rsidR="00C731C5">
        <w:rPr>
          <w:rFonts w:cs="Arial"/>
          <w:color w:val="000000" w:themeColor="text1"/>
          <w:szCs w:val="24"/>
        </w:rPr>
        <w:t xml:space="preserve">nej 10-13 w Bytomiu na kwotę </w:t>
      </w:r>
      <w:r w:rsidR="00C731C5">
        <w:rPr>
          <w:rFonts w:cs="Arial"/>
          <w:color w:val="000000" w:themeColor="text1"/>
          <w:szCs w:val="24"/>
        </w:rPr>
        <w:br/>
        <w:t>4</w:t>
      </w:r>
      <w:r w:rsidRPr="00232DE2">
        <w:rPr>
          <w:rFonts w:cs="Arial"/>
          <w:color w:val="000000" w:themeColor="text1"/>
          <w:szCs w:val="24"/>
        </w:rPr>
        <w:t>441,80 zł</w:t>
      </w:r>
      <w:r w:rsidR="00137842">
        <w:rPr>
          <w:rFonts w:cs="Arial"/>
          <w:color w:val="000000" w:themeColor="text1"/>
          <w:szCs w:val="24"/>
        </w:rPr>
        <w:t>otych</w:t>
      </w:r>
      <w:r w:rsidRPr="00232DE2">
        <w:rPr>
          <w:rFonts w:cs="Arial"/>
          <w:color w:val="000000" w:themeColor="text1"/>
          <w:szCs w:val="24"/>
        </w:rPr>
        <w:t xml:space="preserve"> netto.</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w:t>
      </w:r>
      <w:r w:rsidR="00137842">
        <w:rPr>
          <w:rFonts w:cs="Arial"/>
          <w:color w:val="000000" w:themeColor="text1"/>
          <w:szCs w:val="24"/>
        </w:rPr>
        <w:t>raj S.A. z dnia 25 marca 2025 roku</w:t>
      </w:r>
      <w:r w:rsidRPr="00232DE2">
        <w:rPr>
          <w:rFonts w:cs="Arial"/>
          <w:color w:val="000000" w:themeColor="text1"/>
          <w:szCs w:val="24"/>
        </w:rPr>
        <w:t xml:space="preserve"> o zwrot kosztów za </w:t>
      </w:r>
      <w:r w:rsidRPr="00232DE2">
        <w:rPr>
          <w:rFonts w:cs="Arial"/>
          <w:iCs/>
          <w:color w:val="000000" w:themeColor="text1"/>
          <w:szCs w:val="24"/>
        </w:rPr>
        <w:t xml:space="preserve">bieżącą </w:t>
      </w:r>
      <w:r w:rsidRPr="00232DE2">
        <w:rPr>
          <w:rFonts w:cs="Arial"/>
          <w:color w:val="000000" w:themeColor="text1"/>
          <w:szCs w:val="24"/>
        </w:rPr>
        <w:t xml:space="preserve">obsługę pompowni ścieków sieci kanalizacyjnej ogólnospławnej i energii elektrycznej położonej w rejonie budynków mieszkalnych przy ul. Pogodnej 10-13, Bytom-Miechowice na łączną kwotę </w:t>
      </w:r>
      <w:r w:rsidR="00137842">
        <w:rPr>
          <w:rFonts w:cs="Arial"/>
          <w:color w:val="000000" w:themeColor="text1"/>
          <w:szCs w:val="24"/>
        </w:rPr>
        <w:t>74</w:t>
      </w:r>
      <w:r w:rsidRPr="00232DE2">
        <w:rPr>
          <w:rFonts w:cs="Arial"/>
          <w:color w:val="000000" w:themeColor="text1"/>
          <w:szCs w:val="24"/>
        </w:rPr>
        <w:t>102,76 zł</w:t>
      </w:r>
      <w:r w:rsidR="00137842">
        <w:rPr>
          <w:rFonts w:cs="Arial"/>
          <w:color w:val="000000" w:themeColor="text1"/>
          <w:szCs w:val="24"/>
        </w:rPr>
        <w:t>otych</w:t>
      </w:r>
      <w:r w:rsidRPr="00232DE2">
        <w:rPr>
          <w:rFonts w:cs="Arial"/>
          <w:color w:val="000000" w:themeColor="text1"/>
          <w:szCs w:val="24"/>
        </w:rPr>
        <w:t xml:space="preserve"> netto.</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w:t>
      </w:r>
      <w:r w:rsidR="00137842">
        <w:rPr>
          <w:rFonts w:cs="Arial"/>
          <w:color w:val="000000" w:themeColor="text1"/>
          <w:szCs w:val="24"/>
        </w:rPr>
        <w:t>raj S.A. z dnia 25 marca 2025 roku</w:t>
      </w:r>
      <w:r w:rsidRPr="00232DE2">
        <w:rPr>
          <w:rFonts w:cs="Arial"/>
          <w:color w:val="000000" w:themeColor="text1"/>
          <w:szCs w:val="24"/>
        </w:rPr>
        <w:t xml:space="preserve"> o zwrot kosztów za obsł</w:t>
      </w:r>
      <w:r w:rsidR="00137842">
        <w:rPr>
          <w:rFonts w:cs="Arial"/>
          <w:color w:val="000000" w:themeColor="text1"/>
          <w:szCs w:val="24"/>
        </w:rPr>
        <w:t>ugę w okresie od 01 maja 2024 roku</w:t>
      </w:r>
      <w:r w:rsidRPr="00232DE2">
        <w:rPr>
          <w:rFonts w:cs="Arial"/>
          <w:color w:val="000000" w:themeColor="text1"/>
          <w:szCs w:val="24"/>
        </w:rPr>
        <w:t xml:space="preserve"> – 31 grudnia 2024 r</w:t>
      </w:r>
      <w:r w:rsidR="00137842">
        <w:rPr>
          <w:rFonts w:cs="Arial"/>
          <w:color w:val="000000" w:themeColor="text1"/>
          <w:szCs w:val="24"/>
        </w:rPr>
        <w:t>oku</w:t>
      </w:r>
      <w:r w:rsidRPr="00232DE2">
        <w:rPr>
          <w:rFonts w:cs="Arial"/>
          <w:color w:val="000000" w:themeColor="text1"/>
          <w:szCs w:val="24"/>
        </w:rPr>
        <w:t xml:space="preserve"> oraz zużytą energię elektryczną </w:t>
      </w:r>
      <w:r w:rsidR="00137842">
        <w:rPr>
          <w:rFonts w:cs="Arial"/>
          <w:color w:val="000000" w:themeColor="text1"/>
          <w:szCs w:val="24"/>
        </w:rPr>
        <w:t>w okresie od 28 sierpnia 2024 roku</w:t>
      </w:r>
      <w:r w:rsidRPr="00232DE2">
        <w:rPr>
          <w:rFonts w:cs="Arial"/>
          <w:color w:val="000000" w:themeColor="text1"/>
          <w:szCs w:val="24"/>
        </w:rPr>
        <w:t xml:space="preserve"> – 15 listopada 2024 r</w:t>
      </w:r>
      <w:r w:rsidR="00137842">
        <w:rPr>
          <w:rFonts w:cs="Arial"/>
          <w:color w:val="000000" w:themeColor="text1"/>
          <w:szCs w:val="24"/>
        </w:rPr>
        <w:t>oku</w:t>
      </w:r>
      <w:r w:rsidRPr="00232DE2">
        <w:rPr>
          <w:rFonts w:cs="Arial"/>
          <w:color w:val="000000" w:themeColor="text1"/>
          <w:szCs w:val="24"/>
        </w:rPr>
        <w:t xml:space="preserve"> awaryjnie wybudowanej  pompowni ścieków na sieci kanalizacyjnej położonej w rejonie budynków mieszkalnych  przy </w:t>
      </w:r>
      <w:r w:rsidR="00137842">
        <w:rPr>
          <w:rFonts w:cs="Arial"/>
          <w:color w:val="000000" w:themeColor="text1"/>
          <w:szCs w:val="24"/>
        </w:rPr>
        <w:t>ul. Pogodnej 10-13 w Bytomiu 48</w:t>
      </w:r>
      <w:r w:rsidRPr="00232DE2">
        <w:rPr>
          <w:rFonts w:cs="Arial"/>
          <w:color w:val="000000" w:themeColor="text1"/>
          <w:szCs w:val="24"/>
        </w:rPr>
        <w:t>613,80 zł</w:t>
      </w:r>
      <w:r w:rsidR="00137842">
        <w:rPr>
          <w:rFonts w:cs="Arial"/>
          <w:color w:val="000000" w:themeColor="text1"/>
          <w:szCs w:val="24"/>
        </w:rPr>
        <w:t>otych</w:t>
      </w:r>
      <w:r w:rsidRPr="00232DE2">
        <w:rPr>
          <w:rFonts w:cs="Arial"/>
          <w:color w:val="000000" w:themeColor="text1"/>
          <w:szCs w:val="24"/>
        </w:rPr>
        <w:t xml:space="preserve"> netto.</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zawarta z Węglokoks Kraj S.A. z dnia 13 października 2025 r</w:t>
      </w:r>
      <w:r w:rsidR="00137842">
        <w:rPr>
          <w:rFonts w:cs="Arial"/>
          <w:color w:val="000000" w:themeColor="text1"/>
          <w:szCs w:val="24"/>
        </w:rPr>
        <w:t>oku</w:t>
      </w:r>
      <w:r w:rsidRPr="00232DE2">
        <w:rPr>
          <w:rFonts w:cs="Arial"/>
          <w:color w:val="000000" w:themeColor="text1"/>
          <w:szCs w:val="24"/>
        </w:rPr>
        <w:t xml:space="preserve"> dotycząca odszkodowania za awaryjną naprawę uszkodzonego rurociągu odpływowego ścieków oczyszczonych DN500 na terenie Oczyszczalni ścieków położonej w Bytomiu</w:t>
      </w:r>
      <w:r w:rsidR="00137842">
        <w:rPr>
          <w:rFonts w:cs="Arial"/>
          <w:color w:val="000000" w:themeColor="text1"/>
          <w:szCs w:val="24"/>
        </w:rPr>
        <w:t xml:space="preserve"> przy ul. Łaszczyka na kwotę 42</w:t>
      </w:r>
      <w:r w:rsidRPr="00232DE2">
        <w:rPr>
          <w:rFonts w:cs="Arial"/>
          <w:color w:val="000000" w:themeColor="text1"/>
          <w:szCs w:val="24"/>
        </w:rPr>
        <w:t>706,14 zł</w:t>
      </w:r>
      <w:r w:rsidR="00137842">
        <w:rPr>
          <w:rFonts w:cs="Arial"/>
          <w:color w:val="000000" w:themeColor="text1"/>
          <w:szCs w:val="24"/>
        </w:rPr>
        <w:t>otych</w:t>
      </w:r>
      <w:r w:rsidRPr="00232DE2">
        <w:rPr>
          <w:rFonts w:cs="Arial"/>
          <w:color w:val="000000" w:themeColor="text1"/>
          <w:szCs w:val="24"/>
        </w:rPr>
        <w:t xml:space="preserve"> netto.</w:t>
      </w:r>
    </w:p>
    <w:p w:rsidR="00232DE2" w:rsidRPr="00232DE2" w:rsidRDefault="00232DE2" w:rsidP="00125E2D">
      <w:pPr>
        <w:pStyle w:val="Akapitzlist"/>
        <w:numPr>
          <w:ilvl w:val="0"/>
          <w:numId w:val="364"/>
        </w:numPr>
        <w:spacing w:before="0" w:after="0"/>
        <w:contextualSpacing w:val="0"/>
        <w:jc w:val="both"/>
        <w:rPr>
          <w:rFonts w:cs="Arial"/>
          <w:color w:val="000000" w:themeColor="text1"/>
          <w:szCs w:val="24"/>
        </w:rPr>
      </w:pPr>
      <w:r w:rsidRPr="00232DE2">
        <w:rPr>
          <w:rFonts w:cs="Arial"/>
          <w:color w:val="000000" w:themeColor="text1"/>
          <w:szCs w:val="24"/>
        </w:rPr>
        <w:t>Ugoda trójstronna z dnia 03 lipca 2020 r</w:t>
      </w:r>
      <w:r w:rsidR="00137842">
        <w:rPr>
          <w:rFonts w:cs="Arial"/>
          <w:color w:val="000000" w:themeColor="text1"/>
          <w:szCs w:val="24"/>
        </w:rPr>
        <w:t>oku</w:t>
      </w:r>
      <w:r w:rsidRPr="00232DE2">
        <w:rPr>
          <w:rFonts w:cs="Arial"/>
          <w:color w:val="000000" w:themeColor="text1"/>
          <w:szCs w:val="24"/>
        </w:rPr>
        <w:t xml:space="preserve"> z SRK S</w:t>
      </w:r>
      <w:r w:rsidR="00137842">
        <w:rPr>
          <w:rFonts w:cs="Arial"/>
          <w:color w:val="000000" w:themeColor="text1"/>
          <w:szCs w:val="24"/>
        </w:rPr>
        <w:t xml:space="preserve">.A. i Węglokoks Kraj S.A. wraz </w:t>
      </w:r>
      <w:r w:rsidRPr="00232DE2">
        <w:rPr>
          <w:rFonts w:cs="Arial"/>
          <w:color w:val="000000" w:themeColor="text1"/>
          <w:szCs w:val="24"/>
        </w:rPr>
        <w:t>z Anekse</w:t>
      </w:r>
      <w:r w:rsidR="00137842">
        <w:rPr>
          <w:rFonts w:cs="Arial"/>
          <w:color w:val="000000" w:themeColor="text1"/>
          <w:szCs w:val="24"/>
        </w:rPr>
        <w:t>m nr 4 z dnia 23 grudnia 2025 roku</w:t>
      </w:r>
      <w:r w:rsidRPr="00232DE2">
        <w:rPr>
          <w:rFonts w:cs="Arial"/>
          <w:color w:val="000000" w:themeColor="text1"/>
          <w:szCs w:val="24"/>
        </w:rPr>
        <w:t xml:space="preserve"> w sprawie zwrotu kosztów pompowania ścieków z pompowni ścieków przy ul. Przelotowej, Łanowej, Technicznej, Falistej i Piłsudskiego. Spółką Restrukturyzacji Kopalń oraz Węglokoks Kraj S.A. w roku 2025 zwróciły koszty pompow</w:t>
      </w:r>
      <w:r w:rsidR="00137842">
        <w:rPr>
          <w:rFonts w:cs="Arial"/>
          <w:color w:val="000000" w:themeColor="text1"/>
          <w:szCs w:val="24"/>
        </w:rPr>
        <w:t>ni w kwocie łącznej 446</w:t>
      </w:r>
      <w:r w:rsidRPr="00232DE2">
        <w:rPr>
          <w:rFonts w:cs="Arial"/>
          <w:color w:val="000000" w:themeColor="text1"/>
          <w:szCs w:val="24"/>
        </w:rPr>
        <w:t>833,90 zł</w:t>
      </w:r>
      <w:r w:rsidR="00137842">
        <w:rPr>
          <w:rFonts w:cs="Arial"/>
          <w:color w:val="000000" w:themeColor="text1"/>
          <w:szCs w:val="24"/>
        </w:rPr>
        <w:t>otych</w:t>
      </w:r>
      <w:r w:rsidRPr="00232DE2">
        <w:rPr>
          <w:rFonts w:cs="Arial"/>
          <w:color w:val="000000" w:themeColor="text1"/>
          <w:szCs w:val="24"/>
        </w:rPr>
        <w:t xml:space="preserve"> netto (I-III kwartał 2024, IV kwartał rozliczenie do końca kwietnia 2026</w:t>
      </w:r>
      <w:r w:rsidR="00137842">
        <w:rPr>
          <w:rFonts w:cs="Arial"/>
          <w:color w:val="000000" w:themeColor="text1"/>
          <w:szCs w:val="24"/>
        </w:rPr>
        <w:t xml:space="preserve"> roku</w:t>
      </w:r>
      <w:r w:rsidRPr="00232DE2">
        <w:rPr>
          <w:rFonts w:cs="Arial"/>
          <w:color w:val="000000" w:themeColor="text1"/>
          <w:szCs w:val="24"/>
        </w:rPr>
        <w:t xml:space="preserve">)  </w:t>
      </w:r>
    </w:p>
    <w:p w:rsidR="00232DE2" w:rsidRPr="00232DE2" w:rsidRDefault="00232DE2" w:rsidP="00232DE2">
      <w:pPr>
        <w:pStyle w:val="Akapitzlist"/>
        <w:spacing w:before="0" w:after="0"/>
        <w:contextualSpacing w:val="0"/>
        <w:jc w:val="both"/>
        <w:rPr>
          <w:rFonts w:cs="Arial"/>
          <w:color w:val="000000" w:themeColor="text1"/>
          <w:szCs w:val="24"/>
        </w:rPr>
      </w:pPr>
    </w:p>
    <w:p w:rsidR="00232DE2" w:rsidRPr="00232DE2" w:rsidRDefault="00232DE2" w:rsidP="00125E2D">
      <w:pPr>
        <w:pStyle w:val="Akapitzlist"/>
        <w:numPr>
          <w:ilvl w:val="0"/>
          <w:numId w:val="366"/>
        </w:numPr>
        <w:spacing w:before="0" w:after="0"/>
        <w:contextualSpacing w:val="0"/>
        <w:jc w:val="both"/>
        <w:rPr>
          <w:rFonts w:cs="Arial"/>
          <w:color w:val="000000" w:themeColor="text1"/>
          <w:szCs w:val="24"/>
        </w:rPr>
      </w:pPr>
      <w:r w:rsidRPr="00232DE2">
        <w:rPr>
          <w:rFonts w:cs="Arial"/>
          <w:color w:val="000000" w:themeColor="text1"/>
          <w:szCs w:val="24"/>
        </w:rPr>
        <w:t>Wysłane zgłoszenia żądania naprawienia szkody górniczej na sieciach kanalizacji ogólnospławnej.</w:t>
      </w:r>
    </w:p>
    <w:p w:rsidR="00232DE2" w:rsidRPr="00232DE2" w:rsidRDefault="00232DE2" w:rsidP="00232DE2">
      <w:pPr>
        <w:pStyle w:val="Akapitzlist"/>
        <w:spacing w:before="0" w:after="0"/>
        <w:contextualSpacing w:val="0"/>
        <w:jc w:val="both"/>
        <w:rPr>
          <w:rFonts w:cs="Arial"/>
          <w:color w:val="000000" w:themeColor="text1"/>
          <w:szCs w:val="24"/>
        </w:rPr>
      </w:pPr>
      <w:r w:rsidRPr="00232DE2">
        <w:rPr>
          <w:rFonts w:cs="Arial"/>
          <w:color w:val="000000" w:themeColor="text1"/>
          <w:szCs w:val="24"/>
        </w:rPr>
        <w:t xml:space="preserve">Sieci kanalizacyjne uległy  awarii tj. załamaniu  oraz  posiadają przeciwspadki, które uniemożliwiają poprawne grawitacyjne funkcjonowanie (toczą się postępowania ugodowe): </w:t>
      </w:r>
    </w:p>
    <w:p w:rsidR="00232DE2" w:rsidRPr="00232DE2" w:rsidRDefault="00232DE2" w:rsidP="00125E2D">
      <w:pPr>
        <w:pStyle w:val="Akapitzlist"/>
        <w:numPr>
          <w:ilvl w:val="0"/>
          <w:numId w:val="367"/>
        </w:numPr>
        <w:spacing w:before="0" w:after="0"/>
        <w:contextualSpacing w:val="0"/>
        <w:jc w:val="both"/>
        <w:rPr>
          <w:rFonts w:cs="Arial"/>
          <w:color w:val="000000" w:themeColor="text1"/>
          <w:szCs w:val="24"/>
        </w:rPr>
      </w:pPr>
      <w:r w:rsidRPr="00232DE2">
        <w:rPr>
          <w:rFonts w:cs="Arial"/>
          <w:color w:val="000000" w:themeColor="text1"/>
          <w:szCs w:val="24"/>
        </w:rPr>
        <w:t>przy ul. Dąbrowskiego, Skośnej, Hutniczej, Wąskiej i Chroboka w Bytomiu – Miechowicach,</w:t>
      </w:r>
    </w:p>
    <w:p w:rsidR="00232DE2" w:rsidRPr="00232DE2" w:rsidRDefault="00232DE2" w:rsidP="00125E2D">
      <w:pPr>
        <w:pStyle w:val="Akapitzlist"/>
        <w:numPr>
          <w:ilvl w:val="0"/>
          <w:numId w:val="367"/>
        </w:numPr>
        <w:spacing w:before="0" w:after="0"/>
        <w:contextualSpacing w:val="0"/>
        <w:jc w:val="both"/>
        <w:rPr>
          <w:rFonts w:cs="Arial"/>
          <w:color w:val="000000" w:themeColor="text1"/>
          <w:szCs w:val="24"/>
        </w:rPr>
      </w:pPr>
      <w:r w:rsidRPr="00232DE2">
        <w:rPr>
          <w:rFonts w:cs="Arial"/>
          <w:color w:val="000000" w:themeColor="text1"/>
          <w:szCs w:val="24"/>
        </w:rPr>
        <w:lastRenderedPageBreak/>
        <w:t>przy ul. Pogodnej,   Zamkowej,   Wolnego,   Bończyka,   Plac Słoneczny, Starej.</w:t>
      </w:r>
    </w:p>
    <w:p w:rsidR="00232DE2" w:rsidRPr="00232DE2" w:rsidRDefault="00232DE2" w:rsidP="00232DE2">
      <w:pPr>
        <w:pStyle w:val="Akapitzlist"/>
        <w:spacing w:before="0" w:after="0"/>
        <w:ind w:left="1080"/>
        <w:contextualSpacing w:val="0"/>
        <w:jc w:val="both"/>
        <w:rPr>
          <w:rFonts w:cs="Arial"/>
          <w:color w:val="000000" w:themeColor="text1"/>
          <w:szCs w:val="24"/>
        </w:rPr>
      </w:pPr>
    </w:p>
    <w:p w:rsidR="00232DE2" w:rsidRPr="00232DE2" w:rsidRDefault="00232DE2" w:rsidP="00125E2D">
      <w:pPr>
        <w:pStyle w:val="Akapitzlist"/>
        <w:numPr>
          <w:ilvl w:val="0"/>
          <w:numId w:val="366"/>
        </w:numPr>
        <w:spacing w:before="0" w:after="0"/>
        <w:jc w:val="both"/>
        <w:rPr>
          <w:rFonts w:cs="Arial"/>
          <w:color w:val="000000" w:themeColor="text1"/>
          <w:szCs w:val="24"/>
        </w:rPr>
      </w:pPr>
      <w:r w:rsidRPr="00232DE2">
        <w:rPr>
          <w:rFonts w:cs="Arial"/>
          <w:color w:val="000000" w:themeColor="text1"/>
          <w:szCs w:val="24"/>
        </w:rPr>
        <w:t>W roku 2025 prowadzono następujące działania dotyczące naprawy szkód górniczych na sieci kanalizacyjnej w ramach spraw sądowych:</w:t>
      </w:r>
    </w:p>
    <w:p w:rsidR="00232DE2" w:rsidRPr="00232DE2" w:rsidRDefault="00232DE2" w:rsidP="00125E2D">
      <w:pPr>
        <w:pStyle w:val="Akapitzlist"/>
        <w:numPr>
          <w:ilvl w:val="0"/>
          <w:numId w:val="369"/>
        </w:numPr>
        <w:spacing w:before="0" w:after="0"/>
        <w:contextualSpacing w:val="0"/>
        <w:jc w:val="both"/>
        <w:rPr>
          <w:rFonts w:cs="Arial"/>
          <w:color w:val="000000" w:themeColor="text1"/>
          <w:szCs w:val="24"/>
        </w:rPr>
      </w:pPr>
      <w:r w:rsidRPr="00232DE2">
        <w:rPr>
          <w:rFonts w:cs="Arial"/>
          <w:color w:val="000000" w:themeColor="text1"/>
          <w:szCs w:val="24"/>
        </w:rPr>
        <w:t>uszkodzone przez szkody górnicze Węglokoks Kraj S.A. zbiorników BIOMIX na Oczyszczalni Ścieków w Bytomiu Miechowicach.</w:t>
      </w:r>
      <w:r w:rsidRPr="00232DE2">
        <w:rPr>
          <w:rFonts w:cs="Arial"/>
          <w:bCs/>
          <w:color w:val="000000" w:themeColor="text1"/>
          <w:szCs w:val="24"/>
        </w:rPr>
        <w:t xml:space="preserve"> Kancelaria wystąpiła do Sądu o zwrot  poniesionych kosztów ich remontu. Trwają sprawy sądowe.</w:t>
      </w:r>
    </w:p>
    <w:p w:rsidR="00232DE2" w:rsidRPr="00232DE2" w:rsidRDefault="00137842" w:rsidP="00125E2D">
      <w:pPr>
        <w:pStyle w:val="Akapitzlist"/>
        <w:numPr>
          <w:ilvl w:val="0"/>
          <w:numId w:val="369"/>
        </w:numPr>
        <w:spacing w:before="0" w:after="0"/>
        <w:contextualSpacing w:val="0"/>
        <w:jc w:val="both"/>
        <w:rPr>
          <w:rFonts w:cs="Arial"/>
          <w:color w:val="000000" w:themeColor="text1"/>
          <w:szCs w:val="24"/>
        </w:rPr>
      </w:pPr>
      <w:r>
        <w:rPr>
          <w:rFonts w:cs="Arial"/>
          <w:color w:val="000000" w:themeColor="text1"/>
          <w:szCs w:val="24"/>
        </w:rPr>
        <w:t>zgłoszonej w 2022 roku</w:t>
      </w:r>
      <w:r w:rsidR="00232DE2" w:rsidRPr="00232DE2">
        <w:rPr>
          <w:rFonts w:cs="Arial"/>
          <w:color w:val="000000" w:themeColor="text1"/>
          <w:szCs w:val="24"/>
        </w:rPr>
        <w:t xml:space="preserve"> szkody górniczej na sieci kanalizacji sanitarnej przy ul. Północnej w Bytomiu przeciwko SRK S.A, która nie uznało związku przyczynowo skutkowego szkody z ruchem zakładu górniczego. Wystąpiono do Sądu Rejonowego w Bytomiu o zawarcie próby ugodowej z Spółką Restrukturyzacji Kopalń S.A.; SRK S.A. odrzuciła pozew. Trwa sprawa sądowa.</w:t>
      </w:r>
    </w:p>
    <w:p w:rsidR="00232DE2" w:rsidRPr="00232DE2" w:rsidRDefault="00232DE2" w:rsidP="00125E2D">
      <w:pPr>
        <w:pStyle w:val="Akapitzlist"/>
        <w:numPr>
          <w:ilvl w:val="0"/>
          <w:numId w:val="369"/>
        </w:numPr>
        <w:spacing w:before="0" w:after="0"/>
        <w:contextualSpacing w:val="0"/>
        <w:jc w:val="both"/>
        <w:rPr>
          <w:rFonts w:cs="Arial"/>
          <w:color w:val="000000" w:themeColor="text1"/>
          <w:szCs w:val="24"/>
        </w:rPr>
      </w:pPr>
      <w:r w:rsidRPr="00232DE2">
        <w:rPr>
          <w:rFonts w:cs="Arial"/>
          <w:color w:val="000000" w:themeColor="text1"/>
          <w:szCs w:val="24"/>
        </w:rPr>
        <w:t xml:space="preserve">Infrastruktura Oczyszczalni ścieków Miechowice – dwa pozwy które zakończyły się wygraną BW. Sp. z o.o. </w:t>
      </w:r>
      <w:r w:rsidR="00C731C5">
        <w:rPr>
          <w:rFonts w:cs="Arial"/>
          <w:color w:val="000000" w:themeColor="text1"/>
          <w:szCs w:val="24"/>
        </w:rPr>
        <w:t>na łączną kwotę odszkodowania 2792</w:t>
      </w:r>
      <w:r w:rsidRPr="00232DE2">
        <w:rPr>
          <w:rFonts w:cs="Arial"/>
          <w:color w:val="000000" w:themeColor="text1"/>
          <w:szCs w:val="24"/>
        </w:rPr>
        <w:t>139,25 zł</w:t>
      </w:r>
      <w:r w:rsidR="00C731C5">
        <w:rPr>
          <w:rFonts w:cs="Arial"/>
          <w:color w:val="000000" w:themeColor="text1"/>
          <w:szCs w:val="24"/>
        </w:rPr>
        <w:t>otych</w:t>
      </w:r>
      <w:r w:rsidRPr="00232DE2">
        <w:rPr>
          <w:rFonts w:cs="Arial"/>
          <w:color w:val="000000" w:themeColor="text1"/>
          <w:szCs w:val="24"/>
        </w:rPr>
        <w:t xml:space="preserve"> netto + koszty sądowe.</w:t>
      </w:r>
    </w:p>
    <w:p w:rsidR="00232DE2" w:rsidRPr="00232DE2" w:rsidRDefault="00232DE2" w:rsidP="00232DE2">
      <w:pPr>
        <w:widowControl w:val="0"/>
        <w:suppressAutoHyphens/>
        <w:spacing w:before="0" w:after="0"/>
        <w:ind w:firstLine="709"/>
        <w:jc w:val="both"/>
        <w:rPr>
          <w:rFonts w:cs="Arial"/>
          <w:b/>
          <w:color w:val="000000" w:themeColor="text1"/>
          <w:szCs w:val="24"/>
        </w:rPr>
      </w:pPr>
    </w:p>
    <w:p w:rsidR="00232DE2" w:rsidRPr="00232DE2" w:rsidRDefault="00637A25" w:rsidP="005F14B5">
      <w:pPr>
        <w:pStyle w:val="Nagwek3"/>
      </w:pPr>
      <w:bookmarkStart w:id="195" w:name="_Toc233012525"/>
      <w:r>
        <w:t>5.3.6. Zadania zwią</w:t>
      </w:r>
      <w:r w:rsidR="00232DE2" w:rsidRPr="00232DE2">
        <w:t>zane z rekultywacją zdegradowanych terenów</w:t>
      </w:r>
      <w:bookmarkEnd w:id="195"/>
    </w:p>
    <w:p w:rsidR="00232DE2" w:rsidRPr="00232DE2" w:rsidRDefault="00232DE2" w:rsidP="00232DE2">
      <w:pPr>
        <w:widowControl w:val="0"/>
        <w:suppressAutoHyphens/>
        <w:spacing w:before="0" w:after="0"/>
        <w:ind w:firstLine="709"/>
        <w:jc w:val="both"/>
        <w:rPr>
          <w:rFonts w:cs="Arial"/>
          <w:b/>
          <w:color w:val="000000" w:themeColor="text1"/>
          <w:szCs w:val="24"/>
        </w:rPr>
      </w:pPr>
    </w:p>
    <w:p w:rsidR="00232DE2" w:rsidRPr="00232DE2" w:rsidRDefault="00232DE2" w:rsidP="00232DE2">
      <w:pPr>
        <w:spacing w:before="0" w:after="0"/>
        <w:jc w:val="both"/>
        <w:rPr>
          <w:rFonts w:cs="Arial"/>
          <w:color w:val="000000" w:themeColor="text1"/>
          <w:szCs w:val="24"/>
        </w:rPr>
      </w:pPr>
      <w:r w:rsidRPr="00232DE2">
        <w:rPr>
          <w:rFonts w:cs="Arial"/>
          <w:color w:val="000000" w:themeColor="text1"/>
          <w:szCs w:val="24"/>
        </w:rPr>
        <w:t xml:space="preserve">W odniesieniu do zadań z zakresu </w:t>
      </w:r>
      <w:r w:rsidRPr="00232DE2">
        <w:rPr>
          <w:rFonts w:cs="Arial"/>
          <w:bCs/>
          <w:color w:val="000000" w:themeColor="text1"/>
          <w:szCs w:val="24"/>
        </w:rPr>
        <w:t>rekultywacji terenów pogórniczych</w:t>
      </w:r>
      <w:r w:rsidRPr="00232DE2">
        <w:rPr>
          <w:rFonts w:cs="Arial"/>
          <w:color w:val="000000" w:themeColor="text1"/>
          <w:szCs w:val="24"/>
        </w:rPr>
        <w:t xml:space="preserve"> realizowane były poniższe zadania przez SRK S.A.:</w:t>
      </w:r>
    </w:p>
    <w:p w:rsidR="00232DE2" w:rsidRPr="00232DE2" w:rsidRDefault="00232DE2" w:rsidP="00232DE2">
      <w:pPr>
        <w:spacing w:before="0" w:after="0"/>
        <w:ind w:firstLine="708"/>
        <w:jc w:val="both"/>
        <w:rPr>
          <w:rFonts w:cs="Arial"/>
          <w:color w:val="000000" w:themeColor="text1"/>
          <w:szCs w:val="24"/>
        </w:rPr>
      </w:pPr>
      <w:r w:rsidRPr="00232DE2">
        <w:rPr>
          <w:rFonts w:cs="Arial"/>
          <w:b/>
          <w:bCs/>
          <w:color w:val="000000" w:themeColor="text1"/>
          <w:szCs w:val="24"/>
        </w:rPr>
        <w:t xml:space="preserve">Aktualizacja projektu technicznego zadania dotyczącego modernizacji systemu odwadniania zalewisk bezodpływowych w granicach administracyjnych miasta Bytomia w rejonach: Dworska ogródki, Staw 32, Staw 39, Staw 29, Staw 102b, ROD Łan": </w:t>
      </w:r>
      <w:r w:rsidRPr="00232DE2">
        <w:rPr>
          <w:rFonts w:cs="Arial"/>
          <w:color w:val="000000" w:themeColor="text1"/>
          <w:szCs w:val="24"/>
        </w:rPr>
        <w:t>W dniu 05 lipca 2021 r</w:t>
      </w:r>
      <w:r w:rsidR="00137842">
        <w:rPr>
          <w:rFonts w:cs="Arial"/>
          <w:color w:val="000000" w:themeColor="text1"/>
          <w:szCs w:val="24"/>
        </w:rPr>
        <w:t>oku</w:t>
      </w:r>
      <w:r w:rsidRPr="00232DE2">
        <w:rPr>
          <w:rFonts w:cs="Arial"/>
          <w:color w:val="000000" w:themeColor="text1"/>
          <w:szCs w:val="24"/>
        </w:rPr>
        <w:t xml:space="preserve"> została zawarta umowa z firmą </w:t>
      </w:r>
      <w:r w:rsidR="00637A25">
        <w:rPr>
          <w:rFonts w:cs="Arial"/>
          <w:color w:val="000000" w:themeColor="text1"/>
          <w:szCs w:val="24"/>
        </w:rPr>
        <w:t xml:space="preserve">Haskoning DHV Polska Sp. z o.o. </w:t>
      </w:r>
      <w:r w:rsidRPr="00232DE2">
        <w:rPr>
          <w:rFonts w:cs="Arial"/>
          <w:color w:val="000000" w:themeColor="text1"/>
          <w:szCs w:val="24"/>
        </w:rPr>
        <w:t xml:space="preserve">na wykonanie aktualizacji projektu technicznego dotyczącego modernizacji systemu odwadniania zalewisk bezodpływowych w granicach administracyjnych miasta Bytomia w rejonach: Dworska ogródki, Staw 32, Staw 39, Staw 29, Staw 102b, ROD Łan. Wykonawca złożył wniosek dotyczący przedłużenia terminu wykonania przedmiotu umowy. Aktualnie jest prowadzona analiza w zakresie kontynuacji zadania lub jego </w:t>
      </w:r>
      <w:r w:rsidRPr="00232DE2">
        <w:rPr>
          <w:rFonts w:cs="Arial"/>
          <w:color w:val="000000" w:themeColor="text1"/>
          <w:szCs w:val="24"/>
        </w:rPr>
        <w:lastRenderedPageBreak/>
        <w:t>zakończenia na podstawie odrębnego porozumienia lub ugody zawartej w trybie pozasądowym.</w:t>
      </w:r>
    </w:p>
    <w:p w:rsidR="00232DE2" w:rsidRPr="00232DE2" w:rsidRDefault="00232DE2" w:rsidP="00232DE2">
      <w:pPr>
        <w:spacing w:before="0" w:after="0"/>
        <w:ind w:firstLine="708"/>
        <w:jc w:val="both"/>
        <w:rPr>
          <w:rFonts w:cs="Arial"/>
          <w:b/>
          <w:bCs/>
          <w:color w:val="000000" w:themeColor="text1"/>
          <w:szCs w:val="24"/>
        </w:rPr>
      </w:pPr>
      <w:r w:rsidRPr="00232DE2">
        <w:rPr>
          <w:rFonts w:cs="Arial"/>
          <w:b/>
          <w:bCs/>
          <w:color w:val="000000" w:themeColor="text1"/>
          <w:szCs w:val="24"/>
        </w:rPr>
        <w:t xml:space="preserve">Rekultywacja zdegradowanych terenów leśnych – Pole F1 w Bytomiu Miechowicach: </w:t>
      </w:r>
      <w:r w:rsidRPr="00232DE2">
        <w:rPr>
          <w:rFonts w:cs="Arial"/>
          <w:color w:val="000000" w:themeColor="text1"/>
          <w:szCs w:val="24"/>
        </w:rPr>
        <w:t>Obowiązek naprawy szkody został określony w decyzji Prezydenta Miasta Bytomia z dnia 03 października 2017 r</w:t>
      </w:r>
      <w:r w:rsidR="00137842">
        <w:rPr>
          <w:rFonts w:cs="Arial"/>
          <w:color w:val="000000" w:themeColor="text1"/>
          <w:szCs w:val="24"/>
        </w:rPr>
        <w:t>oku.</w:t>
      </w:r>
      <w:r w:rsidRPr="00232DE2">
        <w:rPr>
          <w:rFonts w:cs="Arial"/>
          <w:color w:val="000000" w:themeColor="text1"/>
          <w:szCs w:val="24"/>
        </w:rPr>
        <w:t xml:space="preserve"> W dniu 07 listopada 2022 r</w:t>
      </w:r>
      <w:r w:rsidR="00137842">
        <w:rPr>
          <w:rFonts w:cs="Arial"/>
          <w:color w:val="000000" w:themeColor="text1"/>
          <w:szCs w:val="24"/>
        </w:rPr>
        <w:t>oku</w:t>
      </w:r>
      <w:r w:rsidRPr="00232DE2">
        <w:rPr>
          <w:rFonts w:cs="Arial"/>
          <w:color w:val="000000" w:themeColor="text1"/>
          <w:szCs w:val="24"/>
        </w:rPr>
        <w:t xml:space="preserve"> Spółka Restrukturyzacji Kopalń S.A. podpisała umowę z Wykonawcą tj. firmą Barosz – Gwimet Sp. z o.o. na realizację zadania pn. „Rekultywacja zdegradowanych terenów leśnych – Pole F1 w Bytomiu Miechowicach”. Na przedmiotowym terenie wykonana została już rekultywacja techniczna oraz biologiczna. W 2025 roku przeprowadzono zabiegi pielęgnacyjne w ramach 5-letniego okresu pielęgnacji, które potrwają do 2028 roku.  Zadanie finansowane jest z dotacji NFOŚiGW w Warszawie. </w:t>
      </w:r>
    </w:p>
    <w:p w:rsidR="00232DE2" w:rsidRPr="00232DE2" w:rsidRDefault="00232DE2" w:rsidP="00232DE2">
      <w:pPr>
        <w:spacing w:before="0" w:after="0"/>
        <w:ind w:firstLine="708"/>
        <w:jc w:val="both"/>
        <w:rPr>
          <w:rFonts w:cs="Arial"/>
          <w:color w:val="000000" w:themeColor="text1"/>
          <w:szCs w:val="24"/>
        </w:rPr>
      </w:pPr>
      <w:r w:rsidRPr="00232DE2">
        <w:rPr>
          <w:rFonts w:cs="Arial"/>
          <w:b/>
          <w:bCs/>
          <w:color w:val="000000" w:themeColor="text1"/>
          <w:szCs w:val="24"/>
        </w:rPr>
        <w:t xml:space="preserve">Przebudowa (modernizacja) systemu odwadniania niecki bezodpływowej Kościuszko: </w:t>
      </w:r>
      <w:r w:rsidRPr="00232DE2">
        <w:rPr>
          <w:rFonts w:cs="Arial"/>
          <w:color w:val="000000" w:themeColor="text1"/>
          <w:szCs w:val="24"/>
        </w:rPr>
        <w:t xml:space="preserve">Podczas uzyskiwania aktualizacji zgód na wejście w teren oraz uzgodnień branżowych ujawniono zmiany w przebiegu instalacji i sieci, zagospodarowaniu terenu, kwestiach własnościowych, przeprowadzone podziały i scalenia gruntu. Po analizie powyższych kwestii stwierdzono, że realizacja projektu w jego dotychczasowej formie jest praktycznie niemożliwa. Również modyfikacja obowiązujących norm i przepisów budowlanych pozwala przewidywać, że w obecnej chwili dostępne są materiały i rozwiązania techniczne korzystniejsze dla realizowanego projektu. Wobec powyższego koniecznym będzie zlecenie wyspecjalizowanemu podmiotowi zewnętrznemu wykonania aktualizacji dokumentacji projektowej, uwzględniającej aktualne warunki techniczne i terenowe. </w:t>
      </w:r>
    </w:p>
    <w:p w:rsidR="00232DE2" w:rsidRPr="00232DE2" w:rsidRDefault="00232DE2" w:rsidP="00232DE2">
      <w:pPr>
        <w:spacing w:before="0" w:after="0"/>
        <w:ind w:firstLine="708"/>
        <w:jc w:val="both"/>
        <w:rPr>
          <w:rFonts w:cs="Arial"/>
          <w:b/>
          <w:bCs/>
          <w:color w:val="000000" w:themeColor="text1"/>
          <w:szCs w:val="24"/>
        </w:rPr>
      </w:pPr>
      <w:r w:rsidRPr="00232DE2">
        <w:rPr>
          <w:rFonts w:cs="Arial"/>
          <w:b/>
          <w:bCs/>
          <w:color w:val="000000" w:themeColor="text1"/>
          <w:szCs w:val="24"/>
        </w:rPr>
        <w:t xml:space="preserve">Zadania rekultywacyjne pn.: Modernizacja systemu odwadniania niecki bezodpływowej Zachodnia i Modernizacja systemu odwadniania niecki bezodpływowej Północna-Zielona: </w:t>
      </w:r>
      <w:r w:rsidRPr="00232DE2">
        <w:rPr>
          <w:rFonts w:cs="Arial"/>
          <w:color w:val="000000" w:themeColor="text1"/>
          <w:szCs w:val="24"/>
        </w:rPr>
        <w:t>W wyniku analizy zadań ustalono, że należy przeprowadzić aktualizację dokumentacji, a jej zakres należy poprzedzić rozpoznaniem cenowym obejmującym terminy i etapy zadania oraz wykonać szacunkową wycenę kosztów jej realizacji. Szacunkowa wycena kosztów będzie podstawę do zaplanowania środków finansowych w planach budżetowych SRK S.A oraz przeprowadzenia postępowania na wybór wykonawcy zadania w oparciu o ustawę prawo zamówień publicznych.</w:t>
      </w:r>
    </w:p>
    <w:p w:rsidR="00232DE2" w:rsidRPr="00232DE2" w:rsidRDefault="00232DE2" w:rsidP="00232DE2">
      <w:pPr>
        <w:spacing w:before="0" w:after="0"/>
        <w:ind w:firstLine="708"/>
        <w:jc w:val="both"/>
        <w:rPr>
          <w:rFonts w:cs="Arial"/>
          <w:b/>
          <w:bCs/>
          <w:color w:val="000000" w:themeColor="text1"/>
          <w:szCs w:val="24"/>
        </w:rPr>
      </w:pPr>
      <w:r w:rsidRPr="00232DE2">
        <w:rPr>
          <w:rFonts w:cs="Arial"/>
          <w:b/>
          <w:bCs/>
          <w:color w:val="000000" w:themeColor="text1"/>
          <w:szCs w:val="24"/>
        </w:rPr>
        <w:t xml:space="preserve">Rekultywacja terenu poprzemysłowego byłej KWK Miechowice w Bytomiu: </w:t>
      </w:r>
      <w:r w:rsidRPr="00232DE2">
        <w:rPr>
          <w:rFonts w:cs="Arial"/>
          <w:color w:val="000000" w:themeColor="text1"/>
          <w:szCs w:val="24"/>
        </w:rPr>
        <w:t xml:space="preserve">W grudniu 2025 roku Spółka Restrukturyzacji Kopalń S.A. zbyła </w:t>
      </w:r>
      <w:r w:rsidR="00C731C5">
        <w:rPr>
          <w:rFonts w:cs="Arial"/>
          <w:color w:val="000000" w:themeColor="text1"/>
          <w:szCs w:val="24"/>
        </w:rPr>
        <w:t xml:space="preserve">zrekultywowany teren </w:t>
      </w:r>
      <w:r w:rsidRPr="00232DE2">
        <w:rPr>
          <w:rFonts w:cs="Arial"/>
          <w:color w:val="000000" w:themeColor="text1"/>
          <w:szCs w:val="24"/>
        </w:rPr>
        <w:t>w drodze sprzedaży.</w:t>
      </w:r>
    </w:p>
    <w:p w:rsidR="00232DE2" w:rsidRPr="00232DE2" w:rsidRDefault="00232DE2" w:rsidP="00232DE2">
      <w:pPr>
        <w:spacing w:before="0" w:after="0"/>
        <w:ind w:firstLine="708"/>
        <w:jc w:val="both"/>
        <w:rPr>
          <w:rFonts w:cs="Arial"/>
          <w:b/>
          <w:bCs/>
          <w:color w:val="000000" w:themeColor="text1"/>
          <w:szCs w:val="24"/>
        </w:rPr>
      </w:pPr>
      <w:r w:rsidRPr="00232DE2">
        <w:rPr>
          <w:rFonts w:cs="Arial"/>
          <w:b/>
          <w:bCs/>
          <w:color w:val="000000" w:themeColor="text1"/>
          <w:szCs w:val="24"/>
        </w:rPr>
        <w:lastRenderedPageBreak/>
        <w:t xml:space="preserve">Rekultywacja 7 osadników byłej kopalni Centrum: </w:t>
      </w:r>
      <w:r w:rsidRPr="00232DE2">
        <w:rPr>
          <w:rFonts w:cs="Arial"/>
          <w:color w:val="000000" w:themeColor="text1"/>
          <w:szCs w:val="24"/>
        </w:rPr>
        <w:t xml:space="preserve">W grudniu 2025 roku Spółka Restrukturyzacji Kopalń S.A. zbyła zrekultywowany teren w drodze sprzedaży. </w:t>
      </w:r>
    </w:p>
    <w:p w:rsidR="00847B94" w:rsidRPr="00847B94" w:rsidRDefault="00847B94" w:rsidP="00847B94">
      <w:pPr>
        <w:spacing w:before="0" w:after="0"/>
        <w:jc w:val="both"/>
        <w:rPr>
          <w:rFonts w:cs="Arial"/>
          <w:bCs/>
          <w:color w:val="000000"/>
          <w:szCs w:val="24"/>
        </w:rPr>
      </w:pPr>
    </w:p>
    <w:p w:rsidR="00C30EF8" w:rsidRDefault="00DB59ED" w:rsidP="006A6E4D">
      <w:pPr>
        <w:jc w:val="both"/>
      </w:pPr>
      <w:r>
        <w:br w:type="column"/>
      </w:r>
      <w:r w:rsidR="00C30EF8">
        <w:lastRenderedPageBreak/>
        <w:t>SPIS TABEL</w:t>
      </w:r>
    </w:p>
    <w:p w:rsidR="00007BE7" w:rsidRDefault="005A012E">
      <w:pPr>
        <w:pStyle w:val="Spisilustracji"/>
        <w:tabs>
          <w:tab w:val="right" w:leader="dot" w:pos="9062"/>
        </w:tabs>
        <w:rPr>
          <w:rFonts w:asciiTheme="minorHAnsi" w:eastAsiaTheme="minorEastAsia" w:hAnsiTheme="minorHAnsi"/>
          <w:noProof/>
          <w:sz w:val="22"/>
          <w:lang w:eastAsia="pl-PL"/>
        </w:rPr>
      </w:pPr>
      <w:r>
        <w:fldChar w:fldCharType="begin"/>
      </w:r>
      <w:r w:rsidR="00DA691E">
        <w:instrText xml:space="preserve"> TOC \h \z \c "Tabela" </w:instrText>
      </w:r>
      <w:r>
        <w:fldChar w:fldCharType="separate"/>
      </w:r>
      <w:hyperlink w:anchor="_Toc233012350" w:history="1">
        <w:r w:rsidR="00007BE7" w:rsidRPr="00220D12">
          <w:rPr>
            <w:rStyle w:val="Hipercze"/>
            <w:noProof/>
          </w:rPr>
          <w:t>Tabela 1: Zestawienie dochodów i przychodów budżetu miasta według rodzaju zadań (w milionach złotych)</w:t>
        </w:r>
        <w:r w:rsidR="00007BE7">
          <w:rPr>
            <w:noProof/>
            <w:webHidden/>
          </w:rPr>
          <w:tab/>
        </w:r>
        <w:r>
          <w:rPr>
            <w:noProof/>
            <w:webHidden/>
          </w:rPr>
          <w:fldChar w:fldCharType="begin"/>
        </w:r>
        <w:r w:rsidR="00007BE7">
          <w:rPr>
            <w:noProof/>
            <w:webHidden/>
          </w:rPr>
          <w:instrText xml:space="preserve"> PAGEREF _Toc233012350 \h </w:instrText>
        </w:r>
        <w:r>
          <w:rPr>
            <w:noProof/>
            <w:webHidden/>
          </w:rPr>
        </w:r>
        <w:r>
          <w:rPr>
            <w:noProof/>
            <w:webHidden/>
          </w:rPr>
          <w:fldChar w:fldCharType="separate"/>
        </w:r>
        <w:r w:rsidR="00EB069E">
          <w:rPr>
            <w:noProof/>
            <w:webHidden/>
          </w:rPr>
          <w:t>46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1" w:history="1">
        <w:r w:rsidR="00007BE7" w:rsidRPr="00220D12">
          <w:rPr>
            <w:rStyle w:val="Hipercze"/>
            <w:noProof/>
          </w:rPr>
          <w:t>Tabela 2: Struktura dochodów budżetu miasta według źródeł pochodzenia.</w:t>
        </w:r>
        <w:r w:rsidR="00007BE7">
          <w:rPr>
            <w:noProof/>
            <w:webHidden/>
          </w:rPr>
          <w:tab/>
        </w:r>
        <w:r>
          <w:rPr>
            <w:noProof/>
            <w:webHidden/>
          </w:rPr>
          <w:fldChar w:fldCharType="begin"/>
        </w:r>
        <w:r w:rsidR="00007BE7">
          <w:rPr>
            <w:noProof/>
            <w:webHidden/>
          </w:rPr>
          <w:instrText xml:space="preserve"> PAGEREF _Toc233012351 \h </w:instrText>
        </w:r>
        <w:r>
          <w:rPr>
            <w:noProof/>
            <w:webHidden/>
          </w:rPr>
        </w:r>
        <w:r>
          <w:rPr>
            <w:noProof/>
            <w:webHidden/>
          </w:rPr>
          <w:fldChar w:fldCharType="separate"/>
        </w:r>
        <w:r w:rsidR="00EB069E">
          <w:rPr>
            <w:noProof/>
            <w:webHidden/>
          </w:rPr>
          <w:t>47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2" w:history="1">
        <w:r w:rsidR="00007BE7" w:rsidRPr="00220D12">
          <w:rPr>
            <w:rStyle w:val="Hipercze"/>
            <w:noProof/>
          </w:rPr>
          <w:t>Tabela 3: Zestawienie wydatków i rozchodów budżetu miasta według rodzaju zadań (w milionach złotych)</w:t>
        </w:r>
        <w:r w:rsidR="00007BE7">
          <w:rPr>
            <w:noProof/>
            <w:webHidden/>
          </w:rPr>
          <w:tab/>
        </w:r>
        <w:r>
          <w:rPr>
            <w:noProof/>
            <w:webHidden/>
          </w:rPr>
          <w:fldChar w:fldCharType="begin"/>
        </w:r>
        <w:r w:rsidR="00007BE7">
          <w:rPr>
            <w:noProof/>
            <w:webHidden/>
          </w:rPr>
          <w:instrText xml:space="preserve"> PAGEREF _Toc233012352 \h </w:instrText>
        </w:r>
        <w:r>
          <w:rPr>
            <w:noProof/>
            <w:webHidden/>
          </w:rPr>
        </w:r>
        <w:r>
          <w:rPr>
            <w:noProof/>
            <w:webHidden/>
          </w:rPr>
          <w:fldChar w:fldCharType="separate"/>
        </w:r>
        <w:r w:rsidR="00EB069E">
          <w:rPr>
            <w:noProof/>
            <w:webHidden/>
          </w:rPr>
          <w:t>49</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3" w:history="1">
        <w:r w:rsidR="00007BE7" w:rsidRPr="00220D12">
          <w:rPr>
            <w:rStyle w:val="Hipercze"/>
            <w:noProof/>
          </w:rPr>
          <w:t>Tabela 4: Struktura wydatków budżetu miasta według klasyfikacji budżetowej  (w złotych)</w:t>
        </w:r>
        <w:r w:rsidR="00007BE7">
          <w:rPr>
            <w:noProof/>
            <w:webHidden/>
          </w:rPr>
          <w:tab/>
        </w:r>
        <w:r>
          <w:rPr>
            <w:noProof/>
            <w:webHidden/>
          </w:rPr>
          <w:fldChar w:fldCharType="begin"/>
        </w:r>
        <w:r w:rsidR="00007BE7">
          <w:rPr>
            <w:noProof/>
            <w:webHidden/>
          </w:rPr>
          <w:instrText xml:space="preserve"> PAGEREF _Toc233012353 \h </w:instrText>
        </w:r>
        <w:r>
          <w:rPr>
            <w:noProof/>
            <w:webHidden/>
          </w:rPr>
        </w:r>
        <w:r>
          <w:rPr>
            <w:noProof/>
            <w:webHidden/>
          </w:rPr>
          <w:fldChar w:fldCharType="separate"/>
        </w:r>
        <w:r w:rsidR="00EB069E">
          <w:rPr>
            <w:noProof/>
            <w:webHidden/>
          </w:rPr>
          <w:t>50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4" w:history="1">
        <w:r w:rsidR="00007BE7" w:rsidRPr="00220D12">
          <w:rPr>
            <w:rStyle w:val="Hipercze"/>
            <w:noProof/>
          </w:rPr>
          <w:t>Tabela 5: Liczba projektów dofinansowanych ze środków unijnych w 2025 roku  w rozbiciu na źródła finansowania</w:t>
        </w:r>
        <w:r w:rsidR="00007BE7">
          <w:rPr>
            <w:noProof/>
            <w:webHidden/>
          </w:rPr>
          <w:tab/>
        </w:r>
        <w:r>
          <w:rPr>
            <w:noProof/>
            <w:webHidden/>
          </w:rPr>
          <w:fldChar w:fldCharType="begin"/>
        </w:r>
        <w:r w:rsidR="00007BE7">
          <w:rPr>
            <w:noProof/>
            <w:webHidden/>
          </w:rPr>
          <w:instrText xml:space="preserve"> PAGEREF _Toc233012354 \h </w:instrText>
        </w:r>
        <w:r>
          <w:rPr>
            <w:noProof/>
            <w:webHidden/>
          </w:rPr>
        </w:r>
        <w:r>
          <w:rPr>
            <w:noProof/>
            <w:webHidden/>
          </w:rPr>
          <w:fldChar w:fldCharType="separate"/>
        </w:r>
        <w:r w:rsidR="00EB069E">
          <w:rPr>
            <w:noProof/>
            <w:webHidden/>
          </w:rPr>
          <w:t>53</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5" w:history="1">
        <w:r w:rsidR="00007BE7" w:rsidRPr="00220D12">
          <w:rPr>
            <w:rStyle w:val="Hipercze"/>
            <w:noProof/>
          </w:rPr>
          <w:t>Tabela 6: Zestawienie projektów dofinansowanych ze środków unijnych w 2025 roku</w:t>
        </w:r>
        <w:r w:rsidR="00007BE7">
          <w:rPr>
            <w:noProof/>
            <w:webHidden/>
          </w:rPr>
          <w:tab/>
        </w:r>
        <w:r>
          <w:rPr>
            <w:noProof/>
            <w:webHidden/>
          </w:rPr>
          <w:fldChar w:fldCharType="begin"/>
        </w:r>
        <w:r w:rsidR="00007BE7">
          <w:rPr>
            <w:noProof/>
            <w:webHidden/>
          </w:rPr>
          <w:instrText xml:space="preserve"> PAGEREF _Toc233012355 \h </w:instrText>
        </w:r>
        <w:r>
          <w:rPr>
            <w:noProof/>
            <w:webHidden/>
          </w:rPr>
        </w:r>
        <w:r>
          <w:rPr>
            <w:noProof/>
            <w:webHidden/>
          </w:rPr>
          <w:fldChar w:fldCharType="separate"/>
        </w:r>
        <w:r w:rsidR="00EB069E">
          <w:rPr>
            <w:noProof/>
            <w:webHidden/>
          </w:rPr>
          <w:t>54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6" w:history="1">
        <w:r w:rsidR="00007BE7" w:rsidRPr="00220D12">
          <w:rPr>
            <w:rStyle w:val="Hipercze"/>
            <w:noProof/>
          </w:rPr>
          <w:t>Tabela 7: Zestawienie projektów dofinansowanych ze środków unijnych w latach wcześniejszych, których realizacja trwała w 2025 roku</w:t>
        </w:r>
        <w:r w:rsidR="00007BE7">
          <w:rPr>
            <w:noProof/>
            <w:webHidden/>
          </w:rPr>
          <w:tab/>
        </w:r>
        <w:r>
          <w:rPr>
            <w:noProof/>
            <w:webHidden/>
          </w:rPr>
          <w:fldChar w:fldCharType="begin"/>
        </w:r>
        <w:r w:rsidR="00007BE7">
          <w:rPr>
            <w:noProof/>
            <w:webHidden/>
          </w:rPr>
          <w:instrText xml:space="preserve"> PAGEREF _Toc233012356 \h </w:instrText>
        </w:r>
        <w:r>
          <w:rPr>
            <w:noProof/>
            <w:webHidden/>
          </w:rPr>
        </w:r>
        <w:r>
          <w:rPr>
            <w:noProof/>
            <w:webHidden/>
          </w:rPr>
          <w:fldChar w:fldCharType="separate"/>
        </w:r>
        <w:r w:rsidR="00EB069E">
          <w:rPr>
            <w:noProof/>
            <w:webHidden/>
          </w:rPr>
          <w:t>60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7" w:history="1">
        <w:r w:rsidR="00007BE7" w:rsidRPr="00220D12">
          <w:rPr>
            <w:rStyle w:val="Hipercze"/>
            <w:noProof/>
          </w:rPr>
          <w:t>Tabela 8: Zestawienie projektów dofinansowanych z innych niż unijne źródeł zewnętrznych w 2025 roku</w:t>
        </w:r>
        <w:r w:rsidR="00007BE7">
          <w:rPr>
            <w:noProof/>
            <w:webHidden/>
          </w:rPr>
          <w:tab/>
        </w:r>
        <w:r>
          <w:rPr>
            <w:noProof/>
            <w:webHidden/>
          </w:rPr>
          <w:fldChar w:fldCharType="begin"/>
        </w:r>
        <w:r w:rsidR="00007BE7">
          <w:rPr>
            <w:noProof/>
            <w:webHidden/>
          </w:rPr>
          <w:instrText xml:space="preserve"> PAGEREF _Toc233012357 \h </w:instrText>
        </w:r>
        <w:r>
          <w:rPr>
            <w:noProof/>
            <w:webHidden/>
          </w:rPr>
        </w:r>
        <w:r>
          <w:rPr>
            <w:noProof/>
            <w:webHidden/>
          </w:rPr>
          <w:fldChar w:fldCharType="separate"/>
        </w:r>
        <w:r w:rsidR="00EB069E">
          <w:rPr>
            <w:noProof/>
            <w:webHidden/>
          </w:rPr>
          <w:t>69</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8" w:history="1">
        <w:r w:rsidR="00007BE7" w:rsidRPr="00220D12">
          <w:rPr>
            <w:rStyle w:val="Hipercze"/>
            <w:noProof/>
          </w:rPr>
          <w:t>Tabela 9: Struktura mieszkańców Bytomia według grup ekonomicznych</w:t>
        </w:r>
        <w:r w:rsidR="00007BE7">
          <w:rPr>
            <w:noProof/>
            <w:webHidden/>
          </w:rPr>
          <w:tab/>
        </w:r>
        <w:r>
          <w:rPr>
            <w:noProof/>
            <w:webHidden/>
          </w:rPr>
          <w:fldChar w:fldCharType="begin"/>
        </w:r>
        <w:r w:rsidR="00007BE7">
          <w:rPr>
            <w:noProof/>
            <w:webHidden/>
          </w:rPr>
          <w:instrText xml:space="preserve"> PAGEREF _Toc233012358 \h </w:instrText>
        </w:r>
        <w:r>
          <w:rPr>
            <w:noProof/>
            <w:webHidden/>
          </w:rPr>
        </w:r>
        <w:r>
          <w:rPr>
            <w:noProof/>
            <w:webHidden/>
          </w:rPr>
          <w:fldChar w:fldCharType="separate"/>
        </w:r>
        <w:r w:rsidR="00EB069E">
          <w:rPr>
            <w:noProof/>
            <w:webHidden/>
          </w:rPr>
          <w:t>111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59" w:history="1">
        <w:r w:rsidR="00007BE7" w:rsidRPr="00220D12">
          <w:rPr>
            <w:rStyle w:val="Hipercze"/>
            <w:noProof/>
          </w:rPr>
          <w:t>Tabela 10: Typy i liczba bytomskich szkół publicznych, prowadzonych przez gminę i powiat Bytom, liczba uczniów i absolwentów, w roku szkolnym 2025/2026</w:t>
        </w:r>
        <w:r w:rsidR="00007BE7">
          <w:rPr>
            <w:noProof/>
            <w:webHidden/>
          </w:rPr>
          <w:tab/>
        </w:r>
        <w:r>
          <w:rPr>
            <w:noProof/>
            <w:webHidden/>
          </w:rPr>
          <w:fldChar w:fldCharType="begin"/>
        </w:r>
        <w:r w:rsidR="00007BE7">
          <w:rPr>
            <w:noProof/>
            <w:webHidden/>
          </w:rPr>
          <w:instrText xml:space="preserve"> PAGEREF _Toc233012359 \h </w:instrText>
        </w:r>
        <w:r>
          <w:rPr>
            <w:noProof/>
            <w:webHidden/>
          </w:rPr>
        </w:r>
        <w:r>
          <w:rPr>
            <w:noProof/>
            <w:webHidden/>
          </w:rPr>
          <w:fldChar w:fldCharType="separate"/>
        </w:r>
        <w:r w:rsidR="00EB069E">
          <w:rPr>
            <w:noProof/>
            <w:webHidden/>
          </w:rPr>
          <w:t>116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0" w:history="1">
        <w:r w:rsidR="00007BE7" w:rsidRPr="00220D12">
          <w:rPr>
            <w:rStyle w:val="Hipercze"/>
            <w:noProof/>
          </w:rPr>
          <w:t>Tabela 11: Uczniowie objęci opieką w świetlicach bytomskich szkół publicznych</w:t>
        </w:r>
        <w:r w:rsidR="00007BE7">
          <w:rPr>
            <w:noProof/>
            <w:webHidden/>
          </w:rPr>
          <w:tab/>
        </w:r>
        <w:r>
          <w:rPr>
            <w:noProof/>
            <w:webHidden/>
          </w:rPr>
          <w:fldChar w:fldCharType="begin"/>
        </w:r>
        <w:r w:rsidR="00007BE7">
          <w:rPr>
            <w:noProof/>
            <w:webHidden/>
          </w:rPr>
          <w:instrText xml:space="preserve"> PAGEREF _Toc233012360 \h </w:instrText>
        </w:r>
        <w:r>
          <w:rPr>
            <w:noProof/>
            <w:webHidden/>
          </w:rPr>
        </w:r>
        <w:r>
          <w:rPr>
            <w:noProof/>
            <w:webHidden/>
          </w:rPr>
          <w:fldChar w:fldCharType="separate"/>
        </w:r>
        <w:r w:rsidR="00EB069E">
          <w:rPr>
            <w:noProof/>
            <w:webHidden/>
          </w:rPr>
          <w:t>118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1" w:history="1">
        <w:r w:rsidR="00007BE7" w:rsidRPr="00220D12">
          <w:rPr>
            <w:rStyle w:val="Hipercze"/>
            <w:noProof/>
          </w:rPr>
          <w:t>Tabela 12: Działalność bytomskich placówek wychowania pozaszkolnego w roku 2025</w:t>
        </w:r>
        <w:r w:rsidR="00007BE7">
          <w:rPr>
            <w:noProof/>
            <w:webHidden/>
          </w:rPr>
          <w:tab/>
        </w:r>
        <w:r>
          <w:rPr>
            <w:noProof/>
            <w:webHidden/>
          </w:rPr>
          <w:fldChar w:fldCharType="begin"/>
        </w:r>
        <w:r w:rsidR="00007BE7">
          <w:rPr>
            <w:noProof/>
            <w:webHidden/>
          </w:rPr>
          <w:instrText xml:space="preserve"> PAGEREF _Toc233012361 \h </w:instrText>
        </w:r>
        <w:r>
          <w:rPr>
            <w:noProof/>
            <w:webHidden/>
          </w:rPr>
        </w:r>
        <w:r>
          <w:rPr>
            <w:noProof/>
            <w:webHidden/>
          </w:rPr>
          <w:fldChar w:fldCharType="separate"/>
        </w:r>
        <w:r w:rsidR="00EB069E">
          <w:rPr>
            <w:noProof/>
            <w:webHidden/>
          </w:rPr>
          <w:t>119</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2" w:history="1">
        <w:r w:rsidR="00007BE7" w:rsidRPr="00220D12">
          <w:rPr>
            <w:rStyle w:val="Hipercze"/>
            <w:noProof/>
          </w:rPr>
          <w:t>Tabela 13: Wybrane dane dotyczące funkcjonowania bytomskich szpitali w latach 2020-2025</w:t>
        </w:r>
        <w:r w:rsidR="00007BE7">
          <w:rPr>
            <w:noProof/>
            <w:webHidden/>
          </w:rPr>
          <w:tab/>
        </w:r>
        <w:r>
          <w:rPr>
            <w:noProof/>
            <w:webHidden/>
          </w:rPr>
          <w:fldChar w:fldCharType="begin"/>
        </w:r>
        <w:r w:rsidR="00007BE7">
          <w:rPr>
            <w:noProof/>
            <w:webHidden/>
          </w:rPr>
          <w:instrText xml:space="preserve"> PAGEREF _Toc233012362 \h </w:instrText>
        </w:r>
        <w:r>
          <w:rPr>
            <w:noProof/>
            <w:webHidden/>
          </w:rPr>
        </w:r>
        <w:r>
          <w:rPr>
            <w:noProof/>
            <w:webHidden/>
          </w:rPr>
          <w:fldChar w:fldCharType="separate"/>
        </w:r>
        <w:r w:rsidR="00EB069E">
          <w:rPr>
            <w:noProof/>
            <w:webHidden/>
          </w:rPr>
          <w:t>132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3" w:history="1">
        <w:r w:rsidR="00007BE7" w:rsidRPr="00220D12">
          <w:rPr>
            <w:rStyle w:val="Hipercze"/>
            <w:noProof/>
          </w:rPr>
          <w:t>Tabela 14: Liczba osób hospitalizowanych z powodu chorób społecznych  i cywilizacyjnych w latach 2020 – 2025</w:t>
        </w:r>
        <w:r w:rsidR="00007BE7">
          <w:rPr>
            <w:noProof/>
            <w:webHidden/>
          </w:rPr>
          <w:tab/>
        </w:r>
        <w:r>
          <w:rPr>
            <w:noProof/>
            <w:webHidden/>
          </w:rPr>
          <w:fldChar w:fldCharType="begin"/>
        </w:r>
        <w:r w:rsidR="00007BE7">
          <w:rPr>
            <w:noProof/>
            <w:webHidden/>
          </w:rPr>
          <w:instrText xml:space="preserve"> PAGEREF _Toc233012363 \h </w:instrText>
        </w:r>
        <w:r>
          <w:rPr>
            <w:noProof/>
            <w:webHidden/>
          </w:rPr>
        </w:r>
        <w:r>
          <w:rPr>
            <w:noProof/>
            <w:webHidden/>
          </w:rPr>
          <w:fldChar w:fldCharType="separate"/>
        </w:r>
        <w:r w:rsidR="00EB069E">
          <w:rPr>
            <w:noProof/>
            <w:webHidden/>
          </w:rPr>
          <w:t>134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4" w:history="1">
        <w:r w:rsidR="00007BE7" w:rsidRPr="00220D12">
          <w:rPr>
            <w:rStyle w:val="Hipercze"/>
            <w:noProof/>
          </w:rPr>
          <w:t>Tabela 15: Liczba osób, którym przyznano decyzją świadczenia oraz liczba wypłaconych świadczeń w ramach pomocy społecznej w latach 2021 – 2025</w:t>
        </w:r>
        <w:r w:rsidR="00007BE7">
          <w:rPr>
            <w:noProof/>
            <w:webHidden/>
          </w:rPr>
          <w:tab/>
        </w:r>
        <w:r>
          <w:rPr>
            <w:noProof/>
            <w:webHidden/>
          </w:rPr>
          <w:fldChar w:fldCharType="begin"/>
        </w:r>
        <w:r w:rsidR="00007BE7">
          <w:rPr>
            <w:noProof/>
            <w:webHidden/>
          </w:rPr>
          <w:instrText xml:space="preserve"> PAGEREF _Toc233012364 \h </w:instrText>
        </w:r>
        <w:r>
          <w:rPr>
            <w:noProof/>
            <w:webHidden/>
          </w:rPr>
        </w:r>
        <w:r>
          <w:rPr>
            <w:noProof/>
            <w:webHidden/>
          </w:rPr>
          <w:fldChar w:fldCharType="separate"/>
        </w:r>
        <w:r w:rsidR="00EB069E">
          <w:rPr>
            <w:noProof/>
            <w:webHidden/>
          </w:rPr>
          <w:t>143</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5" w:history="1">
        <w:r w:rsidR="00007BE7" w:rsidRPr="00220D12">
          <w:rPr>
            <w:rStyle w:val="Hipercze"/>
            <w:noProof/>
          </w:rPr>
          <w:t>Tabela 16: Świadczenia rodzinne wypłacone w Bytomiu w latach 2021-2025</w:t>
        </w:r>
        <w:r w:rsidR="00007BE7">
          <w:rPr>
            <w:noProof/>
            <w:webHidden/>
          </w:rPr>
          <w:tab/>
        </w:r>
        <w:r>
          <w:rPr>
            <w:noProof/>
            <w:webHidden/>
          </w:rPr>
          <w:fldChar w:fldCharType="begin"/>
        </w:r>
        <w:r w:rsidR="00007BE7">
          <w:rPr>
            <w:noProof/>
            <w:webHidden/>
          </w:rPr>
          <w:instrText xml:space="preserve"> PAGEREF _Toc233012365 \h </w:instrText>
        </w:r>
        <w:r>
          <w:rPr>
            <w:noProof/>
            <w:webHidden/>
          </w:rPr>
        </w:r>
        <w:r>
          <w:rPr>
            <w:noProof/>
            <w:webHidden/>
          </w:rPr>
          <w:fldChar w:fldCharType="separate"/>
        </w:r>
        <w:r w:rsidR="00EB069E">
          <w:rPr>
            <w:noProof/>
            <w:webHidden/>
          </w:rPr>
          <w:t>145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6" w:history="1">
        <w:r w:rsidR="00007BE7" w:rsidRPr="00220D12">
          <w:rPr>
            <w:rStyle w:val="Hipercze"/>
            <w:noProof/>
          </w:rPr>
          <w:t>Tabela 17: Wysokość wypłaconych dodatków mieszkaniowych w latach 2021-2025</w:t>
        </w:r>
        <w:r w:rsidR="00007BE7">
          <w:rPr>
            <w:noProof/>
            <w:webHidden/>
          </w:rPr>
          <w:tab/>
        </w:r>
        <w:r>
          <w:rPr>
            <w:noProof/>
            <w:webHidden/>
          </w:rPr>
          <w:fldChar w:fldCharType="begin"/>
        </w:r>
        <w:r w:rsidR="00007BE7">
          <w:rPr>
            <w:noProof/>
            <w:webHidden/>
          </w:rPr>
          <w:instrText xml:space="preserve"> PAGEREF _Toc233012366 \h </w:instrText>
        </w:r>
        <w:r>
          <w:rPr>
            <w:noProof/>
            <w:webHidden/>
          </w:rPr>
        </w:r>
        <w:r>
          <w:rPr>
            <w:noProof/>
            <w:webHidden/>
          </w:rPr>
          <w:fldChar w:fldCharType="separate"/>
        </w:r>
        <w:r w:rsidR="00EB069E">
          <w:rPr>
            <w:noProof/>
            <w:webHidden/>
          </w:rPr>
          <w:t>147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7" w:history="1">
        <w:r w:rsidR="00007BE7" w:rsidRPr="00220D12">
          <w:rPr>
            <w:rStyle w:val="Hipercze"/>
            <w:noProof/>
          </w:rPr>
          <w:t>Tabela 18: Pomoc materialna dla uczniów</w:t>
        </w:r>
        <w:r w:rsidR="00007BE7">
          <w:rPr>
            <w:noProof/>
            <w:webHidden/>
          </w:rPr>
          <w:tab/>
        </w:r>
        <w:r>
          <w:rPr>
            <w:noProof/>
            <w:webHidden/>
          </w:rPr>
          <w:fldChar w:fldCharType="begin"/>
        </w:r>
        <w:r w:rsidR="00007BE7">
          <w:rPr>
            <w:noProof/>
            <w:webHidden/>
          </w:rPr>
          <w:instrText xml:space="preserve"> PAGEREF _Toc233012367 \h </w:instrText>
        </w:r>
        <w:r>
          <w:rPr>
            <w:noProof/>
            <w:webHidden/>
          </w:rPr>
        </w:r>
        <w:r>
          <w:rPr>
            <w:noProof/>
            <w:webHidden/>
          </w:rPr>
          <w:fldChar w:fldCharType="separate"/>
        </w:r>
        <w:r w:rsidR="00EB069E">
          <w:rPr>
            <w:noProof/>
            <w:webHidden/>
          </w:rPr>
          <w:t>148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8" w:history="1">
        <w:r w:rsidR="00007BE7" w:rsidRPr="00220D12">
          <w:rPr>
            <w:rStyle w:val="Hipercze"/>
            <w:noProof/>
          </w:rPr>
          <w:t>Tabela 19: Porównanie wybranych informacji danych dotyczących MBP w Bytomiu w latach 2021-2025</w:t>
        </w:r>
        <w:r w:rsidR="00007BE7">
          <w:rPr>
            <w:noProof/>
            <w:webHidden/>
          </w:rPr>
          <w:tab/>
        </w:r>
        <w:r>
          <w:rPr>
            <w:noProof/>
            <w:webHidden/>
          </w:rPr>
          <w:fldChar w:fldCharType="begin"/>
        </w:r>
        <w:r w:rsidR="00007BE7">
          <w:rPr>
            <w:noProof/>
            <w:webHidden/>
          </w:rPr>
          <w:instrText xml:space="preserve"> PAGEREF _Toc233012368 \h </w:instrText>
        </w:r>
        <w:r>
          <w:rPr>
            <w:noProof/>
            <w:webHidden/>
          </w:rPr>
        </w:r>
        <w:r>
          <w:rPr>
            <w:noProof/>
            <w:webHidden/>
          </w:rPr>
          <w:fldChar w:fldCharType="separate"/>
        </w:r>
        <w:r w:rsidR="00EB069E">
          <w:rPr>
            <w:noProof/>
            <w:webHidden/>
          </w:rPr>
          <w:t>171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69" w:history="1">
        <w:r w:rsidR="00007BE7" w:rsidRPr="00220D12">
          <w:rPr>
            <w:rStyle w:val="Hipercze"/>
            <w:noProof/>
          </w:rPr>
          <w:t>Tabela 20: Porównanie liczby imprez i widzów w BCK w latach 2021-2025</w:t>
        </w:r>
        <w:r w:rsidR="00007BE7">
          <w:rPr>
            <w:noProof/>
            <w:webHidden/>
          </w:rPr>
          <w:tab/>
        </w:r>
        <w:r>
          <w:rPr>
            <w:noProof/>
            <w:webHidden/>
          </w:rPr>
          <w:fldChar w:fldCharType="begin"/>
        </w:r>
        <w:r w:rsidR="00007BE7">
          <w:rPr>
            <w:noProof/>
            <w:webHidden/>
          </w:rPr>
          <w:instrText xml:space="preserve"> PAGEREF _Toc233012369 \h </w:instrText>
        </w:r>
        <w:r>
          <w:rPr>
            <w:noProof/>
            <w:webHidden/>
          </w:rPr>
        </w:r>
        <w:r>
          <w:rPr>
            <w:noProof/>
            <w:webHidden/>
          </w:rPr>
          <w:fldChar w:fldCharType="separate"/>
        </w:r>
        <w:r w:rsidR="00EB069E">
          <w:rPr>
            <w:noProof/>
            <w:webHidden/>
          </w:rPr>
          <w:t>172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0" w:history="1">
        <w:r w:rsidR="00007BE7" w:rsidRPr="00220D12">
          <w:rPr>
            <w:rStyle w:val="Hipercze"/>
            <w:noProof/>
          </w:rPr>
          <w:t xml:space="preserve">Tabela 21: </w:t>
        </w:r>
        <w:r w:rsidR="00007BE7" w:rsidRPr="00220D12">
          <w:rPr>
            <w:rStyle w:val="Hipercze"/>
            <w:rFonts w:cs="Arial"/>
            <w:noProof/>
          </w:rPr>
          <w:t>Porównanie liczby imprez i uczestników w latach 2021-2025</w:t>
        </w:r>
        <w:r w:rsidR="00007BE7">
          <w:rPr>
            <w:noProof/>
            <w:webHidden/>
          </w:rPr>
          <w:tab/>
        </w:r>
        <w:r>
          <w:rPr>
            <w:noProof/>
            <w:webHidden/>
          </w:rPr>
          <w:fldChar w:fldCharType="begin"/>
        </w:r>
        <w:r w:rsidR="00007BE7">
          <w:rPr>
            <w:noProof/>
            <w:webHidden/>
          </w:rPr>
          <w:instrText xml:space="preserve"> PAGEREF _Toc233012370 \h </w:instrText>
        </w:r>
        <w:r>
          <w:rPr>
            <w:noProof/>
            <w:webHidden/>
          </w:rPr>
        </w:r>
        <w:r>
          <w:rPr>
            <w:noProof/>
            <w:webHidden/>
          </w:rPr>
          <w:fldChar w:fldCharType="separate"/>
        </w:r>
        <w:r w:rsidR="00EB069E">
          <w:rPr>
            <w:noProof/>
            <w:webHidden/>
          </w:rPr>
          <w:t>176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1" w:history="1">
        <w:r w:rsidR="00007BE7" w:rsidRPr="00220D12">
          <w:rPr>
            <w:rStyle w:val="Hipercze"/>
            <w:noProof/>
          </w:rPr>
          <w:t>Tabela 22: Porównanie liczby spektakli i widzów w BTTiR Rozbark w latach 2021-2025</w:t>
        </w:r>
        <w:r w:rsidR="00007BE7">
          <w:rPr>
            <w:noProof/>
            <w:webHidden/>
          </w:rPr>
          <w:tab/>
        </w:r>
        <w:r>
          <w:rPr>
            <w:noProof/>
            <w:webHidden/>
          </w:rPr>
          <w:fldChar w:fldCharType="begin"/>
        </w:r>
        <w:r w:rsidR="00007BE7">
          <w:rPr>
            <w:noProof/>
            <w:webHidden/>
          </w:rPr>
          <w:instrText xml:space="preserve"> PAGEREF _Toc233012371 \h </w:instrText>
        </w:r>
        <w:r>
          <w:rPr>
            <w:noProof/>
            <w:webHidden/>
          </w:rPr>
        </w:r>
        <w:r>
          <w:rPr>
            <w:noProof/>
            <w:webHidden/>
          </w:rPr>
          <w:fldChar w:fldCharType="separate"/>
        </w:r>
        <w:r w:rsidR="00EB069E">
          <w:rPr>
            <w:noProof/>
            <w:webHidden/>
          </w:rPr>
          <w:t>178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2" w:history="1">
        <w:r w:rsidR="00007BE7" w:rsidRPr="00220D12">
          <w:rPr>
            <w:rStyle w:val="Hipercze"/>
            <w:noProof/>
          </w:rPr>
          <w:t>Tabela 23: Porównanie liczby spektakli i widzów w Operze Śląskiej w latach 2021-2025</w:t>
        </w:r>
        <w:r w:rsidR="00007BE7">
          <w:rPr>
            <w:noProof/>
            <w:webHidden/>
          </w:rPr>
          <w:tab/>
        </w:r>
        <w:r>
          <w:rPr>
            <w:noProof/>
            <w:webHidden/>
          </w:rPr>
          <w:fldChar w:fldCharType="begin"/>
        </w:r>
        <w:r w:rsidR="00007BE7">
          <w:rPr>
            <w:noProof/>
            <w:webHidden/>
          </w:rPr>
          <w:instrText xml:space="preserve"> PAGEREF _Toc233012372 \h </w:instrText>
        </w:r>
        <w:r>
          <w:rPr>
            <w:noProof/>
            <w:webHidden/>
          </w:rPr>
        </w:r>
        <w:r>
          <w:rPr>
            <w:noProof/>
            <w:webHidden/>
          </w:rPr>
          <w:fldChar w:fldCharType="separate"/>
        </w:r>
        <w:r w:rsidR="00EB069E">
          <w:rPr>
            <w:noProof/>
            <w:webHidden/>
          </w:rPr>
          <w:t>180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3" w:history="1">
        <w:r w:rsidR="00007BE7" w:rsidRPr="00220D12">
          <w:rPr>
            <w:rStyle w:val="Hipercze"/>
            <w:noProof/>
          </w:rPr>
          <w:t>Tabela 24: Porównanie liczby wystaw i odwiedzających w Muzeum Górnośląskim w latach 2021-2025</w:t>
        </w:r>
        <w:r w:rsidR="00007BE7">
          <w:rPr>
            <w:noProof/>
            <w:webHidden/>
          </w:rPr>
          <w:tab/>
        </w:r>
        <w:r>
          <w:rPr>
            <w:noProof/>
            <w:webHidden/>
          </w:rPr>
          <w:fldChar w:fldCharType="begin"/>
        </w:r>
        <w:r w:rsidR="00007BE7">
          <w:rPr>
            <w:noProof/>
            <w:webHidden/>
          </w:rPr>
          <w:instrText xml:space="preserve"> PAGEREF _Toc233012373 \h </w:instrText>
        </w:r>
        <w:r>
          <w:rPr>
            <w:noProof/>
            <w:webHidden/>
          </w:rPr>
        </w:r>
        <w:r>
          <w:rPr>
            <w:noProof/>
            <w:webHidden/>
          </w:rPr>
          <w:fldChar w:fldCharType="separate"/>
        </w:r>
        <w:r w:rsidR="00EB069E">
          <w:rPr>
            <w:noProof/>
            <w:webHidden/>
          </w:rPr>
          <w:t>182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4" w:history="1">
        <w:r w:rsidR="00007BE7" w:rsidRPr="00220D12">
          <w:rPr>
            <w:rStyle w:val="Hipercze"/>
            <w:noProof/>
          </w:rPr>
          <w:t>Tabela 25: Porównanie liczby wystaw i odwiedzających w CSW „Kronika” w latach 2021-2025</w:t>
        </w:r>
        <w:r w:rsidR="00007BE7">
          <w:rPr>
            <w:noProof/>
            <w:webHidden/>
          </w:rPr>
          <w:tab/>
        </w:r>
        <w:r>
          <w:rPr>
            <w:noProof/>
            <w:webHidden/>
          </w:rPr>
          <w:fldChar w:fldCharType="begin"/>
        </w:r>
        <w:r w:rsidR="00007BE7">
          <w:rPr>
            <w:noProof/>
            <w:webHidden/>
          </w:rPr>
          <w:instrText xml:space="preserve"> PAGEREF _Toc233012374 \h </w:instrText>
        </w:r>
        <w:r>
          <w:rPr>
            <w:noProof/>
            <w:webHidden/>
          </w:rPr>
        </w:r>
        <w:r>
          <w:rPr>
            <w:noProof/>
            <w:webHidden/>
          </w:rPr>
          <w:fldChar w:fldCharType="separate"/>
        </w:r>
        <w:r w:rsidR="00EB069E">
          <w:rPr>
            <w:noProof/>
            <w:webHidden/>
          </w:rPr>
          <w:t>184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5" w:history="1">
        <w:r w:rsidR="00007BE7" w:rsidRPr="00220D12">
          <w:rPr>
            <w:rStyle w:val="Hipercze"/>
            <w:noProof/>
          </w:rPr>
          <w:t>Tabela 26: Porównanie kwot dotacji i projektów wspartych w ramach otwartych konkursów ofert w dziedzinie kultury w latach 2021-2025</w:t>
        </w:r>
        <w:r w:rsidR="00007BE7">
          <w:rPr>
            <w:noProof/>
            <w:webHidden/>
          </w:rPr>
          <w:tab/>
        </w:r>
        <w:r>
          <w:rPr>
            <w:noProof/>
            <w:webHidden/>
          </w:rPr>
          <w:fldChar w:fldCharType="begin"/>
        </w:r>
        <w:r w:rsidR="00007BE7">
          <w:rPr>
            <w:noProof/>
            <w:webHidden/>
          </w:rPr>
          <w:instrText xml:space="preserve"> PAGEREF _Toc233012375 \h </w:instrText>
        </w:r>
        <w:r>
          <w:rPr>
            <w:noProof/>
            <w:webHidden/>
          </w:rPr>
        </w:r>
        <w:r>
          <w:rPr>
            <w:noProof/>
            <w:webHidden/>
          </w:rPr>
          <w:fldChar w:fldCharType="separate"/>
        </w:r>
        <w:r w:rsidR="00EB069E">
          <w:rPr>
            <w:noProof/>
            <w:webHidden/>
          </w:rPr>
          <w:t>186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6" w:history="1">
        <w:r w:rsidR="00007BE7" w:rsidRPr="00220D12">
          <w:rPr>
            <w:rStyle w:val="Hipercze"/>
            <w:noProof/>
          </w:rPr>
          <w:t>Tabela 27: Porównanie kwot dotacji i projektów wspartych w ramach tzw. „małych grantów” w dziedzinie kultury w latach 2021-2025</w:t>
        </w:r>
        <w:r w:rsidR="00007BE7">
          <w:rPr>
            <w:noProof/>
            <w:webHidden/>
          </w:rPr>
          <w:tab/>
        </w:r>
        <w:r>
          <w:rPr>
            <w:noProof/>
            <w:webHidden/>
          </w:rPr>
          <w:fldChar w:fldCharType="begin"/>
        </w:r>
        <w:r w:rsidR="00007BE7">
          <w:rPr>
            <w:noProof/>
            <w:webHidden/>
          </w:rPr>
          <w:instrText xml:space="preserve"> PAGEREF _Toc233012376 \h </w:instrText>
        </w:r>
        <w:r>
          <w:rPr>
            <w:noProof/>
            <w:webHidden/>
          </w:rPr>
        </w:r>
        <w:r>
          <w:rPr>
            <w:noProof/>
            <w:webHidden/>
          </w:rPr>
          <w:fldChar w:fldCharType="separate"/>
        </w:r>
        <w:r w:rsidR="00EB069E">
          <w:rPr>
            <w:noProof/>
            <w:webHidden/>
          </w:rPr>
          <w:t>186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7" w:history="1">
        <w:r w:rsidR="00007BE7" w:rsidRPr="00220D12">
          <w:rPr>
            <w:rStyle w:val="Hipercze"/>
            <w:noProof/>
          </w:rPr>
          <w:t>Tabela 28: Porównanie kwot dotacji i projektów wspartych w ramach otwartych konkursów ofert w dziedzinie turystyki w latach 2021-2025</w:t>
        </w:r>
        <w:r w:rsidR="00007BE7">
          <w:rPr>
            <w:noProof/>
            <w:webHidden/>
          </w:rPr>
          <w:tab/>
        </w:r>
        <w:r>
          <w:rPr>
            <w:noProof/>
            <w:webHidden/>
          </w:rPr>
          <w:fldChar w:fldCharType="begin"/>
        </w:r>
        <w:r w:rsidR="00007BE7">
          <w:rPr>
            <w:noProof/>
            <w:webHidden/>
          </w:rPr>
          <w:instrText xml:space="preserve"> PAGEREF _Toc233012377 \h </w:instrText>
        </w:r>
        <w:r>
          <w:rPr>
            <w:noProof/>
            <w:webHidden/>
          </w:rPr>
        </w:r>
        <w:r>
          <w:rPr>
            <w:noProof/>
            <w:webHidden/>
          </w:rPr>
          <w:fldChar w:fldCharType="separate"/>
        </w:r>
        <w:r w:rsidR="00EB069E">
          <w:rPr>
            <w:noProof/>
            <w:webHidden/>
          </w:rPr>
          <w:t>187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8" w:history="1">
        <w:r w:rsidR="00007BE7" w:rsidRPr="00220D12">
          <w:rPr>
            <w:rStyle w:val="Hipercze"/>
            <w:noProof/>
          </w:rPr>
          <w:t>Tabela 29: Porównanie kwot dotacji i projektów wspartych w ramach „małych grantów” w dziedzinie turystyki w latach 2021-2025</w:t>
        </w:r>
        <w:r w:rsidR="00007BE7">
          <w:rPr>
            <w:noProof/>
            <w:webHidden/>
          </w:rPr>
          <w:tab/>
        </w:r>
        <w:r>
          <w:rPr>
            <w:noProof/>
            <w:webHidden/>
          </w:rPr>
          <w:fldChar w:fldCharType="begin"/>
        </w:r>
        <w:r w:rsidR="00007BE7">
          <w:rPr>
            <w:noProof/>
            <w:webHidden/>
          </w:rPr>
          <w:instrText xml:space="preserve"> PAGEREF _Toc233012378 \h </w:instrText>
        </w:r>
        <w:r>
          <w:rPr>
            <w:noProof/>
            <w:webHidden/>
          </w:rPr>
        </w:r>
        <w:r>
          <w:rPr>
            <w:noProof/>
            <w:webHidden/>
          </w:rPr>
          <w:fldChar w:fldCharType="separate"/>
        </w:r>
        <w:r w:rsidR="00EB069E">
          <w:rPr>
            <w:noProof/>
            <w:webHidden/>
          </w:rPr>
          <w:t>187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79" w:history="1">
        <w:r w:rsidR="00007BE7" w:rsidRPr="00220D12">
          <w:rPr>
            <w:rStyle w:val="Hipercze"/>
            <w:noProof/>
          </w:rPr>
          <w:t>Tabela 30: Porównanie kwot dotacji i projektów wspartych w ramach otwartych konkursów ofert w dziedzinie kultury fizycznej w latach 2021-2025</w:t>
        </w:r>
        <w:r w:rsidR="00007BE7">
          <w:rPr>
            <w:noProof/>
            <w:webHidden/>
          </w:rPr>
          <w:tab/>
        </w:r>
        <w:r>
          <w:rPr>
            <w:noProof/>
            <w:webHidden/>
          </w:rPr>
          <w:fldChar w:fldCharType="begin"/>
        </w:r>
        <w:r w:rsidR="00007BE7">
          <w:rPr>
            <w:noProof/>
            <w:webHidden/>
          </w:rPr>
          <w:instrText xml:space="preserve"> PAGEREF _Toc233012379 \h </w:instrText>
        </w:r>
        <w:r>
          <w:rPr>
            <w:noProof/>
            <w:webHidden/>
          </w:rPr>
        </w:r>
        <w:r>
          <w:rPr>
            <w:noProof/>
            <w:webHidden/>
          </w:rPr>
          <w:fldChar w:fldCharType="separate"/>
        </w:r>
        <w:r w:rsidR="00EB069E">
          <w:rPr>
            <w:noProof/>
            <w:webHidden/>
          </w:rPr>
          <w:t>209</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0" w:history="1">
        <w:r w:rsidR="00007BE7" w:rsidRPr="00220D12">
          <w:rPr>
            <w:rStyle w:val="Hipercze"/>
            <w:noProof/>
          </w:rPr>
          <w:t>Tabela 31: Porównanie kwot dotacji i projektów wspartych w ramach tzw. „małych grantów” w dziedzinie kultury fizycznej w latach 2021-2025</w:t>
        </w:r>
        <w:r w:rsidR="00007BE7">
          <w:rPr>
            <w:noProof/>
            <w:webHidden/>
          </w:rPr>
          <w:tab/>
        </w:r>
        <w:r>
          <w:rPr>
            <w:noProof/>
            <w:webHidden/>
          </w:rPr>
          <w:fldChar w:fldCharType="begin"/>
        </w:r>
        <w:r w:rsidR="00007BE7">
          <w:rPr>
            <w:noProof/>
            <w:webHidden/>
          </w:rPr>
          <w:instrText xml:space="preserve"> PAGEREF _Toc233012380 \h </w:instrText>
        </w:r>
        <w:r>
          <w:rPr>
            <w:noProof/>
            <w:webHidden/>
          </w:rPr>
        </w:r>
        <w:r>
          <w:rPr>
            <w:noProof/>
            <w:webHidden/>
          </w:rPr>
          <w:fldChar w:fldCharType="separate"/>
        </w:r>
        <w:r w:rsidR="00EB069E">
          <w:rPr>
            <w:noProof/>
            <w:webHidden/>
          </w:rPr>
          <w:t>210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1" w:history="1">
        <w:r w:rsidR="00007BE7" w:rsidRPr="00220D12">
          <w:rPr>
            <w:rStyle w:val="Hipercze"/>
            <w:noProof/>
          </w:rPr>
          <w:t>Tabela 32: Porównanie kwot dotacji i projektów w ramach  uchwały Rady Miejskiej w Bytomiu nr XVII/242/13 w latach 2021-2025</w:t>
        </w:r>
        <w:r w:rsidR="00007BE7">
          <w:rPr>
            <w:noProof/>
            <w:webHidden/>
          </w:rPr>
          <w:tab/>
        </w:r>
        <w:r>
          <w:rPr>
            <w:noProof/>
            <w:webHidden/>
          </w:rPr>
          <w:fldChar w:fldCharType="begin"/>
        </w:r>
        <w:r w:rsidR="00007BE7">
          <w:rPr>
            <w:noProof/>
            <w:webHidden/>
          </w:rPr>
          <w:instrText xml:space="preserve"> PAGEREF _Toc233012381 \h </w:instrText>
        </w:r>
        <w:r>
          <w:rPr>
            <w:noProof/>
            <w:webHidden/>
          </w:rPr>
        </w:r>
        <w:r>
          <w:rPr>
            <w:noProof/>
            <w:webHidden/>
          </w:rPr>
          <w:fldChar w:fldCharType="separate"/>
        </w:r>
        <w:r w:rsidR="00EB069E">
          <w:rPr>
            <w:noProof/>
            <w:webHidden/>
          </w:rPr>
          <w:t>210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2" w:history="1">
        <w:r w:rsidR="00007BE7" w:rsidRPr="00220D12">
          <w:rPr>
            <w:rStyle w:val="Hipercze"/>
            <w:noProof/>
          </w:rPr>
          <w:t>Tabela 33: Liczba odnotowanych przestępstw na terenie Bytomia w 2025 roku</w:t>
        </w:r>
        <w:r w:rsidR="00007BE7">
          <w:rPr>
            <w:noProof/>
            <w:webHidden/>
          </w:rPr>
          <w:tab/>
        </w:r>
        <w:r>
          <w:rPr>
            <w:noProof/>
            <w:webHidden/>
          </w:rPr>
          <w:fldChar w:fldCharType="begin"/>
        </w:r>
        <w:r w:rsidR="00007BE7">
          <w:rPr>
            <w:noProof/>
            <w:webHidden/>
          </w:rPr>
          <w:instrText xml:space="preserve"> PAGEREF _Toc233012382 \h </w:instrText>
        </w:r>
        <w:r>
          <w:rPr>
            <w:noProof/>
            <w:webHidden/>
          </w:rPr>
        </w:r>
        <w:r>
          <w:rPr>
            <w:noProof/>
            <w:webHidden/>
          </w:rPr>
          <w:fldChar w:fldCharType="separate"/>
        </w:r>
        <w:r w:rsidR="00EB069E">
          <w:rPr>
            <w:noProof/>
            <w:webHidden/>
          </w:rPr>
          <w:t>214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3" w:history="1">
        <w:r w:rsidR="00007BE7" w:rsidRPr="00220D12">
          <w:rPr>
            <w:rStyle w:val="Hipercze"/>
            <w:noProof/>
          </w:rPr>
          <w:t>Tabela 34: Zestawienie liczbowe wniosków o ukaranie skierowanych do sądu rejonowego w roku 2025</w:t>
        </w:r>
        <w:r w:rsidR="00007BE7">
          <w:rPr>
            <w:noProof/>
            <w:webHidden/>
          </w:rPr>
          <w:tab/>
        </w:r>
        <w:r>
          <w:rPr>
            <w:noProof/>
            <w:webHidden/>
          </w:rPr>
          <w:fldChar w:fldCharType="begin"/>
        </w:r>
        <w:r w:rsidR="00007BE7">
          <w:rPr>
            <w:noProof/>
            <w:webHidden/>
          </w:rPr>
          <w:instrText xml:space="preserve"> PAGEREF _Toc233012383 \h </w:instrText>
        </w:r>
        <w:r>
          <w:rPr>
            <w:noProof/>
            <w:webHidden/>
          </w:rPr>
        </w:r>
        <w:r>
          <w:rPr>
            <w:noProof/>
            <w:webHidden/>
          </w:rPr>
          <w:fldChar w:fldCharType="separate"/>
        </w:r>
        <w:r w:rsidR="00EB069E">
          <w:rPr>
            <w:noProof/>
            <w:webHidden/>
          </w:rPr>
          <w:t>215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4" w:history="1">
        <w:r w:rsidR="00007BE7" w:rsidRPr="00220D12">
          <w:rPr>
            <w:rStyle w:val="Hipercze"/>
            <w:noProof/>
          </w:rPr>
          <w:t>Tabela 35: Zestawienie liczbowe mandatów karnych wystawionych w roku 2025</w:t>
        </w:r>
        <w:r w:rsidR="00007BE7">
          <w:rPr>
            <w:noProof/>
            <w:webHidden/>
          </w:rPr>
          <w:tab/>
        </w:r>
        <w:r>
          <w:rPr>
            <w:noProof/>
            <w:webHidden/>
          </w:rPr>
          <w:fldChar w:fldCharType="begin"/>
        </w:r>
        <w:r w:rsidR="00007BE7">
          <w:rPr>
            <w:noProof/>
            <w:webHidden/>
          </w:rPr>
          <w:instrText xml:space="preserve"> PAGEREF _Toc233012384 \h </w:instrText>
        </w:r>
        <w:r>
          <w:rPr>
            <w:noProof/>
            <w:webHidden/>
          </w:rPr>
        </w:r>
        <w:r>
          <w:rPr>
            <w:noProof/>
            <w:webHidden/>
          </w:rPr>
          <w:fldChar w:fldCharType="separate"/>
        </w:r>
        <w:r w:rsidR="00EB069E">
          <w:rPr>
            <w:noProof/>
            <w:webHidden/>
          </w:rPr>
          <w:t>215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5" w:history="1">
        <w:r w:rsidR="00007BE7" w:rsidRPr="00220D12">
          <w:rPr>
            <w:rStyle w:val="Hipercze"/>
            <w:noProof/>
          </w:rPr>
          <w:t>Tabela 36: Zestawienie zdarzeń zagrażających bezpieczeństwu odnotowanych przez Komendę Miejską Państwowej Straży Pożarnej w Bytomiu</w:t>
        </w:r>
        <w:r w:rsidR="00007BE7">
          <w:rPr>
            <w:noProof/>
            <w:webHidden/>
          </w:rPr>
          <w:tab/>
        </w:r>
        <w:r>
          <w:rPr>
            <w:noProof/>
            <w:webHidden/>
          </w:rPr>
          <w:fldChar w:fldCharType="begin"/>
        </w:r>
        <w:r w:rsidR="00007BE7">
          <w:rPr>
            <w:noProof/>
            <w:webHidden/>
          </w:rPr>
          <w:instrText xml:space="preserve"> PAGEREF _Toc233012385 \h </w:instrText>
        </w:r>
        <w:r>
          <w:rPr>
            <w:noProof/>
            <w:webHidden/>
          </w:rPr>
        </w:r>
        <w:r>
          <w:rPr>
            <w:noProof/>
            <w:webHidden/>
          </w:rPr>
          <w:fldChar w:fldCharType="separate"/>
        </w:r>
        <w:r w:rsidR="00EB069E">
          <w:rPr>
            <w:noProof/>
            <w:webHidden/>
          </w:rPr>
          <w:t>216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6" w:history="1">
        <w:r w:rsidR="00007BE7" w:rsidRPr="00220D12">
          <w:rPr>
            <w:rStyle w:val="Hipercze"/>
            <w:noProof/>
          </w:rPr>
          <w:t>Tabela 37: Liczba Fundacji i Stowarzyszeń w Bytomiu</w:t>
        </w:r>
        <w:r w:rsidR="00007BE7">
          <w:rPr>
            <w:noProof/>
            <w:webHidden/>
          </w:rPr>
          <w:tab/>
        </w:r>
        <w:r>
          <w:rPr>
            <w:noProof/>
            <w:webHidden/>
          </w:rPr>
          <w:fldChar w:fldCharType="begin"/>
        </w:r>
        <w:r w:rsidR="00007BE7">
          <w:rPr>
            <w:noProof/>
            <w:webHidden/>
          </w:rPr>
          <w:instrText xml:space="preserve"> PAGEREF _Toc233012386 \h </w:instrText>
        </w:r>
        <w:r>
          <w:rPr>
            <w:noProof/>
            <w:webHidden/>
          </w:rPr>
        </w:r>
        <w:r>
          <w:rPr>
            <w:noProof/>
            <w:webHidden/>
          </w:rPr>
          <w:fldChar w:fldCharType="separate"/>
        </w:r>
        <w:r w:rsidR="00EB069E">
          <w:rPr>
            <w:noProof/>
            <w:webHidden/>
          </w:rPr>
          <w:t>224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7" w:history="1">
        <w:r w:rsidR="00007BE7" w:rsidRPr="00220D12">
          <w:rPr>
            <w:rStyle w:val="Hipercze"/>
            <w:noProof/>
          </w:rPr>
          <w:t>Tabela 38: Konsultacje aktów prawa miejscowego przeprowadzone w roku 2025</w:t>
        </w:r>
        <w:r w:rsidR="00007BE7">
          <w:rPr>
            <w:noProof/>
            <w:webHidden/>
          </w:rPr>
          <w:tab/>
        </w:r>
        <w:r>
          <w:rPr>
            <w:noProof/>
            <w:webHidden/>
          </w:rPr>
          <w:fldChar w:fldCharType="begin"/>
        </w:r>
        <w:r w:rsidR="00007BE7">
          <w:rPr>
            <w:noProof/>
            <w:webHidden/>
          </w:rPr>
          <w:instrText xml:space="preserve"> PAGEREF _Toc233012387 \h </w:instrText>
        </w:r>
        <w:r>
          <w:rPr>
            <w:noProof/>
            <w:webHidden/>
          </w:rPr>
        </w:r>
        <w:r>
          <w:rPr>
            <w:noProof/>
            <w:webHidden/>
          </w:rPr>
          <w:fldChar w:fldCharType="separate"/>
        </w:r>
        <w:r w:rsidR="00EB069E">
          <w:rPr>
            <w:noProof/>
            <w:webHidden/>
          </w:rPr>
          <w:t>237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8" w:history="1">
        <w:r w:rsidR="00007BE7" w:rsidRPr="00220D12">
          <w:rPr>
            <w:rStyle w:val="Hipercze"/>
            <w:noProof/>
          </w:rPr>
          <w:t>Tabela 39: Liczba zarejestrowanych podmiotów gospodarki narodowej w Bytomiu w latach 2021-2025</w:t>
        </w:r>
        <w:r w:rsidR="00007BE7">
          <w:rPr>
            <w:noProof/>
            <w:webHidden/>
          </w:rPr>
          <w:tab/>
        </w:r>
        <w:r>
          <w:rPr>
            <w:noProof/>
            <w:webHidden/>
          </w:rPr>
          <w:fldChar w:fldCharType="begin"/>
        </w:r>
        <w:r w:rsidR="00007BE7">
          <w:rPr>
            <w:noProof/>
            <w:webHidden/>
          </w:rPr>
          <w:instrText xml:space="preserve"> PAGEREF _Toc233012388 \h </w:instrText>
        </w:r>
        <w:r>
          <w:rPr>
            <w:noProof/>
            <w:webHidden/>
          </w:rPr>
        </w:r>
        <w:r>
          <w:rPr>
            <w:noProof/>
            <w:webHidden/>
          </w:rPr>
          <w:fldChar w:fldCharType="separate"/>
        </w:r>
        <w:r w:rsidR="00EB069E">
          <w:rPr>
            <w:noProof/>
            <w:webHidden/>
          </w:rPr>
          <w:t>243</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89" w:history="1">
        <w:r w:rsidR="00007BE7" w:rsidRPr="00220D12">
          <w:rPr>
            <w:rStyle w:val="Hipercze"/>
            <w:noProof/>
          </w:rPr>
          <w:t>Tabela 40: Liczba przedsiębiorców z uwzględnieniem wielkości zatrudnienia w 2025 roku</w:t>
        </w:r>
        <w:r w:rsidR="00007BE7">
          <w:rPr>
            <w:noProof/>
            <w:webHidden/>
          </w:rPr>
          <w:tab/>
        </w:r>
        <w:r>
          <w:rPr>
            <w:noProof/>
            <w:webHidden/>
          </w:rPr>
          <w:fldChar w:fldCharType="begin"/>
        </w:r>
        <w:r w:rsidR="00007BE7">
          <w:rPr>
            <w:noProof/>
            <w:webHidden/>
          </w:rPr>
          <w:instrText xml:space="preserve"> PAGEREF _Toc233012389 \h </w:instrText>
        </w:r>
        <w:r>
          <w:rPr>
            <w:noProof/>
            <w:webHidden/>
          </w:rPr>
        </w:r>
        <w:r>
          <w:rPr>
            <w:noProof/>
            <w:webHidden/>
          </w:rPr>
          <w:fldChar w:fldCharType="separate"/>
        </w:r>
        <w:r w:rsidR="00EB069E">
          <w:rPr>
            <w:noProof/>
            <w:webHidden/>
          </w:rPr>
          <w:t>245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0" w:history="1">
        <w:r w:rsidR="00007BE7" w:rsidRPr="00220D12">
          <w:rPr>
            <w:rStyle w:val="Hipercze"/>
            <w:noProof/>
          </w:rPr>
          <w:t>Tabela 41: Poziom i struktura bezrobocia rejestrowanego w Bytomiu wraz z dynamiką 2025/2020 w %</w:t>
        </w:r>
        <w:r w:rsidR="00007BE7">
          <w:rPr>
            <w:noProof/>
            <w:webHidden/>
          </w:rPr>
          <w:tab/>
        </w:r>
        <w:r>
          <w:rPr>
            <w:noProof/>
            <w:webHidden/>
          </w:rPr>
          <w:fldChar w:fldCharType="begin"/>
        </w:r>
        <w:r w:rsidR="00007BE7">
          <w:rPr>
            <w:noProof/>
            <w:webHidden/>
          </w:rPr>
          <w:instrText xml:space="preserve"> PAGEREF _Toc233012390 \h </w:instrText>
        </w:r>
        <w:r>
          <w:rPr>
            <w:noProof/>
            <w:webHidden/>
          </w:rPr>
        </w:r>
        <w:r>
          <w:rPr>
            <w:noProof/>
            <w:webHidden/>
          </w:rPr>
          <w:fldChar w:fldCharType="separate"/>
        </w:r>
        <w:r w:rsidR="00EB069E">
          <w:rPr>
            <w:noProof/>
            <w:webHidden/>
          </w:rPr>
          <w:t>253</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1" w:history="1">
        <w:r w:rsidR="00007BE7" w:rsidRPr="00220D12">
          <w:rPr>
            <w:rStyle w:val="Hipercze"/>
            <w:noProof/>
          </w:rPr>
          <w:t>Tabela 42: Bezrobotni nowo rejestrowani i wyłączani z ewidencji</w:t>
        </w:r>
        <w:r w:rsidR="00007BE7">
          <w:rPr>
            <w:noProof/>
            <w:webHidden/>
          </w:rPr>
          <w:tab/>
        </w:r>
        <w:r>
          <w:rPr>
            <w:noProof/>
            <w:webHidden/>
          </w:rPr>
          <w:fldChar w:fldCharType="begin"/>
        </w:r>
        <w:r w:rsidR="00007BE7">
          <w:rPr>
            <w:noProof/>
            <w:webHidden/>
          </w:rPr>
          <w:instrText xml:space="preserve"> PAGEREF _Toc233012391 \h </w:instrText>
        </w:r>
        <w:r>
          <w:rPr>
            <w:noProof/>
            <w:webHidden/>
          </w:rPr>
        </w:r>
        <w:r>
          <w:rPr>
            <w:noProof/>
            <w:webHidden/>
          </w:rPr>
          <w:fldChar w:fldCharType="separate"/>
        </w:r>
        <w:r w:rsidR="00EB069E">
          <w:rPr>
            <w:noProof/>
            <w:webHidden/>
          </w:rPr>
          <w:t>254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2" w:history="1">
        <w:r w:rsidR="00007BE7" w:rsidRPr="00220D12">
          <w:rPr>
            <w:rStyle w:val="Hipercze"/>
            <w:noProof/>
          </w:rPr>
          <w:t>Tabela 43: Zawody najczęściej występujące w ofertach pracy</w:t>
        </w:r>
        <w:r w:rsidR="00007BE7">
          <w:rPr>
            <w:noProof/>
            <w:webHidden/>
          </w:rPr>
          <w:tab/>
        </w:r>
        <w:r>
          <w:rPr>
            <w:noProof/>
            <w:webHidden/>
          </w:rPr>
          <w:fldChar w:fldCharType="begin"/>
        </w:r>
        <w:r w:rsidR="00007BE7">
          <w:rPr>
            <w:noProof/>
            <w:webHidden/>
          </w:rPr>
          <w:instrText xml:space="preserve"> PAGEREF _Toc233012392 \h </w:instrText>
        </w:r>
        <w:r>
          <w:rPr>
            <w:noProof/>
            <w:webHidden/>
          </w:rPr>
        </w:r>
        <w:r>
          <w:rPr>
            <w:noProof/>
            <w:webHidden/>
          </w:rPr>
          <w:fldChar w:fldCharType="separate"/>
        </w:r>
        <w:r w:rsidR="00EB069E">
          <w:rPr>
            <w:noProof/>
            <w:webHidden/>
          </w:rPr>
          <w:t>258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3" w:history="1">
        <w:r w:rsidR="00007BE7" w:rsidRPr="00220D12">
          <w:rPr>
            <w:rStyle w:val="Hipercze"/>
            <w:noProof/>
          </w:rPr>
          <w:t>Tabela 44: Zestawienie wydatkowanych środków w Powiatowym Urzędzie Pracy w Bytomiu w latach 2024-2025</w:t>
        </w:r>
        <w:r w:rsidR="00007BE7">
          <w:rPr>
            <w:noProof/>
            <w:webHidden/>
          </w:rPr>
          <w:tab/>
        </w:r>
        <w:r>
          <w:rPr>
            <w:noProof/>
            <w:webHidden/>
          </w:rPr>
          <w:fldChar w:fldCharType="begin"/>
        </w:r>
        <w:r w:rsidR="00007BE7">
          <w:rPr>
            <w:noProof/>
            <w:webHidden/>
          </w:rPr>
          <w:instrText xml:space="preserve"> PAGEREF _Toc233012393 \h </w:instrText>
        </w:r>
        <w:r>
          <w:rPr>
            <w:noProof/>
            <w:webHidden/>
          </w:rPr>
        </w:r>
        <w:r>
          <w:rPr>
            <w:noProof/>
            <w:webHidden/>
          </w:rPr>
          <w:fldChar w:fldCharType="separate"/>
        </w:r>
        <w:r w:rsidR="00EB069E">
          <w:rPr>
            <w:noProof/>
            <w:webHidden/>
          </w:rPr>
          <w:t>260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4" w:history="1">
        <w:r w:rsidR="00007BE7" w:rsidRPr="00220D12">
          <w:rPr>
            <w:rStyle w:val="Hipercze"/>
            <w:noProof/>
          </w:rPr>
          <w:t>Tabela 45: Projekty finansowane z Europejskiego Funduszu Społecznego</w:t>
        </w:r>
        <w:r w:rsidR="00007BE7">
          <w:rPr>
            <w:noProof/>
            <w:webHidden/>
          </w:rPr>
          <w:tab/>
        </w:r>
        <w:r>
          <w:rPr>
            <w:noProof/>
            <w:webHidden/>
          </w:rPr>
          <w:fldChar w:fldCharType="begin"/>
        </w:r>
        <w:r w:rsidR="00007BE7">
          <w:rPr>
            <w:noProof/>
            <w:webHidden/>
          </w:rPr>
          <w:instrText xml:space="preserve"> PAGEREF _Toc233012394 \h </w:instrText>
        </w:r>
        <w:r>
          <w:rPr>
            <w:noProof/>
            <w:webHidden/>
          </w:rPr>
        </w:r>
        <w:r>
          <w:rPr>
            <w:noProof/>
            <w:webHidden/>
          </w:rPr>
          <w:fldChar w:fldCharType="separate"/>
        </w:r>
        <w:r w:rsidR="00EB069E">
          <w:rPr>
            <w:noProof/>
            <w:webHidden/>
          </w:rPr>
          <w:t>264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5" w:history="1">
        <w:r w:rsidR="00007BE7" w:rsidRPr="00220D12">
          <w:rPr>
            <w:rStyle w:val="Hipercze"/>
            <w:noProof/>
          </w:rPr>
          <w:t>Tabela 46: Wybrane dane dotyczące gospodarki wodociągowej w Bytomiu w latach 2021-2025</w:t>
        </w:r>
        <w:r w:rsidR="00007BE7">
          <w:rPr>
            <w:noProof/>
            <w:webHidden/>
          </w:rPr>
          <w:tab/>
        </w:r>
        <w:r>
          <w:rPr>
            <w:noProof/>
            <w:webHidden/>
          </w:rPr>
          <w:fldChar w:fldCharType="begin"/>
        </w:r>
        <w:r w:rsidR="00007BE7">
          <w:rPr>
            <w:noProof/>
            <w:webHidden/>
          </w:rPr>
          <w:instrText xml:space="preserve"> PAGEREF _Toc233012395 \h </w:instrText>
        </w:r>
        <w:r>
          <w:rPr>
            <w:noProof/>
            <w:webHidden/>
          </w:rPr>
        </w:r>
        <w:r>
          <w:rPr>
            <w:noProof/>
            <w:webHidden/>
          </w:rPr>
          <w:fldChar w:fldCharType="separate"/>
        </w:r>
        <w:r w:rsidR="00EB069E">
          <w:rPr>
            <w:noProof/>
            <w:webHidden/>
          </w:rPr>
          <w:t>268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6" w:history="1">
        <w:r w:rsidR="00007BE7" w:rsidRPr="00220D12">
          <w:rPr>
            <w:rStyle w:val="Hipercze"/>
            <w:noProof/>
          </w:rPr>
          <w:t>Tabela 47: Wybrane dane dotyczące gospodarki ściekowej w Bytomiu w latach 2021-2025</w:t>
        </w:r>
        <w:r w:rsidR="00007BE7">
          <w:rPr>
            <w:noProof/>
            <w:webHidden/>
          </w:rPr>
          <w:tab/>
        </w:r>
        <w:r>
          <w:rPr>
            <w:noProof/>
            <w:webHidden/>
          </w:rPr>
          <w:fldChar w:fldCharType="begin"/>
        </w:r>
        <w:r w:rsidR="00007BE7">
          <w:rPr>
            <w:noProof/>
            <w:webHidden/>
          </w:rPr>
          <w:instrText xml:space="preserve"> PAGEREF _Toc233012396 \h </w:instrText>
        </w:r>
        <w:r>
          <w:rPr>
            <w:noProof/>
            <w:webHidden/>
          </w:rPr>
        </w:r>
        <w:r>
          <w:rPr>
            <w:noProof/>
            <w:webHidden/>
          </w:rPr>
          <w:fldChar w:fldCharType="separate"/>
        </w:r>
        <w:r w:rsidR="00EB069E">
          <w:rPr>
            <w:noProof/>
            <w:webHidden/>
          </w:rPr>
          <w:t>269</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7" w:history="1">
        <w:r w:rsidR="00007BE7" w:rsidRPr="00220D12">
          <w:rPr>
            <w:rStyle w:val="Hipercze"/>
            <w:noProof/>
          </w:rPr>
          <w:t>Tabela 48: Oczyszczalnie ścieków w Bytomiu</w:t>
        </w:r>
        <w:r w:rsidR="00007BE7">
          <w:rPr>
            <w:noProof/>
            <w:webHidden/>
          </w:rPr>
          <w:tab/>
        </w:r>
        <w:r>
          <w:rPr>
            <w:noProof/>
            <w:webHidden/>
          </w:rPr>
          <w:fldChar w:fldCharType="begin"/>
        </w:r>
        <w:r w:rsidR="00007BE7">
          <w:rPr>
            <w:noProof/>
            <w:webHidden/>
          </w:rPr>
          <w:instrText xml:space="preserve"> PAGEREF _Toc233012397 \h </w:instrText>
        </w:r>
        <w:r>
          <w:rPr>
            <w:noProof/>
            <w:webHidden/>
          </w:rPr>
        </w:r>
        <w:r>
          <w:rPr>
            <w:noProof/>
            <w:webHidden/>
          </w:rPr>
          <w:fldChar w:fldCharType="separate"/>
        </w:r>
        <w:r w:rsidR="00EB069E">
          <w:rPr>
            <w:noProof/>
            <w:webHidden/>
          </w:rPr>
          <w:t>270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8" w:history="1">
        <w:r w:rsidR="00007BE7" w:rsidRPr="00220D12">
          <w:rPr>
            <w:rStyle w:val="Hipercze"/>
            <w:noProof/>
          </w:rPr>
          <w:t>Tabela 49: Wybrane dane dotyczące utrzymania infrastruktury służącej do odprowadzania wód opadowych i roztopowych</w:t>
        </w:r>
        <w:r w:rsidR="00007BE7">
          <w:rPr>
            <w:noProof/>
            <w:webHidden/>
          </w:rPr>
          <w:tab/>
        </w:r>
        <w:r>
          <w:rPr>
            <w:noProof/>
            <w:webHidden/>
          </w:rPr>
          <w:fldChar w:fldCharType="begin"/>
        </w:r>
        <w:r w:rsidR="00007BE7">
          <w:rPr>
            <w:noProof/>
            <w:webHidden/>
          </w:rPr>
          <w:instrText xml:space="preserve"> PAGEREF _Toc233012398 \h </w:instrText>
        </w:r>
        <w:r>
          <w:rPr>
            <w:noProof/>
            <w:webHidden/>
          </w:rPr>
        </w:r>
        <w:r>
          <w:rPr>
            <w:noProof/>
            <w:webHidden/>
          </w:rPr>
          <w:fldChar w:fldCharType="separate"/>
        </w:r>
        <w:r w:rsidR="00EB069E">
          <w:rPr>
            <w:noProof/>
            <w:webHidden/>
          </w:rPr>
          <w:t>272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399" w:history="1">
        <w:r w:rsidR="00007BE7" w:rsidRPr="00220D12">
          <w:rPr>
            <w:rStyle w:val="Hipercze"/>
            <w:noProof/>
          </w:rPr>
          <w:t>Tabela 50: Łączna ilość odpadów komunalnych odebranych w Bytomiu z terenu nieruchomości zamieszkałych w latach 2020 – 2025</w:t>
        </w:r>
        <w:r w:rsidR="00007BE7">
          <w:rPr>
            <w:noProof/>
            <w:webHidden/>
          </w:rPr>
          <w:tab/>
        </w:r>
        <w:r>
          <w:rPr>
            <w:noProof/>
            <w:webHidden/>
          </w:rPr>
          <w:fldChar w:fldCharType="begin"/>
        </w:r>
        <w:r w:rsidR="00007BE7">
          <w:rPr>
            <w:noProof/>
            <w:webHidden/>
          </w:rPr>
          <w:instrText xml:space="preserve"> PAGEREF _Toc233012399 \h </w:instrText>
        </w:r>
        <w:r>
          <w:rPr>
            <w:noProof/>
            <w:webHidden/>
          </w:rPr>
        </w:r>
        <w:r>
          <w:rPr>
            <w:noProof/>
            <w:webHidden/>
          </w:rPr>
          <w:fldChar w:fldCharType="separate"/>
        </w:r>
        <w:r w:rsidR="00EB069E">
          <w:rPr>
            <w:noProof/>
            <w:webHidden/>
          </w:rPr>
          <w:t>277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0" w:history="1">
        <w:r w:rsidR="00007BE7" w:rsidRPr="00220D12">
          <w:rPr>
            <w:rStyle w:val="Hipercze"/>
            <w:noProof/>
          </w:rPr>
          <w:t>Tabela 51: Ilość przeterminowanych leków odebranych z aptek zlokalizowanych na terenie Bytomia w latach 2020 – 2025</w:t>
        </w:r>
        <w:r w:rsidR="00007BE7">
          <w:rPr>
            <w:noProof/>
            <w:webHidden/>
          </w:rPr>
          <w:tab/>
        </w:r>
        <w:r>
          <w:rPr>
            <w:noProof/>
            <w:webHidden/>
          </w:rPr>
          <w:fldChar w:fldCharType="begin"/>
        </w:r>
        <w:r w:rsidR="00007BE7">
          <w:rPr>
            <w:noProof/>
            <w:webHidden/>
          </w:rPr>
          <w:instrText xml:space="preserve"> PAGEREF _Toc233012400 \h </w:instrText>
        </w:r>
        <w:r>
          <w:rPr>
            <w:noProof/>
            <w:webHidden/>
          </w:rPr>
        </w:r>
        <w:r>
          <w:rPr>
            <w:noProof/>
            <w:webHidden/>
          </w:rPr>
          <w:fldChar w:fldCharType="separate"/>
        </w:r>
        <w:r w:rsidR="00EB069E">
          <w:rPr>
            <w:noProof/>
            <w:webHidden/>
          </w:rPr>
          <w:t>279</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1" w:history="1">
        <w:r w:rsidR="00007BE7" w:rsidRPr="00220D12">
          <w:rPr>
            <w:rStyle w:val="Hipercze"/>
            <w:noProof/>
          </w:rPr>
          <w:t>Tabela 52: Ilość odpadów zebranych w stałym punkcie selektywnego zbierania odpadów komunalnych zlokalizowanym w Bytomiu przy Al. Jana Pawła II 10 w latach 2020 – 2025</w:t>
        </w:r>
        <w:r w:rsidR="00007BE7">
          <w:rPr>
            <w:noProof/>
            <w:webHidden/>
          </w:rPr>
          <w:tab/>
        </w:r>
        <w:r>
          <w:rPr>
            <w:noProof/>
            <w:webHidden/>
          </w:rPr>
          <w:fldChar w:fldCharType="begin"/>
        </w:r>
        <w:r w:rsidR="00007BE7">
          <w:rPr>
            <w:noProof/>
            <w:webHidden/>
          </w:rPr>
          <w:instrText xml:space="preserve"> PAGEREF _Toc233012401 \h </w:instrText>
        </w:r>
        <w:r>
          <w:rPr>
            <w:noProof/>
            <w:webHidden/>
          </w:rPr>
        </w:r>
        <w:r>
          <w:rPr>
            <w:noProof/>
            <w:webHidden/>
          </w:rPr>
          <w:fldChar w:fldCharType="separate"/>
        </w:r>
        <w:r w:rsidR="00EB069E">
          <w:rPr>
            <w:noProof/>
            <w:webHidden/>
          </w:rPr>
          <w:t>280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2" w:history="1">
        <w:r w:rsidR="00007BE7" w:rsidRPr="00220D12">
          <w:rPr>
            <w:rStyle w:val="Hipercze"/>
            <w:noProof/>
          </w:rPr>
          <w:t>Tabela 53: Informacja nt. funkcjonowania składowiska odpadów innych niż niebezpieczne i obojętne w Bytomiu przy al. Jana Pawła II nr 10</w:t>
        </w:r>
        <w:r w:rsidR="00007BE7">
          <w:rPr>
            <w:noProof/>
            <w:webHidden/>
          </w:rPr>
          <w:tab/>
        </w:r>
        <w:r>
          <w:rPr>
            <w:noProof/>
            <w:webHidden/>
          </w:rPr>
          <w:fldChar w:fldCharType="begin"/>
        </w:r>
        <w:r w:rsidR="00007BE7">
          <w:rPr>
            <w:noProof/>
            <w:webHidden/>
          </w:rPr>
          <w:instrText xml:space="preserve"> PAGEREF _Toc233012402 \h </w:instrText>
        </w:r>
        <w:r>
          <w:rPr>
            <w:noProof/>
            <w:webHidden/>
          </w:rPr>
        </w:r>
        <w:r>
          <w:rPr>
            <w:noProof/>
            <w:webHidden/>
          </w:rPr>
          <w:fldChar w:fldCharType="separate"/>
        </w:r>
        <w:r w:rsidR="00EB069E">
          <w:rPr>
            <w:noProof/>
            <w:webHidden/>
          </w:rPr>
          <w:t>282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3" w:history="1">
        <w:r w:rsidR="00007BE7" w:rsidRPr="00220D12">
          <w:rPr>
            <w:rStyle w:val="Hipercze"/>
            <w:noProof/>
          </w:rPr>
          <w:t>Tabela 54: Podstawowe dane dotyczące infrastruktury cieplnej PEC Sp. z o.o. w latach 2020-2025</w:t>
        </w:r>
        <w:r w:rsidR="00007BE7">
          <w:rPr>
            <w:noProof/>
            <w:webHidden/>
          </w:rPr>
          <w:tab/>
        </w:r>
        <w:r>
          <w:rPr>
            <w:noProof/>
            <w:webHidden/>
          </w:rPr>
          <w:fldChar w:fldCharType="begin"/>
        </w:r>
        <w:r w:rsidR="00007BE7">
          <w:rPr>
            <w:noProof/>
            <w:webHidden/>
          </w:rPr>
          <w:instrText xml:space="preserve"> PAGEREF _Toc233012403 \h </w:instrText>
        </w:r>
        <w:r>
          <w:rPr>
            <w:noProof/>
            <w:webHidden/>
          </w:rPr>
        </w:r>
        <w:r>
          <w:rPr>
            <w:noProof/>
            <w:webHidden/>
          </w:rPr>
          <w:fldChar w:fldCharType="separate"/>
        </w:r>
        <w:r w:rsidR="00EB069E">
          <w:rPr>
            <w:noProof/>
            <w:webHidden/>
          </w:rPr>
          <w:t>288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4" w:history="1">
        <w:r w:rsidR="00007BE7" w:rsidRPr="00220D12">
          <w:rPr>
            <w:rStyle w:val="Hipercze"/>
            <w:noProof/>
          </w:rPr>
          <w:t>Tabela 55: Infrastruktura gazowa w latach 2021 – 2025</w:t>
        </w:r>
        <w:r w:rsidR="00007BE7">
          <w:rPr>
            <w:noProof/>
            <w:webHidden/>
          </w:rPr>
          <w:tab/>
        </w:r>
        <w:r>
          <w:rPr>
            <w:noProof/>
            <w:webHidden/>
          </w:rPr>
          <w:fldChar w:fldCharType="begin"/>
        </w:r>
        <w:r w:rsidR="00007BE7">
          <w:rPr>
            <w:noProof/>
            <w:webHidden/>
          </w:rPr>
          <w:instrText xml:space="preserve"> PAGEREF _Toc233012404 \h </w:instrText>
        </w:r>
        <w:r>
          <w:rPr>
            <w:noProof/>
            <w:webHidden/>
          </w:rPr>
        </w:r>
        <w:r>
          <w:rPr>
            <w:noProof/>
            <w:webHidden/>
          </w:rPr>
          <w:fldChar w:fldCharType="separate"/>
        </w:r>
        <w:r w:rsidR="00EB069E">
          <w:rPr>
            <w:noProof/>
            <w:webHidden/>
          </w:rPr>
          <w:t>291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5" w:history="1">
        <w:r w:rsidR="00007BE7" w:rsidRPr="00220D12">
          <w:rPr>
            <w:rStyle w:val="Hipercze"/>
            <w:noProof/>
          </w:rPr>
          <w:t>Tabela 56: Dane na temat linii tramwajowych, autobusowych oraz przystanków na terenie Bytomia</w:t>
        </w:r>
        <w:r w:rsidR="00007BE7">
          <w:rPr>
            <w:noProof/>
            <w:webHidden/>
          </w:rPr>
          <w:tab/>
        </w:r>
        <w:r>
          <w:rPr>
            <w:noProof/>
            <w:webHidden/>
          </w:rPr>
          <w:fldChar w:fldCharType="begin"/>
        </w:r>
        <w:r w:rsidR="00007BE7">
          <w:rPr>
            <w:noProof/>
            <w:webHidden/>
          </w:rPr>
          <w:instrText xml:space="preserve"> PAGEREF _Toc233012405 \h </w:instrText>
        </w:r>
        <w:r>
          <w:rPr>
            <w:noProof/>
            <w:webHidden/>
          </w:rPr>
        </w:r>
        <w:r>
          <w:rPr>
            <w:noProof/>
            <w:webHidden/>
          </w:rPr>
          <w:fldChar w:fldCharType="separate"/>
        </w:r>
        <w:r w:rsidR="00EB069E">
          <w:rPr>
            <w:noProof/>
            <w:webHidden/>
          </w:rPr>
          <w:t>296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6" w:history="1">
        <w:r w:rsidR="00007BE7" w:rsidRPr="00220D12">
          <w:rPr>
            <w:rStyle w:val="Hipercze"/>
            <w:noProof/>
          </w:rPr>
          <w:t>Tabela 57: Zasoby mieszkaniowe w Bytomiu</w:t>
        </w:r>
        <w:r w:rsidR="00007BE7">
          <w:rPr>
            <w:noProof/>
            <w:webHidden/>
          </w:rPr>
          <w:tab/>
        </w:r>
        <w:r>
          <w:rPr>
            <w:noProof/>
            <w:webHidden/>
          </w:rPr>
          <w:fldChar w:fldCharType="begin"/>
        </w:r>
        <w:r w:rsidR="00007BE7">
          <w:rPr>
            <w:noProof/>
            <w:webHidden/>
          </w:rPr>
          <w:instrText xml:space="preserve"> PAGEREF _Toc233012406 \h </w:instrText>
        </w:r>
        <w:r>
          <w:rPr>
            <w:noProof/>
            <w:webHidden/>
          </w:rPr>
        </w:r>
        <w:r>
          <w:rPr>
            <w:noProof/>
            <w:webHidden/>
          </w:rPr>
          <w:fldChar w:fldCharType="separate"/>
        </w:r>
        <w:r w:rsidR="00EB069E">
          <w:rPr>
            <w:noProof/>
            <w:webHidden/>
          </w:rPr>
          <w:t>321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7" w:history="1">
        <w:r w:rsidR="00007BE7" w:rsidRPr="00220D12">
          <w:rPr>
            <w:rStyle w:val="Hipercze"/>
            <w:noProof/>
          </w:rPr>
          <w:t>Tabela 58: Komunalne zasoby mieszkaniowe w Bytomiu w latach 2020-2025</w:t>
        </w:r>
        <w:r w:rsidR="00007BE7">
          <w:rPr>
            <w:noProof/>
            <w:webHidden/>
          </w:rPr>
          <w:tab/>
        </w:r>
        <w:r>
          <w:rPr>
            <w:noProof/>
            <w:webHidden/>
          </w:rPr>
          <w:fldChar w:fldCharType="begin"/>
        </w:r>
        <w:r w:rsidR="00007BE7">
          <w:rPr>
            <w:noProof/>
            <w:webHidden/>
          </w:rPr>
          <w:instrText xml:space="preserve"> PAGEREF _Toc233012407 \h </w:instrText>
        </w:r>
        <w:r>
          <w:rPr>
            <w:noProof/>
            <w:webHidden/>
          </w:rPr>
        </w:r>
        <w:r>
          <w:rPr>
            <w:noProof/>
            <w:webHidden/>
          </w:rPr>
          <w:fldChar w:fldCharType="separate"/>
        </w:r>
        <w:r w:rsidR="00EB069E">
          <w:rPr>
            <w:noProof/>
            <w:webHidden/>
          </w:rPr>
          <w:t>322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8" w:history="1">
        <w:r w:rsidR="00007BE7" w:rsidRPr="00220D12">
          <w:rPr>
            <w:rStyle w:val="Hipercze"/>
            <w:noProof/>
          </w:rPr>
          <w:t>Tabela 59: Ilość zawartych umów w latach 2020-2025</w:t>
        </w:r>
        <w:r w:rsidR="00007BE7">
          <w:rPr>
            <w:noProof/>
            <w:webHidden/>
          </w:rPr>
          <w:tab/>
        </w:r>
        <w:r>
          <w:rPr>
            <w:noProof/>
            <w:webHidden/>
          </w:rPr>
          <w:fldChar w:fldCharType="begin"/>
        </w:r>
        <w:r w:rsidR="00007BE7">
          <w:rPr>
            <w:noProof/>
            <w:webHidden/>
          </w:rPr>
          <w:instrText xml:space="preserve"> PAGEREF _Toc233012408 \h </w:instrText>
        </w:r>
        <w:r>
          <w:rPr>
            <w:noProof/>
            <w:webHidden/>
          </w:rPr>
        </w:r>
        <w:r>
          <w:rPr>
            <w:noProof/>
            <w:webHidden/>
          </w:rPr>
          <w:fldChar w:fldCharType="separate"/>
        </w:r>
        <w:r w:rsidR="00EB069E">
          <w:rPr>
            <w:noProof/>
            <w:webHidden/>
          </w:rPr>
          <w:t>324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09" w:history="1">
        <w:r w:rsidR="00007BE7" w:rsidRPr="00220D12">
          <w:rPr>
            <w:rStyle w:val="Hipercze"/>
            <w:noProof/>
          </w:rPr>
          <w:t>Tabela 60: Przyznane lokale mieszkalne w latach 2020-2025</w:t>
        </w:r>
        <w:r w:rsidR="00007BE7">
          <w:rPr>
            <w:noProof/>
            <w:webHidden/>
          </w:rPr>
          <w:tab/>
        </w:r>
        <w:r>
          <w:rPr>
            <w:noProof/>
            <w:webHidden/>
          </w:rPr>
          <w:fldChar w:fldCharType="begin"/>
        </w:r>
        <w:r w:rsidR="00007BE7">
          <w:rPr>
            <w:noProof/>
            <w:webHidden/>
          </w:rPr>
          <w:instrText xml:space="preserve"> PAGEREF _Toc233012409 \h </w:instrText>
        </w:r>
        <w:r>
          <w:rPr>
            <w:noProof/>
            <w:webHidden/>
          </w:rPr>
        </w:r>
        <w:r>
          <w:rPr>
            <w:noProof/>
            <w:webHidden/>
          </w:rPr>
          <w:fldChar w:fldCharType="separate"/>
        </w:r>
        <w:r w:rsidR="00EB069E">
          <w:rPr>
            <w:noProof/>
            <w:webHidden/>
          </w:rPr>
          <w:t>324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0" w:history="1">
        <w:r w:rsidR="00007BE7" w:rsidRPr="00220D12">
          <w:rPr>
            <w:rStyle w:val="Hipercze"/>
            <w:noProof/>
          </w:rPr>
          <w:t>Tabela 61: Liczba wolnych lokali mieszkalnych zgłoszonych do Bytomskich Mieszkań w latach 2020-2025</w:t>
        </w:r>
        <w:r w:rsidR="00007BE7">
          <w:rPr>
            <w:noProof/>
            <w:webHidden/>
          </w:rPr>
          <w:tab/>
        </w:r>
        <w:r>
          <w:rPr>
            <w:noProof/>
            <w:webHidden/>
          </w:rPr>
          <w:fldChar w:fldCharType="begin"/>
        </w:r>
        <w:r w:rsidR="00007BE7">
          <w:rPr>
            <w:noProof/>
            <w:webHidden/>
          </w:rPr>
          <w:instrText xml:space="preserve"> PAGEREF _Toc233012410 \h </w:instrText>
        </w:r>
        <w:r>
          <w:rPr>
            <w:noProof/>
            <w:webHidden/>
          </w:rPr>
        </w:r>
        <w:r>
          <w:rPr>
            <w:noProof/>
            <w:webHidden/>
          </w:rPr>
          <w:fldChar w:fldCharType="separate"/>
        </w:r>
        <w:r w:rsidR="00EB069E">
          <w:rPr>
            <w:noProof/>
            <w:webHidden/>
          </w:rPr>
          <w:t>325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1" w:history="1">
        <w:r w:rsidR="00007BE7" w:rsidRPr="00220D12">
          <w:rPr>
            <w:rStyle w:val="Hipercze"/>
            <w:noProof/>
          </w:rPr>
          <w:t>Tabela 62: Liczba osób oczekujących na lokale mieszkalne i o najmie socjalnym  w latach 2020-2025</w:t>
        </w:r>
        <w:r w:rsidR="00007BE7">
          <w:rPr>
            <w:noProof/>
            <w:webHidden/>
          </w:rPr>
          <w:tab/>
        </w:r>
        <w:r>
          <w:rPr>
            <w:noProof/>
            <w:webHidden/>
          </w:rPr>
          <w:fldChar w:fldCharType="begin"/>
        </w:r>
        <w:r w:rsidR="00007BE7">
          <w:rPr>
            <w:noProof/>
            <w:webHidden/>
          </w:rPr>
          <w:instrText xml:space="preserve"> PAGEREF _Toc233012411 \h </w:instrText>
        </w:r>
        <w:r>
          <w:rPr>
            <w:noProof/>
            <w:webHidden/>
          </w:rPr>
        </w:r>
        <w:r>
          <w:rPr>
            <w:noProof/>
            <w:webHidden/>
          </w:rPr>
          <w:fldChar w:fldCharType="separate"/>
        </w:r>
        <w:r w:rsidR="00EB069E">
          <w:rPr>
            <w:noProof/>
            <w:webHidden/>
          </w:rPr>
          <w:t>325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2" w:history="1">
        <w:r w:rsidR="00007BE7" w:rsidRPr="00220D12">
          <w:rPr>
            <w:rStyle w:val="Hipercze"/>
            <w:noProof/>
          </w:rPr>
          <w:t>Tabela 63: Szczegółowy wykaz wypłaconych na rzecz wierzycieli odszkodowań za niedostarczenie lokali o najmie socjalnym lub tymczasowych pomieszczeń w latach 2020-2025</w:t>
        </w:r>
        <w:r w:rsidR="00007BE7">
          <w:rPr>
            <w:noProof/>
            <w:webHidden/>
          </w:rPr>
          <w:tab/>
        </w:r>
        <w:r>
          <w:rPr>
            <w:noProof/>
            <w:webHidden/>
          </w:rPr>
          <w:fldChar w:fldCharType="begin"/>
        </w:r>
        <w:r w:rsidR="00007BE7">
          <w:rPr>
            <w:noProof/>
            <w:webHidden/>
          </w:rPr>
          <w:instrText xml:space="preserve"> PAGEREF _Toc233012412 \h </w:instrText>
        </w:r>
        <w:r>
          <w:rPr>
            <w:noProof/>
            <w:webHidden/>
          </w:rPr>
        </w:r>
        <w:r>
          <w:rPr>
            <w:noProof/>
            <w:webHidden/>
          </w:rPr>
          <w:fldChar w:fldCharType="separate"/>
        </w:r>
        <w:r w:rsidR="00EB069E">
          <w:rPr>
            <w:noProof/>
            <w:webHidden/>
          </w:rPr>
          <w:t>325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3" w:history="1">
        <w:r w:rsidR="00007BE7" w:rsidRPr="00220D12">
          <w:rPr>
            <w:rStyle w:val="Hipercze"/>
            <w:noProof/>
          </w:rPr>
          <w:t xml:space="preserve">Tabela 64: </w:t>
        </w:r>
        <w:r w:rsidR="00007BE7" w:rsidRPr="00220D12">
          <w:rPr>
            <w:rStyle w:val="Hipercze"/>
            <w:rFonts w:cs="Arial"/>
            <w:noProof/>
          </w:rPr>
          <w:t>Wspólnoty mieszkaniowe zarządzane przez ZBM Sp. z o.o. a następnie przez ZBM - TBS Sp. z o.o. w latach 2020-2025.</w:t>
        </w:r>
        <w:r w:rsidR="00007BE7">
          <w:rPr>
            <w:noProof/>
            <w:webHidden/>
          </w:rPr>
          <w:tab/>
        </w:r>
        <w:r>
          <w:rPr>
            <w:noProof/>
            <w:webHidden/>
          </w:rPr>
          <w:fldChar w:fldCharType="begin"/>
        </w:r>
        <w:r w:rsidR="00007BE7">
          <w:rPr>
            <w:noProof/>
            <w:webHidden/>
          </w:rPr>
          <w:instrText xml:space="preserve"> PAGEREF _Toc233012413 \h </w:instrText>
        </w:r>
        <w:r>
          <w:rPr>
            <w:noProof/>
            <w:webHidden/>
          </w:rPr>
        </w:r>
        <w:r>
          <w:rPr>
            <w:noProof/>
            <w:webHidden/>
          </w:rPr>
          <w:fldChar w:fldCharType="separate"/>
        </w:r>
        <w:r w:rsidR="00EB069E">
          <w:rPr>
            <w:noProof/>
            <w:webHidden/>
          </w:rPr>
          <w:t>326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4" w:history="1">
        <w:r w:rsidR="00007BE7" w:rsidRPr="00220D12">
          <w:rPr>
            <w:rStyle w:val="Hipercze"/>
            <w:noProof/>
          </w:rPr>
          <w:t>Tabela 65: Struktura budynków wspólnot mieszkaniowych na dzień 31 grudnia 2025 roku wg stanu technicznego</w:t>
        </w:r>
        <w:r w:rsidR="00007BE7">
          <w:rPr>
            <w:noProof/>
            <w:webHidden/>
          </w:rPr>
          <w:tab/>
        </w:r>
        <w:r>
          <w:rPr>
            <w:noProof/>
            <w:webHidden/>
          </w:rPr>
          <w:fldChar w:fldCharType="begin"/>
        </w:r>
        <w:r w:rsidR="00007BE7">
          <w:rPr>
            <w:noProof/>
            <w:webHidden/>
          </w:rPr>
          <w:instrText xml:space="preserve"> PAGEREF _Toc233012414 \h </w:instrText>
        </w:r>
        <w:r>
          <w:rPr>
            <w:noProof/>
            <w:webHidden/>
          </w:rPr>
        </w:r>
        <w:r>
          <w:rPr>
            <w:noProof/>
            <w:webHidden/>
          </w:rPr>
          <w:fldChar w:fldCharType="separate"/>
        </w:r>
        <w:r w:rsidR="00EB069E">
          <w:rPr>
            <w:noProof/>
            <w:webHidden/>
          </w:rPr>
          <w:t>327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5" w:history="1">
        <w:r w:rsidR="00007BE7" w:rsidRPr="00220D12">
          <w:rPr>
            <w:rStyle w:val="Hipercze"/>
            <w:noProof/>
          </w:rPr>
          <w:t>Tabela 66: Stopień wyposażenia technicznego lokali mieszkalnych we wspólnotach mieszkaniowych (%)</w:t>
        </w:r>
        <w:r w:rsidR="00007BE7">
          <w:rPr>
            <w:noProof/>
            <w:webHidden/>
          </w:rPr>
          <w:tab/>
        </w:r>
        <w:r>
          <w:rPr>
            <w:noProof/>
            <w:webHidden/>
          </w:rPr>
          <w:fldChar w:fldCharType="begin"/>
        </w:r>
        <w:r w:rsidR="00007BE7">
          <w:rPr>
            <w:noProof/>
            <w:webHidden/>
          </w:rPr>
          <w:instrText xml:space="preserve"> PAGEREF _Toc233012415 \h </w:instrText>
        </w:r>
        <w:r>
          <w:rPr>
            <w:noProof/>
            <w:webHidden/>
          </w:rPr>
        </w:r>
        <w:r>
          <w:rPr>
            <w:noProof/>
            <w:webHidden/>
          </w:rPr>
          <w:fldChar w:fldCharType="separate"/>
        </w:r>
        <w:r w:rsidR="00EB069E">
          <w:rPr>
            <w:noProof/>
            <w:webHidden/>
          </w:rPr>
          <w:t>327</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6" w:history="1">
        <w:r w:rsidR="00007BE7" w:rsidRPr="00220D12">
          <w:rPr>
            <w:rStyle w:val="Hipercze"/>
            <w:noProof/>
          </w:rPr>
          <w:t>Tabela 67: Sprzedaż nieruchomości stanowiących własność Gminy Bytom w latach 2021-2025</w:t>
        </w:r>
        <w:r w:rsidR="00007BE7">
          <w:rPr>
            <w:noProof/>
            <w:webHidden/>
          </w:rPr>
          <w:tab/>
        </w:r>
        <w:r>
          <w:rPr>
            <w:noProof/>
            <w:webHidden/>
          </w:rPr>
          <w:fldChar w:fldCharType="begin"/>
        </w:r>
        <w:r w:rsidR="00007BE7">
          <w:rPr>
            <w:noProof/>
            <w:webHidden/>
          </w:rPr>
          <w:instrText xml:space="preserve"> PAGEREF _Toc233012416 \h </w:instrText>
        </w:r>
        <w:r>
          <w:rPr>
            <w:noProof/>
            <w:webHidden/>
          </w:rPr>
        </w:r>
        <w:r>
          <w:rPr>
            <w:noProof/>
            <w:webHidden/>
          </w:rPr>
          <w:fldChar w:fldCharType="separate"/>
        </w:r>
        <w:r w:rsidR="00EB069E">
          <w:rPr>
            <w:noProof/>
            <w:webHidden/>
          </w:rPr>
          <w:t>328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7" w:history="1">
        <w:r w:rsidR="00007BE7" w:rsidRPr="00220D12">
          <w:rPr>
            <w:rStyle w:val="Hipercze"/>
            <w:noProof/>
          </w:rPr>
          <w:t>Tabela 68: Nieruchomości gruntowe nabyte do zasobu Gminy Bytom w roku 2025</w:t>
        </w:r>
        <w:r w:rsidR="00007BE7">
          <w:rPr>
            <w:noProof/>
            <w:webHidden/>
          </w:rPr>
          <w:tab/>
        </w:r>
        <w:r>
          <w:rPr>
            <w:noProof/>
            <w:webHidden/>
          </w:rPr>
          <w:fldChar w:fldCharType="begin"/>
        </w:r>
        <w:r w:rsidR="00007BE7">
          <w:rPr>
            <w:noProof/>
            <w:webHidden/>
          </w:rPr>
          <w:instrText xml:space="preserve"> PAGEREF _Toc233012417 \h </w:instrText>
        </w:r>
        <w:r>
          <w:rPr>
            <w:noProof/>
            <w:webHidden/>
          </w:rPr>
        </w:r>
        <w:r>
          <w:rPr>
            <w:noProof/>
            <w:webHidden/>
          </w:rPr>
          <w:fldChar w:fldCharType="separate"/>
        </w:r>
        <w:r w:rsidR="00EB069E">
          <w:rPr>
            <w:noProof/>
            <w:webHidden/>
          </w:rPr>
          <w:t>330</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8" w:history="1">
        <w:r w:rsidR="00007BE7" w:rsidRPr="00220D12">
          <w:rPr>
            <w:rStyle w:val="Hipercze"/>
            <w:noProof/>
          </w:rPr>
          <w:t>Tabela 69: Nieruchomości gruntowe nabyte do zasobu Gminy Bytom w latach 2019-2025</w:t>
        </w:r>
        <w:r w:rsidR="00007BE7">
          <w:rPr>
            <w:noProof/>
            <w:webHidden/>
          </w:rPr>
          <w:tab/>
        </w:r>
        <w:r>
          <w:rPr>
            <w:noProof/>
            <w:webHidden/>
          </w:rPr>
          <w:fldChar w:fldCharType="begin"/>
        </w:r>
        <w:r w:rsidR="00007BE7">
          <w:rPr>
            <w:noProof/>
            <w:webHidden/>
          </w:rPr>
          <w:instrText xml:space="preserve"> PAGEREF _Toc233012418 \h </w:instrText>
        </w:r>
        <w:r>
          <w:rPr>
            <w:noProof/>
            <w:webHidden/>
          </w:rPr>
        </w:r>
        <w:r>
          <w:rPr>
            <w:noProof/>
            <w:webHidden/>
          </w:rPr>
          <w:fldChar w:fldCharType="separate"/>
        </w:r>
        <w:r w:rsidR="00EB069E">
          <w:rPr>
            <w:noProof/>
            <w:webHidden/>
          </w:rPr>
          <w:t>331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19" w:history="1">
        <w:r w:rsidR="00007BE7" w:rsidRPr="00220D12">
          <w:rPr>
            <w:rStyle w:val="Hipercze"/>
            <w:noProof/>
          </w:rPr>
          <w:t>Tabela 70: Dochody uzyskiwane z tytułu wykonywania prawa własności i innych praw majątkowych</w:t>
        </w:r>
        <w:r w:rsidR="00007BE7">
          <w:rPr>
            <w:noProof/>
            <w:webHidden/>
          </w:rPr>
          <w:tab/>
        </w:r>
        <w:r>
          <w:rPr>
            <w:noProof/>
            <w:webHidden/>
          </w:rPr>
          <w:fldChar w:fldCharType="begin"/>
        </w:r>
        <w:r w:rsidR="00007BE7">
          <w:rPr>
            <w:noProof/>
            <w:webHidden/>
          </w:rPr>
          <w:instrText xml:space="preserve"> PAGEREF _Toc233012419 \h </w:instrText>
        </w:r>
        <w:r>
          <w:rPr>
            <w:noProof/>
            <w:webHidden/>
          </w:rPr>
        </w:r>
        <w:r>
          <w:rPr>
            <w:noProof/>
            <w:webHidden/>
          </w:rPr>
          <w:fldChar w:fldCharType="separate"/>
        </w:r>
        <w:r w:rsidR="00EB069E">
          <w:rPr>
            <w:noProof/>
            <w:webHidden/>
          </w:rPr>
          <w:t>336</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420" w:history="1">
        <w:r w:rsidR="00007BE7" w:rsidRPr="00220D12">
          <w:rPr>
            <w:rStyle w:val="Hipercze"/>
            <w:noProof/>
          </w:rPr>
          <w:t>Tabela 71: Udziały kapitałowe miasta w spółkach prawa handlowego i innych podmiotach</w:t>
        </w:r>
        <w:r w:rsidR="00007BE7">
          <w:rPr>
            <w:noProof/>
            <w:webHidden/>
          </w:rPr>
          <w:tab/>
        </w:r>
        <w:r>
          <w:rPr>
            <w:noProof/>
            <w:webHidden/>
          </w:rPr>
          <w:fldChar w:fldCharType="begin"/>
        </w:r>
        <w:r w:rsidR="00007BE7">
          <w:rPr>
            <w:noProof/>
            <w:webHidden/>
          </w:rPr>
          <w:instrText xml:space="preserve"> PAGEREF _Toc233012420 \h </w:instrText>
        </w:r>
        <w:r>
          <w:rPr>
            <w:noProof/>
            <w:webHidden/>
          </w:rPr>
        </w:r>
        <w:r>
          <w:rPr>
            <w:noProof/>
            <w:webHidden/>
          </w:rPr>
          <w:fldChar w:fldCharType="separate"/>
        </w:r>
        <w:r w:rsidR="00EB069E">
          <w:rPr>
            <w:noProof/>
            <w:webHidden/>
          </w:rPr>
          <w:t>339</w:t>
        </w:r>
        <w:r>
          <w:rPr>
            <w:noProof/>
            <w:webHidden/>
          </w:rPr>
          <w:fldChar w:fldCharType="end"/>
        </w:r>
      </w:hyperlink>
    </w:p>
    <w:p w:rsidR="004A63C9" w:rsidRDefault="005A012E" w:rsidP="006A6E4D">
      <w:pPr>
        <w:spacing w:before="0" w:line="276" w:lineRule="auto"/>
        <w:jc w:val="both"/>
      </w:pPr>
      <w:r>
        <w:fldChar w:fldCharType="end"/>
      </w:r>
    </w:p>
    <w:p w:rsidR="00783B57" w:rsidRDefault="00DA691E" w:rsidP="006A6E4D">
      <w:pPr>
        <w:spacing w:before="0" w:line="276" w:lineRule="auto"/>
        <w:jc w:val="both"/>
      </w:pPr>
      <w:r>
        <w:br w:type="column"/>
      </w:r>
      <w:r w:rsidR="001336E3">
        <w:lastRenderedPageBreak/>
        <w:t>SPIS WYKRESÓW</w:t>
      </w:r>
    </w:p>
    <w:p w:rsidR="00007BE7" w:rsidRDefault="005A012E">
      <w:pPr>
        <w:pStyle w:val="Spisilustracji"/>
        <w:tabs>
          <w:tab w:val="right" w:leader="dot" w:pos="9062"/>
        </w:tabs>
        <w:rPr>
          <w:rFonts w:asciiTheme="minorHAnsi" w:eastAsiaTheme="minorEastAsia" w:hAnsiTheme="minorHAnsi"/>
          <w:noProof/>
          <w:sz w:val="22"/>
          <w:lang w:eastAsia="pl-PL"/>
        </w:rPr>
      </w:pPr>
      <w:r>
        <w:fldChar w:fldCharType="begin"/>
      </w:r>
      <w:r w:rsidR="00DA691E">
        <w:instrText xml:space="preserve"> TOC \h \z \c "Wykres" </w:instrText>
      </w:r>
      <w:r>
        <w:fldChar w:fldCharType="separate"/>
      </w:r>
      <w:hyperlink w:anchor="_Toc233012526" w:history="1">
        <w:r w:rsidR="00007BE7" w:rsidRPr="00883547">
          <w:rPr>
            <w:rStyle w:val="Hipercze"/>
            <w:noProof/>
          </w:rPr>
          <w:t>Wykres 1: Kształtowanie się dochodów i wydatków miasta w latach 2021-2025:</w:t>
        </w:r>
        <w:r w:rsidR="00007BE7">
          <w:rPr>
            <w:noProof/>
            <w:webHidden/>
          </w:rPr>
          <w:tab/>
        </w:r>
        <w:r>
          <w:rPr>
            <w:noProof/>
            <w:webHidden/>
          </w:rPr>
          <w:fldChar w:fldCharType="begin"/>
        </w:r>
        <w:r w:rsidR="00007BE7">
          <w:rPr>
            <w:noProof/>
            <w:webHidden/>
          </w:rPr>
          <w:instrText xml:space="preserve"> PAGEREF _Toc233012526 \h </w:instrText>
        </w:r>
        <w:r>
          <w:rPr>
            <w:noProof/>
            <w:webHidden/>
          </w:rPr>
        </w:r>
        <w:r>
          <w:rPr>
            <w:noProof/>
            <w:webHidden/>
          </w:rPr>
          <w:fldChar w:fldCharType="separate"/>
        </w:r>
        <w:r w:rsidR="00EB069E">
          <w:rPr>
            <w:noProof/>
            <w:webHidden/>
          </w:rPr>
          <w:t>44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27" w:history="1">
        <w:r w:rsidR="00007BE7" w:rsidRPr="00883547">
          <w:rPr>
            <w:rStyle w:val="Hipercze"/>
            <w:noProof/>
          </w:rPr>
          <w:t>Wykres 2: Kształtowanie się dochodów i przychodów miasta w latach 2021-2025</w:t>
        </w:r>
        <w:r w:rsidR="00007BE7">
          <w:rPr>
            <w:noProof/>
            <w:webHidden/>
          </w:rPr>
          <w:tab/>
        </w:r>
        <w:r>
          <w:rPr>
            <w:noProof/>
            <w:webHidden/>
          </w:rPr>
          <w:fldChar w:fldCharType="begin"/>
        </w:r>
        <w:r w:rsidR="00007BE7">
          <w:rPr>
            <w:noProof/>
            <w:webHidden/>
          </w:rPr>
          <w:instrText xml:space="preserve"> PAGEREF _Toc233012527 \h </w:instrText>
        </w:r>
        <w:r>
          <w:rPr>
            <w:noProof/>
            <w:webHidden/>
          </w:rPr>
        </w:r>
        <w:r>
          <w:rPr>
            <w:noProof/>
            <w:webHidden/>
          </w:rPr>
          <w:fldChar w:fldCharType="separate"/>
        </w:r>
        <w:r w:rsidR="00EB069E">
          <w:rPr>
            <w:noProof/>
            <w:webHidden/>
          </w:rPr>
          <w:t>45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28" w:history="1">
        <w:r w:rsidR="00007BE7" w:rsidRPr="00883547">
          <w:rPr>
            <w:rStyle w:val="Hipercze"/>
            <w:noProof/>
          </w:rPr>
          <w:t xml:space="preserve">Wykres 3: </w:t>
        </w:r>
        <w:r w:rsidR="00007BE7" w:rsidRPr="00883547">
          <w:rPr>
            <w:rStyle w:val="Hipercze"/>
            <w:rFonts w:cs="Arial"/>
            <w:noProof/>
          </w:rPr>
          <w:t>Kształtowanie się wydatków i rozchodów miasta w latach 2021-2025</w:t>
        </w:r>
        <w:r w:rsidR="00007BE7">
          <w:rPr>
            <w:noProof/>
            <w:webHidden/>
          </w:rPr>
          <w:tab/>
        </w:r>
        <w:r>
          <w:rPr>
            <w:noProof/>
            <w:webHidden/>
          </w:rPr>
          <w:fldChar w:fldCharType="begin"/>
        </w:r>
        <w:r w:rsidR="00007BE7">
          <w:rPr>
            <w:noProof/>
            <w:webHidden/>
          </w:rPr>
          <w:instrText xml:space="preserve"> PAGEREF _Toc233012528 \h </w:instrText>
        </w:r>
        <w:r>
          <w:rPr>
            <w:noProof/>
            <w:webHidden/>
          </w:rPr>
        </w:r>
        <w:r>
          <w:rPr>
            <w:noProof/>
            <w:webHidden/>
          </w:rPr>
          <w:fldChar w:fldCharType="separate"/>
        </w:r>
        <w:r w:rsidR="00EB069E">
          <w:rPr>
            <w:noProof/>
            <w:webHidden/>
          </w:rPr>
          <w:t>48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29" w:history="1">
        <w:r w:rsidR="00007BE7" w:rsidRPr="00883547">
          <w:rPr>
            <w:rStyle w:val="Hipercze"/>
            <w:noProof/>
          </w:rPr>
          <w:t>Wykres 4: Wydatki na zadania i zakupy inwestycyjne w latach 2021-2025 (w milionach złotych)</w:t>
        </w:r>
        <w:r w:rsidR="00007BE7">
          <w:rPr>
            <w:noProof/>
            <w:webHidden/>
          </w:rPr>
          <w:tab/>
        </w:r>
        <w:r>
          <w:rPr>
            <w:noProof/>
            <w:webHidden/>
          </w:rPr>
          <w:fldChar w:fldCharType="begin"/>
        </w:r>
        <w:r w:rsidR="00007BE7">
          <w:rPr>
            <w:noProof/>
            <w:webHidden/>
          </w:rPr>
          <w:instrText xml:space="preserve"> PAGEREF _Toc233012529 \h </w:instrText>
        </w:r>
        <w:r>
          <w:rPr>
            <w:noProof/>
            <w:webHidden/>
          </w:rPr>
        </w:r>
        <w:r>
          <w:rPr>
            <w:noProof/>
            <w:webHidden/>
          </w:rPr>
          <w:fldChar w:fldCharType="separate"/>
        </w:r>
        <w:r w:rsidR="00EB069E">
          <w:rPr>
            <w:noProof/>
            <w:webHidden/>
          </w:rPr>
          <w:t>51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0" w:history="1">
        <w:r w:rsidR="00007BE7" w:rsidRPr="00883547">
          <w:rPr>
            <w:rStyle w:val="Hipercze"/>
            <w:noProof/>
          </w:rPr>
          <w:t>Wykres 5: Struktura wydatków majątkowych budżetu miasta według wybranych działów klasyfikacji budżetowej</w:t>
        </w:r>
        <w:r w:rsidR="00007BE7">
          <w:rPr>
            <w:noProof/>
            <w:webHidden/>
          </w:rPr>
          <w:tab/>
        </w:r>
        <w:r>
          <w:rPr>
            <w:noProof/>
            <w:webHidden/>
          </w:rPr>
          <w:fldChar w:fldCharType="begin"/>
        </w:r>
        <w:r w:rsidR="00007BE7">
          <w:rPr>
            <w:noProof/>
            <w:webHidden/>
          </w:rPr>
          <w:instrText xml:space="preserve"> PAGEREF _Toc233012530 \h </w:instrText>
        </w:r>
        <w:r>
          <w:rPr>
            <w:noProof/>
            <w:webHidden/>
          </w:rPr>
        </w:r>
        <w:r>
          <w:rPr>
            <w:noProof/>
            <w:webHidden/>
          </w:rPr>
          <w:fldChar w:fldCharType="separate"/>
        </w:r>
        <w:r w:rsidR="00EB069E">
          <w:rPr>
            <w:noProof/>
            <w:webHidden/>
          </w:rPr>
          <w:t>51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1" w:history="1">
        <w:r w:rsidR="00007BE7" w:rsidRPr="00883547">
          <w:rPr>
            <w:rStyle w:val="Hipercze"/>
            <w:noProof/>
          </w:rPr>
          <w:t>Wykres 6: Wynik finansowy budżetu miasta w latach 2021-2025 (w milionach złotych)</w:t>
        </w:r>
        <w:r w:rsidR="00007BE7">
          <w:rPr>
            <w:noProof/>
            <w:webHidden/>
          </w:rPr>
          <w:tab/>
        </w:r>
        <w:r>
          <w:rPr>
            <w:noProof/>
            <w:webHidden/>
          </w:rPr>
          <w:fldChar w:fldCharType="begin"/>
        </w:r>
        <w:r w:rsidR="00007BE7">
          <w:rPr>
            <w:noProof/>
            <w:webHidden/>
          </w:rPr>
          <w:instrText xml:space="preserve"> PAGEREF _Toc233012531 \h </w:instrText>
        </w:r>
        <w:r>
          <w:rPr>
            <w:noProof/>
            <w:webHidden/>
          </w:rPr>
        </w:r>
        <w:r>
          <w:rPr>
            <w:noProof/>
            <w:webHidden/>
          </w:rPr>
          <w:fldChar w:fldCharType="separate"/>
        </w:r>
        <w:r w:rsidR="00EB069E">
          <w:rPr>
            <w:noProof/>
            <w:webHidden/>
          </w:rPr>
          <w:t>52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2" w:history="1">
        <w:r w:rsidR="00007BE7" w:rsidRPr="00883547">
          <w:rPr>
            <w:rStyle w:val="Hipercze"/>
            <w:noProof/>
          </w:rPr>
          <w:t>Wykres 7: Terminowość wydawania decyzji w 2025 roku – zadania własne i zlecone</w:t>
        </w:r>
        <w:r w:rsidR="00007BE7">
          <w:rPr>
            <w:noProof/>
            <w:webHidden/>
          </w:rPr>
          <w:tab/>
        </w:r>
        <w:r>
          <w:rPr>
            <w:noProof/>
            <w:webHidden/>
          </w:rPr>
          <w:fldChar w:fldCharType="begin"/>
        </w:r>
        <w:r w:rsidR="00007BE7">
          <w:rPr>
            <w:noProof/>
            <w:webHidden/>
          </w:rPr>
          <w:instrText xml:space="preserve"> PAGEREF _Toc233012532 \h </w:instrText>
        </w:r>
        <w:r>
          <w:rPr>
            <w:noProof/>
            <w:webHidden/>
          </w:rPr>
        </w:r>
        <w:r>
          <w:rPr>
            <w:noProof/>
            <w:webHidden/>
          </w:rPr>
          <w:fldChar w:fldCharType="separate"/>
        </w:r>
        <w:r w:rsidR="00EB069E">
          <w:rPr>
            <w:noProof/>
            <w:webHidden/>
          </w:rPr>
          <w:t>93</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3" w:history="1">
        <w:r w:rsidR="00007BE7" w:rsidRPr="00883547">
          <w:rPr>
            <w:rStyle w:val="Hipercze"/>
            <w:noProof/>
          </w:rPr>
          <w:t>Wykres 8: Decyzje, do których wniesiono środki odwoławcze w 2025 roku – zadania własne i zlecone</w:t>
        </w:r>
        <w:r w:rsidR="00007BE7">
          <w:rPr>
            <w:noProof/>
            <w:webHidden/>
          </w:rPr>
          <w:tab/>
        </w:r>
        <w:r>
          <w:rPr>
            <w:noProof/>
            <w:webHidden/>
          </w:rPr>
          <w:fldChar w:fldCharType="begin"/>
        </w:r>
        <w:r w:rsidR="00007BE7">
          <w:rPr>
            <w:noProof/>
            <w:webHidden/>
          </w:rPr>
          <w:instrText xml:space="preserve"> PAGEREF _Toc233012533 \h </w:instrText>
        </w:r>
        <w:r>
          <w:rPr>
            <w:noProof/>
            <w:webHidden/>
          </w:rPr>
        </w:r>
        <w:r>
          <w:rPr>
            <w:noProof/>
            <w:webHidden/>
          </w:rPr>
          <w:fldChar w:fldCharType="separate"/>
        </w:r>
        <w:r w:rsidR="00EB069E">
          <w:rPr>
            <w:noProof/>
            <w:webHidden/>
          </w:rPr>
          <w:t>93</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4" w:history="1">
        <w:r w:rsidR="00007BE7" w:rsidRPr="00883547">
          <w:rPr>
            <w:rStyle w:val="Hipercze"/>
            <w:noProof/>
          </w:rPr>
          <w:t>Wykres 9: Postanowienia, do których wniesiono zażalenie w 2025 roku – zadania własne i zlecone</w:t>
        </w:r>
        <w:r w:rsidR="00007BE7">
          <w:rPr>
            <w:noProof/>
            <w:webHidden/>
          </w:rPr>
          <w:tab/>
        </w:r>
        <w:r>
          <w:rPr>
            <w:noProof/>
            <w:webHidden/>
          </w:rPr>
          <w:fldChar w:fldCharType="begin"/>
        </w:r>
        <w:r w:rsidR="00007BE7">
          <w:rPr>
            <w:noProof/>
            <w:webHidden/>
          </w:rPr>
          <w:instrText xml:space="preserve"> PAGEREF _Toc233012534 \h </w:instrText>
        </w:r>
        <w:r>
          <w:rPr>
            <w:noProof/>
            <w:webHidden/>
          </w:rPr>
        </w:r>
        <w:r>
          <w:rPr>
            <w:noProof/>
            <w:webHidden/>
          </w:rPr>
          <w:fldChar w:fldCharType="separate"/>
        </w:r>
        <w:r w:rsidR="00EB069E">
          <w:rPr>
            <w:noProof/>
            <w:webHidden/>
          </w:rPr>
          <w:t>94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5" w:history="1">
        <w:r w:rsidR="00007BE7" w:rsidRPr="00883547">
          <w:rPr>
            <w:rStyle w:val="Hipercze"/>
            <w:noProof/>
          </w:rPr>
          <w:t>Wykres 10: Liczba decyzji wydanych w terminie w latach 2022-2025</w:t>
        </w:r>
        <w:r w:rsidR="00007BE7">
          <w:rPr>
            <w:noProof/>
            <w:webHidden/>
          </w:rPr>
          <w:tab/>
        </w:r>
        <w:r>
          <w:rPr>
            <w:noProof/>
            <w:webHidden/>
          </w:rPr>
          <w:fldChar w:fldCharType="begin"/>
        </w:r>
        <w:r w:rsidR="00007BE7">
          <w:rPr>
            <w:noProof/>
            <w:webHidden/>
          </w:rPr>
          <w:instrText xml:space="preserve"> PAGEREF _Toc233012535 \h </w:instrText>
        </w:r>
        <w:r>
          <w:rPr>
            <w:noProof/>
            <w:webHidden/>
          </w:rPr>
        </w:r>
        <w:r>
          <w:rPr>
            <w:noProof/>
            <w:webHidden/>
          </w:rPr>
          <w:fldChar w:fldCharType="separate"/>
        </w:r>
        <w:r w:rsidR="00EB069E">
          <w:rPr>
            <w:noProof/>
            <w:webHidden/>
          </w:rPr>
          <w:t>94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6" w:history="1">
        <w:r w:rsidR="00007BE7" w:rsidRPr="00883547">
          <w:rPr>
            <w:rStyle w:val="Hipercze"/>
            <w:noProof/>
          </w:rPr>
          <w:t>Wykres 11: Liczba decyzji zaskarżonych w latach 2022-2025</w:t>
        </w:r>
        <w:r w:rsidR="00007BE7">
          <w:rPr>
            <w:noProof/>
            <w:webHidden/>
          </w:rPr>
          <w:tab/>
        </w:r>
        <w:r>
          <w:rPr>
            <w:noProof/>
            <w:webHidden/>
          </w:rPr>
          <w:fldChar w:fldCharType="begin"/>
        </w:r>
        <w:r w:rsidR="00007BE7">
          <w:rPr>
            <w:noProof/>
            <w:webHidden/>
          </w:rPr>
          <w:instrText xml:space="preserve"> PAGEREF _Toc233012536 \h </w:instrText>
        </w:r>
        <w:r>
          <w:rPr>
            <w:noProof/>
            <w:webHidden/>
          </w:rPr>
        </w:r>
        <w:r>
          <w:rPr>
            <w:noProof/>
            <w:webHidden/>
          </w:rPr>
          <w:fldChar w:fldCharType="separate"/>
        </w:r>
        <w:r w:rsidR="00EB069E">
          <w:rPr>
            <w:noProof/>
            <w:webHidden/>
          </w:rPr>
          <w:t>94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7" w:history="1">
        <w:r w:rsidR="00007BE7" w:rsidRPr="00883547">
          <w:rPr>
            <w:rStyle w:val="Hipercze"/>
            <w:noProof/>
          </w:rPr>
          <w:t>Wykres 12: Liczba decyzji, w których termin został przedłużony w latach 2022-2025</w:t>
        </w:r>
        <w:r w:rsidR="00007BE7">
          <w:rPr>
            <w:noProof/>
            <w:webHidden/>
          </w:rPr>
          <w:tab/>
        </w:r>
        <w:r>
          <w:rPr>
            <w:noProof/>
            <w:webHidden/>
          </w:rPr>
          <w:fldChar w:fldCharType="begin"/>
        </w:r>
        <w:r w:rsidR="00007BE7">
          <w:rPr>
            <w:noProof/>
            <w:webHidden/>
          </w:rPr>
          <w:instrText xml:space="preserve"> PAGEREF _Toc233012537 \h </w:instrText>
        </w:r>
        <w:r>
          <w:rPr>
            <w:noProof/>
            <w:webHidden/>
          </w:rPr>
        </w:r>
        <w:r>
          <w:rPr>
            <w:noProof/>
            <w:webHidden/>
          </w:rPr>
          <w:fldChar w:fldCharType="separate"/>
        </w:r>
        <w:r w:rsidR="00EB069E">
          <w:rPr>
            <w:noProof/>
            <w:webHidden/>
          </w:rPr>
          <w:t>94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8" w:history="1">
        <w:r w:rsidR="00007BE7" w:rsidRPr="00883547">
          <w:rPr>
            <w:rStyle w:val="Hipercze"/>
            <w:noProof/>
          </w:rPr>
          <w:t>Wykres 13: Liczba decyzji, w których termin został przekroczony w latach 2022-2025</w:t>
        </w:r>
        <w:r w:rsidR="00007BE7">
          <w:rPr>
            <w:noProof/>
            <w:webHidden/>
          </w:rPr>
          <w:tab/>
        </w:r>
        <w:r>
          <w:rPr>
            <w:noProof/>
            <w:webHidden/>
          </w:rPr>
          <w:fldChar w:fldCharType="begin"/>
        </w:r>
        <w:r w:rsidR="00007BE7">
          <w:rPr>
            <w:noProof/>
            <w:webHidden/>
          </w:rPr>
          <w:instrText xml:space="preserve"> PAGEREF _Toc233012538 \h </w:instrText>
        </w:r>
        <w:r>
          <w:rPr>
            <w:noProof/>
            <w:webHidden/>
          </w:rPr>
        </w:r>
        <w:r>
          <w:rPr>
            <w:noProof/>
            <w:webHidden/>
          </w:rPr>
          <w:fldChar w:fldCharType="separate"/>
        </w:r>
        <w:r w:rsidR="00EB069E">
          <w:rPr>
            <w:noProof/>
            <w:webHidden/>
          </w:rPr>
          <w:t>94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39" w:history="1">
        <w:r w:rsidR="00007BE7" w:rsidRPr="00883547">
          <w:rPr>
            <w:rStyle w:val="Hipercze"/>
            <w:noProof/>
          </w:rPr>
          <w:t>Wykres 14: Struktura spółek z wyłącznym kapitałem krajowym według rodzaju prowadzonej działalności</w:t>
        </w:r>
        <w:r w:rsidR="00007BE7">
          <w:rPr>
            <w:noProof/>
            <w:webHidden/>
          </w:rPr>
          <w:tab/>
        </w:r>
        <w:r>
          <w:rPr>
            <w:noProof/>
            <w:webHidden/>
          </w:rPr>
          <w:fldChar w:fldCharType="begin"/>
        </w:r>
        <w:r w:rsidR="00007BE7">
          <w:rPr>
            <w:noProof/>
            <w:webHidden/>
          </w:rPr>
          <w:instrText xml:space="preserve"> PAGEREF _Toc233012539 \h </w:instrText>
        </w:r>
        <w:r>
          <w:rPr>
            <w:noProof/>
            <w:webHidden/>
          </w:rPr>
        </w:r>
        <w:r>
          <w:rPr>
            <w:noProof/>
            <w:webHidden/>
          </w:rPr>
          <w:fldChar w:fldCharType="separate"/>
        </w:r>
        <w:r w:rsidR="00EB069E">
          <w:rPr>
            <w:noProof/>
            <w:webHidden/>
          </w:rPr>
          <w:t>244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40" w:history="1">
        <w:r w:rsidR="00007BE7" w:rsidRPr="00883547">
          <w:rPr>
            <w:rStyle w:val="Hipercze"/>
            <w:noProof/>
          </w:rPr>
          <w:t>Wykres 15: Struktura spółek z udziałem kapitału zagranicznego według rodzaju prowadzonej działalności</w:t>
        </w:r>
        <w:r w:rsidR="00007BE7">
          <w:rPr>
            <w:noProof/>
            <w:webHidden/>
          </w:rPr>
          <w:tab/>
        </w:r>
        <w:r>
          <w:rPr>
            <w:noProof/>
            <w:webHidden/>
          </w:rPr>
          <w:fldChar w:fldCharType="begin"/>
        </w:r>
        <w:r w:rsidR="00007BE7">
          <w:rPr>
            <w:noProof/>
            <w:webHidden/>
          </w:rPr>
          <w:instrText xml:space="preserve"> PAGEREF _Toc233012540 \h </w:instrText>
        </w:r>
        <w:r>
          <w:rPr>
            <w:noProof/>
            <w:webHidden/>
          </w:rPr>
        </w:r>
        <w:r>
          <w:rPr>
            <w:noProof/>
            <w:webHidden/>
          </w:rPr>
          <w:fldChar w:fldCharType="separate"/>
        </w:r>
        <w:r w:rsidR="00EB069E">
          <w:rPr>
            <w:noProof/>
            <w:webHidden/>
          </w:rPr>
          <w:t>245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41" w:history="1">
        <w:r w:rsidR="00007BE7" w:rsidRPr="00883547">
          <w:rPr>
            <w:rStyle w:val="Hipercze"/>
            <w:noProof/>
          </w:rPr>
          <w:t xml:space="preserve">Wykres 16: </w:t>
        </w:r>
        <w:r w:rsidR="00007BE7" w:rsidRPr="00883547">
          <w:rPr>
            <w:rStyle w:val="Hipercze"/>
            <w:rFonts w:cs="Arial"/>
            <w:iCs/>
            <w:noProof/>
          </w:rPr>
          <w:t>Stopa bezrobocia (w procentach) w latach 2020-2025 (według danych na koniec roku)</w:t>
        </w:r>
        <w:r w:rsidR="00007BE7">
          <w:rPr>
            <w:noProof/>
            <w:webHidden/>
          </w:rPr>
          <w:tab/>
        </w:r>
        <w:r>
          <w:rPr>
            <w:noProof/>
            <w:webHidden/>
          </w:rPr>
          <w:fldChar w:fldCharType="begin"/>
        </w:r>
        <w:r w:rsidR="00007BE7">
          <w:rPr>
            <w:noProof/>
            <w:webHidden/>
          </w:rPr>
          <w:instrText xml:space="preserve"> PAGEREF _Toc233012541 \h </w:instrText>
        </w:r>
        <w:r>
          <w:rPr>
            <w:noProof/>
            <w:webHidden/>
          </w:rPr>
        </w:r>
        <w:r>
          <w:rPr>
            <w:noProof/>
            <w:webHidden/>
          </w:rPr>
          <w:fldChar w:fldCharType="separate"/>
        </w:r>
        <w:r w:rsidR="00EB069E">
          <w:rPr>
            <w:noProof/>
            <w:webHidden/>
          </w:rPr>
          <w:t>251</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42" w:history="1">
        <w:r w:rsidR="00007BE7" w:rsidRPr="00883547">
          <w:rPr>
            <w:rStyle w:val="Hipercze"/>
            <w:noProof/>
          </w:rPr>
          <w:t xml:space="preserve">Wykres 17: </w:t>
        </w:r>
        <w:r w:rsidR="00007BE7" w:rsidRPr="00883547">
          <w:rPr>
            <w:rStyle w:val="Hipercze"/>
            <w:rFonts w:cs="Arial"/>
            <w:noProof/>
          </w:rPr>
          <w:t>Stopa bezrobocia w latach 2020-2024 (wg danych na dzień 31 grudnia poszczególnych lat)</w:t>
        </w:r>
        <w:r w:rsidR="00007BE7">
          <w:rPr>
            <w:noProof/>
            <w:webHidden/>
          </w:rPr>
          <w:tab/>
        </w:r>
        <w:r>
          <w:rPr>
            <w:noProof/>
            <w:webHidden/>
          </w:rPr>
          <w:fldChar w:fldCharType="begin"/>
        </w:r>
        <w:r w:rsidR="00007BE7">
          <w:rPr>
            <w:noProof/>
            <w:webHidden/>
          </w:rPr>
          <w:instrText xml:space="preserve"> PAGEREF _Toc233012542 \h </w:instrText>
        </w:r>
        <w:r>
          <w:rPr>
            <w:noProof/>
            <w:webHidden/>
          </w:rPr>
        </w:r>
        <w:r>
          <w:rPr>
            <w:noProof/>
            <w:webHidden/>
          </w:rPr>
          <w:fldChar w:fldCharType="separate"/>
        </w:r>
        <w:r w:rsidR="00EB069E">
          <w:rPr>
            <w:noProof/>
            <w:webHidden/>
          </w:rPr>
          <w:t>252</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43" w:history="1">
        <w:r w:rsidR="00007BE7" w:rsidRPr="00883547">
          <w:rPr>
            <w:rStyle w:val="Hipercze"/>
            <w:noProof/>
          </w:rPr>
          <w:t>Wykres 18: Średnioroczny współczynnik płynności rynku pracy w latach 2020-2025</w:t>
        </w:r>
        <w:r w:rsidR="00007BE7">
          <w:rPr>
            <w:noProof/>
            <w:webHidden/>
          </w:rPr>
          <w:tab/>
        </w:r>
        <w:r>
          <w:rPr>
            <w:noProof/>
            <w:webHidden/>
          </w:rPr>
          <w:fldChar w:fldCharType="begin"/>
        </w:r>
        <w:r w:rsidR="00007BE7">
          <w:rPr>
            <w:noProof/>
            <w:webHidden/>
          </w:rPr>
          <w:instrText xml:space="preserve"> PAGEREF _Toc233012543 \h </w:instrText>
        </w:r>
        <w:r>
          <w:rPr>
            <w:noProof/>
            <w:webHidden/>
          </w:rPr>
        </w:r>
        <w:r>
          <w:rPr>
            <w:noProof/>
            <w:webHidden/>
          </w:rPr>
          <w:fldChar w:fldCharType="separate"/>
        </w:r>
        <w:r w:rsidR="00EB069E">
          <w:rPr>
            <w:noProof/>
            <w:webHidden/>
          </w:rPr>
          <w:t>255</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44" w:history="1">
        <w:r w:rsidR="00007BE7" w:rsidRPr="00883547">
          <w:rPr>
            <w:rStyle w:val="Hipercze"/>
            <w:noProof/>
          </w:rPr>
          <w:t>Wykres 19: Struktura odbiorców PEC Sp. z o.o. według zamówionej mocy cieplnej w latach 2017-2024</w:t>
        </w:r>
        <w:r w:rsidR="00007BE7">
          <w:rPr>
            <w:noProof/>
            <w:webHidden/>
          </w:rPr>
          <w:tab/>
        </w:r>
        <w:r>
          <w:rPr>
            <w:noProof/>
            <w:webHidden/>
          </w:rPr>
          <w:fldChar w:fldCharType="begin"/>
        </w:r>
        <w:r w:rsidR="00007BE7">
          <w:rPr>
            <w:noProof/>
            <w:webHidden/>
          </w:rPr>
          <w:instrText xml:space="preserve"> PAGEREF _Toc233012544 \h </w:instrText>
        </w:r>
        <w:r>
          <w:rPr>
            <w:noProof/>
            <w:webHidden/>
          </w:rPr>
        </w:r>
        <w:r>
          <w:rPr>
            <w:noProof/>
            <w:webHidden/>
          </w:rPr>
          <w:fldChar w:fldCharType="separate"/>
        </w:r>
        <w:r w:rsidR="00EB069E">
          <w:rPr>
            <w:noProof/>
            <w:webHidden/>
          </w:rPr>
          <w:t>288</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45" w:history="1">
        <w:r w:rsidR="00007BE7" w:rsidRPr="00883547">
          <w:rPr>
            <w:rStyle w:val="Hipercze"/>
            <w:noProof/>
          </w:rPr>
          <w:t>Wykres 20: Struktura dróg w Bytomiu</w:t>
        </w:r>
        <w:r w:rsidR="00007BE7">
          <w:rPr>
            <w:noProof/>
            <w:webHidden/>
          </w:rPr>
          <w:tab/>
        </w:r>
        <w:r>
          <w:rPr>
            <w:noProof/>
            <w:webHidden/>
          </w:rPr>
          <w:fldChar w:fldCharType="begin"/>
        </w:r>
        <w:r w:rsidR="00007BE7">
          <w:rPr>
            <w:noProof/>
            <w:webHidden/>
          </w:rPr>
          <w:instrText xml:space="preserve"> PAGEREF _Toc233012545 \h </w:instrText>
        </w:r>
        <w:r>
          <w:rPr>
            <w:noProof/>
            <w:webHidden/>
          </w:rPr>
        </w:r>
        <w:r>
          <w:rPr>
            <w:noProof/>
            <w:webHidden/>
          </w:rPr>
          <w:fldChar w:fldCharType="separate"/>
        </w:r>
        <w:r w:rsidR="00EB069E">
          <w:rPr>
            <w:noProof/>
            <w:webHidden/>
          </w:rPr>
          <w:t>294</w:t>
        </w:r>
        <w:r>
          <w:rPr>
            <w:noProof/>
            <w:webHidden/>
          </w:rPr>
          <w:fldChar w:fldCharType="end"/>
        </w:r>
      </w:hyperlink>
    </w:p>
    <w:p w:rsidR="00007BE7" w:rsidRDefault="005A012E">
      <w:pPr>
        <w:pStyle w:val="Spisilustracji"/>
        <w:tabs>
          <w:tab w:val="right" w:leader="dot" w:pos="9062"/>
        </w:tabs>
        <w:rPr>
          <w:rFonts w:asciiTheme="minorHAnsi" w:eastAsiaTheme="minorEastAsia" w:hAnsiTheme="minorHAnsi"/>
          <w:noProof/>
          <w:sz w:val="22"/>
          <w:lang w:eastAsia="pl-PL"/>
        </w:rPr>
      </w:pPr>
      <w:hyperlink w:anchor="_Toc233012546" w:history="1">
        <w:r w:rsidR="00007BE7" w:rsidRPr="00883547">
          <w:rPr>
            <w:rStyle w:val="Hipercze"/>
            <w:noProof/>
          </w:rPr>
          <w:t>Wykres 21: Struktura budynków mieszkalnych według stanu technicznego</w:t>
        </w:r>
        <w:r w:rsidR="00007BE7">
          <w:rPr>
            <w:noProof/>
            <w:webHidden/>
          </w:rPr>
          <w:tab/>
        </w:r>
        <w:r>
          <w:rPr>
            <w:noProof/>
            <w:webHidden/>
          </w:rPr>
          <w:fldChar w:fldCharType="begin"/>
        </w:r>
        <w:r w:rsidR="00007BE7">
          <w:rPr>
            <w:noProof/>
            <w:webHidden/>
          </w:rPr>
          <w:instrText xml:space="preserve"> PAGEREF _Toc233012546 \h </w:instrText>
        </w:r>
        <w:r>
          <w:rPr>
            <w:noProof/>
            <w:webHidden/>
          </w:rPr>
        </w:r>
        <w:r>
          <w:rPr>
            <w:noProof/>
            <w:webHidden/>
          </w:rPr>
          <w:fldChar w:fldCharType="separate"/>
        </w:r>
        <w:r w:rsidR="00EB069E">
          <w:rPr>
            <w:noProof/>
            <w:webHidden/>
          </w:rPr>
          <w:t>323</w:t>
        </w:r>
        <w:r>
          <w:rPr>
            <w:noProof/>
            <w:webHidden/>
          </w:rPr>
          <w:fldChar w:fldCharType="end"/>
        </w:r>
      </w:hyperlink>
    </w:p>
    <w:p w:rsidR="00DA691E" w:rsidRDefault="005A012E" w:rsidP="006A6E4D">
      <w:pPr>
        <w:spacing w:before="0" w:line="276" w:lineRule="auto"/>
        <w:jc w:val="both"/>
      </w:pPr>
      <w:r>
        <w:fldChar w:fldCharType="end"/>
      </w:r>
    </w:p>
    <w:sectPr w:rsidR="00DA691E" w:rsidSect="003E2E40">
      <w:footerReference w:type="default" r:id="rId57"/>
      <w:pgSz w:w="11906" w:h="16838"/>
      <w:pgMar w:top="1417" w:right="1417" w:bottom="993"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24F" w:rsidRDefault="0024024F" w:rsidP="00C423FC">
      <w:pPr>
        <w:spacing w:before="0" w:after="0" w:line="240" w:lineRule="auto"/>
      </w:pPr>
      <w:r>
        <w:separator/>
      </w:r>
    </w:p>
  </w:endnote>
  <w:endnote w:type="continuationSeparator" w:id="0">
    <w:p w:rsidR="0024024F" w:rsidRDefault="0024024F" w:rsidP="00C423FC">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iepoloItcTEEBoo">
    <w:altName w:val="Corbel"/>
    <w:panose1 w:val="02000503000000020004"/>
    <w:charset w:val="EE"/>
    <w:family w:val="auto"/>
    <w:pitch w:val="variable"/>
    <w:sig w:usb0="00000005" w:usb1="00000000" w:usb2="00000000" w:usb3="00000000" w:csb0="00000082" w:csb1="00000000"/>
  </w:font>
  <w:font w:name="Andale Sans UI">
    <w:charset w:val="00"/>
    <w:family w:val="auto"/>
    <w:pitch w:val="variable"/>
    <w:sig w:usb0="00000000" w:usb1="00000000" w:usb2="00000000" w:usb3="00000000" w:csb0="00000000" w:csb1="00000000"/>
  </w:font>
  <w:font w:name="OpenSymbol">
    <w:panose1 w:val="05010000000000000000"/>
    <w:charset w:val="00"/>
    <w:family w:val="auto"/>
    <w:pitch w:val="variable"/>
    <w:sig w:usb0="800000AF" w:usb1="1001ECEA" w:usb2="00000000" w:usb3="00000000" w:csb0="80000001" w:csb1="00000000"/>
  </w:font>
  <w:font w:name="Cambria">
    <w:panose1 w:val="02040503050406030204"/>
    <w:charset w:val="EE"/>
    <w:family w:val="roman"/>
    <w:pitch w:val="variable"/>
    <w:sig w:usb0="E00006FF" w:usb1="420024FF" w:usb2="02000000" w:usb3="00000000" w:csb0="0000019F" w:csb1="00000000"/>
  </w:font>
  <w:font w:name="Montserrat">
    <w:altName w:val="Times New Roman"/>
    <w:charset w:val="EE"/>
    <w:family w:val="auto"/>
    <w:pitch w:val="variable"/>
    <w:sig w:usb0="00000001"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Neue">
    <w:altName w:val="Times New Roman"/>
    <w:charset w:val="EE"/>
    <w:family w:val="roman"/>
    <w:pitch w:val="variable"/>
    <w:sig w:usb0="00000000" w:usb1="00000000" w:usb2="00000000" w:usb3="00000000" w:csb0="00000000" w:csb1="00000000"/>
  </w:font>
  <w:font w:name="SimSun, 宋体">
    <w:charset w:val="00"/>
    <w:family w:val="auto"/>
    <w:pitch w:val="variable"/>
    <w:sig w:usb0="00000000" w:usb1="00000000" w:usb2="00000000" w:usb3="00000000" w:csb0="00000000" w:csb1="00000000"/>
  </w:font>
  <w:font w:name="Times">
    <w:panose1 w:val="02020603050405020304"/>
    <w:charset w:val="00"/>
    <w:family w:val="roman"/>
    <w:notTrueType/>
    <w:pitch w:val="variable"/>
    <w:sig w:usb0="00000003" w:usb1="00000000" w:usb2="00000000" w:usb3="00000000" w:csb0="00000001" w:csb1="00000000"/>
  </w:font>
  <w:font w:name="DejaVuSans">
    <w:altName w:val="MS Mincho"/>
    <w:panose1 w:val="00000000000000000000"/>
    <w:charset w:val="80"/>
    <w:family w:val="auto"/>
    <w:notTrueType/>
    <w:pitch w:val="default"/>
    <w:sig w:usb0="00000000" w:usb1="08070000" w:usb2="00000010" w:usb3="00000000" w:csb0="00020000"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font257">
    <w:altName w:val="Calibri"/>
    <w:charset w:val="EE"/>
    <w:family w:val="auto"/>
    <w:pitch w:val="variable"/>
    <w:sig w:usb0="00000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Montserrat-Regular">
    <w:altName w:val="MS Mincho"/>
    <w:panose1 w:val="00000000000000000000"/>
    <w:charset w:val="80"/>
    <w:family w:val="auto"/>
    <w:notTrueType/>
    <w:pitch w:val="default"/>
    <w:sig w:usb0="00000000" w:usb1="08070000" w:usb2="00000010" w:usb3="00000000" w:csb0="00020003" w:csb1="00000000"/>
  </w:font>
  <w:font w:name="Liberation Sans">
    <w:altName w:val="Arial"/>
    <w:panose1 w:val="020B0604020202020204"/>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20603050405020304"/>
    <w:charset w:val="EE"/>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DejaVuSans-Bold">
    <w:altName w:val="MS Mincho"/>
    <w:panose1 w:val="00000000000000000000"/>
    <w:charset w:val="80"/>
    <w:family w:val="auto"/>
    <w:notTrueType/>
    <w:pitch w:val="default"/>
    <w:sig w:usb0="00000000" w:usb1="08070000" w:usb2="00000010" w:usb3="00000000" w:csb0="00020000" w:csb1="00000000"/>
  </w:font>
  <w:font w:name="ArialMT">
    <w:panose1 w:val="00000000000000000000"/>
    <w:charset w:val="80"/>
    <w:family w:val="auto"/>
    <w:notTrueType/>
    <w:pitch w:val="default"/>
    <w:sig w:usb0="00000001" w:usb1="08070000" w:usb2="00000010" w:usb3="00000000" w:csb0="00020000" w:csb1="00000000"/>
  </w:font>
  <w:font w:name="HiddenHorzOCR">
    <w:altName w:val="MS Mincho"/>
    <w:charset w:val="80"/>
    <w:family w:val="auto"/>
    <w:pitch w:val="default"/>
    <w:sig w:usb0="00000000" w:usb1="00000000" w:usb2="00000010" w:usb3="00000000" w:csb0="00020000" w:csb1="00000000"/>
  </w:font>
  <w:font w:name="MS PGothic">
    <w:panose1 w:val="020B0600070205080204"/>
    <w:charset w:val="80"/>
    <w:family w:val="swiss"/>
    <w:pitch w:val="variable"/>
    <w:sig w:usb0="E00002FF" w:usb1="6AC7FDFB" w:usb2="08000012" w:usb3="00000000" w:csb0="0002009F" w:csb1="00000000"/>
  </w:font>
  <w:font w:name="Lato">
    <w:charset w:val="EE"/>
    <w:family w:val="swiss"/>
    <w:pitch w:val="variable"/>
    <w:sig w:usb0="800000AF" w:usb1="4000604A" w:usb2="00000000" w:usb3="00000000" w:csb0="00000093" w:csb1="00000000"/>
  </w:font>
  <w:font w:name="Arial CE">
    <w:panose1 w:val="020B0604020202020204"/>
    <w:charset w:val="00"/>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8235"/>
      <w:docPartObj>
        <w:docPartGallery w:val="Page Numbers (Bottom of Page)"/>
        <w:docPartUnique/>
      </w:docPartObj>
    </w:sdtPr>
    <w:sdtContent>
      <w:p w:rsidR="00857BF1" w:rsidRDefault="00857BF1">
        <w:pPr>
          <w:pStyle w:val="Stopka"/>
          <w:jc w:val="right"/>
        </w:pPr>
        <w:fldSimple w:instr=" PAGE   \* MERGEFORMAT ">
          <w:r w:rsidR="00EB069E">
            <w:rPr>
              <w:noProof/>
            </w:rPr>
            <w:t>10</w:t>
          </w:r>
        </w:fldSimple>
      </w:p>
    </w:sdtContent>
  </w:sdt>
  <w:p w:rsidR="00857BF1" w:rsidRDefault="00857BF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24F" w:rsidRDefault="0024024F" w:rsidP="00C423FC">
      <w:pPr>
        <w:spacing w:before="0" w:after="0" w:line="240" w:lineRule="auto"/>
      </w:pPr>
      <w:r>
        <w:separator/>
      </w:r>
    </w:p>
  </w:footnote>
  <w:footnote w:type="continuationSeparator" w:id="0">
    <w:p w:rsidR="0024024F" w:rsidRDefault="0024024F" w:rsidP="00C423FC">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1">
    <w:nsid w:val="00000006"/>
    <w:multiLevelType w:val="singleLevel"/>
    <w:tmpl w:val="00000006"/>
    <w:name w:val="WW8Num6"/>
    <w:lvl w:ilvl="0">
      <w:start w:val="2"/>
      <w:numFmt w:val="bullet"/>
      <w:lvlText w:val="-"/>
      <w:lvlJc w:val="left"/>
      <w:pPr>
        <w:tabs>
          <w:tab w:val="num" w:pos="720"/>
        </w:tabs>
        <w:ind w:left="720" w:hanging="360"/>
      </w:pPr>
      <w:rPr>
        <w:rFonts w:ascii="Tahoma" w:hAnsi="Tahoma" w:cs="Tahoma" w:hint="default"/>
      </w:rPr>
    </w:lvl>
  </w:abstractNum>
  <w:abstractNum w:abstractNumId="2">
    <w:nsid w:val="00000007"/>
    <w:multiLevelType w:val="singleLevel"/>
    <w:tmpl w:val="00000007"/>
    <w:name w:val="WW8Num7"/>
    <w:lvl w:ilvl="0">
      <w:start w:val="23"/>
      <w:numFmt w:val="bullet"/>
      <w:lvlText w:val="-"/>
      <w:lvlJc w:val="left"/>
      <w:pPr>
        <w:tabs>
          <w:tab w:val="num" w:pos="720"/>
        </w:tabs>
        <w:ind w:left="720" w:hanging="360"/>
      </w:pPr>
      <w:rPr>
        <w:rFonts w:ascii="Times New Roman" w:hAnsi="Times New Roman" w:cs="Times New Roman" w:hint="default"/>
      </w:rPr>
    </w:lvl>
  </w:abstractNum>
  <w:abstractNum w:abstractNumId="3">
    <w:nsid w:val="00000008"/>
    <w:multiLevelType w:val="singleLevel"/>
    <w:tmpl w:val="00000008"/>
    <w:name w:val="WW8Num8"/>
    <w:lvl w:ilvl="0">
      <w:start w:val="1"/>
      <w:numFmt w:val="decimal"/>
      <w:lvlText w:val="%1)"/>
      <w:lvlJc w:val="left"/>
      <w:pPr>
        <w:tabs>
          <w:tab w:val="num" w:pos="0"/>
        </w:tabs>
        <w:ind w:left="360" w:hanging="360"/>
      </w:pPr>
      <w:rPr>
        <w:rFonts w:ascii="Arial" w:hAnsi="Arial" w:cs="Arial" w:hint="default"/>
        <w:b w:val="0"/>
        <w:i w:val="0"/>
        <w:sz w:val="20"/>
      </w:rPr>
    </w:lvl>
  </w:abstractNum>
  <w:abstractNum w:abstractNumId="4">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color w:val="000000"/>
        <w:kern w:val="1"/>
        <w:szCs w:val="24"/>
        <w:lang w:val="pl-PL" w:eastAsia="pl-PL"/>
      </w:rPr>
    </w:lvl>
  </w:abstractNum>
  <w:abstractNum w:abstractNumId="5">
    <w:nsid w:val="00000010"/>
    <w:multiLevelType w:val="singleLevel"/>
    <w:tmpl w:val="00000010"/>
    <w:name w:val="WW8Num16"/>
    <w:lvl w:ilvl="0">
      <w:start w:val="1"/>
      <w:numFmt w:val="bullet"/>
      <w:lvlText w:val=""/>
      <w:lvlJc w:val="left"/>
      <w:pPr>
        <w:tabs>
          <w:tab w:val="num" w:pos="0"/>
        </w:tabs>
        <w:ind w:left="360" w:hanging="360"/>
      </w:pPr>
      <w:rPr>
        <w:rFonts w:ascii="Symbol" w:hAnsi="Symbol" w:cs="Symbol" w:hint="default"/>
        <w:color w:val="000000"/>
        <w:kern w:val="1"/>
        <w:szCs w:val="24"/>
        <w:lang w:val="pl-PL" w:eastAsia="pl-PL"/>
      </w:rPr>
    </w:lvl>
  </w:abstractNum>
  <w:abstractNum w:abstractNumId="6">
    <w:nsid w:val="00000013"/>
    <w:multiLevelType w:val="singleLevel"/>
    <w:tmpl w:val="00000013"/>
    <w:name w:val="WW8Num19"/>
    <w:lvl w:ilvl="0">
      <w:start w:val="1"/>
      <w:numFmt w:val="bullet"/>
      <w:lvlText w:val=""/>
      <w:lvlJc w:val="left"/>
      <w:pPr>
        <w:tabs>
          <w:tab w:val="num" w:pos="0"/>
        </w:tabs>
        <w:ind w:left="360" w:hanging="360"/>
      </w:pPr>
      <w:rPr>
        <w:rFonts w:ascii="Symbol" w:hAnsi="Symbol" w:cs="Symbol" w:hint="default"/>
        <w:color w:val="000000"/>
        <w:kern w:val="1"/>
        <w:szCs w:val="24"/>
        <w:lang w:val="pl-PL" w:eastAsia="pl-PL"/>
      </w:rPr>
    </w:lvl>
  </w:abstractNum>
  <w:abstractNum w:abstractNumId="7">
    <w:nsid w:val="00A72CA2"/>
    <w:multiLevelType w:val="hybridMultilevel"/>
    <w:tmpl w:val="56F20CD0"/>
    <w:name w:val="WW8Num15"/>
    <w:lvl w:ilvl="0" w:tplc="2960CD5E">
      <w:start w:val="1"/>
      <w:numFmt w:val="bullet"/>
      <w:lvlText w:val=""/>
      <w:lvlJc w:val="left"/>
      <w:pPr>
        <w:ind w:left="720" w:hanging="360"/>
      </w:pPr>
      <w:rPr>
        <w:rFonts w:ascii="Symbol" w:hAnsi="Symbol" w:hint="default"/>
      </w:rPr>
    </w:lvl>
    <w:lvl w:ilvl="1" w:tplc="4DC85F88">
      <w:start w:val="1"/>
      <w:numFmt w:val="bullet"/>
      <w:lvlText w:val="o"/>
      <w:lvlJc w:val="left"/>
      <w:pPr>
        <w:ind w:left="1440" w:hanging="360"/>
      </w:pPr>
      <w:rPr>
        <w:rFonts w:ascii="Courier New" w:hAnsi="Courier New" w:cs="Courier New" w:hint="default"/>
      </w:rPr>
    </w:lvl>
    <w:lvl w:ilvl="2" w:tplc="798EC69E" w:tentative="1">
      <w:start w:val="1"/>
      <w:numFmt w:val="bullet"/>
      <w:lvlText w:val=""/>
      <w:lvlJc w:val="left"/>
      <w:pPr>
        <w:ind w:left="2160" w:hanging="360"/>
      </w:pPr>
      <w:rPr>
        <w:rFonts w:ascii="Wingdings" w:hAnsi="Wingdings" w:hint="default"/>
      </w:rPr>
    </w:lvl>
    <w:lvl w:ilvl="3" w:tplc="3C30878C" w:tentative="1">
      <w:start w:val="1"/>
      <w:numFmt w:val="bullet"/>
      <w:lvlText w:val=""/>
      <w:lvlJc w:val="left"/>
      <w:pPr>
        <w:ind w:left="2880" w:hanging="360"/>
      </w:pPr>
      <w:rPr>
        <w:rFonts w:ascii="Symbol" w:hAnsi="Symbol" w:hint="default"/>
      </w:rPr>
    </w:lvl>
    <w:lvl w:ilvl="4" w:tplc="A7D08442" w:tentative="1">
      <w:start w:val="1"/>
      <w:numFmt w:val="bullet"/>
      <w:lvlText w:val="o"/>
      <w:lvlJc w:val="left"/>
      <w:pPr>
        <w:ind w:left="3600" w:hanging="360"/>
      </w:pPr>
      <w:rPr>
        <w:rFonts w:ascii="Courier New" w:hAnsi="Courier New" w:cs="Courier New" w:hint="default"/>
      </w:rPr>
    </w:lvl>
    <w:lvl w:ilvl="5" w:tplc="68C499A2" w:tentative="1">
      <w:start w:val="1"/>
      <w:numFmt w:val="bullet"/>
      <w:lvlText w:val=""/>
      <w:lvlJc w:val="left"/>
      <w:pPr>
        <w:ind w:left="4320" w:hanging="360"/>
      </w:pPr>
      <w:rPr>
        <w:rFonts w:ascii="Wingdings" w:hAnsi="Wingdings" w:hint="default"/>
      </w:rPr>
    </w:lvl>
    <w:lvl w:ilvl="6" w:tplc="73EC9624" w:tentative="1">
      <w:start w:val="1"/>
      <w:numFmt w:val="bullet"/>
      <w:lvlText w:val=""/>
      <w:lvlJc w:val="left"/>
      <w:pPr>
        <w:ind w:left="5040" w:hanging="360"/>
      </w:pPr>
      <w:rPr>
        <w:rFonts w:ascii="Symbol" w:hAnsi="Symbol" w:hint="default"/>
      </w:rPr>
    </w:lvl>
    <w:lvl w:ilvl="7" w:tplc="864CB166" w:tentative="1">
      <w:start w:val="1"/>
      <w:numFmt w:val="bullet"/>
      <w:lvlText w:val="o"/>
      <w:lvlJc w:val="left"/>
      <w:pPr>
        <w:ind w:left="5760" w:hanging="360"/>
      </w:pPr>
      <w:rPr>
        <w:rFonts w:ascii="Courier New" w:hAnsi="Courier New" w:cs="Courier New" w:hint="default"/>
      </w:rPr>
    </w:lvl>
    <w:lvl w:ilvl="8" w:tplc="2322237E" w:tentative="1">
      <w:start w:val="1"/>
      <w:numFmt w:val="bullet"/>
      <w:lvlText w:val=""/>
      <w:lvlJc w:val="left"/>
      <w:pPr>
        <w:ind w:left="6480" w:hanging="360"/>
      </w:pPr>
      <w:rPr>
        <w:rFonts w:ascii="Wingdings" w:hAnsi="Wingdings" w:hint="default"/>
      </w:rPr>
    </w:lvl>
  </w:abstractNum>
  <w:abstractNum w:abstractNumId="8">
    <w:nsid w:val="00B4213E"/>
    <w:multiLevelType w:val="multilevel"/>
    <w:tmpl w:val="628C130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9">
    <w:nsid w:val="010C4C03"/>
    <w:multiLevelType w:val="hybridMultilevel"/>
    <w:tmpl w:val="A2400C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14903C9"/>
    <w:multiLevelType w:val="hybridMultilevel"/>
    <w:tmpl w:val="E3362F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015E22FE"/>
    <w:multiLevelType w:val="hybridMultilevel"/>
    <w:tmpl w:val="6724576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12">
    <w:nsid w:val="01901477"/>
    <w:multiLevelType w:val="multilevel"/>
    <w:tmpl w:val="75A84C00"/>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021F15CC"/>
    <w:multiLevelType w:val="hybridMultilevel"/>
    <w:tmpl w:val="40346D1A"/>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23D0715"/>
    <w:multiLevelType w:val="hybridMultilevel"/>
    <w:tmpl w:val="DAC42B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2620F3F"/>
    <w:multiLevelType w:val="hybridMultilevel"/>
    <w:tmpl w:val="3DAEB798"/>
    <w:lvl w:ilvl="0" w:tplc="04150003">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268759B"/>
    <w:multiLevelType w:val="hybridMultilevel"/>
    <w:tmpl w:val="10AC1A02"/>
    <w:numStyleLink w:val="Zaimportowanystyl2"/>
  </w:abstractNum>
  <w:abstractNum w:abstractNumId="17">
    <w:nsid w:val="02F10C94"/>
    <w:multiLevelType w:val="hybridMultilevel"/>
    <w:tmpl w:val="73003B80"/>
    <w:lvl w:ilvl="0" w:tplc="04150001">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02FC19A3"/>
    <w:multiLevelType w:val="hybridMultilevel"/>
    <w:tmpl w:val="940E850C"/>
    <w:lvl w:ilvl="0" w:tplc="9612D86A">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03475932"/>
    <w:multiLevelType w:val="multilevel"/>
    <w:tmpl w:val="187CCE8C"/>
    <w:lvl w:ilvl="0">
      <w:start w:val="2"/>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042706B3"/>
    <w:multiLevelType w:val="hybridMultilevel"/>
    <w:tmpl w:val="7E1C9736"/>
    <w:lvl w:ilvl="0" w:tplc="DC9A87DC">
      <w:start w:val="1"/>
      <w:numFmt w:val="bullet"/>
      <w:lvlText w:val=""/>
      <w:lvlJc w:val="left"/>
      <w:pPr>
        <w:ind w:left="360" w:hanging="360"/>
      </w:pPr>
      <w:rPr>
        <w:rFonts w:ascii="Symbol" w:hAnsi="Symbol" w:hint="default"/>
        <w:sz w:val="24"/>
      </w:rPr>
    </w:lvl>
    <w:lvl w:ilvl="1" w:tplc="671E5F84">
      <w:start w:val="1"/>
      <w:numFmt w:val="bullet"/>
      <w:lvlText w:val="o"/>
      <w:lvlJc w:val="left"/>
      <w:pPr>
        <w:ind w:left="1080" w:hanging="360"/>
      </w:pPr>
      <w:rPr>
        <w:rFonts w:ascii="Courier New" w:hAnsi="Courier New" w:cs="Courier New" w:hint="default"/>
      </w:rPr>
    </w:lvl>
    <w:lvl w:ilvl="2" w:tplc="BF5008E2">
      <w:start w:val="1"/>
      <w:numFmt w:val="bullet"/>
      <w:lvlText w:val=""/>
      <w:lvlJc w:val="left"/>
      <w:pPr>
        <w:ind w:left="1800" w:hanging="360"/>
      </w:pPr>
      <w:rPr>
        <w:rFonts w:ascii="Wingdings" w:hAnsi="Wingdings" w:hint="default"/>
      </w:rPr>
    </w:lvl>
    <w:lvl w:ilvl="3" w:tplc="152CB4F6">
      <w:start w:val="1"/>
      <w:numFmt w:val="bullet"/>
      <w:lvlText w:val=""/>
      <w:lvlJc w:val="left"/>
      <w:pPr>
        <w:ind w:left="2520" w:hanging="360"/>
      </w:pPr>
      <w:rPr>
        <w:rFonts w:ascii="Symbol" w:hAnsi="Symbol" w:hint="default"/>
      </w:rPr>
    </w:lvl>
    <w:lvl w:ilvl="4" w:tplc="D81E8DC6">
      <w:start w:val="1"/>
      <w:numFmt w:val="bullet"/>
      <w:lvlText w:val="o"/>
      <w:lvlJc w:val="left"/>
      <w:pPr>
        <w:ind w:left="3240" w:hanging="360"/>
      </w:pPr>
      <w:rPr>
        <w:rFonts w:ascii="Courier New" w:hAnsi="Courier New" w:cs="Courier New" w:hint="default"/>
      </w:rPr>
    </w:lvl>
    <w:lvl w:ilvl="5" w:tplc="864221F8">
      <w:start w:val="1"/>
      <w:numFmt w:val="bullet"/>
      <w:lvlText w:val=""/>
      <w:lvlJc w:val="left"/>
      <w:pPr>
        <w:ind w:left="3960" w:hanging="360"/>
      </w:pPr>
      <w:rPr>
        <w:rFonts w:ascii="Wingdings" w:hAnsi="Wingdings" w:hint="default"/>
      </w:rPr>
    </w:lvl>
    <w:lvl w:ilvl="6" w:tplc="749640BA" w:tentative="1">
      <w:start w:val="1"/>
      <w:numFmt w:val="bullet"/>
      <w:lvlText w:val=""/>
      <w:lvlJc w:val="left"/>
      <w:pPr>
        <w:ind w:left="4680" w:hanging="360"/>
      </w:pPr>
      <w:rPr>
        <w:rFonts w:ascii="Symbol" w:hAnsi="Symbol" w:hint="default"/>
      </w:rPr>
    </w:lvl>
    <w:lvl w:ilvl="7" w:tplc="6CB60282" w:tentative="1">
      <w:start w:val="1"/>
      <w:numFmt w:val="bullet"/>
      <w:lvlText w:val="o"/>
      <w:lvlJc w:val="left"/>
      <w:pPr>
        <w:ind w:left="5400" w:hanging="360"/>
      </w:pPr>
      <w:rPr>
        <w:rFonts w:ascii="Courier New" w:hAnsi="Courier New" w:cs="Courier New" w:hint="default"/>
      </w:rPr>
    </w:lvl>
    <w:lvl w:ilvl="8" w:tplc="9042D6D2" w:tentative="1">
      <w:start w:val="1"/>
      <w:numFmt w:val="bullet"/>
      <w:lvlText w:val=""/>
      <w:lvlJc w:val="left"/>
      <w:pPr>
        <w:ind w:left="6120" w:hanging="360"/>
      </w:pPr>
      <w:rPr>
        <w:rFonts w:ascii="Wingdings" w:hAnsi="Wingdings" w:hint="default"/>
      </w:rPr>
    </w:lvl>
  </w:abstractNum>
  <w:abstractNum w:abstractNumId="21">
    <w:nsid w:val="04956625"/>
    <w:multiLevelType w:val="hybridMultilevel"/>
    <w:tmpl w:val="D0D06E12"/>
    <w:styleLink w:val="Zaimportowanystyl3"/>
    <w:lvl w:ilvl="0" w:tplc="1ED071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FC642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4E442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E062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388B3F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34277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2BC3D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D4045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964C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nsid w:val="04AF54B1"/>
    <w:multiLevelType w:val="hybridMultilevel"/>
    <w:tmpl w:val="99A8570A"/>
    <w:lvl w:ilvl="0" w:tplc="9612D86A">
      <w:start w:val="1"/>
      <w:numFmt w:val="bullet"/>
      <w:lvlText w:val=""/>
      <w:lvlJc w:val="left"/>
      <w:pPr>
        <w:tabs>
          <w:tab w:val="num" w:pos="284"/>
        </w:tabs>
        <w:ind w:left="0" w:firstLine="0"/>
      </w:pPr>
      <w:rPr>
        <w:rFonts w:ascii="Symbol" w:hAnsi="Symbol" w:hint="default"/>
        <w:sz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052934B9"/>
    <w:multiLevelType w:val="hybridMultilevel"/>
    <w:tmpl w:val="A6FECD9E"/>
    <w:lvl w:ilvl="0" w:tplc="9ECC72AA">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4">
    <w:nsid w:val="05B23F3F"/>
    <w:multiLevelType w:val="hybridMultilevel"/>
    <w:tmpl w:val="085CEC7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062143CE"/>
    <w:multiLevelType w:val="hybridMultilevel"/>
    <w:tmpl w:val="30C6625C"/>
    <w:lvl w:ilvl="0" w:tplc="E9029A7A">
      <w:start w:val="1"/>
      <w:numFmt w:val="decimal"/>
      <w:lvlText w:val="%1."/>
      <w:lvlJc w:val="left"/>
      <w:pPr>
        <w:ind w:left="780" w:hanging="360"/>
      </w:pPr>
      <w:rPr>
        <w:b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6">
    <w:nsid w:val="06286D1D"/>
    <w:multiLevelType w:val="hybridMultilevel"/>
    <w:tmpl w:val="7C8C9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07056FC0"/>
    <w:multiLevelType w:val="hybridMultilevel"/>
    <w:tmpl w:val="B0BA7E78"/>
    <w:lvl w:ilvl="0" w:tplc="04150001">
      <w:start w:val="1"/>
      <w:numFmt w:val="bullet"/>
      <w:lvlText w:val=""/>
      <w:lvlJc w:val="left"/>
      <w:pPr>
        <w:ind w:left="360" w:hanging="360"/>
      </w:pPr>
      <w:rPr>
        <w:rFonts w:ascii="Symbol" w:hAnsi="Symbol" w:cs="Symbol" w:hint="default"/>
        <w:sz w:val="24"/>
      </w:rPr>
    </w:lvl>
    <w:lvl w:ilvl="1" w:tplc="04150003">
      <w:start w:val="1"/>
      <w:numFmt w:val="lowerLetter"/>
      <w:lvlText w:val="%2."/>
      <w:lvlJc w:val="left"/>
      <w:pPr>
        <w:ind w:left="1080" w:hanging="360"/>
      </w:p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8">
    <w:nsid w:val="07945D8B"/>
    <w:multiLevelType w:val="hybridMultilevel"/>
    <w:tmpl w:val="F382679E"/>
    <w:lvl w:ilvl="0" w:tplc="676AB3EE">
      <w:start w:val="1"/>
      <w:numFmt w:val="bullet"/>
      <w:lvlText w:val=""/>
      <w:lvlJc w:val="left"/>
      <w:pPr>
        <w:ind w:left="360" w:hanging="360"/>
      </w:pPr>
      <w:rPr>
        <w:rFonts w:ascii="Symbol" w:hAnsi="Symbol" w:hint="default"/>
      </w:rPr>
    </w:lvl>
    <w:lvl w:ilvl="1" w:tplc="04150019" w:tentative="1">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29">
    <w:nsid w:val="08042928"/>
    <w:multiLevelType w:val="hybridMultilevel"/>
    <w:tmpl w:val="56961CCE"/>
    <w:lvl w:ilvl="0" w:tplc="04150001">
      <w:start w:val="1"/>
      <w:numFmt w:val="bullet"/>
      <w:lvlText w:val="o"/>
      <w:lvlJc w:val="left"/>
      <w:pPr>
        <w:ind w:left="720" w:hanging="360"/>
      </w:pPr>
      <w:rPr>
        <w:rFonts w:ascii="Courier New" w:hAnsi="Courier New" w:cs="Courier New" w:hint="default"/>
      </w:rPr>
    </w:lvl>
    <w:lvl w:ilvl="1" w:tplc="04150003">
      <w:start w:val="1"/>
      <w:numFmt w:val="bullet"/>
      <w:lvlText w:val="-"/>
      <w:lvlJc w:val="left"/>
      <w:pPr>
        <w:ind w:left="1440" w:hanging="360"/>
      </w:pPr>
      <w:rPr>
        <w:rFonts w:ascii="TiepoloItcTEEBoo" w:hAnsi="TiepoloItcTEEBoo"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08043EAB"/>
    <w:multiLevelType w:val="hybridMultilevel"/>
    <w:tmpl w:val="D23CF1C6"/>
    <w:lvl w:ilvl="0" w:tplc="04150003">
      <w:start w:val="1"/>
      <w:numFmt w:val="bullet"/>
      <w:lvlText w:val=""/>
      <w:lvlJc w:val="left"/>
      <w:pPr>
        <w:ind w:left="360" w:hanging="360"/>
      </w:pPr>
      <w:rPr>
        <w:rFonts w:ascii="Symbol" w:hAnsi="Symbol" w:hint="default"/>
      </w:rPr>
    </w:lvl>
    <w:lvl w:ilvl="1" w:tplc="EA08E4B2"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080A2555"/>
    <w:multiLevelType w:val="hybridMultilevel"/>
    <w:tmpl w:val="B8784FF4"/>
    <w:lvl w:ilvl="0" w:tplc="04150001">
      <w:start w:val="1"/>
      <w:numFmt w:val="lowerLetter"/>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2">
    <w:nsid w:val="08361DF8"/>
    <w:multiLevelType w:val="multilevel"/>
    <w:tmpl w:val="FA507A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3">
    <w:nsid w:val="08B65188"/>
    <w:multiLevelType w:val="hybridMultilevel"/>
    <w:tmpl w:val="8998175C"/>
    <w:lvl w:ilvl="0" w:tplc="55CE23EC">
      <w:start w:val="1"/>
      <w:numFmt w:val="bullet"/>
      <w:lvlText w:val=""/>
      <w:lvlJc w:val="left"/>
      <w:pPr>
        <w:ind w:left="360" w:hanging="360"/>
      </w:pPr>
      <w:rPr>
        <w:rFonts w:ascii="Symbol" w:hAnsi="Symbol" w:cs="Symbol" w:hint="default"/>
        <w:sz w:val="24"/>
      </w:rPr>
    </w:lvl>
    <w:lvl w:ilvl="1" w:tplc="7416CAA4">
      <w:start w:val="1"/>
      <w:numFmt w:val="bullet"/>
      <w:lvlText w:val="o"/>
      <w:lvlJc w:val="left"/>
      <w:pPr>
        <w:ind w:left="1080" w:hanging="360"/>
      </w:pPr>
      <w:rPr>
        <w:rFonts w:ascii="Courier New" w:hAnsi="Courier New" w:cs="Courier New" w:hint="default"/>
      </w:rPr>
    </w:lvl>
    <w:lvl w:ilvl="2" w:tplc="84B22F50">
      <w:start w:val="1"/>
      <w:numFmt w:val="lowerRoman"/>
      <w:lvlText w:val="%3."/>
      <w:lvlJc w:val="right"/>
      <w:pPr>
        <w:ind w:left="1800" w:hanging="180"/>
      </w:pPr>
    </w:lvl>
    <w:lvl w:ilvl="3" w:tplc="9348AFEA">
      <w:start w:val="1"/>
      <w:numFmt w:val="decimal"/>
      <w:lvlText w:val="%4."/>
      <w:lvlJc w:val="left"/>
      <w:pPr>
        <w:ind w:left="2520" w:hanging="360"/>
      </w:pPr>
      <w:rPr>
        <w:rFonts w:hint="default"/>
      </w:rPr>
    </w:lvl>
    <w:lvl w:ilvl="4" w:tplc="17C2DAC6" w:tentative="1">
      <w:start w:val="1"/>
      <w:numFmt w:val="lowerLetter"/>
      <w:lvlText w:val="%5."/>
      <w:lvlJc w:val="left"/>
      <w:pPr>
        <w:ind w:left="3240" w:hanging="360"/>
      </w:pPr>
    </w:lvl>
    <w:lvl w:ilvl="5" w:tplc="80BE7CA2" w:tentative="1">
      <w:start w:val="1"/>
      <w:numFmt w:val="lowerRoman"/>
      <w:lvlText w:val="%6."/>
      <w:lvlJc w:val="right"/>
      <w:pPr>
        <w:ind w:left="3960" w:hanging="180"/>
      </w:pPr>
    </w:lvl>
    <w:lvl w:ilvl="6" w:tplc="EA600060" w:tentative="1">
      <w:start w:val="1"/>
      <w:numFmt w:val="decimal"/>
      <w:lvlText w:val="%7."/>
      <w:lvlJc w:val="left"/>
      <w:pPr>
        <w:ind w:left="4680" w:hanging="360"/>
      </w:pPr>
    </w:lvl>
    <w:lvl w:ilvl="7" w:tplc="AF9EF5E2" w:tentative="1">
      <w:start w:val="1"/>
      <w:numFmt w:val="lowerLetter"/>
      <w:lvlText w:val="%8."/>
      <w:lvlJc w:val="left"/>
      <w:pPr>
        <w:ind w:left="5400" w:hanging="360"/>
      </w:pPr>
    </w:lvl>
    <w:lvl w:ilvl="8" w:tplc="8D185406" w:tentative="1">
      <w:start w:val="1"/>
      <w:numFmt w:val="lowerRoman"/>
      <w:lvlText w:val="%9."/>
      <w:lvlJc w:val="right"/>
      <w:pPr>
        <w:ind w:left="6120" w:hanging="180"/>
      </w:pPr>
    </w:lvl>
  </w:abstractNum>
  <w:abstractNum w:abstractNumId="34">
    <w:nsid w:val="09064DE8"/>
    <w:multiLevelType w:val="hybridMultilevel"/>
    <w:tmpl w:val="560A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093855DC"/>
    <w:multiLevelType w:val="hybridMultilevel"/>
    <w:tmpl w:val="5E1E29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098734EE"/>
    <w:multiLevelType w:val="hybridMultilevel"/>
    <w:tmpl w:val="2EC83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09B47366"/>
    <w:multiLevelType w:val="multilevel"/>
    <w:tmpl w:val="DD440CB2"/>
    <w:lvl w:ilvl="0">
      <w:start w:val="3"/>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0A103512"/>
    <w:multiLevelType w:val="hybridMultilevel"/>
    <w:tmpl w:val="6220E46C"/>
    <w:lvl w:ilvl="0" w:tplc="676AB3EE">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1B">
      <w:start w:val="1"/>
      <w:numFmt w:val="lowerRoman"/>
      <w:lvlText w:val="%3."/>
      <w:lvlJc w:val="right"/>
      <w:pPr>
        <w:ind w:left="2160" w:hanging="180"/>
      </w:pPr>
    </w:lvl>
    <w:lvl w:ilvl="3" w:tplc="8AD8E20C"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0ABB5F36"/>
    <w:multiLevelType w:val="multilevel"/>
    <w:tmpl w:val="F0F481F8"/>
    <w:lvl w:ilvl="0">
      <w:start w:val="1"/>
      <w:numFmt w:val="bullet"/>
      <w:lvlText w:val=""/>
      <w:lvlJc w:val="left"/>
      <w:pPr>
        <w:ind w:left="720" w:hanging="360"/>
      </w:pPr>
      <w:rPr>
        <w:rFonts w:ascii="Symbol" w:hAnsi="Symbol" w:hint="default"/>
        <w:sz w:val="24"/>
      </w:rPr>
    </w:lvl>
    <w:lvl w:ilvl="1">
      <w:start w:val="1"/>
      <w:numFmt w:val="bullet"/>
      <w:lvlText w:val="o"/>
      <w:lvlJc w:val="left"/>
      <w:pPr>
        <w:ind w:left="1440" w:hanging="360"/>
      </w:pPr>
      <w:rPr>
        <w:rFonts w:ascii="Courier New" w:hAnsi="Courier New" w:cs="Courier New" w:hint="default"/>
      </w:rPr>
    </w:lvl>
    <w:lvl w:ilvl="2">
      <w:start w:val="2"/>
      <w:numFmt w:val="bullet"/>
      <w:lvlText w:val="•"/>
      <w:lvlJc w:val="left"/>
      <w:pPr>
        <w:ind w:left="2505" w:hanging="705"/>
      </w:pPr>
      <w:rPr>
        <w:rFonts w:ascii="Arial" w:eastAsiaTheme="minorHAnsi" w:hAnsi="Arial" w:cs="Arial" w:hint="default"/>
      </w:rPr>
    </w:lvl>
    <w:lvl w:ilvl="3">
      <w:start w:val="1"/>
      <w:numFmt w:val="bullet"/>
      <w:lvlText w:val=""/>
      <w:lvlJc w:val="left"/>
      <w:pPr>
        <w:ind w:left="2880" w:hanging="360"/>
      </w:pPr>
      <w:rPr>
        <w:rFonts w:ascii="Symbol" w:hAnsi="Symbol" w:hint="default"/>
        <w:sz w:val="24"/>
      </w:rPr>
    </w:lvl>
    <w:lvl w:ilvl="4">
      <w:start w:val="1"/>
      <w:numFmt w:val="bullet"/>
      <w:lvlText w:val="o"/>
      <w:lvlJc w:val="left"/>
      <w:pPr>
        <w:ind w:left="3556" w:hanging="360"/>
      </w:pPr>
      <w:rPr>
        <w:rFonts w:ascii="Courier New" w:hAnsi="Courier New" w:cs="Courier New" w:hint="default"/>
      </w:rPr>
    </w:lvl>
    <w:lvl w:ilvl="5">
      <w:start w:val="1"/>
      <w:numFmt w:val="decimal"/>
      <w:lvlText w:val="%6."/>
      <w:lvlJc w:val="left"/>
      <w:pPr>
        <w:ind w:left="1855" w:hanging="360"/>
      </w:pPr>
      <w:rPr>
        <w:rFonts w:hint="default"/>
      </w:rPr>
    </w:lvl>
    <w:lvl w:ilvl="6">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nsid w:val="0AEA5D5E"/>
    <w:multiLevelType w:val="hybridMultilevel"/>
    <w:tmpl w:val="585E8C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0B347063"/>
    <w:multiLevelType w:val="multilevel"/>
    <w:tmpl w:val="A826481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2">
    <w:nsid w:val="0B377C08"/>
    <w:multiLevelType w:val="multilevel"/>
    <w:tmpl w:val="A78414E2"/>
    <w:lvl w:ilvl="0">
      <w:start w:val="1"/>
      <w:numFmt w:val="decimal"/>
      <w:lvlText w:val="%1."/>
      <w:lvlJc w:val="left"/>
      <w:pPr>
        <w:ind w:left="360" w:hanging="360"/>
      </w:pPr>
      <w:rPr>
        <w:rFonts w:ascii="Arial" w:eastAsia="Times New Roman" w:hAnsi="Arial" w:cs="Times New Roman" w:hint="default"/>
      </w:rPr>
    </w:lvl>
    <w:lvl w:ilvl="1">
      <w:start w:val="1"/>
      <w:numFmt w:val="decimal"/>
      <w:isLg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3">
    <w:nsid w:val="0B403FCC"/>
    <w:multiLevelType w:val="hybridMultilevel"/>
    <w:tmpl w:val="EDEE87B4"/>
    <w:lvl w:ilvl="0" w:tplc="9EF823D0">
      <w:start w:val="1"/>
      <w:numFmt w:val="bullet"/>
      <w:lvlText w:val=""/>
      <w:lvlJc w:val="left"/>
      <w:pPr>
        <w:ind w:left="720" w:hanging="360"/>
      </w:pPr>
      <w:rPr>
        <w:rFonts w:ascii="Symbol" w:hAnsi="Symbol" w:hint="default"/>
      </w:rPr>
    </w:lvl>
    <w:lvl w:ilvl="1" w:tplc="29B20B1C">
      <w:start w:val="1"/>
      <w:numFmt w:val="bullet"/>
      <w:lvlText w:val="o"/>
      <w:lvlJc w:val="left"/>
      <w:pPr>
        <w:ind w:left="1440" w:hanging="360"/>
      </w:pPr>
      <w:rPr>
        <w:rFonts w:ascii="Courier New" w:hAnsi="Courier New" w:cs="Courier New" w:hint="default"/>
      </w:rPr>
    </w:lvl>
    <w:lvl w:ilvl="2" w:tplc="7E865E46" w:tentative="1">
      <w:start w:val="1"/>
      <w:numFmt w:val="bullet"/>
      <w:lvlText w:val=""/>
      <w:lvlJc w:val="left"/>
      <w:pPr>
        <w:ind w:left="2160" w:hanging="360"/>
      </w:pPr>
      <w:rPr>
        <w:rFonts w:ascii="Wingdings" w:hAnsi="Wingdings" w:hint="default"/>
      </w:rPr>
    </w:lvl>
    <w:lvl w:ilvl="3" w:tplc="21121420" w:tentative="1">
      <w:start w:val="1"/>
      <w:numFmt w:val="bullet"/>
      <w:lvlText w:val=""/>
      <w:lvlJc w:val="left"/>
      <w:pPr>
        <w:ind w:left="2880" w:hanging="360"/>
      </w:pPr>
      <w:rPr>
        <w:rFonts w:ascii="Symbol" w:hAnsi="Symbol" w:hint="default"/>
      </w:rPr>
    </w:lvl>
    <w:lvl w:ilvl="4" w:tplc="92AC3D08" w:tentative="1">
      <w:start w:val="1"/>
      <w:numFmt w:val="bullet"/>
      <w:lvlText w:val="o"/>
      <w:lvlJc w:val="left"/>
      <w:pPr>
        <w:ind w:left="3600" w:hanging="360"/>
      </w:pPr>
      <w:rPr>
        <w:rFonts w:ascii="Courier New" w:hAnsi="Courier New" w:cs="Courier New" w:hint="default"/>
      </w:rPr>
    </w:lvl>
    <w:lvl w:ilvl="5" w:tplc="ECECB7E2" w:tentative="1">
      <w:start w:val="1"/>
      <w:numFmt w:val="bullet"/>
      <w:lvlText w:val=""/>
      <w:lvlJc w:val="left"/>
      <w:pPr>
        <w:ind w:left="4320" w:hanging="360"/>
      </w:pPr>
      <w:rPr>
        <w:rFonts w:ascii="Wingdings" w:hAnsi="Wingdings" w:hint="default"/>
      </w:rPr>
    </w:lvl>
    <w:lvl w:ilvl="6" w:tplc="C7F23A78" w:tentative="1">
      <w:start w:val="1"/>
      <w:numFmt w:val="bullet"/>
      <w:lvlText w:val=""/>
      <w:lvlJc w:val="left"/>
      <w:pPr>
        <w:ind w:left="5040" w:hanging="360"/>
      </w:pPr>
      <w:rPr>
        <w:rFonts w:ascii="Symbol" w:hAnsi="Symbol" w:hint="default"/>
      </w:rPr>
    </w:lvl>
    <w:lvl w:ilvl="7" w:tplc="6F2A2C4E" w:tentative="1">
      <w:start w:val="1"/>
      <w:numFmt w:val="bullet"/>
      <w:lvlText w:val="o"/>
      <w:lvlJc w:val="left"/>
      <w:pPr>
        <w:ind w:left="5760" w:hanging="360"/>
      </w:pPr>
      <w:rPr>
        <w:rFonts w:ascii="Courier New" w:hAnsi="Courier New" w:cs="Courier New" w:hint="default"/>
      </w:rPr>
    </w:lvl>
    <w:lvl w:ilvl="8" w:tplc="04B2652E" w:tentative="1">
      <w:start w:val="1"/>
      <w:numFmt w:val="bullet"/>
      <w:lvlText w:val=""/>
      <w:lvlJc w:val="left"/>
      <w:pPr>
        <w:ind w:left="6480" w:hanging="360"/>
      </w:pPr>
      <w:rPr>
        <w:rFonts w:ascii="Wingdings" w:hAnsi="Wingdings" w:hint="default"/>
      </w:rPr>
    </w:lvl>
  </w:abstractNum>
  <w:abstractNum w:abstractNumId="44">
    <w:nsid w:val="0BAC010C"/>
    <w:multiLevelType w:val="hybridMultilevel"/>
    <w:tmpl w:val="8D42A3EE"/>
    <w:lvl w:ilvl="0" w:tplc="CC2E8A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0C5704BF"/>
    <w:multiLevelType w:val="hybridMultilevel"/>
    <w:tmpl w:val="93B61DB0"/>
    <w:lvl w:ilvl="0" w:tplc="F0E418D8">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6">
    <w:nsid w:val="0C6D7461"/>
    <w:multiLevelType w:val="hybridMultilevel"/>
    <w:tmpl w:val="EE00187E"/>
    <w:lvl w:ilvl="0" w:tplc="F0E418D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nsid w:val="0CB81166"/>
    <w:multiLevelType w:val="hybridMultilevel"/>
    <w:tmpl w:val="ACBC4DF0"/>
    <w:lvl w:ilvl="0" w:tplc="D9985F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0D231807"/>
    <w:multiLevelType w:val="hybridMultilevel"/>
    <w:tmpl w:val="F876875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nsid w:val="0DB038A6"/>
    <w:multiLevelType w:val="hybridMultilevel"/>
    <w:tmpl w:val="D2708D3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0DC60BDE"/>
    <w:multiLevelType w:val="hybridMultilevel"/>
    <w:tmpl w:val="0620749E"/>
    <w:lvl w:ilvl="0" w:tplc="E3408E96">
      <w:start w:val="1"/>
      <w:numFmt w:val="bullet"/>
      <w:lvlText w:val=""/>
      <w:lvlJc w:val="left"/>
      <w:pPr>
        <w:ind w:left="360" w:hanging="360"/>
      </w:pPr>
      <w:rPr>
        <w:rFonts w:ascii="Symbol" w:hAnsi="Symbol" w:hint="default"/>
        <w:sz w:val="24"/>
      </w:rPr>
    </w:lvl>
    <w:lvl w:ilvl="1" w:tplc="04150019" w:tentative="1">
      <w:start w:val="1"/>
      <w:numFmt w:val="bullet"/>
      <w:lvlText w:val="o"/>
      <w:lvlJc w:val="left"/>
      <w:pPr>
        <w:ind w:left="1080" w:hanging="360"/>
      </w:pPr>
      <w:rPr>
        <w:rFonts w:ascii="Courier New" w:hAnsi="Courier New" w:cs="Courier New" w:hint="default"/>
      </w:rPr>
    </w:lvl>
    <w:lvl w:ilvl="2" w:tplc="0415001B">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51">
    <w:nsid w:val="0DCB5513"/>
    <w:multiLevelType w:val="hybridMultilevel"/>
    <w:tmpl w:val="308E0A00"/>
    <w:lvl w:ilvl="0" w:tplc="676AB3EE">
      <w:start w:val="1"/>
      <w:numFmt w:val="bullet"/>
      <w:lvlText w:val=""/>
      <w:lvlJc w:val="left"/>
      <w:pPr>
        <w:ind w:left="369" w:hanging="360"/>
      </w:pPr>
      <w:rPr>
        <w:rFonts w:ascii="Symbol" w:hAnsi="Symbol" w:cs="Symbol" w:hint="default"/>
        <w:sz w:val="24"/>
      </w:rPr>
    </w:lvl>
    <w:lvl w:ilvl="1" w:tplc="04150003" w:tentative="1">
      <w:start w:val="1"/>
      <w:numFmt w:val="bullet"/>
      <w:lvlText w:val="o"/>
      <w:lvlJc w:val="left"/>
      <w:pPr>
        <w:ind w:left="1089" w:hanging="360"/>
      </w:pPr>
      <w:rPr>
        <w:rFonts w:ascii="Courier New" w:hAnsi="Courier New" w:cs="Courier New" w:hint="default"/>
      </w:rPr>
    </w:lvl>
    <w:lvl w:ilvl="2" w:tplc="04150005" w:tentative="1">
      <w:start w:val="1"/>
      <w:numFmt w:val="bullet"/>
      <w:lvlText w:val=""/>
      <w:lvlJc w:val="left"/>
      <w:pPr>
        <w:ind w:left="1809" w:hanging="360"/>
      </w:pPr>
      <w:rPr>
        <w:rFonts w:ascii="Wingdings" w:hAnsi="Wingdings" w:hint="default"/>
      </w:rPr>
    </w:lvl>
    <w:lvl w:ilvl="3" w:tplc="04150001" w:tentative="1">
      <w:start w:val="1"/>
      <w:numFmt w:val="bullet"/>
      <w:lvlText w:val=""/>
      <w:lvlJc w:val="left"/>
      <w:pPr>
        <w:ind w:left="2529" w:hanging="360"/>
      </w:pPr>
      <w:rPr>
        <w:rFonts w:ascii="Symbol" w:hAnsi="Symbol" w:hint="default"/>
      </w:rPr>
    </w:lvl>
    <w:lvl w:ilvl="4" w:tplc="04150003" w:tentative="1">
      <w:start w:val="1"/>
      <w:numFmt w:val="bullet"/>
      <w:lvlText w:val="o"/>
      <w:lvlJc w:val="left"/>
      <w:pPr>
        <w:ind w:left="3249" w:hanging="360"/>
      </w:pPr>
      <w:rPr>
        <w:rFonts w:ascii="Courier New" w:hAnsi="Courier New" w:cs="Courier New" w:hint="default"/>
      </w:rPr>
    </w:lvl>
    <w:lvl w:ilvl="5" w:tplc="04150005" w:tentative="1">
      <w:start w:val="1"/>
      <w:numFmt w:val="bullet"/>
      <w:lvlText w:val=""/>
      <w:lvlJc w:val="left"/>
      <w:pPr>
        <w:ind w:left="3969" w:hanging="360"/>
      </w:pPr>
      <w:rPr>
        <w:rFonts w:ascii="Wingdings" w:hAnsi="Wingdings" w:hint="default"/>
      </w:rPr>
    </w:lvl>
    <w:lvl w:ilvl="6" w:tplc="04150001" w:tentative="1">
      <w:start w:val="1"/>
      <w:numFmt w:val="bullet"/>
      <w:lvlText w:val=""/>
      <w:lvlJc w:val="left"/>
      <w:pPr>
        <w:ind w:left="4689" w:hanging="360"/>
      </w:pPr>
      <w:rPr>
        <w:rFonts w:ascii="Symbol" w:hAnsi="Symbol" w:hint="default"/>
      </w:rPr>
    </w:lvl>
    <w:lvl w:ilvl="7" w:tplc="04150003" w:tentative="1">
      <w:start w:val="1"/>
      <w:numFmt w:val="bullet"/>
      <w:lvlText w:val="o"/>
      <w:lvlJc w:val="left"/>
      <w:pPr>
        <w:ind w:left="5409" w:hanging="360"/>
      </w:pPr>
      <w:rPr>
        <w:rFonts w:ascii="Courier New" w:hAnsi="Courier New" w:cs="Courier New" w:hint="default"/>
      </w:rPr>
    </w:lvl>
    <w:lvl w:ilvl="8" w:tplc="04150005" w:tentative="1">
      <w:start w:val="1"/>
      <w:numFmt w:val="bullet"/>
      <w:lvlText w:val=""/>
      <w:lvlJc w:val="left"/>
      <w:pPr>
        <w:ind w:left="6129" w:hanging="360"/>
      </w:pPr>
      <w:rPr>
        <w:rFonts w:ascii="Wingdings" w:hAnsi="Wingdings" w:hint="default"/>
      </w:rPr>
    </w:lvl>
  </w:abstractNum>
  <w:abstractNum w:abstractNumId="52">
    <w:nsid w:val="0DFB09C7"/>
    <w:multiLevelType w:val="hybridMultilevel"/>
    <w:tmpl w:val="C98C8998"/>
    <w:lvl w:ilvl="0" w:tplc="391431A6">
      <w:start w:val="2"/>
      <w:numFmt w:val="bullet"/>
      <w:lvlText w:val="-"/>
      <w:lvlJc w:val="left"/>
      <w:pPr>
        <w:tabs>
          <w:tab w:val="num" w:pos="720"/>
        </w:tabs>
        <w:ind w:left="720" w:hanging="360"/>
      </w:pPr>
      <w:rPr>
        <w:rFonts w:hint="default"/>
      </w:rPr>
    </w:lvl>
    <w:lvl w:ilvl="1" w:tplc="04150003">
      <w:start w:val="1"/>
      <w:numFmt w:val="bullet"/>
      <w:lvlText w:val="o"/>
      <w:lvlJc w:val="left"/>
      <w:pPr>
        <w:tabs>
          <w:tab w:val="num" w:pos="1740"/>
        </w:tabs>
        <w:ind w:left="1740" w:hanging="360"/>
      </w:pPr>
      <w:rPr>
        <w:rFonts w:ascii="Courier New" w:hAnsi="Courier New" w:hint="default"/>
      </w:rPr>
    </w:lvl>
    <w:lvl w:ilvl="2" w:tplc="04150005">
      <w:start w:val="1"/>
      <w:numFmt w:val="bullet"/>
      <w:lvlText w:val=""/>
      <w:lvlJc w:val="left"/>
      <w:pPr>
        <w:tabs>
          <w:tab w:val="num" w:pos="2460"/>
        </w:tabs>
        <w:ind w:left="2460" w:hanging="360"/>
      </w:pPr>
      <w:rPr>
        <w:rFonts w:ascii="Wingdings" w:hAnsi="Wingdings" w:hint="default"/>
      </w:rPr>
    </w:lvl>
    <w:lvl w:ilvl="3" w:tplc="04150001">
      <w:start w:val="1"/>
      <w:numFmt w:val="bullet"/>
      <w:lvlText w:val=""/>
      <w:lvlJc w:val="left"/>
      <w:pPr>
        <w:tabs>
          <w:tab w:val="num" w:pos="3180"/>
        </w:tabs>
        <w:ind w:left="3180" w:hanging="360"/>
      </w:pPr>
      <w:rPr>
        <w:rFonts w:ascii="Symbol" w:hAnsi="Symbol" w:hint="default"/>
      </w:rPr>
    </w:lvl>
    <w:lvl w:ilvl="4" w:tplc="04150003">
      <w:start w:val="1"/>
      <w:numFmt w:val="bullet"/>
      <w:lvlText w:val="o"/>
      <w:lvlJc w:val="left"/>
      <w:pPr>
        <w:tabs>
          <w:tab w:val="num" w:pos="3900"/>
        </w:tabs>
        <w:ind w:left="3900" w:hanging="360"/>
      </w:pPr>
      <w:rPr>
        <w:rFonts w:ascii="Courier New" w:hAnsi="Courier New" w:hint="default"/>
      </w:rPr>
    </w:lvl>
    <w:lvl w:ilvl="5" w:tplc="04150005">
      <w:start w:val="1"/>
      <w:numFmt w:val="bullet"/>
      <w:lvlText w:val=""/>
      <w:lvlJc w:val="left"/>
      <w:pPr>
        <w:tabs>
          <w:tab w:val="num" w:pos="4620"/>
        </w:tabs>
        <w:ind w:left="4620" w:hanging="360"/>
      </w:pPr>
      <w:rPr>
        <w:rFonts w:ascii="Wingdings" w:hAnsi="Wingdings" w:hint="default"/>
      </w:rPr>
    </w:lvl>
    <w:lvl w:ilvl="6" w:tplc="04150001">
      <w:start w:val="1"/>
      <w:numFmt w:val="bullet"/>
      <w:lvlText w:val=""/>
      <w:lvlJc w:val="left"/>
      <w:pPr>
        <w:tabs>
          <w:tab w:val="num" w:pos="5340"/>
        </w:tabs>
        <w:ind w:left="5340" w:hanging="360"/>
      </w:pPr>
      <w:rPr>
        <w:rFonts w:ascii="Symbol" w:hAnsi="Symbol" w:hint="default"/>
      </w:rPr>
    </w:lvl>
    <w:lvl w:ilvl="7" w:tplc="04150003">
      <w:start w:val="1"/>
      <w:numFmt w:val="bullet"/>
      <w:lvlText w:val="o"/>
      <w:lvlJc w:val="left"/>
      <w:pPr>
        <w:tabs>
          <w:tab w:val="num" w:pos="6060"/>
        </w:tabs>
        <w:ind w:left="6060" w:hanging="360"/>
      </w:pPr>
      <w:rPr>
        <w:rFonts w:ascii="Courier New" w:hAnsi="Courier New" w:hint="default"/>
      </w:rPr>
    </w:lvl>
    <w:lvl w:ilvl="8" w:tplc="04150005">
      <w:start w:val="1"/>
      <w:numFmt w:val="bullet"/>
      <w:lvlText w:val=""/>
      <w:lvlJc w:val="left"/>
      <w:pPr>
        <w:tabs>
          <w:tab w:val="num" w:pos="6780"/>
        </w:tabs>
        <w:ind w:left="6780" w:hanging="360"/>
      </w:pPr>
      <w:rPr>
        <w:rFonts w:ascii="Wingdings" w:hAnsi="Wingdings" w:hint="default"/>
      </w:rPr>
    </w:lvl>
  </w:abstractNum>
  <w:abstractNum w:abstractNumId="53">
    <w:nsid w:val="0E272999"/>
    <w:multiLevelType w:val="hybridMultilevel"/>
    <w:tmpl w:val="B01E076A"/>
    <w:lvl w:ilvl="0" w:tplc="676AB3EE">
      <w:start w:val="1"/>
      <w:numFmt w:val="bullet"/>
      <w:lvlText w:val=""/>
      <w:lvlJc w:val="left"/>
      <w:pPr>
        <w:ind w:left="360" w:hanging="360"/>
      </w:pPr>
      <w:rPr>
        <w:rFonts w:ascii="Symbol" w:hAnsi="Symbol" w:cs="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nsid w:val="0E2F60DC"/>
    <w:multiLevelType w:val="hybridMultilevel"/>
    <w:tmpl w:val="A1EC4A08"/>
    <w:lvl w:ilvl="0" w:tplc="477256CE">
      <w:start w:val="1"/>
      <w:numFmt w:val="decimal"/>
      <w:lvlText w:val="%1."/>
      <w:lvlJc w:val="left"/>
      <w:pPr>
        <w:ind w:left="340" w:hanging="340"/>
      </w:pPr>
      <w:rPr>
        <w:rFonts w:ascii="Arial" w:hAnsi="Arial"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0E88262D"/>
    <w:multiLevelType w:val="hybridMultilevel"/>
    <w:tmpl w:val="8500EC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nsid w:val="0FF96866"/>
    <w:multiLevelType w:val="hybridMultilevel"/>
    <w:tmpl w:val="C4580080"/>
    <w:lvl w:ilvl="0" w:tplc="9612D86A">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nsid w:val="10302765"/>
    <w:multiLevelType w:val="multilevel"/>
    <w:tmpl w:val="F4CE4CB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2145" w:hanging="705"/>
      </w:pPr>
      <w:rPr>
        <w:rFonts w:ascii="Symbol" w:hAnsi="Symbol" w:cs="Symbol" w:hint="default"/>
        <w:sz w:val="24"/>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8">
    <w:nsid w:val="107A4B6A"/>
    <w:multiLevelType w:val="hybridMultilevel"/>
    <w:tmpl w:val="E6D883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nsid w:val="10B17DFE"/>
    <w:multiLevelType w:val="hybridMultilevel"/>
    <w:tmpl w:val="9184DF70"/>
    <w:lvl w:ilvl="0" w:tplc="F64EB1C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nsid w:val="10C20EAA"/>
    <w:multiLevelType w:val="hybridMultilevel"/>
    <w:tmpl w:val="9104AA76"/>
    <w:lvl w:ilvl="0" w:tplc="DE6EA7FA">
      <w:start w:val="1"/>
      <w:numFmt w:val="bullet"/>
      <w:lvlText w:val=""/>
      <w:lvlJc w:val="left"/>
      <w:pPr>
        <w:ind w:left="720" w:hanging="360"/>
      </w:pPr>
      <w:rPr>
        <w:rFonts w:ascii="Symbol" w:hAnsi="Symbol" w:hint="default"/>
        <w:sz w:val="16"/>
        <w:szCs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11522965"/>
    <w:multiLevelType w:val="hybridMultilevel"/>
    <w:tmpl w:val="521460D2"/>
    <w:lvl w:ilvl="0" w:tplc="F63E451E">
      <w:start w:val="1"/>
      <w:numFmt w:val="bullet"/>
      <w:lvlText w:val=""/>
      <w:lvlJc w:val="left"/>
      <w:pPr>
        <w:tabs>
          <w:tab w:val="num" w:pos="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nsid w:val="11994A48"/>
    <w:multiLevelType w:val="hybridMultilevel"/>
    <w:tmpl w:val="E64226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11FD3920"/>
    <w:multiLevelType w:val="hybridMultilevel"/>
    <w:tmpl w:val="7848DF5A"/>
    <w:lvl w:ilvl="0" w:tplc="04150003">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nsid w:val="123C49F3"/>
    <w:multiLevelType w:val="hybridMultilevel"/>
    <w:tmpl w:val="E320FF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12AC081C"/>
    <w:multiLevelType w:val="hybridMultilevel"/>
    <w:tmpl w:val="35186A70"/>
    <w:lvl w:ilvl="0" w:tplc="04150001">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12E043E5"/>
    <w:multiLevelType w:val="hybridMultilevel"/>
    <w:tmpl w:val="F3F8F734"/>
    <w:lvl w:ilvl="0" w:tplc="28824C9A">
      <w:start w:val="1"/>
      <w:numFmt w:val="bullet"/>
      <w:lvlText w:val=""/>
      <w:lvlJc w:val="left"/>
      <w:pPr>
        <w:ind w:left="360" w:hanging="360"/>
      </w:pPr>
      <w:rPr>
        <w:rFonts w:ascii="Symbol" w:hAnsi="Symbol" w:hint="default"/>
      </w:rPr>
    </w:lvl>
    <w:lvl w:ilvl="1" w:tplc="402C5F04" w:tentative="1">
      <w:start w:val="1"/>
      <w:numFmt w:val="bullet"/>
      <w:lvlText w:val="o"/>
      <w:lvlJc w:val="left"/>
      <w:pPr>
        <w:ind w:left="1080" w:hanging="360"/>
      </w:pPr>
      <w:rPr>
        <w:rFonts w:ascii="Courier New" w:hAnsi="Courier New" w:cs="Courier New" w:hint="default"/>
      </w:rPr>
    </w:lvl>
    <w:lvl w:ilvl="2" w:tplc="92A2C712" w:tentative="1">
      <w:start w:val="1"/>
      <w:numFmt w:val="bullet"/>
      <w:lvlText w:val=""/>
      <w:lvlJc w:val="left"/>
      <w:pPr>
        <w:ind w:left="1800" w:hanging="360"/>
      </w:pPr>
      <w:rPr>
        <w:rFonts w:ascii="Wingdings" w:hAnsi="Wingdings" w:hint="default"/>
      </w:rPr>
    </w:lvl>
    <w:lvl w:ilvl="3" w:tplc="A17C8D0E" w:tentative="1">
      <w:start w:val="1"/>
      <w:numFmt w:val="bullet"/>
      <w:lvlText w:val=""/>
      <w:lvlJc w:val="left"/>
      <w:pPr>
        <w:ind w:left="2520" w:hanging="360"/>
      </w:pPr>
      <w:rPr>
        <w:rFonts w:ascii="Symbol" w:hAnsi="Symbol" w:hint="default"/>
      </w:rPr>
    </w:lvl>
    <w:lvl w:ilvl="4" w:tplc="E3C0C16E" w:tentative="1">
      <w:start w:val="1"/>
      <w:numFmt w:val="bullet"/>
      <w:lvlText w:val="o"/>
      <w:lvlJc w:val="left"/>
      <w:pPr>
        <w:ind w:left="3240" w:hanging="360"/>
      </w:pPr>
      <w:rPr>
        <w:rFonts w:ascii="Courier New" w:hAnsi="Courier New" w:cs="Courier New" w:hint="default"/>
      </w:rPr>
    </w:lvl>
    <w:lvl w:ilvl="5" w:tplc="465C89CC" w:tentative="1">
      <w:start w:val="1"/>
      <w:numFmt w:val="bullet"/>
      <w:lvlText w:val=""/>
      <w:lvlJc w:val="left"/>
      <w:pPr>
        <w:ind w:left="3960" w:hanging="360"/>
      </w:pPr>
      <w:rPr>
        <w:rFonts w:ascii="Wingdings" w:hAnsi="Wingdings" w:hint="default"/>
      </w:rPr>
    </w:lvl>
    <w:lvl w:ilvl="6" w:tplc="DC180E28" w:tentative="1">
      <w:start w:val="1"/>
      <w:numFmt w:val="bullet"/>
      <w:lvlText w:val=""/>
      <w:lvlJc w:val="left"/>
      <w:pPr>
        <w:ind w:left="4680" w:hanging="360"/>
      </w:pPr>
      <w:rPr>
        <w:rFonts w:ascii="Symbol" w:hAnsi="Symbol" w:hint="default"/>
      </w:rPr>
    </w:lvl>
    <w:lvl w:ilvl="7" w:tplc="53566E5E" w:tentative="1">
      <w:start w:val="1"/>
      <w:numFmt w:val="bullet"/>
      <w:lvlText w:val="o"/>
      <w:lvlJc w:val="left"/>
      <w:pPr>
        <w:ind w:left="5400" w:hanging="360"/>
      </w:pPr>
      <w:rPr>
        <w:rFonts w:ascii="Courier New" w:hAnsi="Courier New" w:cs="Courier New" w:hint="default"/>
      </w:rPr>
    </w:lvl>
    <w:lvl w:ilvl="8" w:tplc="A768F372" w:tentative="1">
      <w:start w:val="1"/>
      <w:numFmt w:val="bullet"/>
      <w:lvlText w:val=""/>
      <w:lvlJc w:val="left"/>
      <w:pPr>
        <w:ind w:left="6120" w:hanging="360"/>
      </w:pPr>
      <w:rPr>
        <w:rFonts w:ascii="Wingdings" w:hAnsi="Wingdings" w:hint="default"/>
      </w:rPr>
    </w:lvl>
  </w:abstractNum>
  <w:abstractNum w:abstractNumId="67">
    <w:nsid w:val="135F5C22"/>
    <w:multiLevelType w:val="multilevel"/>
    <w:tmpl w:val="7BA27F2E"/>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68">
    <w:nsid w:val="137529C5"/>
    <w:multiLevelType w:val="hybridMultilevel"/>
    <w:tmpl w:val="2AB26F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13CC3978"/>
    <w:multiLevelType w:val="hybridMultilevel"/>
    <w:tmpl w:val="13D65B36"/>
    <w:lvl w:ilvl="0" w:tplc="54188716">
      <w:numFmt w:val="bullet"/>
      <w:lvlText w:val="–"/>
      <w:lvlJc w:val="left"/>
      <w:pPr>
        <w:ind w:left="786" w:hanging="360"/>
      </w:pPr>
      <w:rPr>
        <w:rFonts w:ascii="Times New Roman" w:eastAsia="Times New Roman" w:hAnsi="Times New Roman" w:cs="Times New Roman" w:hint="default"/>
      </w:rPr>
    </w:lvl>
    <w:lvl w:ilvl="1" w:tplc="7C22B8B6">
      <w:numFmt w:val="bullet"/>
      <w:lvlText w:val="-"/>
      <w:lvlJc w:val="left"/>
      <w:pPr>
        <w:ind w:left="1506" w:hanging="360"/>
      </w:pPr>
      <w:rPr>
        <w:rFonts w:ascii="Arial" w:eastAsia="Andale Sans UI" w:hAnsi="Arial" w:cs="Arial"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70">
    <w:nsid w:val="14687FF1"/>
    <w:multiLevelType w:val="multilevel"/>
    <w:tmpl w:val="43F0E196"/>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1">
    <w:nsid w:val="14E660A8"/>
    <w:multiLevelType w:val="hybridMultilevel"/>
    <w:tmpl w:val="B03A2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150E7E0C"/>
    <w:multiLevelType w:val="multilevel"/>
    <w:tmpl w:val="ED14AC3E"/>
    <w:lvl w:ilvl="0">
      <w:start w:val="4"/>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15307DB2"/>
    <w:multiLevelType w:val="hybridMultilevel"/>
    <w:tmpl w:val="E376D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1547001E"/>
    <w:multiLevelType w:val="hybridMultilevel"/>
    <w:tmpl w:val="7312E6A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15977266"/>
    <w:multiLevelType w:val="hybridMultilevel"/>
    <w:tmpl w:val="5C2C56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6">
    <w:nsid w:val="15DA7526"/>
    <w:multiLevelType w:val="hybridMultilevel"/>
    <w:tmpl w:val="FEB067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16321F75"/>
    <w:multiLevelType w:val="hybridMultilevel"/>
    <w:tmpl w:val="1CCAEE10"/>
    <w:lvl w:ilvl="0" w:tplc="04150001">
      <w:start w:val="1"/>
      <w:numFmt w:val="decimal"/>
      <w:lvlText w:val="%1."/>
      <w:lvlJc w:val="left"/>
      <w:pPr>
        <w:ind w:left="360" w:hanging="360"/>
      </w:pPr>
      <w:rPr>
        <w:rFonts w:hint="default"/>
      </w:rPr>
    </w:lvl>
    <w:lvl w:ilvl="1" w:tplc="04150003">
      <w:start w:val="1"/>
      <w:numFmt w:val="lowerLetter"/>
      <w:lvlText w:val="%2."/>
      <w:lvlJc w:val="left"/>
      <w:pPr>
        <w:ind w:left="1080" w:hanging="360"/>
      </w:pPr>
    </w:lvl>
    <w:lvl w:ilvl="2" w:tplc="04150005">
      <w:start w:val="1"/>
      <w:numFmt w:val="lowerRoman"/>
      <w:lvlText w:val="%3."/>
      <w:lvlJc w:val="right"/>
      <w:pPr>
        <w:ind w:left="1800" w:hanging="180"/>
      </w:pPr>
    </w:lvl>
    <w:lvl w:ilvl="3" w:tplc="04150001">
      <w:start w:val="1"/>
      <w:numFmt w:val="upperRoman"/>
      <w:lvlText w:val="%4."/>
      <w:lvlJc w:val="left"/>
      <w:pPr>
        <w:ind w:left="2880" w:hanging="720"/>
      </w:pPr>
      <w:rPr>
        <w:rFonts w:hint="default"/>
      </w:r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78">
    <w:nsid w:val="16CC48E5"/>
    <w:multiLevelType w:val="hybridMultilevel"/>
    <w:tmpl w:val="8DAA309E"/>
    <w:lvl w:ilvl="0" w:tplc="0415000F">
      <w:start w:val="1"/>
      <w:numFmt w:val="bullet"/>
      <w:lvlText w:val="o"/>
      <w:lvlJc w:val="left"/>
      <w:pPr>
        <w:ind w:left="720" w:hanging="360"/>
      </w:pPr>
      <w:rPr>
        <w:rFonts w:ascii="Courier New" w:hAnsi="Courier New" w:cs="Courier New"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4C4C9C0"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17107419"/>
    <w:multiLevelType w:val="multilevel"/>
    <w:tmpl w:val="77FA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17A96D86"/>
    <w:multiLevelType w:val="hybridMultilevel"/>
    <w:tmpl w:val="1EF4E7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17AA0284"/>
    <w:multiLevelType w:val="hybridMultilevel"/>
    <w:tmpl w:val="7D966A38"/>
    <w:lvl w:ilvl="0" w:tplc="584835C0">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nsid w:val="180D6B01"/>
    <w:multiLevelType w:val="hybridMultilevel"/>
    <w:tmpl w:val="DEC81B4E"/>
    <w:lvl w:ilvl="0" w:tplc="5FDC0496">
      <w:start w:val="1"/>
      <w:numFmt w:val="bullet"/>
      <w:lvlText w:val=""/>
      <w:lvlJc w:val="left"/>
      <w:pPr>
        <w:ind w:left="1070" w:hanging="360"/>
      </w:pPr>
      <w:rPr>
        <w:rFonts w:ascii="Symbol" w:hAnsi="Symbol" w:hint="default"/>
      </w:rPr>
    </w:lvl>
    <w:lvl w:ilvl="1" w:tplc="3AE0FF1C">
      <w:start w:val="1"/>
      <w:numFmt w:val="bullet"/>
      <w:lvlText w:val="o"/>
      <w:lvlJc w:val="left"/>
      <w:pPr>
        <w:ind w:left="1790" w:hanging="360"/>
      </w:pPr>
      <w:rPr>
        <w:rFonts w:ascii="Courier New" w:hAnsi="Courier New" w:cs="Courier New" w:hint="default"/>
      </w:rPr>
    </w:lvl>
    <w:lvl w:ilvl="2" w:tplc="A2FAFD7C">
      <w:start w:val="1"/>
      <w:numFmt w:val="bullet"/>
      <w:lvlText w:val=""/>
      <w:lvlJc w:val="left"/>
      <w:pPr>
        <w:ind w:left="2510" w:hanging="360"/>
      </w:pPr>
      <w:rPr>
        <w:rFonts w:ascii="Wingdings" w:hAnsi="Wingdings" w:hint="default"/>
      </w:rPr>
    </w:lvl>
    <w:lvl w:ilvl="3" w:tplc="361E9E80">
      <w:start w:val="1"/>
      <w:numFmt w:val="bullet"/>
      <w:lvlText w:val=""/>
      <w:lvlJc w:val="left"/>
      <w:pPr>
        <w:ind w:left="3230" w:hanging="360"/>
      </w:pPr>
      <w:rPr>
        <w:rFonts w:ascii="Symbol" w:hAnsi="Symbol" w:hint="default"/>
      </w:rPr>
    </w:lvl>
    <w:lvl w:ilvl="4" w:tplc="0E425BF8">
      <w:start w:val="1"/>
      <w:numFmt w:val="bullet"/>
      <w:lvlText w:val="o"/>
      <w:lvlJc w:val="left"/>
      <w:pPr>
        <w:ind w:left="3950" w:hanging="360"/>
      </w:pPr>
      <w:rPr>
        <w:rFonts w:ascii="Courier New" w:hAnsi="Courier New" w:cs="Courier New" w:hint="default"/>
      </w:rPr>
    </w:lvl>
    <w:lvl w:ilvl="5" w:tplc="9F9A63E6">
      <w:start w:val="1"/>
      <w:numFmt w:val="bullet"/>
      <w:lvlText w:val=""/>
      <w:lvlJc w:val="left"/>
      <w:pPr>
        <w:ind w:left="4670" w:hanging="360"/>
      </w:pPr>
      <w:rPr>
        <w:rFonts w:ascii="Wingdings" w:hAnsi="Wingdings" w:hint="default"/>
      </w:rPr>
    </w:lvl>
    <w:lvl w:ilvl="6" w:tplc="05DC282A">
      <w:start w:val="1"/>
      <w:numFmt w:val="bullet"/>
      <w:lvlText w:val=""/>
      <w:lvlJc w:val="left"/>
      <w:pPr>
        <w:ind w:left="5390" w:hanging="360"/>
      </w:pPr>
      <w:rPr>
        <w:rFonts w:ascii="Symbol" w:hAnsi="Symbol" w:hint="default"/>
      </w:rPr>
    </w:lvl>
    <w:lvl w:ilvl="7" w:tplc="2E140D8C">
      <w:start w:val="1"/>
      <w:numFmt w:val="bullet"/>
      <w:lvlText w:val="o"/>
      <w:lvlJc w:val="left"/>
      <w:pPr>
        <w:ind w:left="6110" w:hanging="360"/>
      </w:pPr>
      <w:rPr>
        <w:rFonts w:ascii="Courier New" w:hAnsi="Courier New" w:cs="Courier New" w:hint="default"/>
      </w:rPr>
    </w:lvl>
    <w:lvl w:ilvl="8" w:tplc="F3FEEFC4">
      <w:start w:val="1"/>
      <w:numFmt w:val="bullet"/>
      <w:lvlText w:val=""/>
      <w:lvlJc w:val="left"/>
      <w:pPr>
        <w:ind w:left="6830" w:hanging="360"/>
      </w:pPr>
      <w:rPr>
        <w:rFonts w:ascii="Wingdings" w:hAnsi="Wingdings" w:hint="default"/>
      </w:rPr>
    </w:lvl>
  </w:abstractNum>
  <w:abstractNum w:abstractNumId="83">
    <w:nsid w:val="18E70C08"/>
    <w:multiLevelType w:val="hybridMultilevel"/>
    <w:tmpl w:val="6294647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nsid w:val="19E5174C"/>
    <w:multiLevelType w:val="hybridMultilevel"/>
    <w:tmpl w:val="D368B992"/>
    <w:lvl w:ilvl="0" w:tplc="584835C0">
      <w:start w:val="1"/>
      <w:numFmt w:val="bullet"/>
      <w:lvlText w:val=""/>
      <w:lvlJc w:val="left"/>
      <w:pPr>
        <w:ind w:left="786" w:hanging="360"/>
      </w:pPr>
      <w:rPr>
        <w:rFonts w:ascii="Symbol" w:hAnsi="Symbol" w:hint="default"/>
        <w:sz w:val="24"/>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85">
    <w:nsid w:val="1A277C70"/>
    <w:multiLevelType w:val="multilevel"/>
    <w:tmpl w:val="650C0364"/>
    <w:lvl w:ilvl="0">
      <w:start w:val="1"/>
      <w:numFmt w:val="bullet"/>
      <w:lvlText w:val=""/>
      <w:lvlJc w:val="left"/>
      <w:pPr>
        <w:tabs>
          <w:tab w:val="num" w:pos="360"/>
        </w:tabs>
        <w:ind w:left="360" w:hanging="360"/>
      </w:pPr>
      <w:rPr>
        <w:rFonts w:ascii="Symbol" w:hAnsi="Symbol" w:cs="Symbol" w:hint="default"/>
        <w:sz w:val="24"/>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86">
    <w:nsid w:val="1A3B713B"/>
    <w:multiLevelType w:val="multilevel"/>
    <w:tmpl w:val="43DA8FCA"/>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nsid w:val="1B6A5650"/>
    <w:multiLevelType w:val="hybridMultilevel"/>
    <w:tmpl w:val="195A08D4"/>
    <w:lvl w:ilvl="0" w:tplc="584835C0">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8">
    <w:nsid w:val="1C8E1F60"/>
    <w:multiLevelType w:val="hybridMultilevel"/>
    <w:tmpl w:val="B48E34B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9">
    <w:nsid w:val="1CD433B6"/>
    <w:multiLevelType w:val="hybridMultilevel"/>
    <w:tmpl w:val="27CC116E"/>
    <w:lvl w:ilvl="0" w:tplc="04150001">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0">
    <w:nsid w:val="1CFC33C6"/>
    <w:multiLevelType w:val="multilevel"/>
    <w:tmpl w:val="D1401FCC"/>
    <w:lvl w:ilvl="0">
      <w:start w:val="1"/>
      <w:numFmt w:val="bullet"/>
      <w:lvlText w:val=""/>
      <w:lvlJc w:val="left"/>
      <w:pPr>
        <w:tabs>
          <w:tab w:val="num" w:pos="720"/>
        </w:tabs>
        <w:ind w:left="720" w:hanging="360"/>
      </w:pPr>
      <w:rPr>
        <w:rFonts w:ascii="Symbol" w:hAnsi="Symbol" w:cs="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1CFE7F14"/>
    <w:multiLevelType w:val="hybridMultilevel"/>
    <w:tmpl w:val="CAFE232E"/>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92">
    <w:nsid w:val="1D06364E"/>
    <w:multiLevelType w:val="multilevel"/>
    <w:tmpl w:val="010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1DC825A9"/>
    <w:multiLevelType w:val="hybridMultilevel"/>
    <w:tmpl w:val="0D18CABC"/>
    <w:lvl w:ilvl="0" w:tplc="04150001">
      <w:start w:val="1"/>
      <w:numFmt w:val="bullet"/>
      <w:lvlText w:val=""/>
      <w:lvlJc w:val="left"/>
      <w:pPr>
        <w:ind w:left="1245" w:hanging="360"/>
      </w:pPr>
      <w:rPr>
        <w:rFonts w:ascii="Symbol" w:hAnsi="Symbol" w:hint="default"/>
      </w:rPr>
    </w:lvl>
    <w:lvl w:ilvl="1" w:tplc="04150003" w:tentative="1">
      <w:start w:val="1"/>
      <w:numFmt w:val="bullet"/>
      <w:lvlText w:val="o"/>
      <w:lvlJc w:val="left"/>
      <w:pPr>
        <w:ind w:left="1965" w:hanging="360"/>
      </w:pPr>
      <w:rPr>
        <w:rFonts w:ascii="Courier New" w:hAnsi="Courier New" w:cs="Courier New" w:hint="default"/>
      </w:rPr>
    </w:lvl>
    <w:lvl w:ilvl="2" w:tplc="04150005" w:tentative="1">
      <w:start w:val="1"/>
      <w:numFmt w:val="bullet"/>
      <w:lvlText w:val=""/>
      <w:lvlJc w:val="left"/>
      <w:pPr>
        <w:ind w:left="2685" w:hanging="360"/>
      </w:pPr>
      <w:rPr>
        <w:rFonts w:ascii="Wingdings" w:hAnsi="Wingdings" w:hint="default"/>
      </w:rPr>
    </w:lvl>
    <w:lvl w:ilvl="3" w:tplc="04150001" w:tentative="1">
      <w:start w:val="1"/>
      <w:numFmt w:val="bullet"/>
      <w:lvlText w:val=""/>
      <w:lvlJc w:val="left"/>
      <w:pPr>
        <w:ind w:left="3405" w:hanging="360"/>
      </w:pPr>
      <w:rPr>
        <w:rFonts w:ascii="Symbol" w:hAnsi="Symbol" w:hint="default"/>
      </w:rPr>
    </w:lvl>
    <w:lvl w:ilvl="4" w:tplc="04150003" w:tentative="1">
      <w:start w:val="1"/>
      <w:numFmt w:val="bullet"/>
      <w:lvlText w:val="o"/>
      <w:lvlJc w:val="left"/>
      <w:pPr>
        <w:ind w:left="4125" w:hanging="360"/>
      </w:pPr>
      <w:rPr>
        <w:rFonts w:ascii="Courier New" w:hAnsi="Courier New" w:cs="Courier New" w:hint="default"/>
      </w:rPr>
    </w:lvl>
    <w:lvl w:ilvl="5" w:tplc="04150005" w:tentative="1">
      <w:start w:val="1"/>
      <w:numFmt w:val="bullet"/>
      <w:lvlText w:val=""/>
      <w:lvlJc w:val="left"/>
      <w:pPr>
        <w:ind w:left="4845" w:hanging="360"/>
      </w:pPr>
      <w:rPr>
        <w:rFonts w:ascii="Wingdings" w:hAnsi="Wingdings" w:hint="default"/>
      </w:rPr>
    </w:lvl>
    <w:lvl w:ilvl="6" w:tplc="04150001" w:tentative="1">
      <w:start w:val="1"/>
      <w:numFmt w:val="bullet"/>
      <w:lvlText w:val=""/>
      <w:lvlJc w:val="left"/>
      <w:pPr>
        <w:ind w:left="5565" w:hanging="360"/>
      </w:pPr>
      <w:rPr>
        <w:rFonts w:ascii="Symbol" w:hAnsi="Symbol" w:hint="default"/>
      </w:rPr>
    </w:lvl>
    <w:lvl w:ilvl="7" w:tplc="04150003" w:tentative="1">
      <w:start w:val="1"/>
      <w:numFmt w:val="bullet"/>
      <w:lvlText w:val="o"/>
      <w:lvlJc w:val="left"/>
      <w:pPr>
        <w:ind w:left="6285" w:hanging="360"/>
      </w:pPr>
      <w:rPr>
        <w:rFonts w:ascii="Courier New" w:hAnsi="Courier New" w:cs="Courier New" w:hint="default"/>
      </w:rPr>
    </w:lvl>
    <w:lvl w:ilvl="8" w:tplc="04150005" w:tentative="1">
      <w:start w:val="1"/>
      <w:numFmt w:val="bullet"/>
      <w:lvlText w:val=""/>
      <w:lvlJc w:val="left"/>
      <w:pPr>
        <w:ind w:left="7005" w:hanging="360"/>
      </w:pPr>
      <w:rPr>
        <w:rFonts w:ascii="Wingdings" w:hAnsi="Wingdings" w:hint="default"/>
      </w:rPr>
    </w:lvl>
  </w:abstractNum>
  <w:abstractNum w:abstractNumId="94">
    <w:nsid w:val="1E1118C8"/>
    <w:multiLevelType w:val="hybridMultilevel"/>
    <w:tmpl w:val="6C0ED032"/>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5">
    <w:nsid w:val="1E36408A"/>
    <w:multiLevelType w:val="multilevel"/>
    <w:tmpl w:val="037C0B6A"/>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1ED03CA1"/>
    <w:multiLevelType w:val="multilevel"/>
    <w:tmpl w:val="4D04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1F2A55A6"/>
    <w:multiLevelType w:val="hybridMultilevel"/>
    <w:tmpl w:val="0BF6198C"/>
    <w:lvl w:ilvl="0" w:tplc="584835C0">
      <w:start w:val="1"/>
      <w:numFmt w:val="bullet"/>
      <w:lvlText w:val=""/>
      <w:lvlJc w:val="left"/>
      <w:pPr>
        <w:ind w:left="360" w:hanging="360"/>
      </w:pPr>
      <w:rPr>
        <w:rFonts w:ascii="Symbol" w:hAnsi="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8">
    <w:nsid w:val="1F3600A7"/>
    <w:multiLevelType w:val="multilevel"/>
    <w:tmpl w:val="81D40EA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2145" w:hanging="705"/>
      </w:pPr>
      <w:rPr>
        <w:rFonts w:ascii="Symbol" w:hAnsi="Symbol"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99">
    <w:nsid w:val="20495809"/>
    <w:multiLevelType w:val="hybridMultilevel"/>
    <w:tmpl w:val="18EC9C98"/>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00">
    <w:nsid w:val="20510255"/>
    <w:multiLevelType w:val="hybridMultilevel"/>
    <w:tmpl w:val="5812FF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1">
    <w:nsid w:val="20D412A3"/>
    <w:multiLevelType w:val="hybridMultilevel"/>
    <w:tmpl w:val="540E2C54"/>
    <w:lvl w:ilvl="0" w:tplc="10E0B4D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nsid w:val="20E65702"/>
    <w:multiLevelType w:val="hybridMultilevel"/>
    <w:tmpl w:val="5BCE70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3">
    <w:nsid w:val="211E3121"/>
    <w:multiLevelType w:val="hybridMultilevel"/>
    <w:tmpl w:val="4AB218C8"/>
    <w:numStyleLink w:val="Zaimportowanystyl4"/>
  </w:abstractNum>
  <w:abstractNum w:abstractNumId="104">
    <w:nsid w:val="2120137C"/>
    <w:multiLevelType w:val="hybridMultilevel"/>
    <w:tmpl w:val="7FDEC96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5">
    <w:nsid w:val="212659A7"/>
    <w:multiLevelType w:val="hybridMultilevel"/>
    <w:tmpl w:val="2D7A0728"/>
    <w:lvl w:ilvl="0" w:tplc="9612D86A">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nsid w:val="212E2133"/>
    <w:multiLevelType w:val="hybridMultilevel"/>
    <w:tmpl w:val="CA1E7D34"/>
    <w:lvl w:ilvl="0" w:tplc="04150001">
      <w:start w:val="1"/>
      <w:numFmt w:val="bullet"/>
      <w:lvlText w:val=""/>
      <w:lvlJc w:val="left"/>
      <w:pPr>
        <w:ind w:left="2708" w:hanging="360"/>
      </w:pPr>
      <w:rPr>
        <w:rFonts w:ascii="Symbol" w:hAnsi="Symbol" w:hint="default"/>
      </w:rPr>
    </w:lvl>
    <w:lvl w:ilvl="1" w:tplc="04150003" w:tentative="1">
      <w:start w:val="1"/>
      <w:numFmt w:val="bullet"/>
      <w:lvlText w:val="o"/>
      <w:lvlJc w:val="left"/>
      <w:pPr>
        <w:ind w:left="3428" w:hanging="360"/>
      </w:pPr>
      <w:rPr>
        <w:rFonts w:ascii="Courier New" w:hAnsi="Courier New" w:cs="Courier New" w:hint="default"/>
      </w:rPr>
    </w:lvl>
    <w:lvl w:ilvl="2" w:tplc="04150005" w:tentative="1">
      <w:start w:val="1"/>
      <w:numFmt w:val="bullet"/>
      <w:lvlText w:val=""/>
      <w:lvlJc w:val="left"/>
      <w:pPr>
        <w:ind w:left="4148" w:hanging="360"/>
      </w:pPr>
      <w:rPr>
        <w:rFonts w:ascii="Wingdings" w:hAnsi="Wingdings" w:hint="default"/>
      </w:rPr>
    </w:lvl>
    <w:lvl w:ilvl="3" w:tplc="04150001" w:tentative="1">
      <w:start w:val="1"/>
      <w:numFmt w:val="bullet"/>
      <w:lvlText w:val=""/>
      <w:lvlJc w:val="left"/>
      <w:pPr>
        <w:ind w:left="4868" w:hanging="360"/>
      </w:pPr>
      <w:rPr>
        <w:rFonts w:ascii="Symbol" w:hAnsi="Symbol" w:hint="default"/>
      </w:rPr>
    </w:lvl>
    <w:lvl w:ilvl="4" w:tplc="04150003" w:tentative="1">
      <w:start w:val="1"/>
      <w:numFmt w:val="bullet"/>
      <w:lvlText w:val="o"/>
      <w:lvlJc w:val="left"/>
      <w:pPr>
        <w:ind w:left="5588" w:hanging="360"/>
      </w:pPr>
      <w:rPr>
        <w:rFonts w:ascii="Courier New" w:hAnsi="Courier New" w:cs="Courier New" w:hint="default"/>
      </w:rPr>
    </w:lvl>
    <w:lvl w:ilvl="5" w:tplc="04150005" w:tentative="1">
      <w:start w:val="1"/>
      <w:numFmt w:val="bullet"/>
      <w:lvlText w:val=""/>
      <w:lvlJc w:val="left"/>
      <w:pPr>
        <w:ind w:left="6308" w:hanging="360"/>
      </w:pPr>
      <w:rPr>
        <w:rFonts w:ascii="Wingdings" w:hAnsi="Wingdings" w:hint="default"/>
      </w:rPr>
    </w:lvl>
    <w:lvl w:ilvl="6" w:tplc="04150001" w:tentative="1">
      <w:start w:val="1"/>
      <w:numFmt w:val="bullet"/>
      <w:lvlText w:val=""/>
      <w:lvlJc w:val="left"/>
      <w:pPr>
        <w:ind w:left="7028" w:hanging="360"/>
      </w:pPr>
      <w:rPr>
        <w:rFonts w:ascii="Symbol" w:hAnsi="Symbol" w:hint="default"/>
      </w:rPr>
    </w:lvl>
    <w:lvl w:ilvl="7" w:tplc="04150003" w:tentative="1">
      <w:start w:val="1"/>
      <w:numFmt w:val="bullet"/>
      <w:lvlText w:val="o"/>
      <w:lvlJc w:val="left"/>
      <w:pPr>
        <w:ind w:left="7748" w:hanging="360"/>
      </w:pPr>
      <w:rPr>
        <w:rFonts w:ascii="Courier New" w:hAnsi="Courier New" w:cs="Courier New" w:hint="default"/>
      </w:rPr>
    </w:lvl>
    <w:lvl w:ilvl="8" w:tplc="04150005" w:tentative="1">
      <w:start w:val="1"/>
      <w:numFmt w:val="bullet"/>
      <w:lvlText w:val=""/>
      <w:lvlJc w:val="left"/>
      <w:pPr>
        <w:ind w:left="8468" w:hanging="360"/>
      </w:pPr>
      <w:rPr>
        <w:rFonts w:ascii="Wingdings" w:hAnsi="Wingdings" w:hint="default"/>
      </w:rPr>
    </w:lvl>
  </w:abstractNum>
  <w:abstractNum w:abstractNumId="107">
    <w:nsid w:val="21BF4B60"/>
    <w:multiLevelType w:val="hybridMultilevel"/>
    <w:tmpl w:val="D5942C5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21C248E1"/>
    <w:multiLevelType w:val="hybridMultilevel"/>
    <w:tmpl w:val="7C543FAE"/>
    <w:lvl w:ilvl="0" w:tplc="2FB0FE5C">
      <w:start w:val="125"/>
      <w:numFmt w:val="bullet"/>
      <w:lvlText w:val="-"/>
      <w:lvlJc w:val="left"/>
      <w:pPr>
        <w:tabs>
          <w:tab w:val="num" w:pos="720"/>
        </w:tabs>
        <w:ind w:left="720" w:hanging="360"/>
      </w:pPr>
      <w:rPr>
        <w:rFonts w:ascii="Times New Roman" w:eastAsia="Times New Roman" w:hAnsi="Times New Roman" w:cs="Times New Roman" w:hint="default"/>
      </w:rPr>
    </w:lvl>
    <w:lvl w:ilvl="1" w:tplc="AB0C89BA" w:tentative="1">
      <w:start w:val="1"/>
      <w:numFmt w:val="bullet"/>
      <w:lvlText w:val="o"/>
      <w:lvlJc w:val="left"/>
      <w:pPr>
        <w:tabs>
          <w:tab w:val="num" w:pos="1440"/>
        </w:tabs>
        <w:ind w:left="1440" w:hanging="360"/>
      </w:pPr>
      <w:rPr>
        <w:rFonts w:ascii="Courier New" w:hAnsi="Courier New" w:hint="default"/>
      </w:rPr>
    </w:lvl>
    <w:lvl w:ilvl="2" w:tplc="11067026" w:tentative="1">
      <w:start w:val="1"/>
      <w:numFmt w:val="bullet"/>
      <w:lvlText w:val=""/>
      <w:lvlJc w:val="left"/>
      <w:pPr>
        <w:tabs>
          <w:tab w:val="num" w:pos="2160"/>
        </w:tabs>
        <w:ind w:left="2160" w:hanging="360"/>
      </w:pPr>
      <w:rPr>
        <w:rFonts w:ascii="Wingdings" w:hAnsi="Wingdings" w:hint="default"/>
      </w:rPr>
    </w:lvl>
    <w:lvl w:ilvl="3" w:tplc="DA30FCE2" w:tentative="1">
      <w:start w:val="1"/>
      <w:numFmt w:val="bullet"/>
      <w:lvlText w:val=""/>
      <w:lvlJc w:val="left"/>
      <w:pPr>
        <w:tabs>
          <w:tab w:val="num" w:pos="2880"/>
        </w:tabs>
        <w:ind w:left="2880" w:hanging="360"/>
      </w:pPr>
      <w:rPr>
        <w:rFonts w:ascii="Symbol" w:hAnsi="Symbol" w:hint="default"/>
      </w:rPr>
    </w:lvl>
    <w:lvl w:ilvl="4" w:tplc="1F741454" w:tentative="1">
      <w:start w:val="1"/>
      <w:numFmt w:val="bullet"/>
      <w:lvlText w:val="o"/>
      <w:lvlJc w:val="left"/>
      <w:pPr>
        <w:tabs>
          <w:tab w:val="num" w:pos="3600"/>
        </w:tabs>
        <w:ind w:left="3600" w:hanging="360"/>
      </w:pPr>
      <w:rPr>
        <w:rFonts w:ascii="Courier New" w:hAnsi="Courier New" w:hint="default"/>
      </w:rPr>
    </w:lvl>
    <w:lvl w:ilvl="5" w:tplc="3C224396" w:tentative="1">
      <w:start w:val="1"/>
      <w:numFmt w:val="bullet"/>
      <w:lvlText w:val=""/>
      <w:lvlJc w:val="left"/>
      <w:pPr>
        <w:tabs>
          <w:tab w:val="num" w:pos="4320"/>
        </w:tabs>
        <w:ind w:left="4320" w:hanging="360"/>
      </w:pPr>
      <w:rPr>
        <w:rFonts w:ascii="Wingdings" w:hAnsi="Wingdings" w:hint="default"/>
      </w:rPr>
    </w:lvl>
    <w:lvl w:ilvl="6" w:tplc="1C3442C4" w:tentative="1">
      <w:start w:val="1"/>
      <w:numFmt w:val="bullet"/>
      <w:lvlText w:val=""/>
      <w:lvlJc w:val="left"/>
      <w:pPr>
        <w:tabs>
          <w:tab w:val="num" w:pos="5040"/>
        </w:tabs>
        <w:ind w:left="5040" w:hanging="360"/>
      </w:pPr>
      <w:rPr>
        <w:rFonts w:ascii="Symbol" w:hAnsi="Symbol" w:hint="default"/>
      </w:rPr>
    </w:lvl>
    <w:lvl w:ilvl="7" w:tplc="E1900706" w:tentative="1">
      <w:start w:val="1"/>
      <w:numFmt w:val="bullet"/>
      <w:lvlText w:val="o"/>
      <w:lvlJc w:val="left"/>
      <w:pPr>
        <w:tabs>
          <w:tab w:val="num" w:pos="5760"/>
        </w:tabs>
        <w:ind w:left="5760" w:hanging="360"/>
      </w:pPr>
      <w:rPr>
        <w:rFonts w:ascii="Courier New" w:hAnsi="Courier New" w:hint="default"/>
      </w:rPr>
    </w:lvl>
    <w:lvl w:ilvl="8" w:tplc="D6447CEC" w:tentative="1">
      <w:start w:val="1"/>
      <w:numFmt w:val="bullet"/>
      <w:lvlText w:val=""/>
      <w:lvlJc w:val="left"/>
      <w:pPr>
        <w:tabs>
          <w:tab w:val="num" w:pos="6480"/>
        </w:tabs>
        <w:ind w:left="6480" w:hanging="360"/>
      </w:pPr>
      <w:rPr>
        <w:rFonts w:ascii="Wingdings" w:hAnsi="Wingdings" w:hint="default"/>
      </w:rPr>
    </w:lvl>
  </w:abstractNum>
  <w:abstractNum w:abstractNumId="109">
    <w:nsid w:val="222E00C4"/>
    <w:multiLevelType w:val="hybridMultilevel"/>
    <w:tmpl w:val="3A7C01A0"/>
    <w:lvl w:ilvl="0" w:tplc="584835C0">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0">
    <w:nsid w:val="223B6317"/>
    <w:multiLevelType w:val="hybridMultilevel"/>
    <w:tmpl w:val="41A48CB6"/>
    <w:numStyleLink w:val="Zaimportowanystyl1"/>
  </w:abstractNum>
  <w:abstractNum w:abstractNumId="111">
    <w:nsid w:val="22F82B5E"/>
    <w:multiLevelType w:val="hybridMultilevel"/>
    <w:tmpl w:val="EBDE5862"/>
    <w:lvl w:ilvl="0" w:tplc="4C3649F6">
      <w:start w:val="1"/>
      <w:numFmt w:val="bullet"/>
      <w:lvlText w:val=""/>
      <w:lvlJc w:val="left"/>
      <w:pPr>
        <w:ind w:left="717" w:hanging="360"/>
      </w:pPr>
      <w:rPr>
        <w:rFonts w:ascii="Symbol" w:hAnsi="Symbol" w:hint="default"/>
        <w:sz w:val="24"/>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12">
    <w:nsid w:val="23744509"/>
    <w:multiLevelType w:val="hybridMultilevel"/>
    <w:tmpl w:val="6498A5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23AF1A45"/>
    <w:multiLevelType w:val="hybridMultilevel"/>
    <w:tmpl w:val="02B6395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4">
    <w:nsid w:val="23FE712D"/>
    <w:multiLevelType w:val="hybridMultilevel"/>
    <w:tmpl w:val="42A64838"/>
    <w:lvl w:ilvl="0" w:tplc="04150003">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5">
    <w:nsid w:val="24940E19"/>
    <w:multiLevelType w:val="hybridMultilevel"/>
    <w:tmpl w:val="061812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24952CA1"/>
    <w:multiLevelType w:val="hybridMultilevel"/>
    <w:tmpl w:val="D64A6B3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7">
    <w:nsid w:val="24A3312A"/>
    <w:multiLevelType w:val="hybridMultilevel"/>
    <w:tmpl w:val="ACA0FFB0"/>
    <w:lvl w:ilvl="0" w:tplc="04150001">
      <w:start w:val="2"/>
      <w:numFmt w:val="bullet"/>
      <w:lvlText w:val="-"/>
      <w:lvlJc w:val="left"/>
      <w:pPr>
        <w:ind w:left="360" w:hanging="360"/>
      </w:pPr>
      <w:rPr>
        <w:rFonts w:ascii="TiepoloItcTEEBoo" w:eastAsia="Times New Roman" w:hAnsi="TiepoloItcTEEBoo" w:cs="Times New Roman" w:hint="default"/>
        <w:b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nsid w:val="25346860"/>
    <w:multiLevelType w:val="multilevel"/>
    <w:tmpl w:val="8572E9E8"/>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19">
    <w:nsid w:val="25881A4D"/>
    <w:multiLevelType w:val="hybridMultilevel"/>
    <w:tmpl w:val="41A48CB6"/>
    <w:styleLink w:val="Zaimportowanystyl1"/>
    <w:lvl w:ilvl="0" w:tplc="BEB4B50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7FCCB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606FB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6F81A5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B28A13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05623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428A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4A49F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0AC2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nsid w:val="259637B2"/>
    <w:multiLevelType w:val="hybridMultilevel"/>
    <w:tmpl w:val="B5D40500"/>
    <w:lvl w:ilvl="0" w:tplc="F7B0D398">
      <w:start w:val="1"/>
      <w:numFmt w:val="bullet"/>
      <w:lvlText w:val=""/>
      <w:lvlJc w:val="left"/>
      <w:pPr>
        <w:tabs>
          <w:tab w:val="num" w:pos="0"/>
        </w:tabs>
        <w:ind w:left="340" w:hanging="34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21">
    <w:nsid w:val="26717E33"/>
    <w:multiLevelType w:val="hybridMultilevel"/>
    <w:tmpl w:val="17883A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nsid w:val="26EC68D3"/>
    <w:multiLevelType w:val="hybridMultilevel"/>
    <w:tmpl w:val="6278EA7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3">
    <w:nsid w:val="27AA4F70"/>
    <w:multiLevelType w:val="hybridMultilevel"/>
    <w:tmpl w:val="6B540C9A"/>
    <w:lvl w:ilvl="0" w:tplc="04150001">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24">
    <w:nsid w:val="28197F9D"/>
    <w:multiLevelType w:val="hybridMultilevel"/>
    <w:tmpl w:val="04E4061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5">
    <w:nsid w:val="2836629C"/>
    <w:multiLevelType w:val="hybridMultilevel"/>
    <w:tmpl w:val="DA628DF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nsid w:val="284E6089"/>
    <w:multiLevelType w:val="hybridMultilevel"/>
    <w:tmpl w:val="65D068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2942072D"/>
    <w:multiLevelType w:val="hybridMultilevel"/>
    <w:tmpl w:val="E87EAE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nsid w:val="296A78F3"/>
    <w:multiLevelType w:val="hybridMultilevel"/>
    <w:tmpl w:val="4E8237E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9">
    <w:nsid w:val="296B34E4"/>
    <w:multiLevelType w:val="multilevel"/>
    <w:tmpl w:val="9E6C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29C10F50"/>
    <w:multiLevelType w:val="hybridMultilevel"/>
    <w:tmpl w:val="D650602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1">
    <w:nsid w:val="29F43EB2"/>
    <w:multiLevelType w:val="hybridMultilevel"/>
    <w:tmpl w:val="E98E90A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nsid w:val="2A454888"/>
    <w:multiLevelType w:val="hybridMultilevel"/>
    <w:tmpl w:val="958E05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3">
    <w:nsid w:val="2A6C39DD"/>
    <w:multiLevelType w:val="multilevel"/>
    <w:tmpl w:val="8E6E9A44"/>
    <w:lvl w:ilvl="0">
      <w:start w:val="1"/>
      <w:numFmt w:val="bullet"/>
      <w:lvlText w:val=""/>
      <w:lvlJc w:val="left"/>
      <w:pPr>
        <w:ind w:left="720" w:hanging="360"/>
      </w:pPr>
      <w:rPr>
        <w:rFonts w:ascii="Symbol" w:hAnsi="Symbol" w:hint="default"/>
      </w:rPr>
    </w:lvl>
    <w:lvl w:ilvl="1">
      <w:start w:val="1"/>
      <w:numFmt w:val="bullet"/>
      <w:lvlText w:val="o"/>
      <w:lvlJc w:val="left"/>
      <w:pPr>
        <w:ind w:left="1080" w:hanging="720"/>
      </w:pPr>
      <w:rPr>
        <w:rFonts w:ascii="Courier New" w:hAnsi="Courier New" w:cs="Courier New" w:hint="default"/>
      </w:rPr>
    </w:lvl>
    <w:lvl w:ilvl="2">
      <w:start w:val="1"/>
      <w:numFmt w:val="decimal"/>
      <w:lvlText w:val="%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4">
    <w:nsid w:val="2ACF6F6C"/>
    <w:multiLevelType w:val="hybridMultilevel"/>
    <w:tmpl w:val="85DE1786"/>
    <w:lvl w:ilvl="0" w:tplc="9612D86A">
      <w:start w:val="1"/>
      <w:numFmt w:val="bullet"/>
      <w:lvlText w:val=""/>
      <w:lvlJc w:val="left"/>
      <w:pPr>
        <w:ind w:left="1069" w:hanging="360"/>
      </w:pPr>
      <w:rPr>
        <w:rFonts w:ascii="Symbol" w:hAnsi="Symbol" w:hint="default"/>
        <w:sz w:val="24"/>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5">
    <w:nsid w:val="2B0236DD"/>
    <w:multiLevelType w:val="multilevel"/>
    <w:tmpl w:val="E6804756"/>
    <w:lvl w:ilvl="0">
      <w:start w:val="2"/>
      <w:numFmt w:val="decimal"/>
      <w:lvlText w:val="%1"/>
      <w:lvlJc w:val="left"/>
      <w:pPr>
        <w:ind w:left="405" w:hanging="405"/>
      </w:pPr>
      <w:rPr>
        <w:rFonts w:cstheme="majorBidi" w:hint="default"/>
      </w:rPr>
    </w:lvl>
    <w:lvl w:ilvl="1">
      <w:start w:val="5"/>
      <w:numFmt w:val="decimal"/>
      <w:lvlText w:val="%1.%2"/>
      <w:lvlJc w:val="left"/>
      <w:pPr>
        <w:ind w:left="720" w:hanging="720"/>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1080" w:hanging="1080"/>
      </w:pPr>
      <w:rPr>
        <w:rFonts w:cstheme="majorBidi" w:hint="default"/>
      </w:rPr>
    </w:lvl>
    <w:lvl w:ilvl="4">
      <w:start w:val="1"/>
      <w:numFmt w:val="decimal"/>
      <w:lvlText w:val="%1.%2.%3.%4.%5"/>
      <w:lvlJc w:val="left"/>
      <w:pPr>
        <w:ind w:left="1440" w:hanging="1440"/>
      </w:pPr>
      <w:rPr>
        <w:rFonts w:cstheme="majorBidi" w:hint="default"/>
      </w:rPr>
    </w:lvl>
    <w:lvl w:ilvl="5">
      <w:start w:val="1"/>
      <w:numFmt w:val="decimal"/>
      <w:lvlText w:val="%1.%2.%3.%4.%5.%6"/>
      <w:lvlJc w:val="left"/>
      <w:pPr>
        <w:ind w:left="1440" w:hanging="1440"/>
      </w:pPr>
      <w:rPr>
        <w:rFonts w:cstheme="majorBidi" w:hint="default"/>
      </w:rPr>
    </w:lvl>
    <w:lvl w:ilvl="6">
      <w:start w:val="1"/>
      <w:numFmt w:val="decimal"/>
      <w:lvlText w:val="%1.%2.%3.%4.%5.%6.%7"/>
      <w:lvlJc w:val="left"/>
      <w:pPr>
        <w:ind w:left="1800" w:hanging="1800"/>
      </w:pPr>
      <w:rPr>
        <w:rFonts w:cstheme="majorBidi" w:hint="default"/>
      </w:rPr>
    </w:lvl>
    <w:lvl w:ilvl="7">
      <w:start w:val="1"/>
      <w:numFmt w:val="decimal"/>
      <w:lvlText w:val="%1.%2.%3.%4.%5.%6.%7.%8"/>
      <w:lvlJc w:val="left"/>
      <w:pPr>
        <w:ind w:left="1800" w:hanging="1800"/>
      </w:pPr>
      <w:rPr>
        <w:rFonts w:cstheme="majorBidi" w:hint="default"/>
      </w:rPr>
    </w:lvl>
    <w:lvl w:ilvl="8">
      <w:start w:val="1"/>
      <w:numFmt w:val="decimal"/>
      <w:lvlText w:val="%1.%2.%3.%4.%5.%6.%7.%8.%9"/>
      <w:lvlJc w:val="left"/>
      <w:pPr>
        <w:ind w:left="2160" w:hanging="2160"/>
      </w:pPr>
      <w:rPr>
        <w:rFonts w:cstheme="majorBidi" w:hint="default"/>
      </w:rPr>
    </w:lvl>
  </w:abstractNum>
  <w:abstractNum w:abstractNumId="136">
    <w:nsid w:val="2B453E8A"/>
    <w:multiLevelType w:val="hybridMultilevel"/>
    <w:tmpl w:val="F2683A1E"/>
    <w:lvl w:ilvl="0" w:tplc="9612D86A">
      <w:start w:val="1"/>
      <w:numFmt w:val="bullet"/>
      <w:lvlText w:val=""/>
      <w:lvlJc w:val="left"/>
      <w:pPr>
        <w:ind w:left="1069" w:hanging="360"/>
      </w:pPr>
      <w:rPr>
        <w:rFonts w:ascii="Symbol" w:hAnsi="Symbol" w:hint="default"/>
        <w:sz w:val="24"/>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7">
    <w:nsid w:val="2B4B24B8"/>
    <w:multiLevelType w:val="hybridMultilevel"/>
    <w:tmpl w:val="D13A50A0"/>
    <w:lvl w:ilvl="0" w:tplc="E09C6C1E">
      <w:start w:val="1"/>
      <w:numFmt w:val="bullet"/>
      <w:lvlText w:val="o"/>
      <w:lvlJc w:val="left"/>
      <w:pPr>
        <w:ind w:left="1429" w:hanging="360"/>
      </w:pPr>
      <w:rPr>
        <w:rFonts w:ascii="Courier New" w:hAnsi="Courier New" w:cs="Courier New" w:hint="default"/>
      </w:rPr>
    </w:lvl>
    <w:lvl w:ilvl="1" w:tplc="269C9B0C" w:tentative="1">
      <w:start w:val="1"/>
      <w:numFmt w:val="bullet"/>
      <w:lvlText w:val="o"/>
      <w:lvlJc w:val="left"/>
      <w:pPr>
        <w:ind w:left="2149" w:hanging="360"/>
      </w:pPr>
      <w:rPr>
        <w:rFonts w:ascii="Courier New" w:hAnsi="Courier New" w:cs="Courier New" w:hint="default"/>
      </w:rPr>
    </w:lvl>
    <w:lvl w:ilvl="2" w:tplc="93968B7E" w:tentative="1">
      <w:start w:val="1"/>
      <w:numFmt w:val="bullet"/>
      <w:lvlText w:val=""/>
      <w:lvlJc w:val="left"/>
      <w:pPr>
        <w:ind w:left="2869" w:hanging="360"/>
      </w:pPr>
      <w:rPr>
        <w:rFonts w:ascii="Wingdings" w:hAnsi="Wingdings" w:hint="default"/>
      </w:rPr>
    </w:lvl>
    <w:lvl w:ilvl="3" w:tplc="F17EF618" w:tentative="1">
      <w:start w:val="1"/>
      <w:numFmt w:val="bullet"/>
      <w:lvlText w:val=""/>
      <w:lvlJc w:val="left"/>
      <w:pPr>
        <w:ind w:left="3589" w:hanging="360"/>
      </w:pPr>
      <w:rPr>
        <w:rFonts w:ascii="Symbol" w:hAnsi="Symbol" w:hint="default"/>
      </w:rPr>
    </w:lvl>
    <w:lvl w:ilvl="4" w:tplc="B0764E1E" w:tentative="1">
      <w:start w:val="1"/>
      <w:numFmt w:val="bullet"/>
      <w:lvlText w:val="o"/>
      <w:lvlJc w:val="left"/>
      <w:pPr>
        <w:ind w:left="4309" w:hanging="360"/>
      </w:pPr>
      <w:rPr>
        <w:rFonts w:ascii="Courier New" w:hAnsi="Courier New" w:cs="Courier New" w:hint="default"/>
      </w:rPr>
    </w:lvl>
    <w:lvl w:ilvl="5" w:tplc="2722C3E8" w:tentative="1">
      <w:start w:val="1"/>
      <w:numFmt w:val="bullet"/>
      <w:lvlText w:val=""/>
      <w:lvlJc w:val="left"/>
      <w:pPr>
        <w:ind w:left="5029" w:hanging="360"/>
      </w:pPr>
      <w:rPr>
        <w:rFonts w:ascii="Wingdings" w:hAnsi="Wingdings" w:hint="default"/>
      </w:rPr>
    </w:lvl>
    <w:lvl w:ilvl="6" w:tplc="319207B6" w:tentative="1">
      <w:start w:val="1"/>
      <w:numFmt w:val="bullet"/>
      <w:lvlText w:val=""/>
      <w:lvlJc w:val="left"/>
      <w:pPr>
        <w:ind w:left="5749" w:hanging="360"/>
      </w:pPr>
      <w:rPr>
        <w:rFonts w:ascii="Symbol" w:hAnsi="Symbol" w:hint="default"/>
      </w:rPr>
    </w:lvl>
    <w:lvl w:ilvl="7" w:tplc="3F7A7F62" w:tentative="1">
      <w:start w:val="1"/>
      <w:numFmt w:val="bullet"/>
      <w:lvlText w:val="o"/>
      <w:lvlJc w:val="left"/>
      <w:pPr>
        <w:ind w:left="6469" w:hanging="360"/>
      </w:pPr>
      <w:rPr>
        <w:rFonts w:ascii="Courier New" w:hAnsi="Courier New" w:cs="Courier New" w:hint="default"/>
      </w:rPr>
    </w:lvl>
    <w:lvl w:ilvl="8" w:tplc="62942FA8" w:tentative="1">
      <w:start w:val="1"/>
      <w:numFmt w:val="bullet"/>
      <w:lvlText w:val=""/>
      <w:lvlJc w:val="left"/>
      <w:pPr>
        <w:ind w:left="7189" w:hanging="360"/>
      </w:pPr>
      <w:rPr>
        <w:rFonts w:ascii="Wingdings" w:hAnsi="Wingdings" w:hint="default"/>
      </w:rPr>
    </w:lvl>
  </w:abstractNum>
  <w:abstractNum w:abstractNumId="138">
    <w:nsid w:val="2BA45DB4"/>
    <w:multiLevelType w:val="hybridMultilevel"/>
    <w:tmpl w:val="264C8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nsid w:val="2C1D0941"/>
    <w:multiLevelType w:val="hybridMultilevel"/>
    <w:tmpl w:val="BB5C69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nsid w:val="2C310E1A"/>
    <w:multiLevelType w:val="hybridMultilevel"/>
    <w:tmpl w:val="168A2C3C"/>
    <w:lvl w:ilvl="0" w:tplc="278CA8B0">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1">
    <w:nsid w:val="2C811565"/>
    <w:multiLevelType w:val="multilevel"/>
    <w:tmpl w:val="A78414E2"/>
    <w:lvl w:ilvl="0">
      <w:start w:val="1"/>
      <w:numFmt w:val="decimal"/>
      <w:lvlText w:val="%1."/>
      <w:lvlJc w:val="left"/>
      <w:pPr>
        <w:ind w:left="360" w:hanging="360"/>
      </w:pPr>
      <w:rPr>
        <w:rFonts w:ascii="Arial" w:eastAsia="Times New Roman" w:hAnsi="Arial" w:cs="Times New Roman" w:hint="default"/>
      </w:rPr>
    </w:lvl>
    <w:lvl w:ilvl="1">
      <w:start w:val="1"/>
      <w:numFmt w:val="decimal"/>
      <w:isLg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42">
    <w:nsid w:val="2C8B0EC8"/>
    <w:multiLevelType w:val="hybridMultilevel"/>
    <w:tmpl w:val="416C1DB8"/>
    <w:lvl w:ilvl="0" w:tplc="378A1E4A">
      <w:start w:val="1"/>
      <w:numFmt w:val="bullet"/>
      <w:lvlText w:val=""/>
      <w:lvlJc w:val="left"/>
      <w:pPr>
        <w:ind w:left="720" w:hanging="360"/>
      </w:pPr>
      <w:rPr>
        <w:rFonts w:ascii="Symbol" w:hAnsi="Symbol" w:hint="default"/>
      </w:rPr>
    </w:lvl>
    <w:lvl w:ilvl="1" w:tplc="8214A518">
      <w:start w:val="1"/>
      <w:numFmt w:val="bullet"/>
      <w:lvlText w:val="o"/>
      <w:lvlJc w:val="left"/>
      <w:pPr>
        <w:ind w:left="1440" w:hanging="360"/>
      </w:pPr>
      <w:rPr>
        <w:rFonts w:ascii="Courier New" w:hAnsi="Courier New" w:cs="Courier New" w:hint="default"/>
      </w:rPr>
    </w:lvl>
    <w:lvl w:ilvl="2" w:tplc="06FC4B7C">
      <w:start w:val="2"/>
      <w:numFmt w:val="bullet"/>
      <w:lvlText w:val="•"/>
      <w:lvlJc w:val="left"/>
      <w:pPr>
        <w:ind w:left="2505" w:hanging="705"/>
      </w:pPr>
      <w:rPr>
        <w:rFonts w:ascii="Arial" w:eastAsiaTheme="minorHAnsi" w:hAnsi="Arial" w:cs="Arial" w:hint="default"/>
      </w:rPr>
    </w:lvl>
    <w:lvl w:ilvl="3" w:tplc="5434B944" w:tentative="1">
      <w:start w:val="1"/>
      <w:numFmt w:val="bullet"/>
      <w:lvlText w:val=""/>
      <w:lvlJc w:val="left"/>
      <w:pPr>
        <w:ind w:left="2880" w:hanging="360"/>
      </w:pPr>
      <w:rPr>
        <w:rFonts w:ascii="Symbol" w:hAnsi="Symbol" w:hint="default"/>
      </w:rPr>
    </w:lvl>
    <w:lvl w:ilvl="4" w:tplc="D3980BBE" w:tentative="1">
      <w:start w:val="1"/>
      <w:numFmt w:val="bullet"/>
      <w:lvlText w:val="o"/>
      <w:lvlJc w:val="left"/>
      <w:pPr>
        <w:ind w:left="3600" w:hanging="360"/>
      </w:pPr>
      <w:rPr>
        <w:rFonts w:ascii="Courier New" w:hAnsi="Courier New" w:cs="Courier New" w:hint="default"/>
      </w:rPr>
    </w:lvl>
    <w:lvl w:ilvl="5" w:tplc="E41C8CA0" w:tentative="1">
      <w:start w:val="1"/>
      <w:numFmt w:val="bullet"/>
      <w:lvlText w:val=""/>
      <w:lvlJc w:val="left"/>
      <w:pPr>
        <w:ind w:left="4320" w:hanging="360"/>
      </w:pPr>
      <w:rPr>
        <w:rFonts w:ascii="Wingdings" w:hAnsi="Wingdings" w:hint="default"/>
      </w:rPr>
    </w:lvl>
    <w:lvl w:ilvl="6" w:tplc="4036C3F6" w:tentative="1">
      <w:start w:val="1"/>
      <w:numFmt w:val="bullet"/>
      <w:lvlText w:val=""/>
      <w:lvlJc w:val="left"/>
      <w:pPr>
        <w:ind w:left="5040" w:hanging="360"/>
      </w:pPr>
      <w:rPr>
        <w:rFonts w:ascii="Symbol" w:hAnsi="Symbol" w:hint="default"/>
      </w:rPr>
    </w:lvl>
    <w:lvl w:ilvl="7" w:tplc="66BA656C" w:tentative="1">
      <w:start w:val="1"/>
      <w:numFmt w:val="bullet"/>
      <w:lvlText w:val="o"/>
      <w:lvlJc w:val="left"/>
      <w:pPr>
        <w:ind w:left="5760" w:hanging="360"/>
      </w:pPr>
      <w:rPr>
        <w:rFonts w:ascii="Courier New" w:hAnsi="Courier New" w:cs="Courier New" w:hint="default"/>
      </w:rPr>
    </w:lvl>
    <w:lvl w:ilvl="8" w:tplc="5D8C195C" w:tentative="1">
      <w:start w:val="1"/>
      <w:numFmt w:val="bullet"/>
      <w:lvlText w:val=""/>
      <w:lvlJc w:val="left"/>
      <w:pPr>
        <w:ind w:left="6480" w:hanging="360"/>
      </w:pPr>
      <w:rPr>
        <w:rFonts w:ascii="Wingdings" w:hAnsi="Wingdings" w:hint="default"/>
      </w:rPr>
    </w:lvl>
  </w:abstractNum>
  <w:abstractNum w:abstractNumId="143">
    <w:nsid w:val="2C933121"/>
    <w:multiLevelType w:val="hybridMultilevel"/>
    <w:tmpl w:val="E2C40BAA"/>
    <w:lvl w:ilvl="0" w:tplc="04150001">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784EC26E"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4">
    <w:nsid w:val="2D3175D1"/>
    <w:multiLevelType w:val="multilevel"/>
    <w:tmpl w:val="5074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2D6B0C80"/>
    <w:multiLevelType w:val="multilevel"/>
    <w:tmpl w:val="5930E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2DBD56B2"/>
    <w:multiLevelType w:val="hybridMultilevel"/>
    <w:tmpl w:val="61465306"/>
    <w:lvl w:ilvl="0" w:tplc="D01C3888">
      <w:start w:val="1"/>
      <w:numFmt w:val="bullet"/>
      <w:lvlText w:val="-"/>
      <w:lvlJc w:val="left"/>
      <w:pPr>
        <w:ind w:left="720" w:hanging="360"/>
      </w:pPr>
      <w:rPr>
        <w:rFonts w:ascii="Calibri" w:hAnsi="Calibri"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nsid w:val="2E036EE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nsid w:val="2E204DCB"/>
    <w:multiLevelType w:val="hybridMultilevel"/>
    <w:tmpl w:val="37C61180"/>
    <w:lvl w:ilvl="0" w:tplc="04150001">
      <w:start w:val="1"/>
      <w:numFmt w:val="bullet"/>
      <w:lvlText w:val=""/>
      <w:lvlJc w:val="left"/>
      <w:pPr>
        <w:ind w:left="360" w:hanging="360"/>
      </w:pPr>
      <w:rPr>
        <w:rFonts w:ascii="Symbol" w:hAnsi="Symbol" w:cs="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9">
    <w:nsid w:val="2E4B37D6"/>
    <w:multiLevelType w:val="hybridMultilevel"/>
    <w:tmpl w:val="C172D67E"/>
    <w:lvl w:ilvl="0" w:tplc="3B7A2FDE">
      <w:start w:val="1"/>
      <w:numFmt w:val="bullet"/>
      <w:lvlText w:val=""/>
      <w:lvlJc w:val="left"/>
      <w:pPr>
        <w:ind w:left="360" w:hanging="360"/>
      </w:pPr>
      <w:rPr>
        <w:rFonts w:ascii="Symbol" w:hAnsi="Symbol" w:hint="default"/>
        <w:color w:val="auto"/>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0">
    <w:nsid w:val="2E7E451F"/>
    <w:multiLevelType w:val="hybridMultilevel"/>
    <w:tmpl w:val="0EB81808"/>
    <w:lvl w:ilvl="0" w:tplc="676AB3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nsid w:val="2E8A25DA"/>
    <w:multiLevelType w:val="hybridMultilevel"/>
    <w:tmpl w:val="A17A6BAC"/>
    <w:lvl w:ilvl="0" w:tplc="11A4432C">
      <w:start w:val="1"/>
      <w:numFmt w:val="bullet"/>
      <w:lvlText w:val=""/>
      <w:lvlJc w:val="left"/>
      <w:pPr>
        <w:ind w:left="680" w:hanging="320"/>
      </w:pPr>
      <w:rPr>
        <w:rFonts w:ascii="Symbol" w:hAnsi="Symbol" w:hint="default"/>
      </w:rPr>
    </w:lvl>
    <w:lvl w:ilvl="1" w:tplc="04150003" w:tentative="1">
      <w:start w:val="1"/>
      <w:numFmt w:val="bullet"/>
      <w:lvlText w:val="o"/>
      <w:lvlJc w:val="left"/>
      <w:pPr>
        <w:ind w:left="3546" w:hanging="360"/>
      </w:pPr>
      <w:rPr>
        <w:rFonts w:ascii="Courier New" w:hAnsi="Courier New" w:cs="Courier New" w:hint="default"/>
      </w:rPr>
    </w:lvl>
    <w:lvl w:ilvl="2" w:tplc="04150005" w:tentative="1">
      <w:start w:val="1"/>
      <w:numFmt w:val="bullet"/>
      <w:lvlText w:val=""/>
      <w:lvlJc w:val="left"/>
      <w:pPr>
        <w:ind w:left="4266" w:hanging="360"/>
      </w:pPr>
      <w:rPr>
        <w:rFonts w:ascii="Wingdings" w:hAnsi="Wingdings" w:hint="default"/>
      </w:rPr>
    </w:lvl>
    <w:lvl w:ilvl="3" w:tplc="04150001" w:tentative="1">
      <w:start w:val="1"/>
      <w:numFmt w:val="bullet"/>
      <w:lvlText w:val=""/>
      <w:lvlJc w:val="left"/>
      <w:pPr>
        <w:ind w:left="4986" w:hanging="360"/>
      </w:pPr>
      <w:rPr>
        <w:rFonts w:ascii="Symbol" w:hAnsi="Symbol" w:hint="default"/>
      </w:rPr>
    </w:lvl>
    <w:lvl w:ilvl="4" w:tplc="04150003" w:tentative="1">
      <w:start w:val="1"/>
      <w:numFmt w:val="bullet"/>
      <w:lvlText w:val="o"/>
      <w:lvlJc w:val="left"/>
      <w:pPr>
        <w:ind w:left="5706" w:hanging="360"/>
      </w:pPr>
      <w:rPr>
        <w:rFonts w:ascii="Courier New" w:hAnsi="Courier New" w:cs="Courier New" w:hint="default"/>
      </w:rPr>
    </w:lvl>
    <w:lvl w:ilvl="5" w:tplc="04150005" w:tentative="1">
      <w:start w:val="1"/>
      <w:numFmt w:val="bullet"/>
      <w:lvlText w:val=""/>
      <w:lvlJc w:val="left"/>
      <w:pPr>
        <w:ind w:left="6426" w:hanging="360"/>
      </w:pPr>
      <w:rPr>
        <w:rFonts w:ascii="Wingdings" w:hAnsi="Wingdings" w:hint="default"/>
      </w:rPr>
    </w:lvl>
    <w:lvl w:ilvl="6" w:tplc="04150001" w:tentative="1">
      <w:start w:val="1"/>
      <w:numFmt w:val="bullet"/>
      <w:lvlText w:val=""/>
      <w:lvlJc w:val="left"/>
      <w:pPr>
        <w:ind w:left="7146" w:hanging="360"/>
      </w:pPr>
      <w:rPr>
        <w:rFonts w:ascii="Symbol" w:hAnsi="Symbol" w:hint="default"/>
      </w:rPr>
    </w:lvl>
    <w:lvl w:ilvl="7" w:tplc="04150003" w:tentative="1">
      <w:start w:val="1"/>
      <w:numFmt w:val="bullet"/>
      <w:lvlText w:val="o"/>
      <w:lvlJc w:val="left"/>
      <w:pPr>
        <w:ind w:left="7866" w:hanging="360"/>
      </w:pPr>
      <w:rPr>
        <w:rFonts w:ascii="Courier New" w:hAnsi="Courier New" w:cs="Courier New" w:hint="default"/>
      </w:rPr>
    </w:lvl>
    <w:lvl w:ilvl="8" w:tplc="04150005" w:tentative="1">
      <w:start w:val="1"/>
      <w:numFmt w:val="bullet"/>
      <w:lvlText w:val=""/>
      <w:lvlJc w:val="left"/>
      <w:pPr>
        <w:ind w:left="8586" w:hanging="360"/>
      </w:pPr>
      <w:rPr>
        <w:rFonts w:ascii="Wingdings" w:hAnsi="Wingdings" w:hint="default"/>
      </w:rPr>
    </w:lvl>
  </w:abstractNum>
  <w:abstractNum w:abstractNumId="152">
    <w:nsid w:val="2EAB1C5D"/>
    <w:multiLevelType w:val="hybridMultilevel"/>
    <w:tmpl w:val="5B344B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nsid w:val="2EBF1C0A"/>
    <w:multiLevelType w:val="hybridMultilevel"/>
    <w:tmpl w:val="C00E7B92"/>
    <w:lvl w:ilvl="0" w:tplc="04150011">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54">
    <w:nsid w:val="2EDE3642"/>
    <w:multiLevelType w:val="hybridMultilevel"/>
    <w:tmpl w:val="82546B92"/>
    <w:lvl w:ilvl="0" w:tplc="0415000F">
      <w:start w:val="1"/>
      <w:numFmt w:val="bullet"/>
      <w:lvlText w:val=""/>
      <w:lvlJc w:val="left"/>
      <w:pPr>
        <w:ind w:left="360" w:hanging="360"/>
      </w:pPr>
      <w:rPr>
        <w:rFonts w:ascii="Symbol" w:hAnsi="Symbol" w:hint="default"/>
        <w:sz w:val="24"/>
      </w:rPr>
    </w:lvl>
    <w:lvl w:ilvl="1" w:tplc="04150019">
      <w:start w:val="1"/>
      <w:numFmt w:val="bullet"/>
      <w:lvlText w:val="o"/>
      <w:lvlJc w:val="left"/>
      <w:pPr>
        <w:ind w:left="1080" w:hanging="360"/>
      </w:pPr>
      <w:rPr>
        <w:rFonts w:ascii="Courier New" w:hAnsi="Courier New" w:cs="Courier New" w:hint="default"/>
      </w:rPr>
    </w:lvl>
    <w:lvl w:ilvl="2" w:tplc="0415001B">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155">
    <w:nsid w:val="2F934F8A"/>
    <w:multiLevelType w:val="multilevel"/>
    <w:tmpl w:val="5A54D20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6">
    <w:nsid w:val="2FC54BB8"/>
    <w:multiLevelType w:val="hybridMultilevel"/>
    <w:tmpl w:val="0EA8C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nsid w:val="30880215"/>
    <w:multiLevelType w:val="hybridMultilevel"/>
    <w:tmpl w:val="FC10B5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8">
    <w:nsid w:val="30974F95"/>
    <w:multiLevelType w:val="hybridMultilevel"/>
    <w:tmpl w:val="83E435F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9">
    <w:nsid w:val="3217496B"/>
    <w:multiLevelType w:val="hybridMultilevel"/>
    <w:tmpl w:val="8682B2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nsid w:val="323012D9"/>
    <w:multiLevelType w:val="hybridMultilevel"/>
    <w:tmpl w:val="621680F2"/>
    <w:lvl w:ilvl="0" w:tplc="A9D4DE7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1">
    <w:nsid w:val="326F18A6"/>
    <w:multiLevelType w:val="hybridMultilevel"/>
    <w:tmpl w:val="015676C6"/>
    <w:lvl w:ilvl="0" w:tplc="1CE4AE76">
      <w:start w:val="1"/>
      <w:numFmt w:val="bullet"/>
      <w:lvlText w:val=""/>
      <w:lvlJc w:val="left"/>
      <w:pPr>
        <w:ind w:left="360" w:hanging="360"/>
      </w:pPr>
      <w:rPr>
        <w:rFonts w:ascii="Symbol" w:hAnsi="Symbol" w:hint="default"/>
        <w:b w:val="0"/>
        <w:i w:val="0"/>
        <w:color w:val="auto"/>
        <w:sz w:val="24"/>
        <w:szCs w:val="24"/>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nsid w:val="32B44E08"/>
    <w:multiLevelType w:val="hybridMultilevel"/>
    <w:tmpl w:val="7D98AFC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nsid w:val="32E24C7A"/>
    <w:multiLevelType w:val="hybridMultilevel"/>
    <w:tmpl w:val="6FF46758"/>
    <w:lvl w:ilvl="0" w:tplc="584835C0">
      <w:start w:val="1"/>
      <w:numFmt w:val="bullet"/>
      <w:lvlText w:val=""/>
      <w:lvlJc w:val="left"/>
      <w:pPr>
        <w:ind w:left="1080" w:hanging="360"/>
      </w:pPr>
      <w:rPr>
        <w:rFonts w:ascii="Symbol" w:hAnsi="Symbol" w:hint="default"/>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4">
    <w:nsid w:val="33102BEB"/>
    <w:multiLevelType w:val="hybridMultilevel"/>
    <w:tmpl w:val="0DF25608"/>
    <w:lvl w:ilvl="0" w:tplc="04150001">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65">
    <w:nsid w:val="3357533F"/>
    <w:multiLevelType w:val="hybridMultilevel"/>
    <w:tmpl w:val="1D00FF54"/>
    <w:lvl w:ilvl="0" w:tplc="0809000D">
      <w:start w:val="1"/>
      <w:numFmt w:val="decimal"/>
      <w:lvlText w:val="%1."/>
      <w:lvlJc w:val="left"/>
      <w:pPr>
        <w:ind w:left="780" w:hanging="360"/>
      </w:pPr>
    </w:lvl>
    <w:lvl w:ilvl="1" w:tplc="08090003" w:tentative="1">
      <w:start w:val="1"/>
      <w:numFmt w:val="lowerLetter"/>
      <w:lvlText w:val="%2."/>
      <w:lvlJc w:val="left"/>
      <w:pPr>
        <w:ind w:left="1500" w:hanging="360"/>
      </w:pPr>
    </w:lvl>
    <w:lvl w:ilvl="2" w:tplc="08090005" w:tentative="1">
      <w:start w:val="1"/>
      <w:numFmt w:val="lowerRoman"/>
      <w:lvlText w:val="%3."/>
      <w:lvlJc w:val="right"/>
      <w:pPr>
        <w:ind w:left="2220" w:hanging="180"/>
      </w:pPr>
    </w:lvl>
    <w:lvl w:ilvl="3" w:tplc="08090001" w:tentative="1">
      <w:start w:val="1"/>
      <w:numFmt w:val="decimal"/>
      <w:lvlText w:val="%4."/>
      <w:lvlJc w:val="left"/>
      <w:pPr>
        <w:ind w:left="2940" w:hanging="360"/>
      </w:pPr>
    </w:lvl>
    <w:lvl w:ilvl="4" w:tplc="08090003" w:tentative="1">
      <w:start w:val="1"/>
      <w:numFmt w:val="lowerLetter"/>
      <w:lvlText w:val="%5."/>
      <w:lvlJc w:val="left"/>
      <w:pPr>
        <w:ind w:left="3660" w:hanging="360"/>
      </w:pPr>
    </w:lvl>
    <w:lvl w:ilvl="5" w:tplc="08090005" w:tentative="1">
      <w:start w:val="1"/>
      <w:numFmt w:val="lowerRoman"/>
      <w:lvlText w:val="%6."/>
      <w:lvlJc w:val="right"/>
      <w:pPr>
        <w:ind w:left="4380" w:hanging="180"/>
      </w:pPr>
    </w:lvl>
    <w:lvl w:ilvl="6" w:tplc="08090001" w:tentative="1">
      <w:start w:val="1"/>
      <w:numFmt w:val="decimal"/>
      <w:lvlText w:val="%7."/>
      <w:lvlJc w:val="left"/>
      <w:pPr>
        <w:ind w:left="5100" w:hanging="360"/>
      </w:pPr>
    </w:lvl>
    <w:lvl w:ilvl="7" w:tplc="08090003" w:tentative="1">
      <w:start w:val="1"/>
      <w:numFmt w:val="lowerLetter"/>
      <w:lvlText w:val="%8."/>
      <w:lvlJc w:val="left"/>
      <w:pPr>
        <w:ind w:left="5820" w:hanging="360"/>
      </w:pPr>
    </w:lvl>
    <w:lvl w:ilvl="8" w:tplc="08090005" w:tentative="1">
      <w:start w:val="1"/>
      <w:numFmt w:val="lowerRoman"/>
      <w:lvlText w:val="%9."/>
      <w:lvlJc w:val="right"/>
      <w:pPr>
        <w:ind w:left="6540" w:hanging="180"/>
      </w:pPr>
    </w:lvl>
  </w:abstractNum>
  <w:abstractNum w:abstractNumId="166">
    <w:nsid w:val="340C7901"/>
    <w:multiLevelType w:val="multilevel"/>
    <w:tmpl w:val="E99454C0"/>
    <w:lvl w:ilvl="0">
      <w:start w:val="1"/>
      <w:numFmt w:val="bullet"/>
      <w:lvlText w:val=""/>
      <w:lvlJc w:val="left"/>
      <w:pPr>
        <w:ind w:left="360" w:hanging="360"/>
      </w:pPr>
      <w:rPr>
        <w:rFonts w:ascii="Symbol" w:hAnsi="Symbo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67">
    <w:nsid w:val="3412508E"/>
    <w:multiLevelType w:val="hybridMultilevel"/>
    <w:tmpl w:val="2BC2F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nsid w:val="345678DC"/>
    <w:multiLevelType w:val="hybridMultilevel"/>
    <w:tmpl w:val="B5E22BDE"/>
    <w:lvl w:ilvl="0" w:tplc="69B24188">
      <w:start w:val="1"/>
      <w:numFmt w:val="bullet"/>
      <w:lvlText w:val=""/>
      <w:lvlJc w:val="left"/>
      <w:pPr>
        <w:ind w:left="360" w:hanging="360"/>
      </w:pPr>
      <w:rPr>
        <w:rFonts w:ascii="Symbol" w:hAnsi="Symbol" w:cs="Symbol" w:hint="default"/>
        <w:sz w:val="24"/>
      </w:rPr>
    </w:lvl>
    <w:lvl w:ilvl="1" w:tplc="7862BA6A">
      <w:start w:val="1"/>
      <w:numFmt w:val="bullet"/>
      <w:lvlText w:val="o"/>
      <w:lvlJc w:val="left"/>
      <w:pPr>
        <w:ind w:left="1080" w:hanging="360"/>
      </w:pPr>
      <w:rPr>
        <w:rFonts w:ascii="Courier New" w:hAnsi="Courier New" w:cs="Courier New" w:hint="default"/>
      </w:rPr>
    </w:lvl>
    <w:lvl w:ilvl="2" w:tplc="04BCF33A">
      <w:start w:val="1"/>
      <w:numFmt w:val="bullet"/>
      <w:lvlText w:val=""/>
      <w:lvlJc w:val="left"/>
      <w:pPr>
        <w:ind w:left="1800" w:hanging="360"/>
      </w:pPr>
      <w:rPr>
        <w:rFonts w:ascii="Wingdings" w:hAnsi="Wingdings" w:hint="default"/>
      </w:rPr>
    </w:lvl>
    <w:lvl w:ilvl="3" w:tplc="7B7256B6" w:tentative="1">
      <w:start w:val="1"/>
      <w:numFmt w:val="bullet"/>
      <w:lvlText w:val=""/>
      <w:lvlJc w:val="left"/>
      <w:pPr>
        <w:ind w:left="2520" w:hanging="360"/>
      </w:pPr>
      <w:rPr>
        <w:rFonts w:ascii="Symbol" w:hAnsi="Symbol" w:hint="default"/>
      </w:rPr>
    </w:lvl>
    <w:lvl w:ilvl="4" w:tplc="EEB66250" w:tentative="1">
      <w:start w:val="1"/>
      <w:numFmt w:val="bullet"/>
      <w:lvlText w:val="o"/>
      <w:lvlJc w:val="left"/>
      <w:pPr>
        <w:ind w:left="3240" w:hanging="360"/>
      </w:pPr>
      <w:rPr>
        <w:rFonts w:ascii="Courier New" w:hAnsi="Courier New" w:cs="Courier New" w:hint="default"/>
      </w:rPr>
    </w:lvl>
    <w:lvl w:ilvl="5" w:tplc="2D56C82C" w:tentative="1">
      <w:start w:val="1"/>
      <w:numFmt w:val="bullet"/>
      <w:lvlText w:val=""/>
      <w:lvlJc w:val="left"/>
      <w:pPr>
        <w:ind w:left="3960" w:hanging="360"/>
      </w:pPr>
      <w:rPr>
        <w:rFonts w:ascii="Wingdings" w:hAnsi="Wingdings" w:hint="default"/>
      </w:rPr>
    </w:lvl>
    <w:lvl w:ilvl="6" w:tplc="E3C244C4" w:tentative="1">
      <w:start w:val="1"/>
      <w:numFmt w:val="bullet"/>
      <w:lvlText w:val=""/>
      <w:lvlJc w:val="left"/>
      <w:pPr>
        <w:ind w:left="4680" w:hanging="360"/>
      </w:pPr>
      <w:rPr>
        <w:rFonts w:ascii="Symbol" w:hAnsi="Symbol" w:hint="default"/>
      </w:rPr>
    </w:lvl>
    <w:lvl w:ilvl="7" w:tplc="76E820D6" w:tentative="1">
      <w:start w:val="1"/>
      <w:numFmt w:val="bullet"/>
      <w:lvlText w:val="o"/>
      <w:lvlJc w:val="left"/>
      <w:pPr>
        <w:ind w:left="5400" w:hanging="360"/>
      </w:pPr>
      <w:rPr>
        <w:rFonts w:ascii="Courier New" w:hAnsi="Courier New" w:cs="Courier New" w:hint="default"/>
      </w:rPr>
    </w:lvl>
    <w:lvl w:ilvl="8" w:tplc="0290BE6C" w:tentative="1">
      <w:start w:val="1"/>
      <w:numFmt w:val="bullet"/>
      <w:lvlText w:val=""/>
      <w:lvlJc w:val="left"/>
      <w:pPr>
        <w:ind w:left="6120" w:hanging="360"/>
      </w:pPr>
      <w:rPr>
        <w:rFonts w:ascii="Wingdings" w:hAnsi="Wingdings" w:hint="default"/>
      </w:rPr>
    </w:lvl>
  </w:abstractNum>
  <w:abstractNum w:abstractNumId="169">
    <w:nsid w:val="34AC6CC6"/>
    <w:multiLevelType w:val="hybridMultilevel"/>
    <w:tmpl w:val="86585F0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0">
    <w:nsid w:val="34E740A5"/>
    <w:multiLevelType w:val="hybridMultilevel"/>
    <w:tmpl w:val="637CF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nsid w:val="36E77D3E"/>
    <w:multiLevelType w:val="hybridMultilevel"/>
    <w:tmpl w:val="2868A4A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2">
    <w:nsid w:val="36F21DA0"/>
    <w:multiLevelType w:val="hybridMultilevel"/>
    <w:tmpl w:val="94B2D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3">
    <w:nsid w:val="37061EE8"/>
    <w:multiLevelType w:val="hybridMultilevel"/>
    <w:tmpl w:val="7CBCA32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TiepoloItcTEEBoo" w:hAnsi="TiepoloItcTEEBoo"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4">
    <w:nsid w:val="372A73BA"/>
    <w:multiLevelType w:val="hybridMultilevel"/>
    <w:tmpl w:val="D2FA6080"/>
    <w:lvl w:ilvl="0" w:tplc="04150001">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nsid w:val="37475D3A"/>
    <w:multiLevelType w:val="hybridMultilevel"/>
    <w:tmpl w:val="7A9AE7F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nsid w:val="376C5AB1"/>
    <w:multiLevelType w:val="hybridMultilevel"/>
    <w:tmpl w:val="24180652"/>
    <w:lvl w:ilvl="0" w:tplc="ACB89A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nsid w:val="380713EC"/>
    <w:multiLevelType w:val="hybridMultilevel"/>
    <w:tmpl w:val="F3F213B2"/>
    <w:lvl w:ilvl="0" w:tplc="04150003">
      <w:start w:val="1"/>
      <w:numFmt w:val="bullet"/>
      <w:lvlText w:val="o"/>
      <w:lvlJc w:val="left"/>
      <w:pPr>
        <w:ind w:left="720" w:hanging="360"/>
      </w:pPr>
      <w:rPr>
        <w:rFonts w:ascii="Courier New" w:hAnsi="Courier New" w:cs="Courier New"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39040735"/>
    <w:multiLevelType w:val="hybridMultilevel"/>
    <w:tmpl w:val="6CD81CDC"/>
    <w:lvl w:ilvl="0" w:tplc="94309E82">
      <w:start w:val="1"/>
      <w:numFmt w:val="bullet"/>
      <w:lvlText w:val="-"/>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9">
    <w:nsid w:val="390C47A6"/>
    <w:multiLevelType w:val="hybridMultilevel"/>
    <w:tmpl w:val="02A4B8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0">
    <w:nsid w:val="393F5F6E"/>
    <w:multiLevelType w:val="hybridMultilevel"/>
    <w:tmpl w:val="805A9E4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1">
    <w:nsid w:val="39430776"/>
    <w:multiLevelType w:val="hybridMultilevel"/>
    <w:tmpl w:val="D82CBB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2">
    <w:nsid w:val="3A55203B"/>
    <w:multiLevelType w:val="hybridMultilevel"/>
    <w:tmpl w:val="FD4877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3">
    <w:nsid w:val="3A5A5564"/>
    <w:multiLevelType w:val="hybridMultilevel"/>
    <w:tmpl w:val="2E26DC20"/>
    <w:lvl w:ilvl="0" w:tplc="9612D86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4">
    <w:nsid w:val="3A871DCA"/>
    <w:multiLevelType w:val="hybridMultilevel"/>
    <w:tmpl w:val="C7D85D02"/>
    <w:lvl w:ilvl="0" w:tplc="04150001">
      <w:start w:val="1"/>
      <w:numFmt w:val="bullet"/>
      <w:lvlText w:val=""/>
      <w:lvlJc w:val="left"/>
      <w:pPr>
        <w:ind w:left="-522" w:hanging="360"/>
      </w:pPr>
      <w:rPr>
        <w:rFonts w:ascii="Symbol" w:hAnsi="Symbol" w:hint="default"/>
      </w:rPr>
    </w:lvl>
    <w:lvl w:ilvl="1" w:tplc="04150003" w:tentative="1">
      <w:start w:val="1"/>
      <w:numFmt w:val="bullet"/>
      <w:lvlText w:val="o"/>
      <w:lvlJc w:val="left"/>
      <w:pPr>
        <w:ind w:left="198" w:hanging="360"/>
      </w:pPr>
      <w:rPr>
        <w:rFonts w:ascii="Courier New" w:hAnsi="Courier New" w:cs="Courier New" w:hint="default"/>
      </w:rPr>
    </w:lvl>
    <w:lvl w:ilvl="2" w:tplc="04150005" w:tentative="1">
      <w:start w:val="1"/>
      <w:numFmt w:val="bullet"/>
      <w:lvlText w:val=""/>
      <w:lvlJc w:val="left"/>
      <w:pPr>
        <w:ind w:left="918" w:hanging="360"/>
      </w:pPr>
      <w:rPr>
        <w:rFonts w:ascii="Wingdings" w:hAnsi="Wingdings" w:hint="default"/>
      </w:rPr>
    </w:lvl>
    <w:lvl w:ilvl="3" w:tplc="04150001" w:tentative="1">
      <w:start w:val="1"/>
      <w:numFmt w:val="bullet"/>
      <w:lvlText w:val=""/>
      <w:lvlJc w:val="left"/>
      <w:pPr>
        <w:ind w:left="1638" w:hanging="360"/>
      </w:pPr>
      <w:rPr>
        <w:rFonts w:ascii="Symbol" w:hAnsi="Symbol" w:hint="default"/>
      </w:rPr>
    </w:lvl>
    <w:lvl w:ilvl="4" w:tplc="04150003" w:tentative="1">
      <w:start w:val="1"/>
      <w:numFmt w:val="bullet"/>
      <w:lvlText w:val="o"/>
      <w:lvlJc w:val="left"/>
      <w:pPr>
        <w:ind w:left="2358" w:hanging="360"/>
      </w:pPr>
      <w:rPr>
        <w:rFonts w:ascii="Courier New" w:hAnsi="Courier New" w:cs="Courier New" w:hint="default"/>
      </w:rPr>
    </w:lvl>
    <w:lvl w:ilvl="5" w:tplc="04150005" w:tentative="1">
      <w:start w:val="1"/>
      <w:numFmt w:val="bullet"/>
      <w:lvlText w:val=""/>
      <w:lvlJc w:val="left"/>
      <w:pPr>
        <w:ind w:left="3078" w:hanging="360"/>
      </w:pPr>
      <w:rPr>
        <w:rFonts w:ascii="Wingdings" w:hAnsi="Wingdings" w:hint="default"/>
      </w:rPr>
    </w:lvl>
    <w:lvl w:ilvl="6" w:tplc="04150001" w:tentative="1">
      <w:start w:val="1"/>
      <w:numFmt w:val="bullet"/>
      <w:lvlText w:val=""/>
      <w:lvlJc w:val="left"/>
      <w:pPr>
        <w:ind w:left="3798" w:hanging="360"/>
      </w:pPr>
      <w:rPr>
        <w:rFonts w:ascii="Symbol" w:hAnsi="Symbol" w:hint="default"/>
      </w:rPr>
    </w:lvl>
    <w:lvl w:ilvl="7" w:tplc="04150003" w:tentative="1">
      <w:start w:val="1"/>
      <w:numFmt w:val="bullet"/>
      <w:lvlText w:val="o"/>
      <w:lvlJc w:val="left"/>
      <w:pPr>
        <w:ind w:left="4518" w:hanging="360"/>
      </w:pPr>
      <w:rPr>
        <w:rFonts w:ascii="Courier New" w:hAnsi="Courier New" w:cs="Courier New" w:hint="default"/>
      </w:rPr>
    </w:lvl>
    <w:lvl w:ilvl="8" w:tplc="04150005" w:tentative="1">
      <w:start w:val="1"/>
      <w:numFmt w:val="bullet"/>
      <w:lvlText w:val=""/>
      <w:lvlJc w:val="left"/>
      <w:pPr>
        <w:ind w:left="5238" w:hanging="360"/>
      </w:pPr>
      <w:rPr>
        <w:rFonts w:ascii="Wingdings" w:hAnsi="Wingdings" w:hint="default"/>
      </w:rPr>
    </w:lvl>
  </w:abstractNum>
  <w:abstractNum w:abstractNumId="185">
    <w:nsid w:val="3A8D6DC8"/>
    <w:multiLevelType w:val="hybridMultilevel"/>
    <w:tmpl w:val="194E390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6">
    <w:nsid w:val="3AA20716"/>
    <w:multiLevelType w:val="hybridMultilevel"/>
    <w:tmpl w:val="0CA0AFBC"/>
    <w:lvl w:ilvl="0" w:tplc="584835C0">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7">
    <w:nsid w:val="3ACF4901"/>
    <w:multiLevelType w:val="hybridMultilevel"/>
    <w:tmpl w:val="F67224F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8">
    <w:nsid w:val="3B057B22"/>
    <w:multiLevelType w:val="multilevel"/>
    <w:tmpl w:val="4C8E445A"/>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9">
    <w:nsid w:val="3B3655AD"/>
    <w:multiLevelType w:val="hybridMultilevel"/>
    <w:tmpl w:val="20F82132"/>
    <w:lvl w:ilvl="0" w:tplc="04150001">
      <w:start w:val="1"/>
      <w:numFmt w:val="bullet"/>
      <w:lvlText w:val=""/>
      <w:lvlJc w:val="left"/>
      <w:pPr>
        <w:ind w:left="720" w:hanging="360"/>
      </w:pPr>
      <w:rPr>
        <w:rFonts w:ascii="Symbol" w:hAnsi="Symbol" w:hint="default"/>
        <w:sz w:val="24"/>
      </w:rPr>
    </w:lvl>
    <w:lvl w:ilvl="1" w:tplc="04150003">
      <w:start w:val="1"/>
      <w:numFmt w:val="bullet"/>
      <w:lvlText w:val=""/>
      <w:lvlJc w:val="left"/>
      <w:pPr>
        <w:ind w:left="1440" w:hanging="360"/>
      </w:pPr>
      <w:rPr>
        <w:rFonts w:ascii="Symbol" w:hAnsi="Symbol" w:hint="default"/>
        <w:sz w:val="24"/>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nsid w:val="3C2E6668"/>
    <w:multiLevelType w:val="hybridMultilevel"/>
    <w:tmpl w:val="F08A62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1">
    <w:nsid w:val="3CC87496"/>
    <w:multiLevelType w:val="multilevel"/>
    <w:tmpl w:val="E1E83752"/>
    <w:lvl w:ilvl="0">
      <w:start w:val="1"/>
      <w:numFmt w:val="decimal"/>
      <w:lvlText w:val="%1."/>
      <w:lvlJc w:val="left"/>
      <w:pPr>
        <w:ind w:left="720" w:hanging="360"/>
      </w:pPr>
      <w:rPr>
        <w:rFonts w:ascii="Arial" w:eastAsiaTheme="majorEastAsia" w:hAnsi="Arial"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2">
    <w:nsid w:val="3DBB787E"/>
    <w:multiLevelType w:val="hybridMultilevel"/>
    <w:tmpl w:val="9B6865F4"/>
    <w:lvl w:ilvl="0" w:tplc="04150001">
      <w:start w:val="1"/>
      <w:numFmt w:val="bullet"/>
      <w:lvlText w:val=""/>
      <w:lvlJc w:val="left"/>
      <w:pPr>
        <w:ind w:left="360" w:hanging="360"/>
      </w:pPr>
      <w:rPr>
        <w:rFonts w:ascii="Symbol" w:hAnsi="Symbol" w:hint="default"/>
      </w:rPr>
    </w:lvl>
    <w:lvl w:ilvl="1" w:tplc="04150019" w:tentative="1">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193">
    <w:nsid w:val="3DD9757F"/>
    <w:multiLevelType w:val="hybridMultilevel"/>
    <w:tmpl w:val="CE6A454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4">
    <w:nsid w:val="3DED7DC8"/>
    <w:multiLevelType w:val="multilevel"/>
    <w:tmpl w:val="3DD0DE68"/>
    <w:lvl w:ilvl="0">
      <w:start w:val="1"/>
      <w:numFmt w:val="decimal"/>
      <w:lvlText w:val="%1."/>
      <w:lvlJc w:val="left"/>
      <w:pPr>
        <w:ind w:left="360"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95">
    <w:nsid w:val="3E3F2BCE"/>
    <w:multiLevelType w:val="hybridMultilevel"/>
    <w:tmpl w:val="8A24E9FA"/>
    <w:lvl w:ilvl="0" w:tplc="04150001">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96">
    <w:nsid w:val="41644B77"/>
    <w:multiLevelType w:val="hybridMultilevel"/>
    <w:tmpl w:val="6952D7BA"/>
    <w:lvl w:ilvl="0" w:tplc="779C256E">
      <w:start w:val="1"/>
      <w:numFmt w:val="bullet"/>
      <w:lvlText w:val=""/>
      <w:lvlJc w:val="left"/>
      <w:pPr>
        <w:ind w:left="717" w:hanging="360"/>
      </w:pPr>
      <w:rPr>
        <w:rFonts w:ascii="Symbol" w:hAnsi="Symbol" w:hint="default"/>
        <w:b w:val="0"/>
        <w:sz w:val="24"/>
      </w:rPr>
    </w:lvl>
    <w:lvl w:ilvl="1" w:tplc="676AB3EE">
      <w:start w:val="1"/>
      <w:numFmt w:val="bullet"/>
      <w:lvlText w:val=""/>
      <w:lvlJc w:val="left"/>
      <w:pPr>
        <w:ind w:left="1437" w:hanging="360"/>
      </w:pPr>
      <w:rPr>
        <w:rFonts w:ascii="Symbol" w:hAnsi="Symbol" w:cs="Symbol" w:hint="default"/>
        <w:sz w:val="24"/>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97">
    <w:nsid w:val="417A2AC0"/>
    <w:multiLevelType w:val="hybridMultilevel"/>
    <w:tmpl w:val="AAAE7F98"/>
    <w:lvl w:ilvl="0" w:tplc="B6B255F0">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8">
    <w:nsid w:val="418A1B60"/>
    <w:multiLevelType w:val="hybridMultilevel"/>
    <w:tmpl w:val="DF56A628"/>
    <w:lvl w:ilvl="0" w:tplc="04150001">
      <w:start w:val="1"/>
      <w:numFmt w:val="bullet"/>
      <w:lvlText w:val=""/>
      <w:lvlJc w:val="left"/>
      <w:pPr>
        <w:ind w:left="720" w:hanging="360"/>
      </w:pPr>
      <w:rPr>
        <w:rFonts w:ascii="Symbol" w:hAnsi="Symbol" w:hint="default"/>
        <w:b w:val="0"/>
        <w:bCs w:val="0"/>
        <w:i w:val="0"/>
        <w:iCs w:val="0"/>
        <w:color w:val="auto"/>
        <w:sz w:val="20"/>
        <w:szCs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9">
    <w:nsid w:val="41A819A0"/>
    <w:multiLevelType w:val="hybridMultilevel"/>
    <w:tmpl w:val="9A427990"/>
    <w:lvl w:ilvl="0" w:tplc="04150001">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0">
    <w:nsid w:val="420A365D"/>
    <w:multiLevelType w:val="hybridMultilevel"/>
    <w:tmpl w:val="805CEB60"/>
    <w:lvl w:ilvl="0" w:tplc="04150003">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01">
    <w:nsid w:val="42211B41"/>
    <w:multiLevelType w:val="multilevel"/>
    <w:tmpl w:val="6862D5DA"/>
    <w:lvl w:ilvl="0">
      <w:start w:val="1"/>
      <w:numFmt w:val="bullet"/>
      <w:lvlText w:val="o"/>
      <w:lvlJc w:val="left"/>
      <w:pPr>
        <w:ind w:left="1068" w:hanging="360"/>
      </w:pPr>
      <w:rPr>
        <w:rFonts w:ascii="Courier New" w:hAnsi="Courier New" w:cs="Courier New" w:hint="default"/>
      </w:rPr>
    </w:lvl>
    <w:lvl w:ilvl="1">
      <w:start w:val="1"/>
      <w:numFmt w:val="decimal"/>
      <w:isLgl/>
      <w:lvlText w:val="%1.%2"/>
      <w:lvlJc w:val="left"/>
      <w:pPr>
        <w:ind w:left="1428" w:hanging="720"/>
      </w:pPr>
      <w:rPr>
        <w:rFonts w:hint="default"/>
      </w:rPr>
    </w:lvl>
    <w:lvl w:ilvl="2">
      <w:start w:val="1"/>
      <w:numFmt w:val="decimal"/>
      <w:lvlText w:val="%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2868" w:hanging="2160"/>
      </w:pPr>
      <w:rPr>
        <w:rFonts w:hint="default"/>
      </w:rPr>
    </w:lvl>
  </w:abstractNum>
  <w:abstractNum w:abstractNumId="202">
    <w:nsid w:val="425202B9"/>
    <w:multiLevelType w:val="hybridMultilevel"/>
    <w:tmpl w:val="648CD1A2"/>
    <w:lvl w:ilvl="0" w:tplc="ECA056A6">
      <w:start w:val="1"/>
      <w:numFmt w:val="bullet"/>
      <w:lvlText w:val=""/>
      <w:lvlJc w:val="left"/>
      <w:pPr>
        <w:ind w:left="360" w:hanging="360"/>
      </w:pPr>
      <w:rPr>
        <w:rFonts w:ascii="Symbol" w:hAnsi="Symbol" w:hint="default"/>
      </w:rPr>
    </w:lvl>
    <w:lvl w:ilvl="1" w:tplc="ABBA8C2C" w:tentative="1">
      <w:start w:val="1"/>
      <w:numFmt w:val="bullet"/>
      <w:lvlText w:val="o"/>
      <w:lvlJc w:val="left"/>
      <w:pPr>
        <w:ind w:left="1080" w:hanging="360"/>
      </w:pPr>
      <w:rPr>
        <w:rFonts w:ascii="Courier New" w:hAnsi="Courier New" w:cs="Courier New" w:hint="default"/>
      </w:rPr>
    </w:lvl>
    <w:lvl w:ilvl="2" w:tplc="DF625370" w:tentative="1">
      <w:start w:val="1"/>
      <w:numFmt w:val="bullet"/>
      <w:lvlText w:val=""/>
      <w:lvlJc w:val="left"/>
      <w:pPr>
        <w:ind w:left="1800" w:hanging="360"/>
      </w:pPr>
      <w:rPr>
        <w:rFonts w:ascii="Wingdings" w:hAnsi="Wingdings" w:hint="default"/>
      </w:rPr>
    </w:lvl>
    <w:lvl w:ilvl="3" w:tplc="5D2832E6" w:tentative="1">
      <w:start w:val="1"/>
      <w:numFmt w:val="bullet"/>
      <w:lvlText w:val=""/>
      <w:lvlJc w:val="left"/>
      <w:pPr>
        <w:ind w:left="2520" w:hanging="360"/>
      </w:pPr>
      <w:rPr>
        <w:rFonts w:ascii="Symbol" w:hAnsi="Symbol" w:hint="default"/>
      </w:rPr>
    </w:lvl>
    <w:lvl w:ilvl="4" w:tplc="ED92C290" w:tentative="1">
      <w:start w:val="1"/>
      <w:numFmt w:val="bullet"/>
      <w:lvlText w:val="o"/>
      <w:lvlJc w:val="left"/>
      <w:pPr>
        <w:ind w:left="3240" w:hanging="360"/>
      </w:pPr>
      <w:rPr>
        <w:rFonts w:ascii="Courier New" w:hAnsi="Courier New" w:cs="Courier New" w:hint="default"/>
      </w:rPr>
    </w:lvl>
    <w:lvl w:ilvl="5" w:tplc="C326347C" w:tentative="1">
      <w:start w:val="1"/>
      <w:numFmt w:val="bullet"/>
      <w:lvlText w:val=""/>
      <w:lvlJc w:val="left"/>
      <w:pPr>
        <w:ind w:left="3960" w:hanging="360"/>
      </w:pPr>
      <w:rPr>
        <w:rFonts w:ascii="Wingdings" w:hAnsi="Wingdings" w:hint="default"/>
      </w:rPr>
    </w:lvl>
    <w:lvl w:ilvl="6" w:tplc="CBACFE10" w:tentative="1">
      <w:start w:val="1"/>
      <w:numFmt w:val="bullet"/>
      <w:lvlText w:val=""/>
      <w:lvlJc w:val="left"/>
      <w:pPr>
        <w:ind w:left="4680" w:hanging="360"/>
      </w:pPr>
      <w:rPr>
        <w:rFonts w:ascii="Symbol" w:hAnsi="Symbol" w:hint="default"/>
      </w:rPr>
    </w:lvl>
    <w:lvl w:ilvl="7" w:tplc="68D0733C" w:tentative="1">
      <w:start w:val="1"/>
      <w:numFmt w:val="bullet"/>
      <w:lvlText w:val="o"/>
      <w:lvlJc w:val="left"/>
      <w:pPr>
        <w:ind w:left="5400" w:hanging="360"/>
      </w:pPr>
      <w:rPr>
        <w:rFonts w:ascii="Courier New" w:hAnsi="Courier New" w:cs="Courier New" w:hint="default"/>
      </w:rPr>
    </w:lvl>
    <w:lvl w:ilvl="8" w:tplc="56BA6E76" w:tentative="1">
      <w:start w:val="1"/>
      <w:numFmt w:val="bullet"/>
      <w:lvlText w:val=""/>
      <w:lvlJc w:val="left"/>
      <w:pPr>
        <w:ind w:left="6120" w:hanging="360"/>
      </w:pPr>
      <w:rPr>
        <w:rFonts w:ascii="Wingdings" w:hAnsi="Wingdings" w:hint="default"/>
      </w:rPr>
    </w:lvl>
  </w:abstractNum>
  <w:abstractNum w:abstractNumId="203">
    <w:nsid w:val="4417731D"/>
    <w:multiLevelType w:val="multilevel"/>
    <w:tmpl w:val="E2D8334E"/>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04">
    <w:nsid w:val="44303766"/>
    <w:multiLevelType w:val="hybridMultilevel"/>
    <w:tmpl w:val="050259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5">
    <w:nsid w:val="44680409"/>
    <w:multiLevelType w:val="hybridMultilevel"/>
    <w:tmpl w:val="E4BC7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6">
    <w:nsid w:val="44967BDE"/>
    <w:multiLevelType w:val="multilevel"/>
    <w:tmpl w:val="795671D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07">
    <w:nsid w:val="44A94C59"/>
    <w:multiLevelType w:val="hybridMultilevel"/>
    <w:tmpl w:val="561015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nsid w:val="44C7442E"/>
    <w:multiLevelType w:val="multilevel"/>
    <w:tmpl w:val="53CE7508"/>
    <w:lvl w:ilvl="0">
      <w:start w:val="1"/>
      <w:numFmt w:val="decimal"/>
      <w:lvlText w:val="%1."/>
      <w:lvlJc w:val="left"/>
      <w:pPr>
        <w:ind w:left="1077" w:hanging="360"/>
      </w:pPr>
    </w:lvl>
    <w:lvl w:ilvl="1">
      <w:start w:val="1"/>
      <w:numFmt w:val="decimal"/>
      <w:isLgl/>
      <w:lvlText w:val="%1.%2"/>
      <w:lvlJc w:val="left"/>
      <w:pPr>
        <w:ind w:left="862" w:hanging="72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2157" w:hanging="1440"/>
      </w:pPr>
      <w:rPr>
        <w:rFonts w:hint="default"/>
      </w:rPr>
    </w:lvl>
    <w:lvl w:ilvl="5">
      <w:start w:val="1"/>
      <w:numFmt w:val="decimal"/>
      <w:isLgl/>
      <w:lvlText w:val="%1.%2.%3.%4.%5.%6"/>
      <w:lvlJc w:val="left"/>
      <w:pPr>
        <w:ind w:left="2157" w:hanging="1440"/>
      </w:pPr>
      <w:rPr>
        <w:rFonts w:hint="default"/>
      </w:rPr>
    </w:lvl>
    <w:lvl w:ilvl="6">
      <w:start w:val="1"/>
      <w:numFmt w:val="decimal"/>
      <w:isLgl/>
      <w:lvlText w:val="%1.%2.%3.%4.%5.%6.%7"/>
      <w:lvlJc w:val="left"/>
      <w:pPr>
        <w:ind w:left="2517" w:hanging="1800"/>
      </w:pPr>
      <w:rPr>
        <w:rFonts w:hint="default"/>
      </w:rPr>
    </w:lvl>
    <w:lvl w:ilvl="7">
      <w:start w:val="1"/>
      <w:numFmt w:val="decimal"/>
      <w:isLgl/>
      <w:lvlText w:val="%1.%2.%3.%4.%5.%6.%7.%8"/>
      <w:lvlJc w:val="left"/>
      <w:pPr>
        <w:ind w:left="2517" w:hanging="1800"/>
      </w:pPr>
      <w:rPr>
        <w:rFonts w:hint="default"/>
      </w:rPr>
    </w:lvl>
    <w:lvl w:ilvl="8">
      <w:start w:val="1"/>
      <w:numFmt w:val="decimal"/>
      <w:isLgl/>
      <w:lvlText w:val="%1.%2.%3.%4.%5.%6.%7.%8.%9"/>
      <w:lvlJc w:val="left"/>
      <w:pPr>
        <w:ind w:left="2877" w:hanging="2160"/>
      </w:pPr>
      <w:rPr>
        <w:rFonts w:hint="default"/>
      </w:rPr>
    </w:lvl>
  </w:abstractNum>
  <w:abstractNum w:abstractNumId="209">
    <w:nsid w:val="45313534"/>
    <w:multiLevelType w:val="hybridMultilevel"/>
    <w:tmpl w:val="7382DB68"/>
    <w:lvl w:ilvl="0" w:tplc="04150001">
      <w:start w:val="1"/>
      <w:numFmt w:val="bullet"/>
      <w:lvlText w:val=""/>
      <w:lvlJc w:val="left"/>
      <w:pPr>
        <w:ind w:left="1485" w:hanging="360"/>
      </w:pPr>
      <w:rPr>
        <w:rFonts w:ascii="Wingdings" w:hAnsi="Wingdings"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0">
    <w:nsid w:val="45C97310"/>
    <w:multiLevelType w:val="hybridMultilevel"/>
    <w:tmpl w:val="0B9499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nsid w:val="45E10906"/>
    <w:multiLevelType w:val="multilevel"/>
    <w:tmpl w:val="A066EA18"/>
    <w:lvl w:ilvl="0">
      <w:start w:val="1"/>
      <w:numFmt w:val="bullet"/>
      <w:lvlText w:val=""/>
      <w:lvlJc w:val="left"/>
      <w:pPr>
        <w:ind w:left="720" w:hanging="360"/>
      </w:pPr>
      <w:rPr>
        <w:rFonts w:ascii="Symbol" w:hAnsi="Symbol" w:hint="default"/>
        <w:sz w:val="24"/>
      </w:rPr>
    </w:lvl>
    <w:lvl w:ilvl="1">
      <w:start w:val="1"/>
      <w:numFmt w:val="bullet"/>
      <w:lvlText w:val="o"/>
      <w:lvlJc w:val="left"/>
      <w:pPr>
        <w:ind w:left="1440" w:hanging="360"/>
      </w:pPr>
      <w:rPr>
        <w:rFonts w:ascii="Courier New" w:hAnsi="Courier New" w:cs="Courier New" w:hint="default"/>
      </w:rPr>
    </w:lvl>
    <w:lvl w:ilvl="2">
      <w:start w:val="2"/>
      <w:numFmt w:val="bullet"/>
      <w:lvlText w:val="•"/>
      <w:lvlJc w:val="left"/>
      <w:pPr>
        <w:ind w:left="2505" w:hanging="705"/>
      </w:pPr>
      <w:rPr>
        <w:rFonts w:ascii="Arial" w:eastAsiaTheme="minorHAnsi" w:hAnsi="Arial" w:cs="Aria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556" w:hanging="360"/>
      </w:pPr>
      <w:rPr>
        <w:rFonts w:ascii="Courier New" w:hAnsi="Courier New" w:cs="Courier New" w:hint="default"/>
      </w:rPr>
    </w:lvl>
    <w:lvl w:ilvl="5">
      <w:start w:val="1"/>
      <w:numFmt w:val="decimal"/>
      <w:lvlText w:val="%6."/>
      <w:lvlJc w:val="left"/>
      <w:pPr>
        <w:ind w:left="1855" w:hanging="360"/>
      </w:pPr>
      <w:rPr>
        <w:rFonts w:hint="default"/>
      </w:rPr>
    </w:lvl>
    <w:lvl w:ilvl="6">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2">
    <w:nsid w:val="45F63E5B"/>
    <w:multiLevelType w:val="hybridMultilevel"/>
    <w:tmpl w:val="6C0ED032"/>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13">
    <w:nsid w:val="46090A78"/>
    <w:multiLevelType w:val="multilevel"/>
    <w:tmpl w:val="057E0854"/>
    <w:lvl w:ilvl="0">
      <w:start w:val="2"/>
      <w:numFmt w:val="decimal"/>
      <w:lvlText w:val="%1."/>
      <w:lvlJc w:val="left"/>
      <w:pPr>
        <w:ind w:left="360" w:hanging="360"/>
      </w:pPr>
      <w:rPr>
        <w:rFonts w:hint="default"/>
      </w:rPr>
    </w:lvl>
    <w:lvl w:ilvl="1">
      <w:start w:val="4"/>
      <w:numFmt w:val="decimal"/>
      <w:isLgl/>
      <w:lvlText w:val="%1.%2."/>
      <w:lvlJc w:val="left"/>
      <w:pPr>
        <w:ind w:left="720" w:hanging="720"/>
      </w:pPr>
      <w:rPr>
        <w:rFonts w:cs="Arial" w:hint="default"/>
        <w:color w:val="auto"/>
      </w:rPr>
    </w:lvl>
    <w:lvl w:ilvl="2">
      <w:start w:val="1"/>
      <w:numFmt w:val="decimal"/>
      <w:isLgl/>
      <w:lvlText w:val="%1.%2.%3."/>
      <w:lvlJc w:val="left"/>
      <w:pPr>
        <w:ind w:left="720" w:hanging="720"/>
      </w:pPr>
      <w:rPr>
        <w:rFonts w:cs="Arial" w:hint="default"/>
        <w:color w:val="auto"/>
      </w:rPr>
    </w:lvl>
    <w:lvl w:ilvl="3">
      <w:start w:val="1"/>
      <w:numFmt w:val="decimal"/>
      <w:isLgl/>
      <w:lvlText w:val="%1.%2.%3.%4."/>
      <w:lvlJc w:val="left"/>
      <w:pPr>
        <w:ind w:left="1080" w:hanging="1080"/>
      </w:pPr>
      <w:rPr>
        <w:rFonts w:cs="Arial" w:hint="default"/>
        <w:color w:val="auto"/>
      </w:rPr>
    </w:lvl>
    <w:lvl w:ilvl="4">
      <w:start w:val="1"/>
      <w:numFmt w:val="decimal"/>
      <w:isLgl/>
      <w:lvlText w:val="%1.%2.%3.%4.%5."/>
      <w:lvlJc w:val="left"/>
      <w:pPr>
        <w:ind w:left="1080" w:hanging="1080"/>
      </w:pPr>
      <w:rPr>
        <w:rFonts w:cs="Arial" w:hint="default"/>
        <w:color w:val="auto"/>
      </w:rPr>
    </w:lvl>
    <w:lvl w:ilvl="5">
      <w:start w:val="1"/>
      <w:numFmt w:val="decimal"/>
      <w:isLgl/>
      <w:lvlText w:val="%1.%2.%3.%4.%5.%6."/>
      <w:lvlJc w:val="left"/>
      <w:pPr>
        <w:ind w:left="1440" w:hanging="1440"/>
      </w:pPr>
      <w:rPr>
        <w:rFonts w:cs="Arial" w:hint="default"/>
        <w:color w:val="auto"/>
      </w:rPr>
    </w:lvl>
    <w:lvl w:ilvl="6">
      <w:start w:val="1"/>
      <w:numFmt w:val="decimal"/>
      <w:isLgl/>
      <w:lvlText w:val="%1.%2.%3.%4.%5.%6.%7."/>
      <w:lvlJc w:val="left"/>
      <w:pPr>
        <w:ind w:left="1440" w:hanging="1440"/>
      </w:pPr>
      <w:rPr>
        <w:rFonts w:cs="Arial" w:hint="default"/>
        <w:color w:val="auto"/>
      </w:rPr>
    </w:lvl>
    <w:lvl w:ilvl="7">
      <w:start w:val="1"/>
      <w:numFmt w:val="decimal"/>
      <w:isLgl/>
      <w:lvlText w:val="%1.%2.%3.%4.%5.%6.%7.%8."/>
      <w:lvlJc w:val="left"/>
      <w:pPr>
        <w:ind w:left="1800" w:hanging="1800"/>
      </w:pPr>
      <w:rPr>
        <w:rFonts w:cs="Arial" w:hint="default"/>
        <w:color w:val="auto"/>
      </w:rPr>
    </w:lvl>
    <w:lvl w:ilvl="8">
      <w:start w:val="1"/>
      <w:numFmt w:val="decimal"/>
      <w:isLgl/>
      <w:lvlText w:val="%1.%2.%3.%4.%5.%6.%7.%8.%9."/>
      <w:lvlJc w:val="left"/>
      <w:pPr>
        <w:ind w:left="2160" w:hanging="2160"/>
      </w:pPr>
      <w:rPr>
        <w:rFonts w:cs="Arial" w:hint="default"/>
        <w:color w:val="auto"/>
      </w:rPr>
    </w:lvl>
  </w:abstractNum>
  <w:abstractNum w:abstractNumId="214">
    <w:nsid w:val="460B58DB"/>
    <w:multiLevelType w:val="hybridMultilevel"/>
    <w:tmpl w:val="16227702"/>
    <w:lvl w:ilvl="0" w:tplc="54188716">
      <w:numFmt w:val="bullet"/>
      <w:lvlText w:val="–"/>
      <w:lvlJc w:val="left"/>
      <w:pPr>
        <w:ind w:left="720" w:hanging="360"/>
      </w:pPr>
      <w:rPr>
        <w:rFonts w:ascii="Times New Roman" w:eastAsia="Times New Roman" w:hAnsi="Times New Roman" w:cs="Times New Roman" w:hint="default"/>
      </w:rPr>
    </w:lvl>
    <w:lvl w:ilvl="1" w:tplc="54188716">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nsid w:val="461A084B"/>
    <w:multiLevelType w:val="multilevel"/>
    <w:tmpl w:val="A7C49D5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16">
    <w:nsid w:val="46D2301B"/>
    <w:multiLevelType w:val="hybridMultilevel"/>
    <w:tmpl w:val="5FA6DBD6"/>
    <w:lvl w:ilvl="0" w:tplc="5F6AD38C">
      <w:start w:val="1"/>
      <w:numFmt w:val="decimal"/>
      <w:lvlText w:val="%1)"/>
      <w:lvlJc w:val="left"/>
      <w:pPr>
        <w:ind w:left="960" w:hanging="360"/>
      </w:pPr>
      <w:rPr>
        <w:rFonts w:hint="default"/>
      </w:rPr>
    </w:lvl>
    <w:lvl w:ilvl="1" w:tplc="391431A6">
      <w:start w:val="2"/>
      <w:numFmt w:val="bullet"/>
      <w:lvlText w:val="-"/>
      <w:lvlJc w:val="left"/>
      <w:pPr>
        <w:ind w:left="1680" w:hanging="360"/>
      </w:pPr>
      <w:rPr>
        <w:rFonts w:hint="default"/>
      </w:r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217">
    <w:nsid w:val="46EF7451"/>
    <w:multiLevelType w:val="hybridMultilevel"/>
    <w:tmpl w:val="E7F2DD26"/>
    <w:lvl w:ilvl="0" w:tplc="8426311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8">
    <w:nsid w:val="47373D3B"/>
    <w:multiLevelType w:val="hybridMultilevel"/>
    <w:tmpl w:val="7FA2F828"/>
    <w:lvl w:ilvl="0" w:tplc="584835C0">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9">
    <w:nsid w:val="473B73F8"/>
    <w:multiLevelType w:val="hybridMultilevel"/>
    <w:tmpl w:val="5F629EDA"/>
    <w:lvl w:ilvl="0" w:tplc="9612D86A">
      <w:start w:val="1"/>
      <w:numFmt w:val="bullet"/>
      <w:lvlText w:val=""/>
      <w:lvlJc w:val="left"/>
      <w:pPr>
        <w:ind w:left="1097" w:hanging="360"/>
      </w:pPr>
      <w:rPr>
        <w:rFonts w:ascii="Symbol" w:hAnsi="Symbol" w:hint="default"/>
        <w:sz w:val="24"/>
      </w:rPr>
    </w:lvl>
    <w:lvl w:ilvl="1" w:tplc="FFFFFFFF" w:tentative="1">
      <w:start w:val="1"/>
      <w:numFmt w:val="bullet"/>
      <w:lvlText w:val="o"/>
      <w:lvlJc w:val="left"/>
      <w:pPr>
        <w:ind w:left="1817" w:hanging="360"/>
      </w:pPr>
      <w:rPr>
        <w:rFonts w:ascii="Courier New" w:hAnsi="Courier New" w:cs="Courier New" w:hint="default"/>
      </w:rPr>
    </w:lvl>
    <w:lvl w:ilvl="2" w:tplc="FFFFFFFF" w:tentative="1">
      <w:start w:val="1"/>
      <w:numFmt w:val="bullet"/>
      <w:lvlText w:val=""/>
      <w:lvlJc w:val="left"/>
      <w:pPr>
        <w:ind w:left="2537" w:hanging="360"/>
      </w:pPr>
      <w:rPr>
        <w:rFonts w:ascii="Wingdings" w:hAnsi="Wingdings" w:hint="default"/>
      </w:rPr>
    </w:lvl>
    <w:lvl w:ilvl="3" w:tplc="FFFFFFFF" w:tentative="1">
      <w:start w:val="1"/>
      <w:numFmt w:val="bullet"/>
      <w:lvlText w:val=""/>
      <w:lvlJc w:val="left"/>
      <w:pPr>
        <w:ind w:left="3257" w:hanging="360"/>
      </w:pPr>
      <w:rPr>
        <w:rFonts w:ascii="Symbol" w:hAnsi="Symbol" w:hint="default"/>
      </w:rPr>
    </w:lvl>
    <w:lvl w:ilvl="4" w:tplc="FFFFFFFF" w:tentative="1">
      <w:start w:val="1"/>
      <w:numFmt w:val="bullet"/>
      <w:lvlText w:val="o"/>
      <w:lvlJc w:val="left"/>
      <w:pPr>
        <w:ind w:left="3977" w:hanging="360"/>
      </w:pPr>
      <w:rPr>
        <w:rFonts w:ascii="Courier New" w:hAnsi="Courier New" w:cs="Courier New" w:hint="default"/>
      </w:rPr>
    </w:lvl>
    <w:lvl w:ilvl="5" w:tplc="FFFFFFFF" w:tentative="1">
      <w:start w:val="1"/>
      <w:numFmt w:val="bullet"/>
      <w:lvlText w:val=""/>
      <w:lvlJc w:val="left"/>
      <w:pPr>
        <w:ind w:left="4697" w:hanging="360"/>
      </w:pPr>
      <w:rPr>
        <w:rFonts w:ascii="Wingdings" w:hAnsi="Wingdings" w:hint="default"/>
      </w:rPr>
    </w:lvl>
    <w:lvl w:ilvl="6" w:tplc="FFFFFFFF" w:tentative="1">
      <w:start w:val="1"/>
      <w:numFmt w:val="bullet"/>
      <w:lvlText w:val=""/>
      <w:lvlJc w:val="left"/>
      <w:pPr>
        <w:ind w:left="5417" w:hanging="360"/>
      </w:pPr>
      <w:rPr>
        <w:rFonts w:ascii="Symbol" w:hAnsi="Symbol" w:hint="default"/>
      </w:rPr>
    </w:lvl>
    <w:lvl w:ilvl="7" w:tplc="FFFFFFFF" w:tentative="1">
      <w:start w:val="1"/>
      <w:numFmt w:val="bullet"/>
      <w:lvlText w:val="o"/>
      <w:lvlJc w:val="left"/>
      <w:pPr>
        <w:ind w:left="6137" w:hanging="360"/>
      </w:pPr>
      <w:rPr>
        <w:rFonts w:ascii="Courier New" w:hAnsi="Courier New" w:cs="Courier New" w:hint="default"/>
      </w:rPr>
    </w:lvl>
    <w:lvl w:ilvl="8" w:tplc="FFFFFFFF" w:tentative="1">
      <w:start w:val="1"/>
      <w:numFmt w:val="bullet"/>
      <w:lvlText w:val=""/>
      <w:lvlJc w:val="left"/>
      <w:pPr>
        <w:ind w:left="6857" w:hanging="360"/>
      </w:pPr>
      <w:rPr>
        <w:rFonts w:ascii="Wingdings" w:hAnsi="Wingdings" w:hint="default"/>
      </w:rPr>
    </w:lvl>
  </w:abstractNum>
  <w:abstractNum w:abstractNumId="220">
    <w:nsid w:val="476D62A5"/>
    <w:multiLevelType w:val="hybridMultilevel"/>
    <w:tmpl w:val="62A49E8C"/>
    <w:lvl w:ilvl="0" w:tplc="04150001">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21">
    <w:nsid w:val="47A010AA"/>
    <w:multiLevelType w:val="hybridMultilevel"/>
    <w:tmpl w:val="1EBC8E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2">
    <w:nsid w:val="482B611E"/>
    <w:multiLevelType w:val="multilevel"/>
    <w:tmpl w:val="2C80B810"/>
    <w:lvl w:ilvl="0">
      <w:start w:val="1"/>
      <w:numFmt w:val="bullet"/>
      <w:lvlText w:val=""/>
      <w:lvlJc w:val="left"/>
      <w:pPr>
        <w:tabs>
          <w:tab w:val="num" w:pos="720"/>
        </w:tabs>
        <w:ind w:left="720" w:hanging="360"/>
      </w:pPr>
      <w:rPr>
        <w:rFonts w:ascii="Symbol" w:hAnsi="Symbol" w:cs="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48A05DAA"/>
    <w:multiLevelType w:val="hybridMultilevel"/>
    <w:tmpl w:val="382C52C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4">
    <w:nsid w:val="48A92C78"/>
    <w:multiLevelType w:val="hybridMultilevel"/>
    <w:tmpl w:val="8A50A5FE"/>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25">
    <w:nsid w:val="493546A7"/>
    <w:multiLevelType w:val="hybridMultilevel"/>
    <w:tmpl w:val="295AD80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6">
    <w:nsid w:val="49EF0D38"/>
    <w:multiLevelType w:val="hybridMultilevel"/>
    <w:tmpl w:val="B6B48E2A"/>
    <w:lvl w:ilvl="0" w:tplc="9612D86A">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7">
    <w:nsid w:val="4A1B35A5"/>
    <w:multiLevelType w:val="hybridMultilevel"/>
    <w:tmpl w:val="90324C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nsid w:val="4AB70362"/>
    <w:multiLevelType w:val="hybridMultilevel"/>
    <w:tmpl w:val="AE4060CE"/>
    <w:lvl w:ilvl="0" w:tplc="0415000F">
      <w:start w:val="1"/>
      <w:numFmt w:val="decimal"/>
      <w:lvlText w:val="%1."/>
      <w:lvlJc w:val="left"/>
      <w:pPr>
        <w:tabs>
          <w:tab w:val="num" w:pos="360"/>
        </w:tabs>
        <w:ind w:left="360" w:hanging="360"/>
      </w:pPr>
      <w:rPr>
        <w:rFonts w:hint="default"/>
      </w:rPr>
    </w:lvl>
    <w:lvl w:ilvl="1" w:tplc="1E1EB1E6">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9">
    <w:nsid w:val="4AC23BF6"/>
    <w:multiLevelType w:val="multilevel"/>
    <w:tmpl w:val="034486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0">
    <w:nsid w:val="4AED26B0"/>
    <w:multiLevelType w:val="multilevel"/>
    <w:tmpl w:val="7BFCDCE6"/>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31">
    <w:nsid w:val="4B7758D7"/>
    <w:multiLevelType w:val="hybridMultilevel"/>
    <w:tmpl w:val="F70C314A"/>
    <w:lvl w:ilvl="0" w:tplc="7C86AF6E">
      <w:start w:val="1"/>
      <w:numFmt w:val="bullet"/>
      <w:lvlText w:val=""/>
      <w:lvlJc w:val="left"/>
      <w:pPr>
        <w:ind w:left="720" w:hanging="360"/>
      </w:pPr>
      <w:rPr>
        <w:rFonts w:ascii="Symbol" w:hAnsi="Symbol" w:hint="default"/>
      </w:rPr>
    </w:lvl>
    <w:lvl w:ilvl="1" w:tplc="85127752" w:tentative="1">
      <w:start w:val="1"/>
      <w:numFmt w:val="bullet"/>
      <w:lvlText w:val="o"/>
      <w:lvlJc w:val="left"/>
      <w:pPr>
        <w:ind w:left="1440" w:hanging="360"/>
      </w:pPr>
      <w:rPr>
        <w:rFonts w:ascii="Courier New" w:hAnsi="Courier New" w:cs="Courier New" w:hint="default"/>
      </w:rPr>
    </w:lvl>
    <w:lvl w:ilvl="2" w:tplc="1C5EC020" w:tentative="1">
      <w:start w:val="1"/>
      <w:numFmt w:val="bullet"/>
      <w:lvlText w:val=""/>
      <w:lvlJc w:val="left"/>
      <w:pPr>
        <w:ind w:left="2160" w:hanging="360"/>
      </w:pPr>
      <w:rPr>
        <w:rFonts w:ascii="Wingdings" w:hAnsi="Wingdings" w:hint="default"/>
      </w:rPr>
    </w:lvl>
    <w:lvl w:ilvl="3" w:tplc="3E92CECE" w:tentative="1">
      <w:start w:val="1"/>
      <w:numFmt w:val="bullet"/>
      <w:lvlText w:val=""/>
      <w:lvlJc w:val="left"/>
      <w:pPr>
        <w:ind w:left="2880" w:hanging="360"/>
      </w:pPr>
      <w:rPr>
        <w:rFonts w:ascii="Symbol" w:hAnsi="Symbol" w:hint="default"/>
      </w:rPr>
    </w:lvl>
    <w:lvl w:ilvl="4" w:tplc="6E88ED6C" w:tentative="1">
      <w:start w:val="1"/>
      <w:numFmt w:val="bullet"/>
      <w:lvlText w:val="o"/>
      <w:lvlJc w:val="left"/>
      <w:pPr>
        <w:ind w:left="3600" w:hanging="360"/>
      </w:pPr>
      <w:rPr>
        <w:rFonts w:ascii="Courier New" w:hAnsi="Courier New" w:cs="Courier New" w:hint="default"/>
      </w:rPr>
    </w:lvl>
    <w:lvl w:ilvl="5" w:tplc="D7B6E85C" w:tentative="1">
      <w:start w:val="1"/>
      <w:numFmt w:val="bullet"/>
      <w:lvlText w:val=""/>
      <w:lvlJc w:val="left"/>
      <w:pPr>
        <w:ind w:left="4320" w:hanging="360"/>
      </w:pPr>
      <w:rPr>
        <w:rFonts w:ascii="Wingdings" w:hAnsi="Wingdings" w:hint="default"/>
      </w:rPr>
    </w:lvl>
    <w:lvl w:ilvl="6" w:tplc="BCA45260" w:tentative="1">
      <w:start w:val="1"/>
      <w:numFmt w:val="bullet"/>
      <w:lvlText w:val=""/>
      <w:lvlJc w:val="left"/>
      <w:pPr>
        <w:ind w:left="5040" w:hanging="360"/>
      </w:pPr>
      <w:rPr>
        <w:rFonts w:ascii="Symbol" w:hAnsi="Symbol" w:hint="default"/>
      </w:rPr>
    </w:lvl>
    <w:lvl w:ilvl="7" w:tplc="7DFA4F4A" w:tentative="1">
      <w:start w:val="1"/>
      <w:numFmt w:val="bullet"/>
      <w:lvlText w:val="o"/>
      <w:lvlJc w:val="left"/>
      <w:pPr>
        <w:ind w:left="5760" w:hanging="360"/>
      </w:pPr>
      <w:rPr>
        <w:rFonts w:ascii="Courier New" w:hAnsi="Courier New" w:cs="Courier New" w:hint="default"/>
      </w:rPr>
    </w:lvl>
    <w:lvl w:ilvl="8" w:tplc="459A996C" w:tentative="1">
      <w:start w:val="1"/>
      <w:numFmt w:val="bullet"/>
      <w:lvlText w:val=""/>
      <w:lvlJc w:val="left"/>
      <w:pPr>
        <w:ind w:left="6480" w:hanging="360"/>
      </w:pPr>
      <w:rPr>
        <w:rFonts w:ascii="Wingdings" w:hAnsi="Wingdings" w:hint="default"/>
      </w:rPr>
    </w:lvl>
  </w:abstractNum>
  <w:abstractNum w:abstractNumId="232">
    <w:nsid w:val="4BCA5288"/>
    <w:multiLevelType w:val="hybridMultilevel"/>
    <w:tmpl w:val="0A8CF2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3">
    <w:nsid w:val="4BCE6AE5"/>
    <w:multiLevelType w:val="hybridMultilevel"/>
    <w:tmpl w:val="D0D06E12"/>
    <w:numStyleLink w:val="Zaimportowanystyl3"/>
  </w:abstractNum>
  <w:abstractNum w:abstractNumId="234">
    <w:nsid w:val="4BE26ECD"/>
    <w:multiLevelType w:val="hybridMultilevel"/>
    <w:tmpl w:val="D884D7D8"/>
    <w:lvl w:ilvl="0" w:tplc="04150001">
      <w:start w:val="1"/>
      <w:numFmt w:val="bullet"/>
      <w:lvlText w:val=""/>
      <w:lvlJc w:val="left"/>
      <w:pPr>
        <w:ind w:left="720" w:hanging="360"/>
      </w:pPr>
      <w:rPr>
        <w:rFonts w:ascii="Symbol" w:hAnsi="Symbol" w:hint="default"/>
        <w:sz w:val="24"/>
        <w:szCs w:val="24"/>
      </w:rPr>
    </w:lvl>
    <w:lvl w:ilvl="1" w:tplc="04150003">
      <w:start w:val="1"/>
      <w:numFmt w:val="bullet"/>
      <w:lvlText w:val="o"/>
      <w:lvlJc w:val="left"/>
      <w:pPr>
        <w:ind w:left="1440" w:hanging="360"/>
      </w:pPr>
      <w:rPr>
        <w:rFonts w:ascii="Courier New" w:hAnsi="Courier New" w:cs="Courier New" w:hint="default"/>
      </w:rPr>
    </w:lvl>
    <w:lvl w:ilvl="2" w:tplc="FA7ACE96">
      <w:numFmt w:val="bullet"/>
      <w:lvlText w:val="•"/>
      <w:lvlJc w:val="left"/>
      <w:pPr>
        <w:ind w:left="2160" w:hanging="360"/>
      </w:pPr>
      <w:rPr>
        <w:rFonts w:ascii="Arial" w:eastAsia="Calibri" w:hAnsi="Arial"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5">
    <w:nsid w:val="4BF5354D"/>
    <w:multiLevelType w:val="hybridMultilevel"/>
    <w:tmpl w:val="B2F624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nsid w:val="4BFA0382"/>
    <w:multiLevelType w:val="hybridMultilevel"/>
    <w:tmpl w:val="A808C0FE"/>
    <w:lvl w:ilvl="0" w:tplc="9612D86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7">
    <w:nsid w:val="4D36643B"/>
    <w:multiLevelType w:val="hybridMultilevel"/>
    <w:tmpl w:val="287808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8">
    <w:nsid w:val="4E7C2654"/>
    <w:multiLevelType w:val="multilevel"/>
    <w:tmpl w:val="628C130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9">
    <w:nsid w:val="4E927D21"/>
    <w:multiLevelType w:val="hybridMultilevel"/>
    <w:tmpl w:val="D7205FF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0">
    <w:nsid w:val="4EB1212E"/>
    <w:multiLevelType w:val="hybridMultilevel"/>
    <w:tmpl w:val="10AC1A02"/>
    <w:styleLink w:val="Zaimportowanystyl2"/>
    <w:lvl w:ilvl="0" w:tplc="2E246A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D3A53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3C75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48ADE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A0487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A5805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5188C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D45E3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12D8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1">
    <w:nsid w:val="4EF54C4A"/>
    <w:multiLevelType w:val="hybridMultilevel"/>
    <w:tmpl w:val="EE22454E"/>
    <w:lvl w:ilvl="0" w:tplc="CC4AAEEE">
      <w:start w:val="1"/>
      <w:numFmt w:val="bullet"/>
      <w:lvlText w:val=""/>
      <w:lvlJc w:val="left"/>
      <w:pPr>
        <w:ind w:left="360" w:hanging="360"/>
      </w:pPr>
      <w:rPr>
        <w:rFonts w:ascii="Symbol" w:hAnsi="Symbol" w:cs="Symbol" w:hint="default"/>
        <w:sz w:val="24"/>
      </w:rPr>
    </w:lvl>
    <w:lvl w:ilvl="1" w:tplc="8B76A8C8" w:tentative="1">
      <w:start w:val="1"/>
      <w:numFmt w:val="bullet"/>
      <w:lvlText w:val="o"/>
      <w:lvlJc w:val="left"/>
      <w:pPr>
        <w:ind w:left="1080" w:hanging="360"/>
      </w:pPr>
      <w:rPr>
        <w:rFonts w:ascii="Courier New" w:hAnsi="Courier New" w:cs="Courier New" w:hint="default"/>
      </w:rPr>
    </w:lvl>
    <w:lvl w:ilvl="2" w:tplc="A000B084" w:tentative="1">
      <w:start w:val="1"/>
      <w:numFmt w:val="bullet"/>
      <w:lvlText w:val=""/>
      <w:lvlJc w:val="left"/>
      <w:pPr>
        <w:ind w:left="1800" w:hanging="360"/>
      </w:pPr>
      <w:rPr>
        <w:rFonts w:ascii="Wingdings" w:hAnsi="Wingdings" w:hint="default"/>
      </w:rPr>
    </w:lvl>
    <w:lvl w:ilvl="3" w:tplc="2D0A3542" w:tentative="1">
      <w:start w:val="1"/>
      <w:numFmt w:val="bullet"/>
      <w:lvlText w:val=""/>
      <w:lvlJc w:val="left"/>
      <w:pPr>
        <w:ind w:left="2520" w:hanging="360"/>
      </w:pPr>
      <w:rPr>
        <w:rFonts w:ascii="Symbol" w:hAnsi="Symbol" w:hint="default"/>
      </w:rPr>
    </w:lvl>
    <w:lvl w:ilvl="4" w:tplc="8CB68746" w:tentative="1">
      <w:start w:val="1"/>
      <w:numFmt w:val="bullet"/>
      <w:lvlText w:val="o"/>
      <w:lvlJc w:val="left"/>
      <w:pPr>
        <w:ind w:left="3240" w:hanging="360"/>
      </w:pPr>
      <w:rPr>
        <w:rFonts w:ascii="Courier New" w:hAnsi="Courier New" w:cs="Courier New" w:hint="default"/>
      </w:rPr>
    </w:lvl>
    <w:lvl w:ilvl="5" w:tplc="05F6EB14" w:tentative="1">
      <w:start w:val="1"/>
      <w:numFmt w:val="bullet"/>
      <w:lvlText w:val=""/>
      <w:lvlJc w:val="left"/>
      <w:pPr>
        <w:ind w:left="3960" w:hanging="360"/>
      </w:pPr>
      <w:rPr>
        <w:rFonts w:ascii="Wingdings" w:hAnsi="Wingdings" w:hint="default"/>
      </w:rPr>
    </w:lvl>
    <w:lvl w:ilvl="6" w:tplc="E5FC7DDC" w:tentative="1">
      <w:start w:val="1"/>
      <w:numFmt w:val="bullet"/>
      <w:lvlText w:val=""/>
      <w:lvlJc w:val="left"/>
      <w:pPr>
        <w:ind w:left="4680" w:hanging="360"/>
      </w:pPr>
      <w:rPr>
        <w:rFonts w:ascii="Symbol" w:hAnsi="Symbol" w:hint="default"/>
      </w:rPr>
    </w:lvl>
    <w:lvl w:ilvl="7" w:tplc="08CCC1AC" w:tentative="1">
      <w:start w:val="1"/>
      <w:numFmt w:val="bullet"/>
      <w:lvlText w:val="o"/>
      <w:lvlJc w:val="left"/>
      <w:pPr>
        <w:ind w:left="5400" w:hanging="360"/>
      </w:pPr>
      <w:rPr>
        <w:rFonts w:ascii="Courier New" w:hAnsi="Courier New" w:cs="Courier New" w:hint="default"/>
      </w:rPr>
    </w:lvl>
    <w:lvl w:ilvl="8" w:tplc="56FA11D6" w:tentative="1">
      <w:start w:val="1"/>
      <w:numFmt w:val="bullet"/>
      <w:lvlText w:val=""/>
      <w:lvlJc w:val="left"/>
      <w:pPr>
        <w:ind w:left="6120" w:hanging="360"/>
      </w:pPr>
      <w:rPr>
        <w:rFonts w:ascii="Wingdings" w:hAnsi="Wingdings" w:hint="default"/>
      </w:rPr>
    </w:lvl>
  </w:abstractNum>
  <w:abstractNum w:abstractNumId="242">
    <w:nsid w:val="4F111647"/>
    <w:multiLevelType w:val="multilevel"/>
    <w:tmpl w:val="88F0F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nsid w:val="4F344A3C"/>
    <w:multiLevelType w:val="hybridMultilevel"/>
    <w:tmpl w:val="3138AF78"/>
    <w:lvl w:ilvl="0" w:tplc="676AB3EE">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44">
    <w:nsid w:val="500A4679"/>
    <w:multiLevelType w:val="hybridMultilevel"/>
    <w:tmpl w:val="9D0EBA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5">
    <w:nsid w:val="500D412F"/>
    <w:multiLevelType w:val="multilevel"/>
    <w:tmpl w:val="5126B18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6">
    <w:nsid w:val="50B160A7"/>
    <w:multiLevelType w:val="hybridMultilevel"/>
    <w:tmpl w:val="818C7380"/>
    <w:lvl w:ilvl="0" w:tplc="761ED6DE">
      <w:start w:val="1"/>
      <w:numFmt w:val="bullet"/>
      <w:lvlText w:val=""/>
      <w:lvlJc w:val="left"/>
      <w:pPr>
        <w:ind w:left="360" w:hanging="360"/>
      </w:pPr>
      <w:rPr>
        <w:rFonts w:ascii="Symbol" w:hAnsi="Symbol" w:hint="default"/>
      </w:rPr>
    </w:lvl>
    <w:lvl w:ilvl="1" w:tplc="792E6B44">
      <w:start w:val="1"/>
      <w:numFmt w:val="bullet"/>
      <w:lvlText w:val="o"/>
      <w:lvlJc w:val="left"/>
      <w:pPr>
        <w:ind w:left="1080" w:hanging="360"/>
      </w:pPr>
      <w:rPr>
        <w:rFonts w:ascii="Courier New" w:hAnsi="Courier New" w:cs="Courier New" w:hint="default"/>
      </w:rPr>
    </w:lvl>
    <w:lvl w:ilvl="2" w:tplc="7774F932">
      <w:start w:val="1"/>
      <w:numFmt w:val="bullet"/>
      <w:lvlText w:val=""/>
      <w:lvlJc w:val="left"/>
      <w:pPr>
        <w:ind w:left="1800" w:hanging="360"/>
      </w:pPr>
      <w:rPr>
        <w:rFonts w:ascii="Wingdings" w:hAnsi="Wingdings" w:hint="default"/>
      </w:rPr>
    </w:lvl>
    <w:lvl w:ilvl="3" w:tplc="84147112" w:tentative="1">
      <w:start w:val="1"/>
      <w:numFmt w:val="bullet"/>
      <w:lvlText w:val=""/>
      <w:lvlJc w:val="left"/>
      <w:pPr>
        <w:ind w:left="2520" w:hanging="360"/>
      </w:pPr>
      <w:rPr>
        <w:rFonts w:ascii="Symbol" w:hAnsi="Symbol" w:hint="default"/>
      </w:rPr>
    </w:lvl>
    <w:lvl w:ilvl="4" w:tplc="3B163380" w:tentative="1">
      <w:start w:val="1"/>
      <w:numFmt w:val="bullet"/>
      <w:lvlText w:val="o"/>
      <w:lvlJc w:val="left"/>
      <w:pPr>
        <w:ind w:left="3240" w:hanging="360"/>
      </w:pPr>
      <w:rPr>
        <w:rFonts w:ascii="Courier New" w:hAnsi="Courier New" w:cs="Courier New" w:hint="default"/>
      </w:rPr>
    </w:lvl>
    <w:lvl w:ilvl="5" w:tplc="081C8AAC" w:tentative="1">
      <w:start w:val="1"/>
      <w:numFmt w:val="bullet"/>
      <w:lvlText w:val=""/>
      <w:lvlJc w:val="left"/>
      <w:pPr>
        <w:ind w:left="3960" w:hanging="360"/>
      </w:pPr>
      <w:rPr>
        <w:rFonts w:ascii="Wingdings" w:hAnsi="Wingdings" w:hint="default"/>
      </w:rPr>
    </w:lvl>
    <w:lvl w:ilvl="6" w:tplc="92FAEB0C" w:tentative="1">
      <w:start w:val="1"/>
      <w:numFmt w:val="bullet"/>
      <w:lvlText w:val=""/>
      <w:lvlJc w:val="left"/>
      <w:pPr>
        <w:ind w:left="4680" w:hanging="360"/>
      </w:pPr>
      <w:rPr>
        <w:rFonts w:ascii="Symbol" w:hAnsi="Symbol" w:hint="default"/>
      </w:rPr>
    </w:lvl>
    <w:lvl w:ilvl="7" w:tplc="E2E036B2" w:tentative="1">
      <w:start w:val="1"/>
      <w:numFmt w:val="bullet"/>
      <w:lvlText w:val="o"/>
      <w:lvlJc w:val="left"/>
      <w:pPr>
        <w:ind w:left="5400" w:hanging="360"/>
      </w:pPr>
      <w:rPr>
        <w:rFonts w:ascii="Courier New" w:hAnsi="Courier New" w:cs="Courier New" w:hint="default"/>
      </w:rPr>
    </w:lvl>
    <w:lvl w:ilvl="8" w:tplc="A3EE4A96" w:tentative="1">
      <w:start w:val="1"/>
      <w:numFmt w:val="bullet"/>
      <w:lvlText w:val=""/>
      <w:lvlJc w:val="left"/>
      <w:pPr>
        <w:ind w:left="6120" w:hanging="360"/>
      </w:pPr>
      <w:rPr>
        <w:rFonts w:ascii="Wingdings" w:hAnsi="Wingdings" w:hint="default"/>
      </w:rPr>
    </w:lvl>
  </w:abstractNum>
  <w:abstractNum w:abstractNumId="247">
    <w:nsid w:val="50B735E4"/>
    <w:multiLevelType w:val="hybridMultilevel"/>
    <w:tmpl w:val="3C48DFD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8">
    <w:nsid w:val="50F74E02"/>
    <w:multiLevelType w:val="hybridMultilevel"/>
    <w:tmpl w:val="D32CFDF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9">
    <w:nsid w:val="51E86F5F"/>
    <w:multiLevelType w:val="hybridMultilevel"/>
    <w:tmpl w:val="9BA48A96"/>
    <w:lvl w:ilvl="0" w:tplc="1CCC454A">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0">
    <w:nsid w:val="524904F7"/>
    <w:multiLevelType w:val="multilevel"/>
    <w:tmpl w:val="305A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nsid w:val="52570898"/>
    <w:multiLevelType w:val="multilevel"/>
    <w:tmpl w:val="60F4CFC2"/>
    <w:lvl w:ilvl="0">
      <w:start w:val="1"/>
      <w:numFmt w:val="decimal"/>
      <w:lvlText w:val="%1."/>
      <w:lvlJc w:val="left"/>
      <w:pPr>
        <w:ind w:left="1077" w:hanging="360"/>
      </w:pPr>
      <w:rPr>
        <w:rFonts w:hint="default"/>
      </w:rPr>
    </w:lvl>
    <w:lvl w:ilvl="1">
      <w:start w:val="3"/>
      <w:numFmt w:val="decimal"/>
      <w:isLgl/>
      <w:lvlText w:val="%1.%2"/>
      <w:lvlJc w:val="left"/>
      <w:pPr>
        <w:ind w:left="1437" w:hanging="72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2157" w:hanging="1440"/>
      </w:pPr>
      <w:rPr>
        <w:rFonts w:hint="default"/>
      </w:rPr>
    </w:lvl>
    <w:lvl w:ilvl="5">
      <w:start w:val="1"/>
      <w:numFmt w:val="decimal"/>
      <w:isLgl/>
      <w:lvlText w:val="%1.%2.%3.%4.%5.%6"/>
      <w:lvlJc w:val="left"/>
      <w:pPr>
        <w:ind w:left="2157" w:hanging="1440"/>
      </w:pPr>
      <w:rPr>
        <w:rFonts w:hint="default"/>
      </w:rPr>
    </w:lvl>
    <w:lvl w:ilvl="6">
      <w:start w:val="1"/>
      <w:numFmt w:val="decimal"/>
      <w:isLgl/>
      <w:lvlText w:val="%1.%2.%3.%4.%5.%6.%7"/>
      <w:lvlJc w:val="left"/>
      <w:pPr>
        <w:ind w:left="2517" w:hanging="1800"/>
      </w:pPr>
      <w:rPr>
        <w:rFonts w:hint="default"/>
      </w:rPr>
    </w:lvl>
    <w:lvl w:ilvl="7">
      <w:start w:val="1"/>
      <w:numFmt w:val="decimal"/>
      <w:isLgl/>
      <w:lvlText w:val="%1.%2.%3.%4.%5.%6.%7.%8"/>
      <w:lvlJc w:val="left"/>
      <w:pPr>
        <w:ind w:left="2517" w:hanging="1800"/>
      </w:pPr>
      <w:rPr>
        <w:rFonts w:hint="default"/>
      </w:rPr>
    </w:lvl>
    <w:lvl w:ilvl="8">
      <w:start w:val="1"/>
      <w:numFmt w:val="decimal"/>
      <w:isLgl/>
      <w:lvlText w:val="%1.%2.%3.%4.%5.%6.%7.%8.%9"/>
      <w:lvlJc w:val="left"/>
      <w:pPr>
        <w:ind w:left="2877" w:hanging="2160"/>
      </w:pPr>
      <w:rPr>
        <w:rFonts w:hint="default"/>
      </w:rPr>
    </w:lvl>
  </w:abstractNum>
  <w:abstractNum w:abstractNumId="252">
    <w:nsid w:val="529F53D5"/>
    <w:multiLevelType w:val="hybridMultilevel"/>
    <w:tmpl w:val="8D440AC4"/>
    <w:lvl w:ilvl="0" w:tplc="59E4EB94">
      <w:start w:val="1"/>
      <w:numFmt w:val="bullet"/>
      <w:lvlText w:val=""/>
      <w:lvlJc w:val="left"/>
      <w:pPr>
        <w:ind w:left="360" w:hanging="360"/>
      </w:pPr>
      <w:rPr>
        <w:rFonts w:ascii="Symbol" w:hAnsi="Symbol" w:cs="Symbol" w:hint="default"/>
        <w:sz w:val="24"/>
      </w:rPr>
    </w:lvl>
    <w:lvl w:ilvl="1" w:tplc="554E0392" w:tentative="1">
      <w:start w:val="1"/>
      <w:numFmt w:val="bullet"/>
      <w:lvlText w:val="o"/>
      <w:lvlJc w:val="left"/>
      <w:pPr>
        <w:ind w:left="1080" w:hanging="360"/>
      </w:pPr>
      <w:rPr>
        <w:rFonts w:ascii="Courier New" w:hAnsi="Courier New" w:cs="Courier New" w:hint="default"/>
      </w:rPr>
    </w:lvl>
    <w:lvl w:ilvl="2" w:tplc="3DCE795A" w:tentative="1">
      <w:start w:val="1"/>
      <w:numFmt w:val="bullet"/>
      <w:lvlText w:val=""/>
      <w:lvlJc w:val="left"/>
      <w:pPr>
        <w:ind w:left="1800" w:hanging="360"/>
      </w:pPr>
      <w:rPr>
        <w:rFonts w:ascii="Wingdings" w:hAnsi="Wingdings" w:hint="default"/>
      </w:rPr>
    </w:lvl>
    <w:lvl w:ilvl="3" w:tplc="E3AE2C92" w:tentative="1">
      <w:start w:val="1"/>
      <w:numFmt w:val="bullet"/>
      <w:lvlText w:val=""/>
      <w:lvlJc w:val="left"/>
      <w:pPr>
        <w:ind w:left="2520" w:hanging="360"/>
      </w:pPr>
      <w:rPr>
        <w:rFonts w:ascii="Symbol" w:hAnsi="Symbol" w:hint="default"/>
      </w:rPr>
    </w:lvl>
    <w:lvl w:ilvl="4" w:tplc="59FA50C4" w:tentative="1">
      <w:start w:val="1"/>
      <w:numFmt w:val="bullet"/>
      <w:lvlText w:val="o"/>
      <w:lvlJc w:val="left"/>
      <w:pPr>
        <w:ind w:left="3240" w:hanging="360"/>
      </w:pPr>
      <w:rPr>
        <w:rFonts w:ascii="Courier New" w:hAnsi="Courier New" w:cs="Courier New" w:hint="default"/>
      </w:rPr>
    </w:lvl>
    <w:lvl w:ilvl="5" w:tplc="04685B04" w:tentative="1">
      <w:start w:val="1"/>
      <w:numFmt w:val="bullet"/>
      <w:lvlText w:val=""/>
      <w:lvlJc w:val="left"/>
      <w:pPr>
        <w:ind w:left="3960" w:hanging="360"/>
      </w:pPr>
      <w:rPr>
        <w:rFonts w:ascii="Wingdings" w:hAnsi="Wingdings" w:hint="default"/>
      </w:rPr>
    </w:lvl>
    <w:lvl w:ilvl="6" w:tplc="3B7EAE6A" w:tentative="1">
      <w:start w:val="1"/>
      <w:numFmt w:val="bullet"/>
      <w:lvlText w:val=""/>
      <w:lvlJc w:val="left"/>
      <w:pPr>
        <w:ind w:left="4680" w:hanging="360"/>
      </w:pPr>
      <w:rPr>
        <w:rFonts w:ascii="Symbol" w:hAnsi="Symbol" w:hint="default"/>
      </w:rPr>
    </w:lvl>
    <w:lvl w:ilvl="7" w:tplc="91943E70" w:tentative="1">
      <w:start w:val="1"/>
      <w:numFmt w:val="bullet"/>
      <w:lvlText w:val="o"/>
      <w:lvlJc w:val="left"/>
      <w:pPr>
        <w:ind w:left="5400" w:hanging="360"/>
      </w:pPr>
      <w:rPr>
        <w:rFonts w:ascii="Courier New" w:hAnsi="Courier New" w:cs="Courier New" w:hint="default"/>
      </w:rPr>
    </w:lvl>
    <w:lvl w:ilvl="8" w:tplc="BCDA834A" w:tentative="1">
      <w:start w:val="1"/>
      <w:numFmt w:val="bullet"/>
      <w:lvlText w:val=""/>
      <w:lvlJc w:val="left"/>
      <w:pPr>
        <w:ind w:left="6120" w:hanging="360"/>
      </w:pPr>
      <w:rPr>
        <w:rFonts w:ascii="Wingdings" w:hAnsi="Wingdings" w:hint="default"/>
      </w:rPr>
    </w:lvl>
  </w:abstractNum>
  <w:abstractNum w:abstractNumId="253">
    <w:nsid w:val="52BC2FFD"/>
    <w:multiLevelType w:val="hybridMultilevel"/>
    <w:tmpl w:val="85DE2982"/>
    <w:lvl w:ilvl="0" w:tplc="676AB3EE">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54">
    <w:nsid w:val="52DE4D62"/>
    <w:multiLevelType w:val="hybridMultilevel"/>
    <w:tmpl w:val="DDFA69A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5">
    <w:nsid w:val="534833B0"/>
    <w:multiLevelType w:val="hybridMultilevel"/>
    <w:tmpl w:val="D4E00EE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6">
    <w:nsid w:val="538F50C1"/>
    <w:multiLevelType w:val="hybridMultilevel"/>
    <w:tmpl w:val="A50071B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7">
    <w:nsid w:val="53AF23C6"/>
    <w:multiLevelType w:val="hybridMultilevel"/>
    <w:tmpl w:val="4EA0CABE"/>
    <w:lvl w:ilvl="0" w:tplc="04150003">
      <w:start w:val="1"/>
      <w:numFmt w:val="bullet"/>
      <w:lvlText w:val="o"/>
      <w:lvlJc w:val="left"/>
      <w:pPr>
        <w:ind w:left="1211"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8">
    <w:nsid w:val="540C1AC6"/>
    <w:multiLevelType w:val="hybridMultilevel"/>
    <w:tmpl w:val="74A42E26"/>
    <w:name w:val="WW8Num152"/>
    <w:lvl w:ilvl="0" w:tplc="CEE0DD4C">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59">
    <w:nsid w:val="546036EE"/>
    <w:multiLevelType w:val="hybridMultilevel"/>
    <w:tmpl w:val="FA0C4284"/>
    <w:lvl w:ilvl="0" w:tplc="06FC4B7C">
      <w:start w:val="2"/>
      <w:numFmt w:val="bullet"/>
      <w:lvlText w:val="•"/>
      <w:lvlJc w:val="left"/>
      <w:pPr>
        <w:ind w:left="1146" w:hanging="360"/>
      </w:pPr>
      <w:rPr>
        <w:rFonts w:ascii="Arial" w:eastAsiaTheme="minorHAnsi" w:hAnsi="Aria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0">
    <w:nsid w:val="5475571D"/>
    <w:multiLevelType w:val="hybridMultilevel"/>
    <w:tmpl w:val="6EF662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1">
    <w:nsid w:val="54E76009"/>
    <w:multiLevelType w:val="hybridMultilevel"/>
    <w:tmpl w:val="F69C52AA"/>
    <w:lvl w:ilvl="0" w:tplc="B6B255F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2">
    <w:nsid w:val="55710C11"/>
    <w:multiLevelType w:val="hybridMultilevel"/>
    <w:tmpl w:val="21B2158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3">
    <w:nsid w:val="557B2062"/>
    <w:multiLevelType w:val="hybridMultilevel"/>
    <w:tmpl w:val="0CC2C0A6"/>
    <w:lvl w:ilvl="0" w:tplc="E3D4F9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4">
    <w:nsid w:val="56DF61DE"/>
    <w:multiLevelType w:val="hybridMultilevel"/>
    <w:tmpl w:val="A120D800"/>
    <w:lvl w:ilvl="0" w:tplc="04150003">
      <w:start w:val="1"/>
      <w:numFmt w:val="bullet"/>
      <w:lvlText w:val=""/>
      <w:lvlJc w:val="left"/>
      <w:pPr>
        <w:ind w:left="2160" w:hanging="360"/>
      </w:pPr>
      <w:rPr>
        <w:rFonts w:ascii="Symbol" w:hAnsi="Symbol" w:hint="default"/>
      </w:rPr>
    </w:lvl>
    <w:lvl w:ilvl="1" w:tplc="04150019">
      <w:start w:val="1"/>
      <w:numFmt w:val="bullet"/>
      <w:lvlText w:val="o"/>
      <w:lvlJc w:val="left"/>
      <w:pPr>
        <w:ind w:left="2880" w:hanging="360"/>
      </w:pPr>
      <w:rPr>
        <w:rFonts w:ascii="Courier New" w:hAnsi="Courier New" w:cs="Courier New" w:hint="default"/>
      </w:rPr>
    </w:lvl>
    <w:lvl w:ilvl="2" w:tplc="0415001B">
      <w:start w:val="1"/>
      <w:numFmt w:val="bullet"/>
      <w:lvlText w:val=""/>
      <w:lvlJc w:val="left"/>
      <w:pPr>
        <w:ind w:left="3600" w:hanging="360"/>
      </w:pPr>
      <w:rPr>
        <w:rFonts w:ascii="Wingdings" w:hAnsi="Wingdings" w:hint="default"/>
      </w:rPr>
    </w:lvl>
    <w:lvl w:ilvl="3" w:tplc="0415000F" w:tentative="1">
      <w:start w:val="1"/>
      <w:numFmt w:val="bullet"/>
      <w:lvlText w:val=""/>
      <w:lvlJc w:val="left"/>
      <w:pPr>
        <w:ind w:left="4320" w:hanging="360"/>
      </w:pPr>
      <w:rPr>
        <w:rFonts w:ascii="Symbol" w:hAnsi="Symbol" w:hint="default"/>
      </w:rPr>
    </w:lvl>
    <w:lvl w:ilvl="4" w:tplc="04150019" w:tentative="1">
      <w:start w:val="1"/>
      <w:numFmt w:val="bullet"/>
      <w:lvlText w:val="o"/>
      <w:lvlJc w:val="left"/>
      <w:pPr>
        <w:ind w:left="5040" w:hanging="360"/>
      </w:pPr>
      <w:rPr>
        <w:rFonts w:ascii="Courier New" w:hAnsi="Courier New" w:cs="Courier New" w:hint="default"/>
      </w:rPr>
    </w:lvl>
    <w:lvl w:ilvl="5" w:tplc="0415001B" w:tentative="1">
      <w:start w:val="1"/>
      <w:numFmt w:val="bullet"/>
      <w:lvlText w:val=""/>
      <w:lvlJc w:val="left"/>
      <w:pPr>
        <w:ind w:left="5760" w:hanging="360"/>
      </w:pPr>
      <w:rPr>
        <w:rFonts w:ascii="Wingdings" w:hAnsi="Wingdings" w:hint="default"/>
      </w:rPr>
    </w:lvl>
    <w:lvl w:ilvl="6" w:tplc="0415000F" w:tentative="1">
      <w:start w:val="1"/>
      <w:numFmt w:val="bullet"/>
      <w:lvlText w:val=""/>
      <w:lvlJc w:val="left"/>
      <w:pPr>
        <w:ind w:left="6480" w:hanging="360"/>
      </w:pPr>
      <w:rPr>
        <w:rFonts w:ascii="Symbol" w:hAnsi="Symbol" w:hint="default"/>
      </w:rPr>
    </w:lvl>
    <w:lvl w:ilvl="7" w:tplc="04150019" w:tentative="1">
      <w:start w:val="1"/>
      <w:numFmt w:val="bullet"/>
      <w:lvlText w:val="o"/>
      <w:lvlJc w:val="left"/>
      <w:pPr>
        <w:ind w:left="7200" w:hanging="360"/>
      </w:pPr>
      <w:rPr>
        <w:rFonts w:ascii="Courier New" w:hAnsi="Courier New" w:cs="Courier New" w:hint="default"/>
      </w:rPr>
    </w:lvl>
    <w:lvl w:ilvl="8" w:tplc="0415001B" w:tentative="1">
      <w:start w:val="1"/>
      <w:numFmt w:val="bullet"/>
      <w:lvlText w:val=""/>
      <w:lvlJc w:val="left"/>
      <w:pPr>
        <w:ind w:left="7920" w:hanging="360"/>
      </w:pPr>
      <w:rPr>
        <w:rFonts w:ascii="Wingdings" w:hAnsi="Wingdings" w:hint="default"/>
      </w:rPr>
    </w:lvl>
  </w:abstractNum>
  <w:abstractNum w:abstractNumId="265">
    <w:nsid w:val="56E72DE9"/>
    <w:multiLevelType w:val="hybridMultilevel"/>
    <w:tmpl w:val="2528C4A8"/>
    <w:lvl w:ilvl="0" w:tplc="04150001">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66">
    <w:nsid w:val="56FF45CB"/>
    <w:multiLevelType w:val="hybridMultilevel"/>
    <w:tmpl w:val="56A20ABC"/>
    <w:lvl w:ilvl="0" w:tplc="04150003">
      <w:start w:val="1"/>
      <w:numFmt w:val="bullet"/>
      <w:lvlText w:val=""/>
      <w:lvlJc w:val="left"/>
      <w:pPr>
        <w:ind w:left="360" w:hanging="360"/>
      </w:pPr>
      <w:rPr>
        <w:rFonts w:ascii="Symbol" w:hAnsi="Symbol" w:hint="default"/>
      </w:rPr>
    </w:lvl>
    <w:lvl w:ilvl="1" w:tplc="04150019">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267">
    <w:nsid w:val="5729766C"/>
    <w:multiLevelType w:val="hybridMultilevel"/>
    <w:tmpl w:val="E0C0D6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8">
    <w:nsid w:val="576212E7"/>
    <w:multiLevelType w:val="hybridMultilevel"/>
    <w:tmpl w:val="C6A2BF8A"/>
    <w:lvl w:ilvl="0" w:tplc="04150001">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9">
    <w:nsid w:val="57687890"/>
    <w:multiLevelType w:val="multilevel"/>
    <w:tmpl w:val="0990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58255166"/>
    <w:multiLevelType w:val="hybridMultilevel"/>
    <w:tmpl w:val="8264BD28"/>
    <w:lvl w:ilvl="0" w:tplc="0415000D">
      <w:start w:val="1"/>
      <w:numFmt w:val="decimal"/>
      <w:lvlText w:val="%1"/>
      <w:lvlJc w:val="left"/>
      <w:pPr>
        <w:ind w:left="1080" w:hanging="720"/>
      </w:p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start w:val="1"/>
      <w:numFmt w:val="decimal"/>
      <w:lvlText w:val="%4."/>
      <w:lvlJc w:val="left"/>
      <w:pPr>
        <w:ind w:left="2880" w:hanging="360"/>
      </w:pPr>
    </w:lvl>
    <w:lvl w:ilvl="4" w:tplc="04150003">
      <w:start w:val="1"/>
      <w:numFmt w:val="lowerLetter"/>
      <w:lvlText w:val="%5."/>
      <w:lvlJc w:val="left"/>
      <w:pPr>
        <w:ind w:left="3600" w:hanging="360"/>
      </w:pPr>
    </w:lvl>
    <w:lvl w:ilvl="5" w:tplc="04150005">
      <w:start w:val="1"/>
      <w:numFmt w:val="lowerRoman"/>
      <w:lvlText w:val="%6."/>
      <w:lvlJc w:val="right"/>
      <w:pPr>
        <w:ind w:left="4320" w:hanging="180"/>
      </w:pPr>
    </w:lvl>
    <w:lvl w:ilvl="6" w:tplc="04150001">
      <w:start w:val="1"/>
      <w:numFmt w:val="decimal"/>
      <w:lvlText w:val="%7."/>
      <w:lvlJc w:val="left"/>
      <w:pPr>
        <w:ind w:left="5040" w:hanging="360"/>
      </w:pPr>
    </w:lvl>
    <w:lvl w:ilvl="7" w:tplc="04150003">
      <w:start w:val="1"/>
      <w:numFmt w:val="lowerLetter"/>
      <w:lvlText w:val="%8."/>
      <w:lvlJc w:val="left"/>
      <w:pPr>
        <w:ind w:left="5760" w:hanging="360"/>
      </w:pPr>
    </w:lvl>
    <w:lvl w:ilvl="8" w:tplc="04150005">
      <w:start w:val="1"/>
      <w:numFmt w:val="lowerRoman"/>
      <w:lvlText w:val="%9."/>
      <w:lvlJc w:val="right"/>
      <w:pPr>
        <w:ind w:left="6480" w:hanging="180"/>
      </w:pPr>
    </w:lvl>
  </w:abstractNum>
  <w:abstractNum w:abstractNumId="271">
    <w:nsid w:val="58A735C1"/>
    <w:multiLevelType w:val="hybridMultilevel"/>
    <w:tmpl w:val="42C62158"/>
    <w:lvl w:ilvl="0" w:tplc="584835C0">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2">
    <w:nsid w:val="59DC1EC1"/>
    <w:multiLevelType w:val="multilevel"/>
    <w:tmpl w:val="6FD813C0"/>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73">
    <w:nsid w:val="5A470D87"/>
    <w:multiLevelType w:val="hybridMultilevel"/>
    <w:tmpl w:val="56A093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4">
    <w:nsid w:val="5A5E1C59"/>
    <w:multiLevelType w:val="hybridMultilevel"/>
    <w:tmpl w:val="A46A0AAE"/>
    <w:lvl w:ilvl="0" w:tplc="04150001">
      <w:start w:val="1"/>
      <w:numFmt w:val="bullet"/>
      <w:lvlText w:val=""/>
      <w:lvlJc w:val="left"/>
      <w:pPr>
        <w:ind w:left="720" w:hanging="360"/>
      </w:pPr>
      <w:rPr>
        <w:rFonts w:ascii="Symbol" w:hAnsi="Symbol" w:hint="default"/>
        <w:sz w:val="24"/>
        <w:szCs w:val="24"/>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5">
    <w:nsid w:val="5B4707AE"/>
    <w:multiLevelType w:val="hybridMultilevel"/>
    <w:tmpl w:val="98CE898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6">
    <w:nsid w:val="5BA519E9"/>
    <w:multiLevelType w:val="hybridMultilevel"/>
    <w:tmpl w:val="4AB218C8"/>
    <w:styleLink w:val="Zaimportowanystyl4"/>
    <w:lvl w:ilvl="0" w:tplc="2E62B0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3D8DD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109B1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BC2A0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F8ED5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98AE5B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487D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3864B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A831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7">
    <w:nsid w:val="5C0754F3"/>
    <w:multiLevelType w:val="hybridMultilevel"/>
    <w:tmpl w:val="8568889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8">
    <w:nsid w:val="5C184208"/>
    <w:multiLevelType w:val="hybridMultilevel"/>
    <w:tmpl w:val="F5D6B190"/>
    <w:lvl w:ilvl="0" w:tplc="04150001">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9">
    <w:nsid w:val="5CBF50B1"/>
    <w:multiLevelType w:val="hybridMultilevel"/>
    <w:tmpl w:val="CF0A6248"/>
    <w:lvl w:ilvl="0" w:tplc="9612D86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0">
    <w:nsid w:val="5CF15384"/>
    <w:multiLevelType w:val="multilevel"/>
    <w:tmpl w:val="5C582AD0"/>
    <w:lvl w:ilvl="0">
      <w:start w:val="1"/>
      <w:numFmt w:val="bullet"/>
      <w:lvlText w:val=""/>
      <w:lvlJc w:val="left"/>
      <w:pPr>
        <w:ind w:left="720" w:hanging="360"/>
      </w:pPr>
      <w:rPr>
        <w:rFonts w:ascii="Symbol" w:hAnsi="Symbol" w:hint="default"/>
        <w:sz w:val="24"/>
      </w:rPr>
    </w:lvl>
    <w:lvl w:ilvl="1">
      <w:start w:val="1"/>
      <w:numFmt w:val="bullet"/>
      <w:lvlText w:val=""/>
      <w:lvlJc w:val="left"/>
      <w:pPr>
        <w:ind w:left="1152" w:hanging="432"/>
      </w:pPr>
      <w:rPr>
        <w:rFonts w:ascii="Symbol" w:hAnsi="Symbol" w:hint="default"/>
        <w:sz w:val="24"/>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81">
    <w:nsid w:val="5CFC73DB"/>
    <w:multiLevelType w:val="hybridMultilevel"/>
    <w:tmpl w:val="B2DC50C0"/>
    <w:lvl w:ilvl="0" w:tplc="FCAAC620">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82">
    <w:nsid w:val="5CFF653C"/>
    <w:multiLevelType w:val="hybridMultilevel"/>
    <w:tmpl w:val="11544A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3">
    <w:nsid w:val="5D3623AC"/>
    <w:multiLevelType w:val="hybridMultilevel"/>
    <w:tmpl w:val="EB00E796"/>
    <w:lvl w:ilvl="0" w:tplc="04150001">
      <w:start w:val="1"/>
      <w:numFmt w:val="upperLetter"/>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84">
    <w:nsid w:val="5D3917A5"/>
    <w:multiLevelType w:val="hybridMultilevel"/>
    <w:tmpl w:val="6FE04B0C"/>
    <w:lvl w:ilvl="0" w:tplc="04150001">
      <w:start w:val="1"/>
      <w:numFmt w:val="bullet"/>
      <w:lvlText w:val=""/>
      <w:lvlJc w:val="left"/>
      <w:pPr>
        <w:ind w:left="369" w:hanging="360"/>
      </w:pPr>
      <w:rPr>
        <w:rFonts w:ascii="Symbol" w:hAnsi="Symbol" w:hint="default"/>
      </w:rPr>
    </w:lvl>
    <w:lvl w:ilvl="1" w:tplc="04150003" w:tentative="1">
      <w:start w:val="1"/>
      <w:numFmt w:val="bullet"/>
      <w:lvlText w:val="o"/>
      <w:lvlJc w:val="left"/>
      <w:pPr>
        <w:ind w:left="1089" w:hanging="360"/>
      </w:pPr>
      <w:rPr>
        <w:rFonts w:ascii="Courier New" w:hAnsi="Courier New" w:cs="Courier New" w:hint="default"/>
      </w:rPr>
    </w:lvl>
    <w:lvl w:ilvl="2" w:tplc="04150005" w:tentative="1">
      <w:start w:val="1"/>
      <w:numFmt w:val="bullet"/>
      <w:lvlText w:val=""/>
      <w:lvlJc w:val="left"/>
      <w:pPr>
        <w:ind w:left="1809" w:hanging="360"/>
      </w:pPr>
      <w:rPr>
        <w:rFonts w:ascii="Wingdings" w:hAnsi="Wingdings" w:hint="default"/>
      </w:rPr>
    </w:lvl>
    <w:lvl w:ilvl="3" w:tplc="04150001" w:tentative="1">
      <w:start w:val="1"/>
      <w:numFmt w:val="bullet"/>
      <w:lvlText w:val=""/>
      <w:lvlJc w:val="left"/>
      <w:pPr>
        <w:ind w:left="2529" w:hanging="360"/>
      </w:pPr>
      <w:rPr>
        <w:rFonts w:ascii="Symbol" w:hAnsi="Symbol" w:hint="default"/>
      </w:rPr>
    </w:lvl>
    <w:lvl w:ilvl="4" w:tplc="04150003" w:tentative="1">
      <w:start w:val="1"/>
      <w:numFmt w:val="bullet"/>
      <w:lvlText w:val="o"/>
      <w:lvlJc w:val="left"/>
      <w:pPr>
        <w:ind w:left="3249" w:hanging="360"/>
      </w:pPr>
      <w:rPr>
        <w:rFonts w:ascii="Courier New" w:hAnsi="Courier New" w:cs="Courier New" w:hint="default"/>
      </w:rPr>
    </w:lvl>
    <w:lvl w:ilvl="5" w:tplc="04150005" w:tentative="1">
      <w:start w:val="1"/>
      <w:numFmt w:val="bullet"/>
      <w:lvlText w:val=""/>
      <w:lvlJc w:val="left"/>
      <w:pPr>
        <w:ind w:left="3969" w:hanging="360"/>
      </w:pPr>
      <w:rPr>
        <w:rFonts w:ascii="Wingdings" w:hAnsi="Wingdings" w:hint="default"/>
      </w:rPr>
    </w:lvl>
    <w:lvl w:ilvl="6" w:tplc="04150001" w:tentative="1">
      <w:start w:val="1"/>
      <w:numFmt w:val="bullet"/>
      <w:lvlText w:val=""/>
      <w:lvlJc w:val="left"/>
      <w:pPr>
        <w:ind w:left="4689" w:hanging="360"/>
      </w:pPr>
      <w:rPr>
        <w:rFonts w:ascii="Symbol" w:hAnsi="Symbol" w:hint="default"/>
      </w:rPr>
    </w:lvl>
    <w:lvl w:ilvl="7" w:tplc="04150003" w:tentative="1">
      <w:start w:val="1"/>
      <w:numFmt w:val="bullet"/>
      <w:lvlText w:val="o"/>
      <w:lvlJc w:val="left"/>
      <w:pPr>
        <w:ind w:left="5409" w:hanging="360"/>
      </w:pPr>
      <w:rPr>
        <w:rFonts w:ascii="Courier New" w:hAnsi="Courier New" w:cs="Courier New" w:hint="default"/>
      </w:rPr>
    </w:lvl>
    <w:lvl w:ilvl="8" w:tplc="04150005" w:tentative="1">
      <w:start w:val="1"/>
      <w:numFmt w:val="bullet"/>
      <w:lvlText w:val=""/>
      <w:lvlJc w:val="left"/>
      <w:pPr>
        <w:ind w:left="6129" w:hanging="360"/>
      </w:pPr>
      <w:rPr>
        <w:rFonts w:ascii="Wingdings" w:hAnsi="Wingdings" w:hint="default"/>
      </w:rPr>
    </w:lvl>
  </w:abstractNum>
  <w:abstractNum w:abstractNumId="285">
    <w:nsid w:val="5D443BB7"/>
    <w:multiLevelType w:val="hybridMultilevel"/>
    <w:tmpl w:val="13AE59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6">
    <w:nsid w:val="5D457BFC"/>
    <w:multiLevelType w:val="hybridMultilevel"/>
    <w:tmpl w:val="92264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7">
    <w:nsid w:val="5E46608D"/>
    <w:multiLevelType w:val="multilevel"/>
    <w:tmpl w:val="A2A2BE2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8">
    <w:nsid w:val="5E7620E6"/>
    <w:multiLevelType w:val="hybridMultilevel"/>
    <w:tmpl w:val="8D8E12BE"/>
    <w:lvl w:ilvl="0" w:tplc="8D9E92EE">
      <w:start w:val="1"/>
      <w:numFmt w:val="bullet"/>
      <w:lvlText w:val=""/>
      <w:lvlJc w:val="left"/>
      <w:pPr>
        <w:tabs>
          <w:tab w:val="num" w:pos="360"/>
        </w:tabs>
        <w:ind w:left="360" w:hanging="360"/>
      </w:pPr>
      <w:rPr>
        <w:rFonts w:ascii="Symbol" w:hAnsi="Symbol" w:hint="default"/>
        <w:sz w:val="24"/>
      </w:rPr>
    </w:lvl>
    <w:lvl w:ilvl="1" w:tplc="04150003"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289">
    <w:nsid w:val="5EB504F7"/>
    <w:multiLevelType w:val="hybridMultilevel"/>
    <w:tmpl w:val="CD140066"/>
    <w:lvl w:ilvl="0" w:tplc="4A1EF4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nsid w:val="5F6B5399"/>
    <w:multiLevelType w:val="hybridMultilevel"/>
    <w:tmpl w:val="A9C8DECA"/>
    <w:lvl w:ilvl="0" w:tplc="04150001">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1">
    <w:nsid w:val="5F835F5F"/>
    <w:multiLevelType w:val="hybridMultilevel"/>
    <w:tmpl w:val="9A86754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2">
    <w:nsid w:val="61054EA8"/>
    <w:multiLevelType w:val="hybridMultilevel"/>
    <w:tmpl w:val="98B4CEB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3">
    <w:nsid w:val="6202381E"/>
    <w:multiLevelType w:val="hybridMultilevel"/>
    <w:tmpl w:val="0E589F8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4">
    <w:nsid w:val="623E22C5"/>
    <w:multiLevelType w:val="multilevel"/>
    <w:tmpl w:val="F4CE4CB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2145" w:hanging="705"/>
      </w:pPr>
      <w:rPr>
        <w:rFonts w:ascii="Symbol" w:hAnsi="Symbol" w:cs="Symbol" w:hint="default"/>
        <w:sz w:val="24"/>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95">
    <w:nsid w:val="62454A01"/>
    <w:multiLevelType w:val="hybridMultilevel"/>
    <w:tmpl w:val="67D6EFD6"/>
    <w:lvl w:ilvl="0" w:tplc="04150001">
      <w:start w:val="1"/>
      <w:numFmt w:val="bullet"/>
      <w:lvlText w:val=""/>
      <w:lvlJc w:val="left"/>
      <w:pPr>
        <w:ind w:left="720" w:hanging="360"/>
      </w:pPr>
      <w:rPr>
        <w:rFonts w:ascii="Symbol" w:hAnsi="Symbol" w:hint="default"/>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6">
    <w:nsid w:val="63B43E02"/>
    <w:multiLevelType w:val="hybridMultilevel"/>
    <w:tmpl w:val="24B809A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7">
    <w:nsid w:val="64196E4F"/>
    <w:multiLevelType w:val="multilevel"/>
    <w:tmpl w:val="2F1C94F8"/>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8">
    <w:nsid w:val="643F0687"/>
    <w:multiLevelType w:val="hybridMultilevel"/>
    <w:tmpl w:val="48180F2E"/>
    <w:lvl w:ilvl="0" w:tplc="04150001">
      <w:start w:val="1"/>
      <w:numFmt w:val="bullet"/>
      <w:lvlText w:val=""/>
      <w:lvlJc w:val="left"/>
      <w:pPr>
        <w:tabs>
          <w:tab w:val="num" w:pos="360"/>
        </w:tabs>
        <w:ind w:left="340" w:hanging="340"/>
      </w:pPr>
      <w:rPr>
        <w:rFonts w:ascii="Symbol" w:hAnsi="Symbol" w:hint="default"/>
        <w:sz w:val="24"/>
        <w:szCs w:val="20"/>
      </w:rPr>
    </w:lvl>
    <w:lvl w:ilvl="1" w:tplc="04150003">
      <w:start w:val="1"/>
      <w:numFmt w:val="bullet"/>
      <w:lvlText w:val="o"/>
      <w:lvlJc w:val="left"/>
      <w:pPr>
        <w:tabs>
          <w:tab w:val="num" w:pos="1383"/>
        </w:tabs>
        <w:ind w:left="1383" w:hanging="360"/>
      </w:pPr>
      <w:rPr>
        <w:rFonts w:ascii="Courier New" w:hAnsi="Courier New" w:cs="Times New Roman" w:hint="default"/>
      </w:rPr>
    </w:lvl>
    <w:lvl w:ilvl="2" w:tplc="04150005">
      <w:start w:val="1"/>
      <w:numFmt w:val="decimal"/>
      <w:lvlText w:val="%3."/>
      <w:lvlJc w:val="left"/>
      <w:pPr>
        <w:tabs>
          <w:tab w:val="num" w:pos="2103"/>
        </w:tabs>
        <w:ind w:left="2103" w:hanging="360"/>
      </w:pPr>
    </w:lvl>
    <w:lvl w:ilvl="3" w:tplc="04150001">
      <w:start w:val="1"/>
      <w:numFmt w:val="decimal"/>
      <w:lvlText w:val="%4."/>
      <w:lvlJc w:val="left"/>
      <w:pPr>
        <w:tabs>
          <w:tab w:val="num" w:pos="2823"/>
        </w:tabs>
        <w:ind w:left="2823" w:hanging="360"/>
      </w:pPr>
    </w:lvl>
    <w:lvl w:ilvl="4" w:tplc="04150003">
      <w:start w:val="1"/>
      <w:numFmt w:val="decimal"/>
      <w:lvlText w:val="%5."/>
      <w:lvlJc w:val="left"/>
      <w:pPr>
        <w:tabs>
          <w:tab w:val="num" w:pos="3543"/>
        </w:tabs>
        <w:ind w:left="3543" w:hanging="360"/>
      </w:pPr>
    </w:lvl>
    <w:lvl w:ilvl="5" w:tplc="04150005">
      <w:start w:val="1"/>
      <w:numFmt w:val="decimal"/>
      <w:lvlText w:val="%6."/>
      <w:lvlJc w:val="left"/>
      <w:pPr>
        <w:tabs>
          <w:tab w:val="num" w:pos="4263"/>
        </w:tabs>
        <w:ind w:left="4263" w:hanging="360"/>
      </w:pPr>
    </w:lvl>
    <w:lvl w:ilvl="6" w:tplc="04150001">
      <w:start w:val="1"/>
      <w:numFmt w:val="decimal"/>
      <w:lvlText w:val="%7."/>
      <w:lvlJc w:val="left"/>
      <w:pPr>
        <w:tabs>
          <w:tab w:val="num" w:pos="4983"/>
        </w:tabs>
        <w:ind w:left="4983" w:hanging="360"/>
      </w:pPr>
    </w:lvl>
    <w:lvl w:ilvl="7" w:tplc="04150003">
      <w:start w:val="1"/>
      <w:numFmt w:val="decimal"/>
      <w:lvlText w:val="%8."/>
      <w:lvlJc w:val="left"/>
      <w:pPr>
        <w:tabs>
          <w:tab w:val="num" w:pos="5703"/>
        </w:tabs>
        <w:ind w:left="5703" w:hanging="360"/>
      </w:pPr>
    </w:lvl>
    <w:lvl w:ilvl="8" w:tplc="04150005">
      <w:start w:val="1"/>
      <w:numFmt w:val="decimal"/>
      <w:lvlText w:val="%9."/>
      <w:lvlJc w:val="left"/>
      <w:pPr>
        <w:tabs>
          <w:tab w:val="num" w:pos="6423"/>
        </w:tabs>
        <w:ind w:left="6423" w:hanging="360"/>
      </w:pPr>
    </w:lvl>
  </w:abstractNum>
  <w:abstractNum w:abstractNumId="299">
    <w:nsid w:val="644747E6"/>
    <w:multiLevelType w:val="hybridMultilevel"/>
    <w:tmpl w:val="117621A2"/>
    <w:lvl w:ilvl="0" w:tplc="9612D86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0">
    <w:nsid w:val="645557D7"/>
    <w:multiLevelType w:val="hybridMultilevel"/>
    <w:tmpl w:val="5B5EC224"/>
    <w:lvl w:ilvl="0" w:tplc="04150001">
      <w:start w:val="1"/>
      <w:numFmt w:val="bullet"/>
      <w:lvlText w:val=""/>
      <w:lvlJc w:val="left"/>
      <w:pPr>
        <w:tabs>
          <w:tab w:val="num" w:pos="360"/>
        </w:tabs>
        <w:ind w:left="360" w:hanging="360"/>
      </w:pPr>
      <w:rPr>
        <w:rFonts w:ascii="Symbol" w:hAnsi="Symbol" w:hint="default"/>
        <w:sz w:val="24"/>
      </w:rPr>
    </w:lvl>
    <w:lvl w:ilvl="1" w:tplc="04150003">
      <w:start w:val="1"/>
      <w:numFmt w:val="bullet"/>
      <w:lvlText w:val=""/>
      <w:lvlJc w:val="left"/>
      <w:pPr>
        <w:tabs>
          <w:tab w:val="num" w:pos="1080"/>
        </w:tabs>
        <w:ind w:left="1080" w:hanging="360"/>
      </w:pPr>
      <w:rPr>
        <w:rFonts w:ascii="Wingdings" w:hAnsi="Wingdings" w:hint="default"/>
        <w:sz w:val="16"/>
      </w:rPr>
    </w:lvl>
    <w:lvl w:ilvl="2" w:tplc="04150005">
      <w:start w:val="1"/>
      <w:numFmt w:val="bullet"/>
      <w:lvlText w:val=""/>
      <w:lvlJc w:val="left"/>
      <w:pPr>
        <w:tabs>
          <w:tab w:val="num" w:pos="1800"/>
        </w:tabs>
        <w:ind w:left="1800" w:hanging="360"/>
      </w:pPr>
      <w:rPr>
        <w:rFonts w:ascii="Symbol" w:hAnsi="Symbol" w:hint="default"/>
        <w:sz w:val="24"/>
      </w:rPr>
    </w:lvl>
    <w:lvl w:ilvl="3" w:tplc="04150001">
      <w:start w:val="1"/>
      <w:numFmt w:val="bullet"/>
      <w:lvlText w:val=""/>
      <w:lvlJc w:val="left"/>
      <w:pPr>
        <w:tabs>
          <w:tab w:val="num" w:pos="2520"/>
        </w:tabs>
        <w:ind w:left="2520" w:hanging="360"/>
      </w:pPr>
      <w:rPr>
        <w:rFonts w:ascii="Wingdings" w:hAnsi="Wingdings" w:hint="default"/>
        <w:sz w:val="16"/>
      </w:rPr>
    </w:lvl>
    <w:lvl w:ilvl="4" w:tplc="04150003">
      <w:start w:val="1"/>
      <w:numFmt w:val="bullet"/>
      <w:lvlText w:val=""/>
      <w:lvlJc w:val="left"/>
      <w:pPr>
        <w:tabs>
          <w:tab w:val="num" w:pos="3240"/>
        </w:tabs>
        <w:ind w:left="3240" w:hanging="360"/>
      </w:pPr>
      <w:rPr>
        <w:rFonts w:ascii="Symbol" w:hAnsi="Symbol" w:hint="default"/>
      </w:rPr>
    </w:lvl>
    <w:lvl w:ilvl="5" w:tplc="04150005">
      <w:start w:val="1"/>
      <w:numFmt w:val="bullet"/>
      <w:lvlText w:val=""/>
      <w:lvlJc w:val="left"/>
      <w:pPr>
        <w:tabs>
          <w:tab w:val="num" w:pos="3960"/>
        </w:tabs>
        <w:ind w:left="3960" w:hanging="360"/>
      </w:pPr>
      <w:rPr>
        <w:rFonts w:ascii="Symbol" w:hAnsi="Symbol" w:hint="default"/>
        <w:sz w:val="24"/>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01">
    <w:nsid w:val="646B2B09"/>
    <w:multiLevelType w:val="hybridMultilevel"/>
    <w:tmpl w:val="5B7ADC16"/>
    <w:lvl w:ilvl="0" w:tplc="9612D86A">
      <w:start w:val="1"/>
      <w:numFmt w:val="bullet"/>
      <w:lvlText w:val=""/>
      <w:lvlJc w:val="left"/>
      <w:pPr>
        <w:ind w:left="360" w:hanging="360"/>
      </w:pPr>
      <w:rPr>
        <w:rFonts w:ascii="Symbol" w:hAnsi="Symbol" w:hint="default"/>
      </w:rPr>
    </w:lvl>
    <w:lvl w:ilvl="1" w:tplc="04150007" w:tentative="1">
      <w:start w:val="1"/>
      <w:numFmt w:val="bullet"/>
      <w:lvlText w:val="o"/>
      <w:lvlJc w:val="left"/>
      <w:pPr>
        <w:ind w:left="1080" w:hanging="360"/>
      </w:pPr>
      <w:rPr>
        <w:rFonts w:ascii="Courier New" w:hAnsi="Courier New" w:cs="Courier New" w:hint="default"/>
      </w:rPr>
    </w:lvl>
    <w:lvl w:ilvl="2" w:tplc="9612D86A" w:tentative="1">
      <w:start w:val="1"/>
      <w:numFmt w:val="bullet"/>
      <w:lvlText w:val=""/>
      <w:lvlJc w:val="left"/>
      <w:pPr>
        <w:ind w:left="1800" w:hanging="360"/>
      </w:pPr>
      <w:rPr>
        <w:rFonts w:ascii="Wingdings" w:hAnsi="Wingdings" w:hint="default"/>
      </w:rPr>
    </w:lvl>
    <w:lvl w:ilvl="3" w:tplc="04150007" w:tentative="1">
      <w:start w:val="1"/>
      <w:numFmt w:val="bullet"/>
      <w:lvlText w:val=""/>
      <w:lvlJc w:val="left"/>
      <w:pPr>
        <w:ind w:left="2520" w:hanging="360"/>
      </w:pPr>
      <w:rPr>
        <w:rFonts w:ascii="Symbol" w:hAnsi="Symbol" w:hint="default"/>
      </w:rPr>
    </w:lvl>
    <w:lvl w:ilvl="4" w:tplc="04150001" w:tentative="1">
      <w:start w:val="1"/>
      <w:numFmt w:val="bullet"/>
      <w:lvlText w:val="o"/>
      <w:lvlJc w:val="left"/>
      <w:pPr>
        <w:ind w:left="3240" w:hanging="360"/>
      </w:pPr>
      <w:rPr>
        <w:rFonts w:ascii="Courier New" w:hAnsi="Courier New" w:cs="Courier New" w:hint="default"/>
      </w:rPr>
    </w:lvl>
    <w:lvl w:ilvl="5" w:tplc="9612D86A"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2">
    <w:nsid w:val="64F5498C"/>
    <w:multiLevelType w:val="hybridMultilevel"/>
    <w:tmpl w:val="98044B7A"/>
    <w:lvl w:ilvl="0" w:tplc="9612D86A">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3">
    <w:nsid w:val="6559423B"/>
    <w:multiLevelType w:val="hybridMultilevel"/>
    <w:tmpl w:val="0B786EF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4">
    <w:nsid w:val="6578729F"/>
    <w:multiLevelType w:val="hybridMultilevel"/>
    <w:tmpl w:val="4830C00A"/>
    <w:lvl w:ilvl="0" w:tplc="A9D4DE7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5">
    <w:nsid w:val="65C62972"/>
    <w:multiLevelType w:val="multilevel"/>
    <w:tmpl w:val="8B86F9CE"/>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nsid w:val="660F18C7"/>
    <w:multiLevelType w:val="hybridMultilevel"/>
    <w:tmpl w:val="93FA74D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7">
    <w:nsid w:val="66296D5B"/>
    <w:multiLevelType w:val="hybridMultilevel"/>
    <w:tmpl w:val="2D92BE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8">
    <w:nsid w:val="66563B81"/>
    <w:multiLevelType w:val="multilevel"/>
    <w:tmpl w:val="D1401FCC"/>
    <w:lvl w:ilvl="0">
      <w:start w:val="1"/>
      <w:numFmt w:val="bullet"/>
      <w:lvlText w:val=""/>
      <w:lvlJc w:val="left"/>
      <w:pPr>
        <w:tabs>
          <w:tab w:val="num" w:pos="360"/>
        </w:tabs>
        <w:ind w:left="360" w:hanging="360"/>
      </w:pPr>
      <w:rPr>
        <w:rFonts w:ascii="Symbol" w:hAnsi="Symbol" w:cs="Symbol"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9">
    <w:nsid w:val="66F1714D"/>
    <w:multiLevelType w:val="hybridMultilevel"/>
    <w:tmpl w:val="8196BD0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0">
    <w:nsid w:val="675567A1"/>
    <w:multiLevelType w:val="hybridMultilevel"/>
    <w:tmpl w:val="AA3066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1">
    <w:nsid w:val="681420D8"/>
    <w:multiLevelType w:val="hybridMultilevel"/>
    <w:tmpl w:val="7E249D3A"/>
    <w:lvl w:ilvl="0" w:tplc="04150003">
      <w:start w:val="1"/>
      <w:numFmt w:val="bullet"/>
      <w:lvlText w:val="o"/>
      <w:lvlJc w:val="left"/>
      <w:pPr>
        <w:ind w:left="720" w:hanging="360"/>
      </w:pPr>
      <w:rPr>
        <w:rFonts w:ascii="Courier New" w:hAnsi="Courier New" w:cs="Courier New"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2">
    <w:nsid w:val="68E27354"/>
    <w:multiLevelType w:val="multilevel"/>
    <w:tmpl w:val="7910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nsid w:val="68E61173"/>
    <w:multiLevelType w:val="hybridMultilevel"/>
    <w:tmpl w:val="FDFA044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4">
    <w:nsid w:val="68F007C6"/>
    <w:multiLevelType w:val="hybridMultilevel"/>
    <w:tmpl w:val="C3C290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5">
    <w:nsid w:val="690A7EA8"/>
    <w:multiLevelType w:val="multilevel"/>
    <w:tmpl w:val="76A628B6"/>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bullet"/>
      <w:lvlText w:val="o"/>
      <w:lvlJc w:val="left"/>
      <w:pPr>
        <w:ind w:left="1080" w:hanging="1080"/>
      </w:pPr>
      <w:rPr>
        <w:rFonts w:ascii="Courier New" w:hAnsi="Courier New" w:cs="Courier New"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16">
    <w:nsid w:val="690D6A26"/>
    <w:multiLevelType w:val="multilevel"/>
    <w:tmpl w:val="FA0081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7">
    <w:nsid w:val="698E46E1"/>
    <w:multiLevelType w:val="hybridMultilevel"/>
    <w:tmpl w:val="B8AE785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8">
    <w:nsid w:val="69A64E0A"/>
    <w:multiLevelType w:val="hybridMultilevel"/>
    <w:tmpl w:val="180A805A"/>
    <w:lvl w:ilvl="0" w:tplc="2A9CF4A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19">
    <w:nsid w:val="6A0A4129"/>
    <w:multiLevelType w:val="hybridMultilevel"/>
    <w:tmpl w:val="EDF8FD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0">
    <w:nsid w:val="6A7B4955"/>
    <w:multiLevelType w:val="hybridMultilevel"/>
    <w:tmpl w:val="0C5694F8"/>
    <w:lvl w:ilvl="0" w:tplc="CC2E8A2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1">
    <w:nsid w:val="6A9E0749"/>
    <w:multiLevelType w:val="hybridMultilevel"/>
    <w:tmpl w:val="69D0AADE"/>
    <w:lvl w:ilvl="0" w:tplc="04150001">
      <w:start w:val="1"/>
      <w:numFmt w:val="bullet"/>
      <w:lvlText w:val=""/>
      <w:lvlJc w:val="left"/>
      <w:pPr>
        <w:ind w:left="720" w:hanging="360"/>
      </w:pPr>
      <w:rPr>
        <w:rFonts w:ascii="Symbol" w:hAnsi="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22">
    <w:nsid w:val="6BC65D52"/>
    <w:multiLevelType w:val="multilevel"/>
    <w:tmpl w:val="B744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nsid w:val="6BC77FA8"/>
    <w:multiLevelType w:val="hybridMultilevel"/>
    <w:tmpl w:val="3364F034"/>
    <w:lvl w:ilvl="0" w:tplc="CCB0167C">
      <w:start w:val="1"/>
      <w:numFmt w:val="bullet"/>
      <w:lvlText w:val=""/>
      <w:lvlJc w:val="left"/>
      <w:pPr>
        <w:tabs>
          <w:tab w:val="num" w:pos="720"/>
        </w:tabs>
        <w:ind w:left="720" w:hanging="360"/>
      </w:pPr>
      <w:rPr>
        <w:rFonts w:ascii="Symbol" w:hAnsi="Symbol" w:hint="default"/>
      </w:rPr>
    </w:lvl>
    <w:lvl w:ilvl="1" w:tplc="13D659E0">
      <w:start w:val="1"/>
      <w:numFmt w:val="bullet"/>
      <w:lvlText w:val=""/>
      <w:lvlJc w:val="left"/>
      <w:pPr>
        <w:tabs>
          <w:tab w:val="num" w:pos="1440"/>
        </w:tabs>
        <w:ind w:left="1440" w:hanging="360"/>
      </w:pPr>
      <w:rPr>
        <w:rFonts w:ascii="Wingdings" w:hAnsi="Wingdings" w:hint="default"/>
        <w:sz w:val="16"/>
      </w:rPr>
    </w:lvl>
    <w:lvl w:ilvl="2" w:tplc="4330E1CE">
      <w:start w:val="1"/>
      <w:numFmt w:val="bullet"/>
      <w:lvlText w:val=""/>
      <w:lvlJc w:val="left"/>
      <w:pPr>
        <w:tabs>
          <w:tab w:val="num" w:pos="2160"/>
        </w:tabs>
        <w:ind w:left="2160" w:hanging="360"/>
      </w:pPr>
      <w:rPr>
        <w:rFonts w:ascii="Symbol" w:hAnsi="Symbol" w:hint="default"/>
        <w:sz w:val="24"/>
      </w:rPr>
    </w:lvl>
    <w:lvl w:ilvl="3" w:tplc="4F920EB6">
      <w:start w:val="1"/>
      <w:numFmt w:val="bullet"/>
      <w:lvlText w:val=""/>
      <w:lvlJc w:val="left"/>
      <w:pPr>
        <w:tabs>
          <w:tab w:val="num" w:pos="2880"/>
        </w:tabs>
        <w:ind w:left="2880" w:hanging="360"/>
      </w:pPr>
      <w:rPr>
        <w:rFonts w:ascii="Wingdings" w:hAnsi="Wingdings" w:hint="default"/>
        <w:sz w:val="16"/>
      </w:rPr>
    </w:lvl>
    <w:lvl w:ilvl="4" w:tplc="A2AE7DF6">
      <w:start w:val="1"/>
      <w:numFmt w:val="bullet"/>
      <w:lvlText w:val=""/>
      <w:lvlJc w:val="left"/>
      <w:pPr>
        <w:tabs>
          <w:tab w:val="num" w:pos="3600"/>
        </w:tabs>
        <w:ind w:left="3600" w:hanging="360"/>
      </w:pPr>
      <w:rPr>
        <w:rFonts w:ascii="Symbol" w:hAnsi="Symbol" w:hint="default"/>
      </w:rPr>
    </w:lvl>
    <w:lvl w:ilvl="5" w:tplc="A4DCFA10">
      <w:start w:val="1"/>
      <w:numFmt w:val="bullet"/>
      <w:lvlText w:val=""/>
      <w:lvlJc w:val="left"/>
      <w:pPr>
        <w:tabs>
          <w:tab w:val="num" w:pos="4320"/>
        </w:tabs>
        <w:ind w:left="4320" w:hanging="360"/>
      </w:pPr>
      <w:rPr>
        <w:rFonts w:ascii="Symbol" w:hAnsi="Symbol" w:hint="default"/>
        <w:sz w:val="20"/>
      </w:rPr>
    </w:lvl>
    <w:lvl w:ilvl="6" w:tplc="D40C666C">
      <w:start w:val="1"/>
      <w:numFmt w:val="bullet"/>
      <w:lvlText w:val=""/>
      <w:lvlJc w:val="left"/>
      <w:pPr>
        <w:tabs>
          <w:tab w:val="num" w:pos="5040"/>
        </w:tabs>
        <w:ind w:left="5040" w:hanging="360"/>
      </w:pPr>
      <w:rPr>
        <w:rFonts w:ascii="Symbol" w:hAnsi="Symbol" w:hint="default"/>
      </w:rPr>
    </w:lvl>
    <w:lvl w:ilvl="7" w:tplc="A4A84BBC" w:tentative="1">
      <w:start w:val="1"/>
      <w:numFmt w:val="bullet"/>
      <w:lvlText w:val="o"/>
      <w:lvlJc w:val="left"/>
      <w:pPr>
        <w:tabs>
          <w:tab w:val="num" w:pos="5760"/>
        </w:tabs>
        <w:ind w:left="5760" w:hanging="360"/>
      </w:pPr>
      <w:rPr>
        <w:rFonts w:ascii="Courier New" w:hAnsi="Courier New" w:hint="default"/>
      </w:rPr>
    </w:lvl>
    <w:lvl w:ilvl="8" w:tplc="F7CAB276" w:tentative="1">
      <w:start w:val="1"/>
      <w:numFmt w:val="bullet"/>
      <w:lvlText w:val=""/>
      <w:lvlJc w:val="left"/>
      <w:pPr>
        <w:tabs>
          <w:tab w:val="num" w:pos="6480"/>
        </w:tabs>
        <w:ind w:left="6480" w:hanging="360"/>
      </w:pPr>
      <w:rPr>
        <w:rFonts w:ascii="Wingdings" w:hAnsi="Wingdings" w:hint="default"/>
      </w:rPr>
    </w:lvl>
  </w:abstractNum>
  <w:abstractNum w:abstractNumId="324">
    <w:nsid w:val="6C1477CC"/>
    <w:multiLevelType w:val="hybridMultilevel"/>
    <w:tmpl w:val="32AA1C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5">
    <w:nsid w:val="6C75068D"/>
    <w:multiLevelType w:val="hybridMultilevel"/>
    <w:tmpl w:val="E46CA4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6">
    <w:nsid w:val="6C942B9B"/>
    <w:multiLevelType w:val="hybridMultilevel"/>
    <w:tmpl w:val="6E32F7DA"/>
    <w:lvl w:ilvl="0" w:tplc="04150019">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7">
    <w:nsid w:val="6DFD49C5"/>
    <w:multiLevelType w:val="multilevel"/>
    <w:tmpl w:val="82101688"/>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8">
    <w:nsid w:val="6E393D8D"/>
    <w:multiLevelType w:val="hybridMultilevel"/>
    <w:tmpl w:val="AB44C3D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9">
    <w:nsid w:val="6E4814B5"/>
    <w:multiLevelType w:val="hybridMultilevel"/>
    <w:tmpl w:val="18F273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0">
    <w:nsid w:val="6E5220D2"/>
    <w:multiLevelType w:val="hybridMultilevel"/>
    <w:tmpl w:val="A6209C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1">
    <w:nsid w:val="6F58525A"/>
    <w:multiLevelType w:val="hybridMultilevel"/>
    <w:tmpl w:val="1FE014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2">
    <w:nsid w:val="6F707BDC"/>
    <w:multiLevelType w:val="hybridMultilevel"/>
    <w:tmpl w:val="4AB0C402"/>
    <w:lvl w:ilvl="0" w:tplc="FE4080E0">
      <w:start w:val="1"/>
      <w:numFmt w:val="bullet"/>
      <w:lvlText w:val=""/>
      <w:lvlJc w:val="left"/>
      <w:pPr>
        <w:ind w:left="720" w:hanging="360"/>
      </w:pPr>
      <w:rPr>
        <w:rFonts w:ascii="Symbol" w:hAnsi="Symbol" w:hint="default"/>
        <w:sz w:val="16"/>
        <w:szCs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3">
    <w:nsid w:val="7051291C"/>
    <w:multiLevelType w:val="hybridMultilevel"/>
    <w:tmpl w:val="8DFA1412"/>
    <w:lvl w:ilvl="0" w:tplc="60E2152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4">
    <w:nsid w:val="70E30AA5"/>
    <w:multiLevelType w:val="hybridMultilevel"/>
    <w:tmpl w:val="3430601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5">
    <w:nsid w:val="70E72F26"/>
    <w:multiLevelType w:val="hybridMultilevel"/>
    <w:tmpl w:val="1CDEEC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6">
    <w:nsid w:val="720D3692"/>
    <w:multiLevelType w:val="hybridMultilevel"/>
    <w:tmpl w:val="6896AECE"/>
    <w:lvl w:ilvl="0" w:tplc="8D9E92EE">
      <w:start w:val="1"/>
      <w:numFmt w:val="decimal"/>
      <w:lvlText w:val="%1."/>
      <w:lvlJc w:val="left"/>
      <w:pPr>
        <w:ind w:left="36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37">
    <w:nsid w:val="72160204"/>
    <w:multiLevelType w:val="multilevel"/>
    <w:tmpl w:val="F586AC50"/>
    <w:lvl w:ilvl="0">
      <w:start w:val="1"/>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38">
    <w:nsid w:val="725D1C9A"/>
    <w:multiLevelType w:val="multilevel"/>
    <w:tmpl w:val="ED68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nsid w:val="726448B6"/>
    <w:multiLevelType w:val="hybridMultilevel"/>
    <w:tmpl w:val="88C8F1B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0">
    <w:nsid w:val="72880D9A"/>
    <w:multiLevelType w:val="hybridMultilevel"/>
    <w:tmpl w:val="E0803156"/>
    <w:lvl w:ilvl="0" w:tplc="360E093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1">
    <w:nsid w:val="73695071"/>
    <w:multiLevelType w:val="hybridMultilevel"/>
    <w:tmpl w:val="5B80A76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2">
    <w:nsid w:val="745B0D6F"/>
    <w:multiLevelType w:val="hybridMultilevel"/>
    <w:tmpl w:val="27CAD802"/>
    <w:lvl w:ilvl="0" w:tplc="EFD2EE04">
      <w:start w:val="1"/>
      <w:numFmt w:val="bullet"/>
      <w:lvlText w:val=""/>
      <w:lvlJc w:val="left"/>
      <w:pPr>
        <w:ind w:left="1797" w:hanging="360"/>
      </w:pPr>
      <w:rPr>
        <w:rFonts w:ascii="Wingdings" w:hAnsi="Wingdings" w:hint="default"/>
      </w:rPr>
    </w:lvl>
    <w:lvl w:ilvl="1" w:tplc="CD720338" w:tentative="1">
      <w:start w:val="1"/>
      <w:numFmt w:val="bullet"/>
      <w:lvlText w:val="o"/>
      <w:lvlJc w:val="left"/>
      <w:pPr>
        <w:ind w:left="2517" w:hanging="360"/>
      </w:pPr>
      <w:rPr>
        <w:rFonts w:ascii="Courier New" w:hAnsi="Courier New" w:cs="Courier New" w:hint="default"/>
      </w:rPr>
    </w:lvl>
    <w:lvl w:ilvl="2" w:tplc="C3DC4702" w:tentative="1">
      <w:start w:val="1"/>
      <w:numFmt w:val="bullet"/>
      <w:lvlText w:val=""/>
      <w:lvlJc w:val="left"/>
      <w:pPr>
        <w:ind w:left="3237" w:hanging="360"/>
      </w:pPr>
      <w:rPr>
        <w:rFonts w:ascii="Wingdings" w:hAnsi="Wingdings" w:hint="default"/>
      </w:rPr>
    </w:lvl>
    <w:lvl w:ilvl="3" w:tplc="A0DEFD2E" w:tentative="1">
      <w:start w:val="1"/>
      <w:numFmt w:val="bullet"/>
      <w:lvlText w:val=""/>
      <w:lvlJc w:val="left"/>
      <w:pPr>
        <w:ind w:left="3957" w:hanging="360"/>
      </w:pPr>
      <w:rPr>
        <w:rFonts w:ascii="Symbol" w:hAnsi="Symbol" w:hint="default"/>
      </w:rPr>
    </w:lvl>
    <w:lvl w:ilvl="4" w:tplc="7A4AC5EC" w:tentative="1">
      <w:start w:val="1"/>
      <w:numFmt w:val="bullet"/>
      <w:lvlText w:val="o"/>
      <w:lvlJc w:val="left"/>
      <w:pPr>
        <w:ind w:left="4677" w:hanging="360"/>
      </w:pPr>
      <w:rPr>
        <w:rFonts w:ascii="Courier New" w:hAnsi="Courier New" w:cs="Courier New" w:hint="default"/>
      </w:rPr>
    </w:lvl>
    <w:lvl w:ilvl="5" w:tplc="994EABEE" w:tentative="1">
      <w:start w:val="1"/>
      <w:numFmt w:val="bullet"/>
      <w:lvlText w:val=""/>
      <w:lvlJc w:val="left"/>
      <w:pPr>
        <w:ind w:left="5397" w:hanging="360"/>
      </w:pPr>
      <w:rPr>
        <w:rFonts w:ascii="Wingdings" w:hAnsi="Wingdings" w:hint="default"/>
      </w:rPr>
    </w:lvl>
    <w:lvl w:ilvl="6" w:tplc="4CF47F0C" w:tentative="1">
      <w:start w:val="1"/>
      <w:numFmt w:val="bullet"/>
      <w:lvlText w:val=""/>
      <w:lvlJc w:val="left"/>
      <w:pPr>
        <w:ind w:left="6117" w:hanging="360"/>
      </w:pPr>
      <w:rPr>
        <w:rFonts w:ascii="Symbol" w:hAnsi="Symbol" w:hint="default"/>
      </w:rPr>
    </w:lvl>
    <w:lvl w:ilvl="7" w:tplc="56AC722E" w:tentative="1">
      <w:start w:val="1"/>
      <w:numFmt w:val="bullet"/>
      <w:lvlText w:val="o"/>
      <w:lvlJc w:val="left"/>
      <w:pPr>
        <w:ind w:left="6837" w:hanging="360"/>
      </w:pPr>
      <w:rPr>
        <w:rFonts w:ascii="Courier New" w:hAnsi="Courier New" w:cs="Courier New" w:hint="default"/>
      </w:rPr>
    </w:lvl>
    <w:lvl w:ilvl="8" w:tplc="F37C6D7A" w:tentative="1">
      <w:start w:val="1"/>
      <w:numFmt w:val="bullet"/>
      <w:lvlText w:val=""/>
      <w:lvlJc w:val="left"/>
      <w:pPr>
        <w:ind w:left="7557" w:hanging="360"/>
      </w:pPr>
      <w:rPr>
        <w:rFonts w:ascii="Wingdings" w:hAnsi="Wingdings" w:hint="default"/>
      </w:rPr>
    </w:lvl>
  </w:abstractNum>
  <w:abstractNum w:abstractNumId="343">
    <w:nsid w:val="746466C1"/>
    <w:multiLevelType w:val="hybridMultilevel"/>
    <w:tmpl w:val="948C69B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4">
    <w:nsid w:val="74A70DC9"/>
    <w:multiLevelType w:val="hybridMultilevel"/>
    <w:tmpl w:val="304EA788"/>
    <w:lvl w:ilvl="0" w:tplc="8D9E92EE">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5">
    <w:nsid w:val="74FA646D"/>
    <w:multiLevelType w:val="hybridMultilevel"/>
    <w:tmpl w:val="11FC39E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6">
    <w:nsid w:val="756E5FC5"/>
    <w:multiLevelType w:val="multilevel"/>
    <w:tmpl w:val="84B818B2"/>
    <w:lvl w:ilvl="0">
      <w:start w:val="1"/>
      <w:numFmt w:val="bullet"/>
      <w:lvlText w:val="o"/>
      <w:lvlJc w:val="left"/>
      <w:pPr>
        <w:tabs>
          <w:tab w:val="num" w:pos="1080"/>
        </w:tabs>
        <w:ind w:left="1080" w:hanging="360"/>
      </w:pPr>
      <w:rPr>
        <w:rFonts w:ascii="Courier New" w:hAnsi="Courier New" w:cs="Courier New" w:hint="default"/>
        <w:sz w:val="20"/>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47">
    <w:nsid w:val="757D03AD"/>
    <w:multiLevelType w:val="hybridMultilevel"/>
    <w:tmpl w:val="1DBC1958"/>
    <w:lvl w:ilvl="0" w:tplc="A3C07F96">
      <w:start w:val="1"/>
      <w:numFmt w:val="decimal"/>
      <w:lvlText w:val="%1."/>
      <w:lvlJc w:val="left"/>
      <w:pPr>
        <w:ind w:left="720" w:hanging="360"/>
      </w:pPr>
    </w:lvl>
    <w:lvl w:ilvl="1" w:tplc="3C3885C2" w:tentative="1">
      <w:start w:val="1"/>
      <w:numFmt w:val="lowerLetter"/>
      <w:lvlText w:val="%2."/>
      <w:lvlJc w:val="left"/>
      <w:pPr>
        <w:ind w:left="1440" w:hanging="360"/>
      </w:pPr>
    </w:lvl>
    <w:lvl w:ilvl="2" w:tplc="036201F6" w:tentative="1">
      <w:start w:val="1"/>
      <w:numFmt w:val="lowerRoman"/>
      <w:lvlText w:val="%3."/>
      <w:lvlJc w:val="right"/>
      <w:pPr>
        <w:ind w:left="2160" w:hanging="180"/>
      </w:pPr>
    </w:lvl>
    <w:lvl w:ilvl="3" w:tplc="775EE634" w:tentative="1">
      <w:start w:val="1"/>
      <w:numFmt w:val="decimal"/>
      <w:lvlText w:val="%4."/>
      <w:lvlJc w:val="left"/>
      <w:pPr>
        <w:ind w:left="2880" w:hanging="360"/>
      </w:pPr>
    </w:lvl>
    <w:lvl w:ilvl="4" w:tplc="DCAEB366" w:tentative="1">
      <w:start w:val="1"/>
      <w:numFmt w:val="lowerLetter"/>
      <w:lvlText w:val="%5."/>
      <w:lvlJc w:val="left"/>
      <w:pPr>
        <w:ind w:left="3600" w:hanging="360"/>
      </w:pPr>
    </w:lvl>
    <w:lvl w:ilvl="5" w:tplc="BE1A82AE" w:tentative="1">
      <w:start w:val="1"/>
      <w:numFmt w:val="lowerRoman"/>
      <w:lvlText w:val="%6."/>
      <w:lvlJc w:val="right"/>
      <w:pPr>
        <w:ind w:left="4320" w:hanging="180"/>
      </w:pPr>
    </w:lvl>
    <w:lvl w:ilvl="6" w:tplc="C2A0E4D0" w:tentative="1">
      <w:start w:val="1"/>
      <w:numFmt w:val="decimal"/>
      <w:lvlText w:val="%7."/>
      <w:lvlJc w:val="left"/>
      <w:pPr>
        <w:ind w:left="5040" w:hanging="360"/>
      </w:pPr>
    </w:lvl>
    <w:lvl w:ilvl="7" w:tplc="C1F67122" w:tentative="1">
      <w:start w:val="1"/>
      <w:numFmt w:val="lowerLetter"/>
      <w:lvlText w:val="%8."/>
      <w:lvlJc w:val="left"/>
      <w:pPr>
        <w:ind w:left="5760" w:hanging="360"/>
      </w:pPr>
    </w:lvl>
    <w:lvl w:ilvl="8" w:tplc="80A0FA20" w:tentative="1">
      <w:start w:val="1"/>
      <w:numFmt w:val="lowerRoman"/>
      <w:lvlText w:val="%9."/>
      <w:lvlJc w:val="right"/>
      <w:pPr>
        <w:ind w:left="6480" w:hanging="180"/>
      </w:pPr>
    </w:lvl>
  </w:abstractNum>
  <w:abstractNum w:abstractNumId="348">
    <w:nsid w:val="75A92BE0"/>
    <w:multiLevelType w:val="multilevel"/>
    <w:tmpl w:val="F8E02C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9">
    <w:nsid w:val="75AB003D"/>
    <w:multiLevelType w:val="hybridMultilevel"/>
    <w:tmpl w:val="BD201304"/>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0">
    <w:nsid w:val="76212963"/>
    <w:multiLevelType w:val="hybridMultilevel"/>
    <w:tmpl w:val="06902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1">
    <w:nsid w:val="76877750"/>
    <w:multiLevelType w:val="hybridMultilevel"/>
    <w:tmpl w:val="29F4CFFC"/>
    <w:lvl w:ilvl="0" w:tplc="04150003">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52">
    <w:nsid w:val="77816C16"/>
    <w:multiLevelType w:val="hybridMultilevel"/>
    <w:tmpl w:val="C622C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3">
    <w:nsid w:val="77C63150"/>
    <w:multiLevelType w:val="hybridMultilevel"/>
    <w:tmpl w:val="225EF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4">
    <w:nsid w:val="78081127"/>
    <w:multiLevelType w:val="hybridMultilevel"/>
    <w:tmpl w:val="0DE8C6C4"/>
    <w:lvl w:ilvl="0" w:tplc="2B76CEFE">
      <w:start w:val="1"/>
      <w:numFmt w:val="bullet"/>
      <w:lvlText w:val=""/>
      <w:lvlJc w:val="left"/>
      <w:pPr>
        <w:ind w:left="360" w:hanging="360"/>
      </w:pPr>
      <w:rPr>
        <w:rFonts w:ascii="Symbol" w:hAnsi="Symbol" w:hint="default"/>
      </w:rPr>
    </w:lvl>
    <w:lvl w:ilvl="1" w:tplc="68EA4B2E">
      <w:start w:val="1"/>
      <w:numFmt w:val="bullet"/>
      <w:lvlText w:val="o"/>
      <w:lvlJc w:val="left"/>
      <w:pPr>
        <w:ind w:left="1080" w:hanging="360"/>
      </w:pPr>
      <w:rPr>
        <w:rFonts w:ascii="Courier New" w:hAnsi="Courier New" w:cs="Courier New" w:hint="default"/>
      </w:rPr>
    </w:lvl>
    <w:lvl w:ilvl="2" w:tplc="7B364DEC">
      <w:start w:val="1"/>
      <w:numFmt w:val="bullet"/>
      <w:lvlText w:val=""/>
      <w:lvlJc w:val="left"/>
      <w:pPr>
        <w:ind w:left="1800" w:hanging="360"/>
      </w:pPr>
      <w:rPr>
        <w:rFonts w:ascii="Wingdings" w:hAnsi="Wingdings" w:hint="default"/>
      </w:rPr>
    </w:lvl>
    <w:lvl w:ilvl="3" w:tplc="BF2A5FE4" w:tentative="1">
      <w:start w:val="1"/>
      <w:numFmt w:val="bullet"/>
      <w:lvlText w:val=""/>
      <w:lvlJc w:val="left"/>
      <w:pPr>
        <w:ind w:left="2520" w:hanging="360"/>
      </w:pPr>
      <w:rPr>
        <w:rFonts w:ascii="Symbol" w:hAnsi="Symbol" w:hint="default"/>
      </w:rPr>
    </w:lvl>
    <w:lvl w:ilvl="4" w:tplc="41AE2E7E" w:tentative="1">
      <w:start w:val="1"/>
      <w:numFmt w:val="bullet"/>
      <w:lvlText w:val="o"/>
      <w:lvlJc w:val="left"/>
      <w:pPr>
        <w:ind w:left="3240" w:hanging="360"/>
      </w:pPr>
      <w:rPr>
        <w:rFonts w:ascii="Courier New" w:hAnsi="Courier New" w:cs="Courier New" w:hint="default"/>
      </w:rPr>
    </w:lvl>
    <w:lvl w:ilvl="5" w:tplc="1E10CBCE" w:tentative="1">
      <w:start w:val="1"/>
      <w:numFmt w:val="bullet"/>
      <w:lvlText w:val=""/>
      <w:lvlJc w:val="left"/>
      <w:pPr>
        <w:ind w:left="3960" w:hanging="360"/>
      </w:pPr>
      <w:rPr>
        <w:rFonts w:ascii="Wingdings" w:hAnsi="Wingdings" w:hint="default"/>
      </w:rPr>
    </w:lvl>
    <w:lvl w:ilvl="6" w:tplc="272644F2" w:tentative="1">
      <w:start w:val="1"/>
      <w:numFmt w:val="bullet"/>
      <w:lvlText w:val=""/>
      <w:lvlJc w:val="left"/>
      <w:pPr>
        <w:ind w:left="4680" w:hanging="360"/>
      </w:pPr>
      <w:rPr>
        <w:rFonts w:ascii="Symbol" w:hAnsi="Symbol" w:hint="default"/>
      </w:rPr>
    </w:lvl>
    <w:lvl w:ilvl="7" w:tplc="4D8C78DC" w:tentative="1">
      <w:start w:val="1"/>
      <w:numFmt w:val="bullet"/>
      <w:lvlText w:val="o"/>
      <w:lvlJc w:val="left"/>
      <w:pPr>
        <w:ind w:left="5400" w:hanging="360"/>
      </w:pPr>
      <w:rPr>
        <w:rFonts w:ascii="Courier New" w:hAnsi="Courier New" w:cs="Courier New" w:hint="default"/>
      </w:rPr>
    </w:lvl>
    <w:lvl w:ilvl="8" w:tplc="10808038" w:tentative="1">
      <w:start w:val="1"/>
      <w:numFmt w:val="bullet"/>
      <w:lvlText w:val=""/>
      <w:lvlJc w:val="left"/>
      <w:pPr>
        <w:ind w:left="6120" w:hanging="360"/>
      </w:pPr>
      <w:rPr>
        <w:rFonts w:ascii="Wingdings" w:hAnsi="Wingdings" w:hint="default"/>
      </w:rPr>
    </w:lvl>
  </w:abstractNum>
  <w:abstractNum w:abstractNumId="355">
    <w:nsid w:val="79AA37A7"/>
    <w:multiLevelType w:val="hybridMultilevel"/>
    <w:tmpl w:val="6CB868F6"/>
    <w:lvl w:ilvl="0" w:tplc="94309E82">
      <w:start w:val="1"/>
      <w:numFmt w:val="bullet"/>
      <w:lvlText w:val="-"/>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56">
    <w:nsid w:val="79E04E55"/>
    <w:multiLevelType w:val="hybridMultilevel"/>
    <w:tmpl w:val="AEEC12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7">
    <w:nsid w:val="79F61CCB"/>
    <w:multiLevelType w:val="hybridMultilevel"/>
    <w:tmpl w:val="DB8E6A40"/>
    <w:lvl w:ilvl="0" w:tplc="C0BC96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8">
    <w:nsid w:val="7A1E2893"/>
    <w:multiLevelType w:val="hybridMultilevel"/>
    <w:tmpl w:val="73225778"/>
    <w:lvl w:ilvl="0" w:tplc="F5069C9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9">
    <w:nsid w:val="7A433FD6"/>
    <w:multiLevelType w:val="hybridMultilevel"/>
    <w:tmpl w:val="6924FB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0">
    <w:nsid w:val="7AE629FB"/>
    <w:multiLevelType w:val="hybridMultilevel"/>
    <w:tmpl w:val="5FE8D6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1">
    <w:nsid w:val="7B885861"/>
    <w:multiLevelType w:val="hybridMultilevel"/>
    <w:tmpl w:val="AC8E37AC"/>
    <w:lvl w:ilvl="0" w:tplc="C0BC9698">
      <w:start w:val="1"/>
      <w:numFmt w:val="bullet"/>
      <w:lvlText w:val=""/>
      <w:lvlJc w:val="left"/>
      <w:pPr>
        <w:ind w:left="360" w:hanging="360"/>
      </w:pPr>
      <w:rPr>
        <w:rFonts w:ascii="Symbol" w:hAnsi="Symbol" w:hint="default"/>
      </w:rPr>
    </w:lvl>
    <w:lvl w:ilvl="1" w:tplc="04150019">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362">
    <w:nsid w:val="7BC51615"/>
    <w:multiLevelType w:val="multilevel"/>
    <w:tmpl w:val="A5EE2F3A"/>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bullet"/>
      <w:lvlText w:val="o"/>
      <w:lvlJc w:val="left"/>
      <w:pPr>
        <w:ind w:left="1080" w:hanging="1080"/>
      </w:pPr>
      <w:rPr>
        <w:rFonts w:ascii="Courier New" w:hAnsi="Courier New" w:cs="Courier New"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63">
    <w:nsid w:val="7BFD682D"/>
    <w:multiLevelType w:val="hybridMultilevel"/>
    <w:tmpl w:val="ECD43E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4">
    <w:nsid w:val="7C47111E"/>
    <w:multiLevelType w:val="hybridMultilevel"/>
    <w:tmpl w:val="DAC4424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5">
    <w:nsid w:val="7CBC7C4E"/>
    <w:multiLevelType w:val="hybridMultilevel"/>
    <w:tmpl w:val="2E04D0B6"/>
    <w:lvl w:ilvl="0" w:tplc="04150001">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66">
    <w:nsid w:val="7D20001E"/>
    <w:multiLevelType w:val="hybridMultilevel"/>
    <w:tmpl w:val="B1126F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7">
    <w:nsid w:val="7DF60E99"/>
    <w:multiLevelType w:val="multilevel"/>
    <w:tmpl w:val="634828D2"/>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8">
    <w:nsid w:val="7E240DDF"/>
    <w:multiLevelType w:val="hybridMultilevel"/>
    <w:tmpl w:val="A9EC5890"/>
    <w:lvl w:ilvl="0" w:tplc="04150001">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9">
    <w:nsid w:val="7E280FB8"/>
    <w:multiLevelType w:val="hybridMultilevel"/>
    <w:tmpl w:val="6B2E62AE"/>
    <w:lvl w:ilvl="0" w:tplc="D0A267D6">
      <w:start w:val="1"/>
      <w:numFmt w:val="bullet"/>
      <w:lvlText w:val=""/>
      <w:lvlJc w:val="left"/>
      <w:pPr>
        <w:ind w:left="720" w:hanging="360"/>
      </w:pPr>
      <w:rPr>
        <w:rFonts w:ascii="Symbol" w:hAnsi="Symbol" w:hint="default"/>
        <w:sz w:val="20"/>
      </w:rPr>
    </w:lvl>
    <w:lvl w:ilvl="1" w:tplc="0A76C186">
      <w:start w:val="1"/>
      <w:numFmt w:val="bullet"/>
      <w:lvlText w:val="o"/>
      <w:lvlJc w:val="left"/>
      <w:pPr>
        <w:ind w:left="1440" w:hanging="360"/>
      </w:pPr>
      <w:rPr>
        <w:rFonts w:ascii="Courier New" w:hAnsi="Courier New" w:hint="default"/>
      </w:rPr>
    </w:lvl>
    <w:lvl w:ilvl="2" w:tplc="B51EBC0E" w:tentative="1">
      <w:start w:val="1"/>
      <w:numFmt w:val="bullet"/>
      <w:lvlText w:val=""/>
      <w:lvlJc w:val="left"/>
      <w:pPr>
        <w:ind w:left="2160" w:hanging="360"/>
      </w:pPr>
      <w:rPr>
        <w:rFonts w:ascii="Wingdings" w:hAnsi="Wingdings" w:hint="default"/>
      </w:rPr>
    </w:lvl>
    <w:lvl w:ilvl="3" w:tplc="E0F0E6F2" w:tentative="1">
      <w:start w:val="1"/>
      <w:numFmt w:val="bullet"/>
      <w:lvlText w:val=""/>
      <w:lvlJc w:val="left"/>
      <w:pPr>
        <w:ind w:left="2880" w:hanging="360"/>
      </w:pPr>
      <w:rPr>
        <w:rFonts w:ascii="Symbol" w:hAnsi="Symbol" w:hint="default"/>
      </w:rPr>
    </w:lvl>
    <w:lvl w:ilvl="4" w:tplc="60FC239E" w:tentative="1">
      <w:start w:val="1"/>
      <w:numFmt w:val="bullet"/>
      <w:lvlText w:val="o"/>
      <w:lvlJc w:val="left"/>
      <w:pPr>
        <w:ind w:left="3600" w:hanging="360"/>
      </w:pPr>
      <w:rPr>
        <w:rFonts w:ascii="Courier New" w:hAnsi="Courier New" w:hint="default"/>
      </w:rPr>
    </w:lvl>
    <w:lvl w:ilvl="5" w:tplc="B2A01B2A" w:tentative="1">
      <w:start w:val="1"/>
      <w:numFmt w:val="bullet"/>
      <w:lvlText w:val=""/>
      <w:lvlJc w:val="left"/>
      <w:pPr>
        <w:ind w:left="4320" w:hanging="360"/>
      </w:pPr>
      <w:rPr>
        <w:rFonts w:ascii="Wingdings" w:hAnsi="Wingdings" w:hint="default"/>
      </w:rPr>
    </w:lvl>
    <w:lvl w:ilvl="6" w:tplc="6F50BB5C" w:tentative="1">
      <w:start w:val="1"/>
      <w:numFmt w:val="bullet"/>
      <w:lvlText w:val=""/>
      <w:lvlJc w:val="left"/>
      <w:pPr>
        <w:ind w:left="5040" w:hanging="360"/>
      </w:pPr>
      <w:rPr>
        <w:rFonts w:ascii="Symbol" w:hAnsi="Symbol" w:hint="default"/>
      </w:rPr>
    </w:lvl>
    <w:lvl w:ilvl="7" w:tplc="3364F3D8" w:tentative="1">
      <w:start w:val="1"/>
      <w:numFmt w:val="bullet"/>
      <w:lvlText w:val="o"/>
      <w:lvlJc w:val="left"/>
      <w:pPr>
        <w:ind w:left="5760" w:hanging="360"/>
      </w:pPr>
      <w:rPr>
        <w:rFonts w:ascii="Courier New" w:hAnsi="Courier New" w:hint="default"/>
      </w:rPr>
    </w:lvl>
    <w:lvl w:ilvl="8" w:tplc="3D625366" w:tentative="1">
      <w:start w:val="1"/>
      <w:numFmt w:val="bullet"/>
      <w:lvlText w:val=""/>
      <w:lvlJc w:val="left"/>
      <w:pPr>
        <w:ind w:left="6480" w:hanging="360"/>
      </w:pPr>
      <w:rPr>
        <w:rFonts w:ascii="Wingdings" w:hAnsi="Wingdings" w:hint="default"/>
      </w:rPr>
    </w:lvl>
  </w:abstractNum>
  <w:abstractNum w:abstractNumId="370">
    <w:nsid w:val="7F3B476E"/>
    <w:multiLevelType w:val="hybridMultilevel"/>
    <w:tmpl w:val="10584EA2"/>
    <w:lvl w:ilvl="0" w:tplc="04150001">
      <w:start w:val="1"/>
      <w:numFmt w:val="bullet"/>
      <w:lvlText w:val="o"/>
      <w:lvlJc w:val="left"/>
      <w:pPr>
        <w:ind w:left="720" w:hanging="360"/>
      </w:pPr>
      <w:rPr>
        <w:rFonts w:ascii="Courier New" w:hAnsi="Courier New" w:cs="Courier New" w:hint="default"/>
      </w:rPr>
    </w:lvl>
    <w:lvl w:ilvl="1" w:tplc="04150003">
      <w:start w:val="1"/>
      <w:numFmt w:val="bullet"/>
      <w:lvlText w:val="-"/>
      <w:lvlJc w:val="left"/>
      <w:pPr>
        <w:ind w:left="1440" w:hanging="360"/>
      </w:pPr>
      <w:rPr>
        <w:rFonts w:ascii="TiepoloItcTEEBoo" w:hAnsi="TiepoloItcTEEBoo"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1">
    <w:nsid w:val="7F3C7E11"/>
    <w:multiLevelType w:val="multilevel"/>
    <w:tmpl w:val="B3AC5384"/>
    <w:lvl w:ilvl="0">
      <w:start w:val="2"/>
      <w:numFmt w:val="bullet"/>
      <w:lvlText w:val="•"/>
      <w:lvlJc w:val="left"/>
      <w:pPr>
        <w:ind w:left="360" w:hanging="360"/>
      </w:pPr>
      <w:rPr>
        <w:rFonts w:ascii="Arial" w:eastAsiaTheme="minorHAnsi" w:hAnsi="Arial" w:cs="Aria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sz w:val="24"/>
        <w:szCs w:val="24"/>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72">
    <w:nsid w:val="7F401FE0"/>
    <w:multiLevelType w:val="hybridMultilevel"/>
    <w:tmpl w:val="16AC2386"/>
    <w:lvl w:ilvl="0" w:tplc="3ECEDC30">
      <w:start w:val="1"/>
      <w:numFmt w:val="bullet"/>
      <w:lvlText w:val=""/>
      <w:lvlJc w:val="left"/>
      <w:pPr>
        <w:ind w:left="360" w:hanging="360"/>
      </w:pPr>
      <w:rPr>
        <w:rFonts w:ascii="Symbol" w:hAnsi="Symbol" w:cs="Symbol" w:hint="default"/>
        <w:sz w:val="24"/>
      </w:rPr>
    </w:lvl>
    <w:lvl w:ilvl="1" w:tplc="C5B0A628">
      <w:start w:val="1"/>
      <w:numFmt w:val="bullet"/>
      <w:lvlText w:val="o"/>
      <w:lvlJc w:val="left"/>
      <w:pPr>
        <w:ind w:left="1080" w:hanging="360"/>
      </w:pPr>
      <w:rPr>
        <w:rFonts w:ascii="Courier New" w:hAnsi="Courier New" w:cs="Courier New" w:hint="default"/>
        <w:sz w:val="24"/>
      </w:rPr>
    </w:lvl>
    <w:lvl w:ilvl="2" w:tplc="F4A02AD0" w:tentative="1">
      <w:start w:val="1"/>
      <w:numFmt w:val="bullet"/>
      <w:lvlText w:val=""/>
      <w:lvlJc w:val="left"/>
      <w:pPr>
        <w:ind w:left="1800" w:hanging="360"/>
      </w:pPr>
      <w:rPr>
        <w:rFonts w:ascii="Wingdings" w:hAnsi="Wingdings" w:hint="default"/>
      </w:rPr>
    </w:lvl>
    <w:lvl w:ilvl="3" w:tplc="F3A0CC3E">
      <w:start w:val="1"/>
      <w:numFmt w:val="bullet"/>
      <w:lvlText w:val=""/>
      <w:lvlJc w:val="left"/>
      <w:pPr>
        <w:ind w:left="2520" w:hanging="360"/>
      </w:pPr>
      <w:rPr>
        <w:rFonts w:ascii="Symbol" w:hAnsi="Symbol" w:hint="default"/>
      </w:rPr>
    </w:lvl>
    <w:lvl w:ilvl="4" w:tplc="F3F20D32" w:tentative="1">
      <w:start w:val="1"/>
      <w:numFmt w:val="bullet"/>
      <w:lvlText w:val="o"/>
      <w:lvlJc w:val="left"/>
      <w:pPr>
        <w:ind w:left="3240" w:hanging="360"/>
      </w:pPr>
      <w:rPr>
        <w:rFonts w:ascii="Courier New" w:hAnsi="Courier New" w:cs="Courier New" w:hint="default"/>
      </w:rPr>
    </w:lvl>
    <w:lvl w:ilvl="5" w:tplc="B61A8018" w:tentative="1">
      <w:start w:val="1"/>
      <w:numFmt w:val="bullet"/>
      <w:lvlText w:val=""/>
      <w:lvlJc w:val="left"/>
      <w:pPr>
        <w:ind w:left="3960" w:hanging="360"/>
      </w:pPr>
      <w:rPr>
        <w:rFonts w:ascii="Wingdings" w:hAnsi="Wingdings" w:hint="default"/>
      </w:rPr>
    </w:lvl>
    <w:lvl w:ilvl="6" w:tplc="7AAA2948" w:tentative="1">
      <w:start w:val="1"/>
      <w:numFmt w:val="bullet"/>
      <w:lvlText w:val=""/>
      <w:lvlJc w:val="left"/>
      <w:pPr>
        <w:ind w:left="4680" w:hanging="360"/>
      </w:pPr>
      <w:rPr>
        <w:rFonts w:ascii="Symbol" w:hAnsi="Symbol" w:hint="default"/>
      </w:rPr>
    </w:lvl>
    <w:lvl w:ilvl="7" w:tplc="F3DA8B0A" w:tentative="1">
      <w:start w:val="1"/>
      <w:numFmt w:val="bullet"/>
      <w:lvlText w:val="o"/>
      <w:lvlJc w:val="left"/>
      <w:pPr>
        <w:ind w:left="5400" w:hanging="360"/>
      </w:pPr>
      <w:rPr>
        <w:rFonts w:ascii="Courier New" w:hAnsi="Courier New" w:cs="Courier New" w:hint="default"/>
      </w:rPr>
    </w:lvl>
    <w:lvl w:ilvl="8" w:tplc="6CEAB2A8" w:tentative="1">
      <w:start w:val="1"/>
      <w:numFmt w:val="bullet"/>
      <w:lvlText w:val=""/>
      <w:lvlJc w:val="left"/>
      <w:pPr>
        <w:ind w:left="6120" w:hanging="360"/>
      </w:pPr>
      <w:rPr>
        <w:rFonts w:ascii="Wingdings" w:hAnsi="Wingdings" w:hint="default"/>
      </w:rPr>
    </w:lvl>
  </w:abstractNum>
  <w:abstractNum w:abstractNumId="373">
    <w:nsid w:val="7F7747DF"/>
    <w:multiLevelType w:val="hybridMultilevel"/>
    <w:tmpl w:val="D4E4ECC6"/>
    <w:lvl w:ilvl="0" w:tplc="CE1A5448">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num w:numId="1">
    <w:abstractNumId w:val="191"/>
  </w:num>
  <w:num w:numId="2">
    <w:abstractNumId w:val="304"/>
  </w:num>
  <w:num w:numId="3">
    <w:abstractNumId w:val="142"/>
  </w:num>
  <w:num w:numId="4">
    <w:abstractNumId w:val="42"/>
  </w:num>
  <w:num w:numId="5">
    <w:abstractNumId w:val="299"/>
  </w:num>
  <w:num w:numId="6">
    <w:abstractNumId w:val="264"/>
  </w:num>
  <w:num w:numId="7">
    <w:abstractNumId w:val="65"/>
  </w:num>
  <w:num w:numId="8">
    <w:abstractNumId w:val="29"/>
  </w:num>
  <w:num w:numId="9">
    <w:abstractNumId w:val="370"/>
  </w:num>
  <w:num w:numId="10">
    <w:abstractNumId w:val="30"/>
  </w:num>
  <w:num w:numId="11">
    <w:abstractNumId w:val="133"/>
  </w:num>
  <w:num w:numId="12">
    <w:abstractNumId w:val="141"/>
  </w:num>
  <w:num w:numId="13">
    <w:abstractNumId w:val="201"/>
  </w:num>
  <w:num w:numId="14">
    <w:abstractNumId w:val="213"/>
  </w:num>
  <w:num w:numId="15">
    <w:abstractNumId w:val="346"/>
  </w:num>
  <w:num w:numId="16">
    <w:abstractNumId w:val="85"/>
  </w:num>
  <w:num w:numId="17">
    <w:abstractNumId w:val="32"/>
  </w:num>
  <w:num w:numId="18">
    <w:abstractNumId w:val="202"/>
  </w:num>
  <w:num w:numId="19">
    <w:abstractNumId w:val="206"/>
  </w:num>
  <w:num w:numId="20">
    <w:abstractNumId w:val="272"/>
  </w:num>
  <w:num w:numId="21">
    <w:abstractNumId w:val="230"/>
  </w:num>
  <w:num w:numId="22">
    <w:abstractNumId w:val="362"/>
  </w:num>
  <w:num w:numId="23">
    <w:abstractNumId w:val="315"/>
  </w:num>
  <w:num w:numId="24">
    <w:abstractNumId w:val="41"/>
  </w:num>
  <w:num w:numId="25">
    <w:abstractNumId w:val="166"/>
  </w:num>
  <w:num w:numId="26">
    <w:abstractNumId w:val="327"/>
  </w:num>
  <w:num w:numId="27">
    <w:abstractNumId w:val="245"/>
  </w:num>
  <w:num w:numId="28">
    <w:abstractNumId w:val="321"/>
  </w:num>
  <w:num w:numId="29">
    <w:abstractNumId w:val="99"/>
  </w:num>
  <w:num w:numId="30">
    <w:abstractNumId w:val="98"/>
  </w:num>
  <w:num w:numId="31">
    <w:abstractNumId w:val="343"/>
  </w:num>
  <w:num w:numId="32">
    <w:abstractNumId w:val="246"/>
  </w:num>
  <w:num w:numId="33">
    <w:abstractNumId w:val="168"/>
  </w:num>
  <w:num w:numId="34">
    <w:abstractNumId w:val="132"/>
  </w:num>
  <w:num w:numId="35">
    <w:abstractNumId w:val="89"/>
  </w:num>
  <w:num w:numId="36">
    <w:abstractNumId w:val="373"/>
  </w:num>
  <w:num w:numId="37">
    <w:abstractNumId w:val="38"/>
  </w:num>
  <w:num w:numId="38">
    <w:abstractNumId w:val="258"/>
  </w:num>
  <w:num w:numId="39">
    <w:abstractNumId w:val="253"/>
  </w:num>
  <w:num w:numId="40">
    <w:abstractNumId w:val="78"/>
  </w:num>
  <w:num w:numId="41">
    <w:abstractNumId w:val="200"/>
  </w:num>
  <w:num w:numId="42">
    <w:abstractNumId w:val="123"/>
  </w:num>
  <w:num w:numId="43">
    <w:abstractNumId w:val="265"/>
  </w:num>
  <w:num w:numId="44">
    <w:abstractNumId w:val="351"/>
  </w:num>
  <w:num w:numId="45">
    <w:abstractNumId w:val="195"/>
  </w:num>
  <w:num w:numId="46">
    <w:abstractNumId w:val="243"/>
  </w:num>
  <w:num w:numId="47">
    <w:abstractNumId w:val="148"/>
  </w:num>
  <w:num w:numId="48">
    <w:abstractNumId w:val="241"/>
  </w:num>
  <w:num w:numId="49">
    <w:abstractNumId w:val="27"/>
  </w:num>
  <w:num w:numId="50">
    <w:abstractNumId w:val="220"/>
  </w:num>
  <w:num w:numId="51">
    <w:abstractNumId w:val="281"/>
  </w:num>
  <w:num w:numId="52">
    <w:abstractNumId w:val="23"/>
  </w:num>
  <w:num w:numId="53">
    <w:abstractNumId w:val="33"/>
  </w:num>
  <w:num w:numId="54">
    <w:abstractNumId w:val="143"/>
  </w:num>
  <w:num w:numId="55">
    <w:abstractNumId w:val="252"/>
  </w:num>
  <w:num w:numId="56">
    <w:abstractNumId w:val="57"/>
  </w:num>
  <w:num w:numId="57">
    <w:abstractNumId w:val="294"/>
  </w:num>
  <w:num w:numId="58">
    <w:abstractNumId w:val="372"/>
  </w:num>
  <w:num w:numId="59">
    <w:abstractNumId w:val="199"/>
  </w:num>
  <w:num w:numId="60">
    <w:abstractNumId w:val="77"/>
  </w:num>
  <w:num w:numId="61">
    <w:abstractNumId w:val="11"/>
  </w:num>
  <w:num w:numId="62">
    <w:abstractNumId w:val="320"/>
  </w:num>
  <w:num w:numId="63">
    <w:abstractNumId w:val="225"/>
  </w:num>
  <w:num w:numId="64">
    <w:abstractNumId w:val="55"/>
  </w:num>
  <w:num w:numId="65">
    <w:abstractNumId w:val="114"/>
  </w:num>
  <w:num w:numId="66">
    <w:abstractNumId w:val="187"/>
  </w:num>
  <w:num w:numId="67">
    <w:abstractNumId w:val="66"/>
  </w:num>
  <w:num w:numId="68">
    <w:abstractNumId w:val="232"/>
  </w:num>
  <w:num w:numId="69">
    <w:abstractNumId w:val="236"/>
  </w:num>
  <w:num w:numId="70">
    <w:abstractNumId w:val="306"/>
  </w:num>
  <w:num w:numId="71">
    <w:abstractNumId w:val="58"/>
  </w:num>
  <w:num w:numId="72">
    <w:abstractNumId w:val="10"/>
  </w:num>
  <w:num w:numId="73">
    <w:abstractNumId w:val="71"/>
  </w:num>
  <w:num w:numId="74">
    <w:abstractNumId w:val="185"/>
  </w:num>
  <w:num w:numId="75">
    <w:abstractNumId w:val="28"/>
  </w:num>
  <w:num w:numId="76">
    <w:abstractNumId w:val="296"/>
  </w:num>
  <w:num w:numId="77">
    <w:abstractNumId w:val="340"/>
  </w:num>
  <w:num w:numId="78">
    <w:abstractNumId w:val="158"/>
  </w:num>
  <w:num w:numId="79">
    <w:abstractNumId w:val="238"/>
  </w:num>
  <w:num w:numId="80">
    <w:abstractNumId w:val="173"/>
  </w:num>
  <w:num w:numId="81">
    <w:abstractNumId w:val="314"/>
  </w:num>
  <w:num w:numId="82">
    <w:abstractNumId w:val="261"/>
  </w:num>
  <w:num w:numId="83">
    <w:abstractNumId w:val="183"/>
  </w:num>
  <w:num w:numId="84">
    <w:abstractNumId w:val="59"/>
  </w:num>
  <w:num w:numId="85">
    <w:abstractNumId w:val="208"/>
  </w:num>
  <w:num w:numId="86">
    <w:abstractNumId w:val="342"/>
  </w:num>
  <w:num w:numId="87">
    <w:abstractNumId w:val="251"/>
  </w:num>
  <w:num w:numId="88">
    <w:abstractNumId w:val="64"/>
  </w:num>
  <w:num w:numId="89">
    <w:abstractNumId w:val="255"/>
  </w:num>
  <w:num w:numId="90">
    <w:abstractNumId w:val="336"/>
  </w:num>
  <w:num w:numId="91">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2"/>
  </w:num>
  <w:num w:numId="93">
    <w:abstractNumId w:val="164"/>
  </w:num>
  <w:num w:numId="94">
    <w:abstractNumId w:val="179"/>
  </w:num>
  <w:num w:numId="95">
    <w:abstractNumId w:val="83"/>
  </w:num>
  <w:num w:numId="96">
    <w:abstractNumId w:val="100"/>
  </w:num>
  <w:num w:numId="97">
    <w:abstractNumId w:val="204"/>
  </w:num>
  <w:num w:numId="98">
    <w:abstractNumId w:val="190"/>
  </w:num>
  <w:num w:numId="99">
    <w:abstractNumId w:val="331"/>
  </w:num>
  <w:num w:numId="100">
    <w:abstractNumId w:val="102"/>
  </w:num>
  <w:num w:numId="101">
    <w:abstractNumId w:val="124"/>
  </w:num>
  <w:num w:numId="102">
    <w:abstractNumId w:val="101"/>
  </w:num>
  <w:num w:numId="103">
    <w:abstractNumId w:val="354"/>
  </w:num>
  <w:num w:numId="104">
    <w:abstractNumId w:val="160"/>
  </w:num>
  <w:num w:numId="105">
    <w:abstractNumId w:val="277"/>
  </w:num>
  <w:num w:numId="106">
    <w:abstractNumId w:val="88"/>
  </w:num>
  <w:num w:numId="107">
    <w:abstractNumId w:val="364"/>
  </w:num>
  <w:num w:numId="108">
    <w:abstractNumId w:val="266"/>
  </w:num>
  <w:num w:numId="109">
    <w:abstractNumId w:val="218"/>
  </w:num>
  <w:num w:numId="110">
    <w:abstractNumId w:val="128"/>
  </w:num>
  <w:num w:numId="111">
    <w:abstractNumId w:val="46"/>
  </w:num>
  <w:num w:numId="112">
    <w:abstractNumId w:val="361"/>
  </w:num>
  <w:num w:numId="113">
    <w:abstractNumId w:val="192"/>
  </w:num>
  <w:num w:numId="114">
    <w:abstractNumId w:val="169"/>
  </w:num>
  <w:num w:numId="115">
    <w:abstractNumId w:val="8"/>
  </w:num>
  <w:num w:numId="116">
    <w:abstractNumId w:val="371"/>
  </w:num>
  <w:num w:numId="117">
    <w:abstractNumId w:val="215"/>
  </w:num>
  <w:num w:numId="118">
    <w:abstractNumId w:val="301"/>
  </w:num>
  <w:num w:numId="119">
    <w:abstractNumId w:val="260"/>
  </w:num>
  <w:num w:numId="120">
    <w:abstractNumId w:val="279"/>
  </w:num>
  <w:num w:numId="121">
    <w:abstractNumId w:val="334"/>
  </w:num>
  <w:num w:numId="122">
    <w:abstractNumId w:val="63"/>
  </w:num>
  <w:num w:numId="123">
    <w:abstractNumId w:val="197"/>
  </w:num>
  <w:num w:numId="124">
    <w:abstractNumId w:val="137"/>
  </w:num>
  <w:num w:numId="125">
    <w:abstractNumId w:val="347"/>
  </w:num>
  <w:num w:numId="126">
    <w:abstractNumId w:val="19"/>
  </w:num>
  <w:num w:numId="127">
    <w:abstractNumId w:val="135"/>
  </w:num>
  <w:num w:numId="128">
    <w:abstractNumId w:val="227"/>
  </w:num>
  <w:num w:numId="129">
    <w:abstractNumId w:val="268"/>
  </w:num>
  <w:num w:numId="130">
    <w:abstractNumId w:val="231"/>
  </w:num>
  <w:num w:numId="131">
    <w:abstractNumId w:val="1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83"/>
  </w:num>
  <w:num w:numId="133">
    <w:abstractNumId w:val="273"/>
  </w:num>
  <w:num w:numId="134">
    <w:abstractNumId w:val="367"/>
  </w:num>
  <w:num w:numId="135">
    <w:abstractNumId w:val="12"/>
  </w:num>
  <w:num w:numId="136">
    <w:abstractNumId w:val="188"/>
  </w:num>
  <w:num w:numId="137">
    <w:abstractNumId w:val="72"/>
  </w:num>
  <w:num w:numId="138">
    <w:abstractNumId w:val="117"/>
  </w:num>
  <w:num w:numId="139">
    <w:abstractNumId w:val="248"/>
  </w:num>
  <w:num w:numId="140">
    <w:abstractNumId w:val="108"/>
  </w:num>
  <w:num w:numId="141">
    <w:abstractNumId w:val="290"/>
  </w:num>
  <w:num w:numId="142">
    <w:abstractNumId w:val="18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6"/>
  </w:num>
  <w:num w:numId="145">
    <w:abstractNumId w:val="15"/>
  </w:num>
  <w:num w:numId="146">
    <w:abstractNumId w:val="116"/>
  </w:num>
  <w:num w:numId="147">
    <w:abstractNumId w:val="126"/>
  </w:num>
  <w:num w:numId="148">
    <w:abstractNumId w:val="150"/>
  </w:num>
  <w:num w:numId="149">
    <w:abstractNumId w:val="138"/>
  </w:num>
  <w:num w:numId="150">
    <w:abstractNumId w:val="172"/>
  </w:num>
  <w:num w:numId="151">
    <w:abstractNumId w:val="352"/>
  </w:num>
  <w:num w:numId="152">
    <w:abstractNumId w:val="44"/>
  </w:num>
  <w:num w:numId="153">
    <w:abstractNumId w:val="209"/>
  </w:num>
  <w:num w:numId="154">
    <w:abstractNumId w:val="286"/>
  </w:num>
  <w:num w:numId="155">
    <w:abstractNumId w:val="263"/>
  </w:num>
  <w:num w:numId="156">
    <w:abstractNumId w:val="18"/>
  </w:num>
  <w:num w:numId="157">
    <w:abstractNumId w:val="278"/>
  </w:num>
  <w:num w:numId="158">
    <w:abstractNumId w:val="288"/>
  </w:num>
  <w:num w:numId="159">
    <w:abstractNumId w:val="91"/>
  </w:num>
  <w:num w:numId="160">
    <w:abstractNumId w:val="154"/>
  </w:num>
  <w:num w:numId="161">
    <w:abstractNumId w:val="365"/>
  </w:num>
  <w:num w:numId="162">
    <w:abstractNumId w:val="31"/>
  </w:num>
  <w:num w:numId="163">
    <w:abstractNumId w:val="165"/>
  </w:num>
  <w:num w:numId="164">
    <w:abstractNumId w:val="298"/>
  </w:num>
  <w:num w:numId="165">
    <w:abstractNumId w:val="323"/>
  </w:num>
  <w:num w:numId="166">
    <w:abstractNumId w:val="50"/>
  </w:num>
  <w:num w:numId="167">
    <w:abstractNumId w:val="20"/>
  </w:num>
  <w:num w:numId="168">
    <w:abstractNumId w:val="111"/>
  </w:num>
  <w:num w:numId="169">
    <w:abstractNumId w:val="300"/>
  </w:num>
  <w:num w:numId="170">
    <w:abstractNumId w:val="344"/>
  </w:num>
  <w:num w:numId="171">
    <w:abstractNumId w:val="174"/>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36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7"/>
  </w:num>
  <w:num w:numId="174">
    <w:abstractNumId w:val="203"/>
  </w:num>
  <w:num w:numId="175">
    <w:abstractNumId w:val="43"/>
  </w:num>
  <w:num w:numId="176">
    <w:abstractNumId w:val="14"/>
  </w:num>
  <w:num w:numId="177">
    <w:abstractNumId w:val="175"/>
  </w:num>
  <w:num w:numId="178">
    <w:abstractNumId w:val="207"/>
  </w:num>
  <w:num w:numId="179">
    <w:abstractNumId w:val="49"/>
  </w:num>
  <w:num w:numId="180">
    <w:abstractNumId w:val="247"/>
  </w:num>
  <w:num w:numId="181">
    <w:abstractNumId w:val="162"/>
  </w:num>
  <w:num w:numId="182">
    <w:abstractNumId w:val="131"/>
  </w:num>
  <w:num w:numId="183">
    <w:abstractNumId w:val="24"/>
  </w:num>
  <w:num w:numId="184">
    <w:abstractNumId w:val="318"/>
  </w:num>
  <w:num w:numId="185">
    <w:abstractNumId w:val="159"/>
  </w:num>
  <w:num w:numId="186">
    <w:abstractNumId w:val="161"/>
  </w:num>
  <w:num w:numId="187">
    <w:abstractNumId w:val="118"/>
  </w:num>
  <w:num w:numId="188">
    <w:abstractNumId w:val="303"/>
  </w:num>
  <w:num w:numId="189">
    <w:abstractNumId w:val="254"/>
  </w:num>
  <w:num w:numId="190">
    <w:abstractNumId w:val="93"/>
  </w:num>
  <w:num w:numId="191">
    <w:abstractNumId w:val="360"/>
  </w:num>
  <w:num w:numId="192">
    <w:abstractNumId w:val="282"/>
  </w:num>
  <w:num w:numId="193">
    <w:abstractNumId w:val="156"/>
  </w:num>
  <w:num w:numId="194">
    <w:abstractNumId w:val="37"/>
  </w:num>
  <w:num w:numId="195">
    <w:abstractNumId w:val="330"/>
  </w:num>
  <w:num w:numId="196">
    <w:abstractNumId w:val="221"/>
  </w:num>
  <w:num w:numId="197">
    <w:abstractNumId w:val="106"/>
  </w:num>
  <w:num w:numId="198">
    <w:abstractNumId w:val="345"/>
  </w:num>
  <w:num w:numId="199">
    <w:abstractNumId w:val="229"/>
  </w:num>
  <w:num w:numId="200">
    <w:abstractNumId w:val="56"/>
  </w:num>
  <w:num w:numId="201">
    <w:abstractNumId w:val="302"/>
  </w:num>
  <w:num w:numId="202">
    <w:abstractNumId w:val="96"/>
  </w:num>
  <w:num w:numId="203">
    <w:abstractNumId w:val="181"/>
  </w:num>
  <w:num w:numId="204">
    <w:abstractNumId w:val="267"/>
  </w:num>
  <w:num w:numId="205">
    <w:abstractNumId w:val="1"/>
  </w:num>
  <w:num w:numId="206">
    <w:abstractNumId w:val="2"/>
  </w:num>
  <w:num w:numId="207">
    <w:abstractNumId w:val="3"/>
  </w:num>
  <w:num w:numId="208">
    <w:abstractNumId w:val="216"/>
  </w:num>
  <w:num w:numId="209">
    <w:abstractNumId w:val="357"/>
  </w:num>
  <w:num w:numId="210">
    <w:abstractNumId w:val="86"/>
  </w:num>
  <w:num w:numId="211">
    <w:abstractNumId w:val="297"/>
  </w:num>
  <w:num w:numId="212">
    <w:abstractNumId w:val="316"/>
  </w:num>
  <w:num w:numId="213">
    <w:abstractNumId w:val="337"/>
  </w:num>
  <w:num w:numId="214">
    <w:abstractNumId w:val="155"/>
  </w:num>
  <w:num w:numId="215">
    <w:abstractNumId w:val="34"/>
  </w:num>
  <w:num w:numId="216">
    <w:abstractNumId w:val="115"/>
  </w:num>
  <w:num w:numId="217">
    <w:abstractNumId w:val="146"/>
  </w:num>
  <w:num w:numId="218">
    <w:abstractNumId w:val="122"/>
  </w:num>
  <w:num w:numId="219">
    <w:abstractNumId w:val="178"/>
  </w:num>
  <w:num w:numId="220">
    <w:abstractNumId w:val="355"/>
  </w:num>
  <w:num w:numId="221">
    <w:abstractNumId w:val="350"/>
  </w:num>
  <w:num w:numId="222">
    <w:abstractNumId w:val="363"/>
  </w:num>
  <w:num w:numId="223">
    <w:abstractNumId w:val="177"/>
  </w:num>
  <w:num w:numId="224">
    <w:abstractNumId w:val="130"/>
  </w:num>
  <w:num w:numId="225">
    <w:abstractNumId w:val="223"/>
  </w:num>
  <w:num w:numId="226">
    <w:abstractNumId w:val="257"/>
  </w:num>
  <w:num w:numId="227">
    <w:abstractNumId w:val="113"/>
  </w:num>
  <w:num w:numId="228">
    <w:abstractNumId w:val="275"/>
  </w:num>
  <w:num w:numId="229">
    <w:abstractNumId w:val="180"/>
  </w:num>
  <w:num w:numId="230">
    <w:abstractNumId w:val="104"/>
  </w:num>
  <w:num w:numId="231">
    <w:abstractNumId w:val="60"/>
  </w:num>
  <w:num w:numId="232">
    <w:abstractNumId w:val="332"/>
  </w:num>
  <w:num w:numId="233">
    <w:abstractNumId w:val="119"/>
  </w:num>
  <w:num w:numId="234">
    <w:abstractNumId w:val="110"/>
  </w:num>
  <w:num w:numId="235">
    <w:abstractNumId w:val="240"/>
  </w:num>
  <w:num w:numId="236">
    <w:abstractNumId w:val="16"/>
  </w:num>
  <w:num w:numId="237">
    <w:abstractNumId w:val="21"/>
  </w:num>
  <w:num w:numId="238">
    <w:abstractNumId w:val="233"/>
  </w:num>
  <w:num w:numId="239">
    <w:abstractNumId w:val="276"/>
  </w:num>
  <w:num w:numId="240">
    <w:abstractNumId w:val="103"/>
  </w:num>
  <w:num w:numId="241">
    <w:abstractNumId w:val="259"/>
  </w:num>
  <w:num w:numId="242">
    <w:abstractNumId w:val="80"/>
  </w:num>
  <w:num w:numId="243">
    <w:abstractNumId w:val="184"/>
  </w:num>
  <w:num w:numId="244">
    <w:abstractNumId w:val="92"/>
  </w:num>
  <w:num w:numId="245">
    <w:abstractNumId w:val="170"/>
  </w:num>
  <w:num w:numId="246">
    <w:abstractNumId w:val="329"/>
  </w:num>
  <w:num w:numId="247">
    <w:abstractNumId w:val="239"/>
  </w:num>
  <w:num w:numId="248">
    <w:abstractNumId w:val="292"/>
  </w:num>
  <w:num w:numId="249">
    <w:abstractNumId w:val="222"/>
  </w:num>
  <w:num w:numId="250">
    <w:abstractNumId w:val="305"/>
  </w:num>
  <w:num w:numId="251">
    <w:abstractNumId w:val="90"/>
  </w:num>
  <w:num w:numId="252">
    <w:abstractNumId w:val="308"/>
  </w:num>
  <w:num w:numId="253">
    <w:abstractNumId w:val="219"/>
  </w:num>
  <w:num w:numId="254">
    <w:abstractNumId w:val="136"/>
  </w:num>
  <w:num w:numId="255">
    <w:abstractNumId w:val="134"/>
  </w:num>
  <w:num w:numId="256">
    <w:abstractNumId w:val="48"/>
  </w:num>
  <w:num w:numId="257">
    <w:abstractNumId w:val="274"/>
  </w:num>
  <w:num w:numId="258">
    <w:abstractNumId w:val="309"/>
  </w:num>
  <w:num w:numId="259">
    <w:abstractNumId w:val="295"/>
  </w:num>
  <w:num w:numId="260">
    <w:abstractNumId w:val="328"/>
  </w:num>
  <w:num w:numId="261">
    <w:abstractNumId w:val="291"/>
  </w:num>
  <w:num w:numId="262">
    <w:abstractNumId w:val="341"/>
  </w:num>
  <w:num w:numId="263">
    <w:abstractNumId w:val="75"/>
  </w:num>
  <w:num w:numId="264">
    <w:abstractNumId w:val="339"/>
  </w:num>
  <w:num w:numId="265">
    <w:abstractNumId w:val="284"/>
  </w:num>
  <w:num w:numId="266">
    <w:abstractNumId w:val="319"/>
  </w:num>
  <w:num w:numId="267">
    <w:abstractNumId w:val="13"/>
  </w:num>
  <w:num w:numId="268">
    <w:abstractNumId w:val="234"/>
  </w:num>
  <w:num w:numId="269">
    <w:abstractNumId w:val="349"/>
  </w:num>
  <w:num w:numId="270">
    <w:abstractNumId w:val="311"/>
  </w:num>
  <w:num w:numId="271">
    <w:abstractNumId w:val="125"/>
  </w:num>
  <w:num w:numId="272">
    <w:abstractNumId w:val="324"/>
  </w:num>
  <w:num w:numId="273">
    <w:abstractNumId w:val="51"/>
  </w:num>
  <w:num w:numId="274">
    <w:abstractNumId w:val="317"/>
  </w:num>
  <w:num w:numId="275">
    <w:abstractNumId w:val="359"/>
  </w:num>
  <w:num w:numId="276">
    <w:abstractNumId w:val="54"/>
  </w:num>
  <w:num w:numId="277">
    <w:abstractNumId w:val="84"/>
  </w:num>
  <w:num w:numId="278">
    <w:abstractNumId w:val="151"/>
  </w:num>
  <w:num w:numId="279">
    <w:abstractNumId w:val="97"/>
  </w:num>
  <w:num w:numId="280">
    <w:abstractNumId w:val="205"/>
  </w:num>
  <w:num w:numId="281">
    <w:abstractNumId w:val="9"/>
  </w:num>
  <w:num w:numId="282">
    <w:abstractNumId w:val="40"/>
  </w:num>
  <w:num w:numId="283">
    <w:abstractNumId w:val="127"/>
  </w:num>
  <w:num w:numId="284">
    <w:abstractNumId w:val="353"/>
  </w:num>
  <w:num w:numId="285">
    <w:abstractNumId w:val="325"/>
  </w:num>
  <w:num w:numId="286">
    <w:abstractNumId w:val="262"/>
  </w:num>
  <w:num w:numId="287">
    <w:abstractNumId w:val="171"/>
  </w:num>
  <w:num w:numId="288">
    <w:abstractNumId w:val="242"/>
  </w:num>
  <w:num w:numId="289">
    <w:abstractNumId w:val="73"/>
  </w:num>
  <w:num w:numId="290">
    <w:abstractNumId w:val="76"/>
  </w:num>
  <w:num w:numId="291">
    <w:abstractNumId w:val="147"/>
  </w:num>
  <w:num w:numId="292">
    <w:abstractNumId w:val="287"/>
  </w:num>
  <w:num w:numId="293">
    <w:abstractNumId w:val="280"/>
  </w:num>
  <w:num w:numId="294">
    <w:abstractNumId w:val="36"/>
  </w:num>
  <w:num w:numId="295">
    <w:abstractNumId w:val="22"/>
  </w:num>
  <w:num w:numId="296">
    <w:abstractNumId w:val="69"/>
  </w:num>
  <w:num w:numId="297">
    <w:abstractNumId w:val="157"/>
  </w:num>
  <w:num w:numId="298">
    <w:abstractNumId w:val="182"/>
  </w:num>
  <w:num w:numId="299">
    <w:abstractNumId w:val="95"/>
  </w:num>
  <w:num w:numId="300">
    <w:abstractNumId w:val="53"/>
  </w:num>
  <w:num w:numId="301">
    <w:abstractNumId w:val="214"/>
  </w:num>
  <w:num w:numId="302">
    <w:abstractNumId w:val="81"/>
  </w:num>
  <w:num w:numId="303">
    <w:abstractNumId w:val="269"/>
  </w:num>
  <w:num w:numId="304">
    <w:abstractNumId w:val="348"/>
  </w:num>
  <w:num w:numId="305">
    <w:abstractNumId w:val="87"/>
  </w:num>
  <w:num w:numId="306">
    <w:abstractNumId w:val="310"/>
  </w:num>
  <w:num w:numId="307">
    <w:abstractNumId w:val="228"/>
  </w:num>
  <w:num w:numId="308">
    <w:abstractNumId w:val="194"/>
  </w:num>
  <w:num w:numId="309">
    <w:abstractNumId w:val="25"/>
  </w:num>
  <w:num w:numId="310">
    <w:abstractNumId w:val="293"/>
  </w:num>
  <w:num w:numId="311">
    <w:abstractNumId w:val="62"/>
  </w:num>
  <w:num w:numId="312">
    <w:abstractNumId w:val="358"/>
  </w:num>
  <w:num w:numId="313">
    <w:abstractNumId w:val="153"/>
  </w:num>
  <w:num w:numId="314">
    <w:abstractNumId w:val="196"/>
  </w:num>
  <w:num w:numId="315">
    <w:abstractNumId w:val="45"/>
  </w:num>
  <w:num w:numId="316">
    <w:abstractNumId w:val="94"/>
  </w:num>
  <w:num w:numId="317">
    <w:abstractNumId w:val="120"/>
  </w:num>
  <w:num w:numId="318">
    <w:abstractNumId w:val="212"/>
  </w:num>
  <w:num w:numId="319">
    <w:abstractNumId w:val="149"/>
  </w:num>
  <w:num w:numId="320">
    <w:abstractNumId w:val="249"/>
  </w:num>
  <w:num w:numId="321">
    <w:abstractNumId w:val="256"/>
  </w:num>
  <w:num w:numId="322">
    <w:abstractNumId w:val="67"/>
  </w:num>
  <w:num w:numId="323">
    <w:abstractNumId w:val="105"/>
  </w:num>
  <w:num w:numId="324">
    <w:abstractNumId w:val="211"/>
  </w:num>
  <w:num w:numId="325">
    <w:abstractNumId w:val="39"/>
  </w:num>
  <w:num w:numId="326">
    <w:abstractNumId w:val="186"/>
  </w:num>
  <w:num w:numId="327">
    <w:abstractNumId w:val="152"/>
  </w:num>
  <w:num w:numId="328">
    <w:abstractNumId w:val="312"/>
  </w:num>
  <w:num w:numId="329">
    <w:abstractNumId w:val="129"/>
  </w:num>
  <w:num w:numId="330">
    <w:abstractNumId w:val="250"/>
  </w:num>
  <w:num w:numId="331">
    <w:abstractNumId w:val="217"/>
  </w:num>
  <w:num w:numId="332">
    <w:abstractNumId w:val="289"/>
  </w:num>
  <w:num w:numId="333">
    <w:abstractNumId w:val="244"/>
  </w:num>
  <w:num w:numId="334">
    <w:abstractNumId w:val="0"/>
  </w:num>
  <w:num w:numId="335">
    <w:abstractNumId w:val="52"/>
  </w:num>
  <w:num w:numId="336">
    <w:abstractNumId w:val="307"/>
  </w:num>
  <w:num w:numId="337">
    <w:abstractNumId w:val="356"/>
  </w:num>
  <w:num w:numId="338">
    <w:abstractNumId w:val="121"/>
  </w:num>
  <w:num w:numId="339">
    <w:abstractNumId w:val="26"/>
  </w:num>
  <w:num w:numId="340">
    <w:abstractNumId w:val="235"/>
  </w:num>
  <w:num w:numId="341">
    <w:abstractNumId w:val="35"/>
  </w:num>
  <w:num w:numId="342">
    <w:abstractNumId w:val="112"/>
  </w:num>
  <w:num w:numId="343">
    <w:abstractNumId w:val="210"/>
  </w:num>
  <w:num w:numId="344">
    <w:abstractNumId w:val="109"/>
  </w:num>
  <w:num w:numId="345">
    <w:abstractNumId w:val="145"/>
  </w:num>
  <w:num w:numId="346">
    <w:abstractNumId w:val="144"/>
  </w:num>
  <w:num w:numId="347">
    <w:abstractNumId w:val="322"/>
  </w:num>
  <w:num w:numId="348">
    <w:abstractNumId w:val="338"/>
  </w:num>
  <w:num w:numId="349">
    <w:abstractNumId w:val="79"/>
  </w:num>
  <w:num w:numId="350">
    <w:abstractNumId w:val="70"/>
  </w:num>
  <w:num w:numId="351">
    <w:abstractNumId w:val="139"/>
  </w:num>
  <w:num w:numId="352">
    <w:abstractNumId w:val="313"/>
  </w:num>
  <w:num w:numId="353">
    <w:abstractNumId w:val="74"/>
  </w:num>
  <w:num w:numId="354">
    <w:abstractNumId w:val="68"/>
  </w:num>
  <w:num w:numId="355">
    <w:abstractNumId w:val="285"/>
  </w:num>
  <w:num w:numId="356">
    <w:abstractNumId w:val="107"/>
  </w:num>
  <w:num w:numId="357">
    <w:abstractNumId w:val="237"/>
  </w:num>
  <w:num w:numId="358">
    <w:abstractNumId w:val="167"/>
  </w:num>
  <w:num w:numId="359">
    <w:abstractNumId w:val="140"/>
  </w:num>
  <w:num w:numId="360">
    <w:abstractNumId w:val="366"/>
  </w:num>
  <w:num w:numId="361">
    <w:abstractNumId w:val="271"/>
  </w:num>
  <w:num w:numId="362">
    <w:abstractNumId w:val="226"/>
  </w:num>
  <w:num w:numId="363">
    <w:abstractNumId w:val="193"/>
  </w:num>
  <w:num w:numId="364">
    <w:abstractNumId w:val="61"/>
  </w:num>
  <w:num w:numId="365">
    <w:abstractNumId w:val="47"/>
  </w:num>
  <w:num w:numId="366">
    <w:abstractNumId w:val="335"/>
  </w:num>
  <w:num w:numId="367">
    <w:abstractNumId w:val="333"/>
  </w:num>
  <w:num w:numId="368">
    <w:abstractNumId w:val="326"/>
  </w:num>
  <w:num w:numId="369">
    <w:abstractNumId w:val="163"/>
  </w:num>
  <w:num w:numId="370">
    <w:abstractNumId w:val="270"/>
  </w:num>
  <w:num w:numId="371">
    <w:abstractNumId w:val="368"/>
  </w:num>
  <w:numIdMacAtCleanup w:val="3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32131B"/>
    <w:rsid w:val="000005A6"/>
    <w:rsid w:val="00000AD2"/>
    <w:rsid w:val="0000108F"/>
    <w:rsid w:val="00002253"/>
    <w:rsid w:val="000028FC"/>
    <w:rsid w:val="00005DDF"/>
    <w:rsid w:val="00006A2F"/>
    <w:rsid w:val="000076FE"/>
    <w:rsid w:val="00007BE7"/>
    <w:rsid w:val="000103B9"/>
    <w:rsid w:val="00011DF0"/>
    <w:rsid w:val="0001228E"/>
    <w:rsid w:val="000124BA"/>
    <w:rsid w:val="000134AB"/>
    <w:rsid w:val="00015250"/>
    <w:rsid w:val="00015A84"/>
    <w:rsid w:val="00015D64"/>
    <w:rsid w:val="00016CC9"/>
    <w:rsid w:val="00021BB0"/>
    <w:rsid w:val="000221F5"/>
    <w:rsid w:val="00022AF4"/>
    <w:rsid w:val="00023568"/>
    <w:rsid w:val="00023ECB"/>
    <w:rsid w:val="00024AB8"/>
    <w:rsid w:val="00025449"/>
    <w:rsid w:val="00025707"/>
    <w:rsid w:val="000273D2"/>
    <w:rsid w:val="00030142"/>
    <w:rsid w:val="0003201A"/>
    <w:rsid w:val="00033EEC"/>
    <w:rsid w:val="000341FD"/>
    <w:rsid w:val="00034803"/>
    <w:rsid w:val="00034EC9"/>
    <w:rsid w:val="0003597F"/>
    <w:rsid w:val="000361F2"/>
    <w:rsid w:val="00036395"/>
    <w:rsid w:val="00036C7D"/>
    <w:rsid w:val="00037549"/>
    <w:rsid w:val="00040314"/>
    <w:rsid w:val="00042199"/>
    <w:rsid w:val="000426FA"/>
    <w:rsid w:val="0004273D"/>
    <w:rsid w:val="000429A9"/>
    <w:rsid w:val="00042D64"/>
    <w:rsid w:val="00043C98"/>
    <w:rsid w:val="00044A4F"/>
    <w:rsid w:val="0004570D"/>
    <w:rsid w:val="000461CA"/>
    <w:rsid w:val="000464DE"/>
    <w:rsid w:val="0004779F"/>
    <w:rsid w:val="000502BB"/>
    <w:rsid w:val="00051BDE"/>
    <w:rsid w:val="00051F8B"/>
    <w:rsid w:val="000527E6"/>
    <w:rsid w:val="0005396E"/>
    <w:rsid w:val="00054B7E"/>
    <w:rsid w:val="0005520B"/>
    <w:rsid w:val="00055BF5"/>
    <w:rsid w:val="00060C7C"/>
    <w:rsid w:val="00061190"/>
    <w:rsid w:val="0006223C"/>
    <w:rsid w:val="00062DD1"/>
    <w:rsid w:val="000634B8"/>
    <w:rsid w:val="00063E86"/>
    <w:rsid w:val="00064871"/>
    <w:rsid w:val="0006549F"/>
    <w:rsid w:val="00065AE0"/>
    <w:rsid w:val="000662CA"/>
    <w:rsid w:val="00066CDE"/>
    <w:rsid w:val="000676A4"/>
    <w:rsid w:val="00071153"/>
    <w:rsid w:val="00075D2E"/>
    <w:rsid w:val="00075DE3"/>
    <w:rsid w:val="00076C47"/>
    <w:rsid w:val="0007718A"/>
    <w:rsid w:val="000776DD"/>
    <w:rsid w:val="00080575"/>
    <w:rsid w:val="0008165A"/>
    <w:rsid w:val="00082BCA"/>
    <w:rsid w:val="000830F3"/>
    <w:rsid w:val="0008427F"/>
    <w:rsid w:val="000849B9"/>
    <w:rsid w:val="00084C14"/>
    <w:rsid w:val="00086177"/>
    <w:rsid w:val="00086D97"/>
    <w:rsid w:val="00090080"/>
    <w:rsid w:val="00090CC8"/>
    <w:rsid w:val="00091F2B"/>
    <w:rsid w:val="00092264"/>
    <w:rsid w:val="0009374C"/>
    <w:rsid w:val="00096C05"/>
    <w:rsid w:val="00097CD7"/>
    <w:rsid w:val="000A1A7A"/>
    <w:rsid w:val="000A1B8E"/>
    <w:rsid w:val="000A1E43"/>
    <w:rsid w:val="000A25DD"/>
    <w:rsid w:val="000A3030"/>
    <w:rsid w:val="000A32FA"/>
    <w:rsid w:val="000A33FD"/>
    <w:rsid w:val="000A3F71"/>
    <w:rsid w:val="000A5906"/>
    <w:rsid w:val="000A5E1B"/>
    <w:rsid w:val="000A6027"/>
    <w:rsid w:val="000A669F"/>
    <w:rsid w:val="000A7B78"/>
    <w:rsid w:val="000A7BB4"/>
    <w:rsid w:val="000B0232"/>
    <w:rsid w:val="000B1337"/>
    <w:rsid w:val="000B1520"/>
    <w:rsid w:val="000B1E5C"/>
    <w:rsid w:val="000B22AD"/>
    <w:rsid w:val="000B2533"/>
    <w:rsid w:val="000B31C0"/>
    <w:rsid w:val="000B4D0F"/>
    <w:rsid w:val="000B5211"/>
    <w:rsid w:val="000B5452"/>
    <w:rsid w:val="000B54A2"/>
    <w:rsid w:val="000B5831"/>
    <w:rsid w:val="000B78D0"/>
    <w:rsid w:val="000C0F57"/>
    <w:rsid w:val="000C1D10"/>
    <w:rsid w:val="000C2089"/>
    <w:rsid w:val="000C2332"/>
    <w:rsid w:val="000C23E3"/>
    <w:rsid w:val="000C2DEB"/>
    <w:rsid w:val="000C2F10"/>
    <w:rsid w:val="000C378F"/>
    <w:rsid w:val="000C4160"/>
    <w:rsid w:val="000C4CC5"/>
    <w:rsid w:val="000C4EA4"/>
    <w:rsid w:val="000C53D8"/>
    <w:rsid w:val="000C5411"/>
    <w:rsid w:val="000C5827"/>
    <w:rsid w:val="000C6D87"/>
    <w:rsid w:val="000C73D5"/>
    <w:rsid w:val="000C74AB"/>
    <w:rsid w:val="000C777C"/>
    <w:rsid w:val="000C7B59"/>
    <w:rsid w:val="000D038B"/>
    <w:rsid w:val="000D13B0"/>
    <w:rsid w:val="000D180F"/>
    <w:rsid w:val="000D269C"/>
    <w:rsid w:val="000D382A"/>
    <w:rsid w:val="000D5D9E"/>
    <w:rsid w:val="000D6983"/>
    <w:rsid w:val="000E0A61"/>
    <w:rsid w:val="000E0BB6"/>
    <w:rsid w:val="000E1F3B"/>
    <w:rsid w:val="000E2BD7"/>
    <w:rsid w:val="000E38AE"/>
    <w:rsid w:val="000E4321"/>
    <w:rsid w:val="000E4877"/>
    <w:rsid w:val="000E50B0"/>
    <w:rsid w:val="000E5851"/>
    <w:rsid w:val="000E6081"/>
    <w:rsid w:val="000E6124"/>
    <w:rsid w:val="000E687E"/>
    <w:rsid w:val="000E722D"/>
    <w:rsid w:val="000E740C"/>
    <w:rsid w:val="000E7C07"/>
    <w:rsid w:val="000F0B03"/>
    <w:rsid w:val="000F117C"/>
    <w:rsid w:val="000F277B"/>
    <w:rsid w:val="000F2797"/>
    <w:rsid w:val="000F2F5C"/>
    <w:rsid w:val="000F6379"/>
    <w:rsid w:val="000F6C71"/>
    <w:rsid w:val="000F720E"/>
    <w:rsid w:val="000F7EEF"/>
    <w:rsid w:val="000F7F43"/>
    <w:rsid w:val="00101A9A"/>
    <w:rsid w:val="0010273E"/>
    <w:rsid w:val="00102F97"/>
    <w:rsid w:val="00103711"/>
    <w:rsid w:val="001042A1"/>
    <w:rsid w:val="00105912"/>
    <w:rsid w:val="001063E5"/>
    <w:rsid w:val="00106B0C"/>
    <w:rsid w:val="001074D4"/>
    <w:rsid w:val="00110E18"/>
    <w:rsid w:val="001110CE"/>
    <w:rsid w:val="00111989"/>
    <w:rsid w:val="00111DC3"/>
    <w:rsid w:val="0011231D"/>
    <w:rsid w:val="001128FD"/>
    <w:rsid w:val="00112FB9"/>
    <w:rsid w:val="00113359"/>
    <w:rsid w:val="0011360E"/>
    <w:rsid w:val="001137E0"/>
    <w:rsid w:val="00113D68"/>
    <w:rsid w:val="00114291"/>
    <w:rsid w:val="001142F4"/>
    <w:rsid w:val="001145BC"/>
    <w:rsid w:val="001149FA"/>
    <w:rsid w:val="00115150"/>
    <w:rsid w:val="001159F0"/>
    <w:rsid w:val="00115E7E"/>
    <w:rsid w:val="00116F72"/>
    <w:rsid w:val="00117591"/>
    <w:rsid w:val="00117A48"/>
    <w:rsid w:val="00117E74"/>
    <w:rsid w:val="0012013B"/>
    <w:rsid w:val="00120632"/>
    <w:rsid w:val="00121F4B"/>
    <w:rsid w:val="0012256A"/>
    <w:rsid w:val="001231C4"/>
    <w:rsid w:val="00123473"/>
    <w:rsid w:val="00123D26"/>
    <w:rsid w:val="001251F0"/>
    <w:rsid w:val="001258EA"/>
    <w:rsid w:val="00125E2D"/>
    <w:rsid w:val="00126A88"/>
    <w:rsid w:val="00127809"/>
    <w:rsid w:val="001308C1"/>
    <w:rsid w:val="00130CF6"/>
    <w:rsid w:val="00131B51"/>
    <w:rsid w:val="00132349"/>
    <w:rsid w:val="001336E3"/>
    <w:rsid w:val="001346FC"/>
    <w:rsid w:val="00136B55"/>
    <w:rsid w:val="00137842"/>
    <w:rsid w:val="00140807"/>
    <w:rsid w:val="00140B1E"/>
    <w:rsid w:val="001428A8"/>
    <w:rsid w:val="001440FA"/>
    <w:rsid w:val="00144AEE"/>
    <w:rsid w:val="00144D7C"/>
    <w:rsid w:val="00144E36"/>
    <w:rsid w:val="00145F51"/>
    <w:rsid w:val="001464B1"/>
    <w:rsid w:val="001471C1"/>
    <w:rsid w:val="0014765E"/>
    <w:rsid w:val="00150513"/>
    <w:rsid w:val="001507C5"/>
    <w:rsid w:val="00150D19"/>
    <w:rsid w:val="0015189A"/>
    <w:rsid w:val="00155B73"/>
    <w:rsid w:val="001561B3"/>
    <w:rsid w:val="001572BA"/>
    <w:rsid w:val="001603B5"/>
    <w:rsid w:val="00161F9B"/>
    <w:rsid w:val="0016205D"/>
    <w:rsid w:val="001628D1"/>
    <w:rsid w:val="00164A27"/>
    <w:rsid w:val="00164ED8"/>
    <w:rsid w:val="00164F59"/>
    <w:rsid w:val="00165A1A"/>
    <w:rsid w:val="00165ACD"/>
    <w:rsid w:val="00166005"/>
    <w:rsid w:val="00166F87"/>
    <w:rsid w:val="00167E2E"/>
    <w:rsid w:val="00170440"/>
    <w:rsid w:val="00170DC2"/>
    <w:rsid w:val="001714E3"/>
    <w:rsid w:val="0017169C"/>
    <w:rsid w:val="00171920"/>
    <w:rsid w:val="00171E2A"/>
    <w:rsid w:val="00172A25"/>
    <w:rsid w:val="001733FC"/>
    <w:rsid w:val="00173C18"/>
    <w:rsid w:val="001740D0"/>
    <w:rsid w:val="00174BF1"/>
    <w:rsid w:val="00174D6C"/>
    <w:rsid w:val="001801CB"/>
    <w:rsid w:val="001803A5"/>
    <w:rsid w:val="00180EF6"/>
    <w:rsid w:val="001832FE"/>
    <w:rsid w:val="00185299"/>
    <w:rsid w:val="001877CD"/>
    <w:rsid w:val="00190930"/>
    <w:rsid w:val="001928EA"/>
    <w:rsid w:val="00193860"/>
    <w:rsid w:val="00194915"/>
    <w:rsid w:val="00194E64"/>
    <w:rsid w:val="00196D7A"/>
    <w:rsid w:val="00197027"/>
    <w:rsid w:val="00197296"/>
    <w:rsid w:val="00197E8E"/>
    <w:rsid w:val="00197FAE"/>
    <w:rsid w:val="001A10F6"/>
    <w:rsid w:val="001A2B94"/>
    <w:rsid w:val="001A2C09"/>
    <w:rsid w:val="001A3245"/>
    <w:rsid w:val="001A3C73"/>
    <w:rsid w:val="001A3C94"/>
    <w:rsid w:val="001A58FC"/>
    <w:rsid w:val="001A5A75"/>
    <w:rsid w:val="001A5B52"/>
    <w:rsid w:val="001A6367"/>
    <w:rsid w:val="001A639C"/>
    <w:rsid w:val="001A74E1"/>
    <w:rsid w:val="001B07E2"/>
    <w:rsid w:val="001B2240"/>
    <w:rsid w:val="001B2512"/>
    <w:rsid w:val="001B2ABC"/>
    <w:rsid w:val="001B2BA9"/>
    <w:rsid w:val="001B2C4D"/>
    <w:rsid w:val="001B30BD"/>
    <w:rsid w:val="001B314F"/>
    <w:rsid w:val="001B36A2"/>
    <w:rsid w:val="001B36C7"/>
    <w:rsid w:val="001B3767"/>
    <w:rsid w:val="001B37B6"/>
    <w:rsid w:val="001B3C58"/>
    <w:rsid w:val="001B48B7"/>
    <w:rsid w:val="001B48B8"/>
    <w:rsid w:val="001B4BA1"/>
    <w:rsid w:val="001B4C3C"/>
    <w:rsid w:val="001B5E94"/>
    <w:rsid w:val="001B644A"/>
    <w:rsid w:val="001B72AD"/>
    <w:rsid w:val="001B75AC"/>
    <w:rsid w:val="001C1798"/>
    <w:rsid w:val="001C1F32"/>
    <w:rsid w:val="001C289D"/>
    <w:rsid w:val="001C2B36"/>
    <w:rsid w:val="001C311C"/>
    <w:rsid w:val="001C4256"/>
    <w:rsid w:val="001C4542"/>
    <w:rsid w:val="001C597F"/>
    <w:rsid w:val="001C59A5"/>
    <w:rsid w:val="001C634B"/>
    <w:rsid w:val="001C6746"/>
    <w:rsid w:val="001C6B61"/>
    <w:rsid w:val="001C6ECD"/>
    <w:rsid w:val="001D0C37"/>
    <w:rsid w:val="001D1382"/>
    <w:rsid w:val="001D1399"/>
    <w:rsid w:val="001D2333"/>
    <w:rsid w:val="001D2B43"/>
    <w:rsid w:val="001D2E16"/>
    <w:rsid w:val="001D2F67"/>
    <w:rsid w:val="001D3D2E"/>
    <w:rsid w:val="001D471C"/>
    <w:rsid w:val="001D7508"/>
    <w:rsid w:val="001E0188"/>
    <w:rsid w:val="001E05E4"/>
    <w:rsid w:val="001E1B4D"/>
    <w:rsid w:val="001E2DCA"/>
    <w:rsid w:val="001E3794"/>
    <w:rsid w:val="001E3C3D"/>
    <w:rsid w:val="001E3DB2"/>
    <w:rsid w:val="001E4152"/>
    <w:rsid w:val="001E43C3"/>
    <w:rsid w:val="001E4474"/>
    <w:rsid w:val="001E6086"/>
    <w:rsid w:val="001E7139"/>
    <w:rsid w:val="001E7377"/>
    <w:rsid w:val="001F0136"/>
    <w:rsid w:val="001F0234"/>
    <w:rsid w:val="001F0444"/>
    <w:rsid w:val="001F1E70"/>
    <w:rsid w:val="001F26D2"/>
    <w:rsid w:val="001F41A7"/>
    <w:rsid w:val="001F43A5"/>
    <w:rsid w:val="001F53A0"/>
    <w:rsid w:val="001F53E1"/>
    <w:rsid w:val="001F54B4"/>
    <w:rsid w:val="001F6E22"/>
    <w:rsid w:val="001F7017"/>
    <w:rsid w:val="001F78E6"/>
    <w:rsid w:val="00200A8A"/>
    <w:rsid w:val="00200BE5"/>
    <w:rsid w:val="002017CD"/>
    <w:rsid w:val="002026F2"/>
    <w:rsid w:val="00204FA0"/>
    <w:rsid w:val="0020560B"/>
    <w:rsid w:val="00205C24"/>
    <w:rsid w:val="00205D72"/>
    <w:rsid w:val="00210081"/>
    <w:rsid w:val="00210D4A"/>
    <w:rsid w:val="002118DF"/>
    <w:rsid w:val="00212028"/>
    <w:rsid w:val="00212124"/>
    <w:rsid w:val="002147FB"/>
    <w:rsid w:val="00214983"/>
    <w:rsid w:val="00214BEC"/>
    <w:rsid w:val="0021536F"/>
    <w:rsid w:val="00216BC8"/>
    <w:rsid w:val="00221345"/>
    <w:rsid w:val="00221F8B"/>
    <w:rsid w:val="0022419B"/>
    <w:rsid w:val="0022428B"/>
    <w:rsid w:val="0022595F"/>
    <w:rsid w:val="002265CD"/>
    <w:rsid w:val="00226A67"/>
    <w:rsid w:val="00226B26"/>
    <w:rsid w:val="00227407"/>
    <w:rsid w:val="002314EF"/>
    <w:rsid w:val="002321D0"/>
    <w:rsid w:val="00232DE2"/>
    <w:rsid w:val="0023564C"/>
    <w:rsid w:val="00236978"/>
    <w:rsid w:val="002370CB"/>
    <w:rsid w:val="002377C7"/>
    <w:rsid w:val="0024024F"/>
    <w:rsid w:val="0024031A"/>
    <w:rsid w:val="00240366"/>
    <w:rsid w:val="0024098A"/>
    <w:rsid w:val="002419BB"/>
    <w:rsid w:val="002428B6"/>
    <w:rsid w:val="0024330F"/>
    <w:rsid w:val="002440E4"/>
    <w:rsid w:val="00244F13"/>
    <w:rsid w:val="00245248"/>
    <w:rsid w:val="00246B8E"/>
    <w:rsid w:val="002474E5"/>
    <w:rsid w:val="0025054C"/>
    <w:rsid w:val="00250683"/>
    <w:rsid w:val="0025333E"/>
    <w:rsid w:val="0025368B"/>
    <w:rsid w:val="00253A7C"/>
    <w:rsid w:val="00254349"/>
    <w:rsid w:val="00254CBD"/>
    <w:rsid w:val="00254FBA"/>
    <w:rsid w:val="00255469"/>
    <w:rsid w:val="002556FA"/>
    <w:rsid w:val="00255725"/>
    <w:rsid w:val="00257056"/>
    <w:rsid w:val="0025763F"/>
    <w:rsid w:val="00257654"/>
    <w:rsid w:val="0025791E"/>
    <w:rsid w:val="00260408"/>
    <w:rsid w:val="002607D2"/>
    <w:rsid w:val="00260882"/>
    <w:rsid w:val="00261155"/>
    <w:rsid w:val="00261AFF"/>
    <w:rsid w:val="002621A0"/>
    <w:rsid w:val="00263905"/>
    <w:rsid w:val="00264D5E"/>
    <w:rsid w:val="0026510E"/>
    <w:rsid w:val="002659B0"/>
    <w:rsid w:val="002669F5"/>
    <w:rsid w:val="00267361"/>
    <w:rsid w:val="0027002F"/>
    <w:rsid w:val="0027066B"/>
    <w:rsid w:val="00271E88"/>
    <w:rsid w:val="0027258A"/>
    <w:rsid w:val="0027349F"/>
    <w:rsid w:val="0027402B"/>
    <w:rsid w:val="002746DF"/>
    <w:rsid w:val="00274BC3"/>
    <w:rsid w:val="00275698"/>
    <w:rsid w:val="00276031"/>
    <w:rsid w:val="00276EF7"/>
    <w:rsid w:val="0027718E"/>
    <w:rsid w:val="00277378"/>
    <w:rsid w:val="002778C7"/>
    <w:rsid w:val="002804E5"/>
    <w:rsid w:val="002860C7"/>
    <w:rsid w:val="00286A08"/>
    <w:rsid w:val="00290F4C"/>
    <w:rsid w:val="00291746"/>
    <w:rsid w:val="002943BA"/>
    <w:rsid w:val="00294670"/>
    <w:rsid w:val="00294B21"/>
    <w:rsid w:val="002951AE"/>
    <w:rsid w:val="00297A5E"/>
    <w:rsid w:val="00297F01"/>
    <w:rsid w:val="002A0E67"/>
    <w:rsid w:val="002A168C"/>
    <w:rsid w:val="002A1D3D"/>
    <w:rsid w:val="002A28A7"/>
    <w:rsid w:val="002A3D36"/>
    <w:rsid w:val="002A3FAC"/>
    <w:rsid w:val="002A5634"/>
    <w:rsid w:val="002A56BA"/>
    <w:rsid w:val="002A7E5A"/>
    <w:rsid w:val="002B0470"/>
    <w:rsid w:val="002B07FB"/>
    <w:rsid w:val="002B2D90"/>
    <w:rsid w:val="002B3139"/>
    <w:rsid w:val="002B371B"/>
    <w:rsid w:val="002B3C10"/>
    <w:rsid w:val="002B400D"/>
    <w:rsid w:val="002B402B"/>
    <w:rsid w:val="002B41E0"/>
    <w:rsid w:val="002B509F"/>
    <w:rsid w:val="002B523D"/>
    <w:rsid w:val="002B712E"/>
    <w:rsid w:val="002B72D7"/>
    <w:rsid w:val="002B73A4"/>
    <w:rsid w:val="002B73CE"/>
    <w:rsid w:val="002B770A"/>
    <w:rsid w:val="002C007C"/>
    <w:rsid w:val="002C09D3"/>
    <w:rsid w:val="002C1740"/>
    <w:rsid w:val="002C2E98"/>
    <w:rsid w:val="002C3502"/>
    <w:rsid w:val="002C4FFC"/>
    <w:rsid w:val="002C513C"/>
    <w:rsid w:val="002C5E7B"/>
    <w:rsid w:val="002C6815"/>
    <w:rsid w:val="002C7CAB"/>
    <w:rsid w:val="002D1A64"/>
    <w:rsid w:val="002D1ADD"/>
    <w:rsid w:val="002D2EB1"/>
    <w:rsid w:val="002D3056"/>
    <w:rsid w:val="002D3690"/>
    <w:rsid w:val="002D3E56"/>
    <w:rsid w:val="002D5242"/>
    <w:rsid w:val="002D5DFA"/>
    <w:rsid w:val="002D63EE"/>
    <w:rsid w:val="002D69D5"/>
    <w:rsid w:val="002D6CA9"/>
    <w:rsid w:val="002D6D57"/>
    <w:rsid w:val="002D7DD0"/>
    <w:rsid w:val="002D7F21"/>
    <w:rsid w:val="002E0A44"/>
    <w:rsid w:val="002E10E6"/>
    <w:rsid w:val="002E1828"/>
    <w:rsid w:val="002E3583"/>
    <w:rsid w:val="002E3A51"/>
    <w:rsid w:val="002E4042"/>
    <w:rsid w:val="002E4F08"/>
    <w:rsid w:val="002E548F"/>
    <w:rsid w:val="002E5578"/>
    <w:rsid w:val="002E5758"/>
    <w:rsid w:val="002E64AE"/>
    <w:rsid w:val="002E6747"/>
    <w:rsid w:val="002E72BB"/>
    <w:rsid w:val="002E7E29"/>
    <w:rsid w:val="002F2811"/>
    <w:rsid w:val="002F2E3A"/>
    <w:rsid w:val="002F3BC9"/>
    <w:rsid w:val="002F41C7"/>
    <w:rsid w:val="002F49A8"/>
    <w:rsid w:val="002F4A1D"/>
    <w:rsid w:val="002F67E7"/>
    <w:rsid w:val="002F74CD"/>
    <w:rsid w:val="002F78A4"/>
    <w:rsid w:val="002F7EE1"/>
    <w:rsid w:val="003019FF"/>
    <w:rsid w:val="003039EC"/>
    <w:rsid w:val="00303CD1"/>
    <w:rsid w:val="00306119"/>
    <w:rsid w:val="00306153"/>
    <w:rsid w:val="00306ADA"/>
    <w:rsid w:val="003072FB"/>
    <w:rsid w:val="00307F1A"/>
    <w:rsid w:val="00310449"/>
    <w:rsid w:val="0031184C"/>
    <w:rsid w:val="00311A8E"/>
    <w:rsid w:val="0031254D"/>
    <w:rsid w:val="00312C9D"/>
    <w:rsid w:val="00313573"/>
    <w:rsid w:val="003144AE"/>
    <w:rsid w:val="00315659"/>
    <w:rsid w:val="00315897"/>
    <w:rsid w:val="003160E9"/>
    <w:rsid w:val="00316A56"/>
    <w:rsid w:val="003171CE"/>
    <w:rsid w:val="0031731A"/>
    <w:rsid w:val="003205B8"/>
    <w:rsid w:val="00320625"/>
    <w:rsid w:val="00320F40"/>
    <w:rsid w:val="0032131B"/>
    <w:rsid w:val="00322626"/>
    <w:rsid w:val="003226F7"/>
    <w:rsid w:val="0032357B"/>
    <w:rsid w:val="00323BC6"/>
    <w:rsid w:val="00323C63"/>
    <w:rsid w:val="00323CAF"/>
    <w:rsid w:val="00324774"/>
    <w:rsid w:val="00324B65"/>
    <w:rsid w:val="00324E06"/>
    <w:rsid w:val="003254C2"/>
    <w:rsid w:val="00325D9B"/>
    <w:rsid w:val="003266C5"/>
    <w:rsid w:val="00326A6F"/>
    <w:rsid w:val="00327491"/>
    <w:rsid w:val="00330075"/>
    <w:rsid w:val="003317ED"/>
    <w:rsid w:val="00333496"/>
    <w:rsid w:val="0033389D"/>
    <w:rsid w:val="00334370"/>
    <w:rsid w:val="0033515F"/>
    <w:rsid w:val="00335DB3"/>
    <w:rsid w:val="003360E8"/>
    <w:rsid w:val="003368A2"/>
    <w:rsid w:val="0033699F"/>
    <w:rsid w:val="003415BA"/>
    <w:rsid w:val="00341743"/>
    <w:rsid w:val="00341EE3"/>
    <w:rsid w:val="0034285A"/>
    <w:rsid w:val="00343890"/>
    <w:rsid w:val="003440DD"/>
    <w:rsid w:val="0034431B"/>
    <w:rsid w:val="00344F8F"/>
    <w:rsid w:val="003458EE"/>
    <w:rsid w:val="00346105"/>
    <w:rsid w:val="00346236"/>
    <w:rsid w:val="00346537"/>
    <w:rsid w:val="00347258"/>
    <w:rsid w:val="003505A0"/>
    <w:rsid w:val="00352201"/>
    <w:rsid w:val="00353680"/>
    <w:rsid w:val="00354633"/>
    <w:rsid w:val="00354FC4"/>
    <w:rsid w:val="0035504D"/>
    <w:rsid w:val="00355209"/>
    <w:rsid w:val="003552DD"/>
    <w:rsid w:val="00356B2D"/>
    <w:rsid w:val="00357241"/>
    <w:rsid w:val="00361745"/>
    <w:rsid w:val="00361ECF"/>
    <w:rsid w:val="003628D9"/>
    <w:rsid w:val="00362BD0"/>
    <w:rsid w:val="0036317E"/>
    <w:rsid w:val="00363954"/>
    <w:rsid w:val="00365745"/>
    <w:rsid w:val="00366043"/>
    <w:rsid w:val="00366BC7"/>
    <w:rsid w:val="003673DB"/>
    <w:rsid w:val="00370263"/>
    <w:rsid w:val="003704C6"/>
    <w:rsid w:val="0037052B"/>
    <w:rsid w:val="0037152E"/>
    <w:rsid w:val="00373125"/>
    <w:rsid w:val="00374C5F"/>
    <w:rsid w:val="00374CB1"/>
    <w:rsid w:val="00375E52"/>
    <w:rsid w:val="0037637F"/>
    <w:rsid w:val="0037765A"/>
    <w:rsid w:val="00377FB6"/>
    <w:rsid w:val="0038036D"/>
    <w:rsid w:val="00380CD4"/>
    <w:rsid w:val="00381BAB"/>
    <w:rsid w:val="0038736C"/>
    <w:rsid w:val="0039192F"/>
    <w:rsid w:val="00391A14"/>
    <w:rsid w:val="00392C54"/>
    <w:rsid w:val="00393042"/>
    <w:rsid w:val="003932B3"/>
    <w:rsid w:val="00394359"/>
    <w:rsid w:val="0039480D"/>
    <w:rsid w:val="00395A4B"/>
    <w:rsid w:val="00395F1E"/>
    <w:rsid w:val="00396730"/>
    <w:rsid w:val="00396764"/>
    <w:rsid w:val="003A0F1D"/>
    <w:rsid w:val="003A1FFD"/>
    <w:rsid w:val="003A2BFD"/>
    <w:rsid w:val="003A32E8"/>
    <w:rsid w:val="003A4CE4"/>
    <w:rsid w:val="003A5879"/>
    <w:rsid w:val="003A6E81"/>
    <w:rsid w:val="003A7EE9"/>
    <w:rsid w:val="003B06F2"/>
    <w:rsid w:val="003B2074"/>
    <w:rsid w:val="003B218B"/>
    <w:rsid w:val="003B288E"/>
    <w:rsid w:val="003B2B06"/>
    <w:rsid w:val="003B3886"/>
    <w:rsid w:val="003B465A"/>
    <w:rsid w:val="003B4C3F"/>
    <w:rsid w:val="003B5C89"/>
    <w:rsid w:val="003B616B"/>
    <w:rsid w:val="003B6535"/>
    <w:rsid w:val="003B68FC"/>
    <w:rsid w:val="003B69E6"/>
    <w:rsid w:val="003B72F3"/>
    <w:rsid w:val="003B744F"/>
    <w:rsid w:val="003B75FE"/>
    <w:rsid w:val="003B772F"/>
    <w:rsid w:val="003B7AF9"/>
    <w:rsid w:val="003C13E8"/>
    <w:rsid w:val="003C37A5"/>
    <w:rsid w:val="003C3F86"/>
    <w:rsid w:val="003C4C8C"/>
    <w:rsid w:val="003C4FE2"/>
    <w:rsid w:val="003C53D9"/>
    <w:rsid w:val="003C7CB7"/>
    <w:rsid w:val="003C7E14"/>
    <w:rsid w:val="003D1658"/>
    <w:rsid w:val="003D18D5"/>
    <w:rsid w:val="003D1A3D"/>
    <w:rsid w:val="003D1FF8"/>
    <w:rsid w:val="003D234B"/>
    <w:rsid w:val="003D23B8"/>
    <w:rsid w:val="003D2521"/>
    <w:rsid w:val="003D43A5"/>
    <w:rsid w:val="003D4F18"/>
    <w:rsid w:val="003D6012"/>
    <w:rsid w:val="003D687E"/>
    <w:rsid w:val="003D7162"/>
    <w:rsid w:val="003E1245"/>
    <w:rsid w:val="003E133F"/>
    <w:rsid w:val="003E1843"/>
    <w:rsid w:val="003E2A65"/>
    <w:rsid w:val="003E2DFE"/>
    <w:rsid w:val="003E2E40"/>
    <w:rsid w:val="003E4019"/>
    <w:rsid w:val="003E5A63"/>
    <w:rsid w:val="003E6913"/>
    <w:rsid w:val="003E6AF5"/>
    <w:rsid w:val="003E6E8C"/>
    <w:rsid w:val="003E7B29"/>
    <w:rsid w:val="003F06BD"/>
    <w:rsid w:val="003F0CCF"/>
    <w:rsid w:val="003F1104"/>
    <w:rsid w:val="003F19F4"/>
    <w:rsid w:val="003F2323"/>
    <w:rsid w:val="003F34C8"/>
    <w:rsid w:val="003F3AE2"/>
    <w:rsid w:val="003F3BE2"/>
    <w:rsid w:val="003F436C"/>
    <w:rsid w:val="003F488D"/>
    <w:rsid w:val="003F49B2"/>
    <w:rsid w:val="003F646A"/>
    <w:rsid w:val="003F7304"/>
    <w:rsid w:val="003F7E4A"/>
    <w:rsid w:val="00402042"/>
    <w:rsid w:val="0040388D"/>
    <w:rsid w:val="004039DC"/>
    <w:rsid w:val="0040520F"/>
    <w:rsid w:val="00405C4F"/>
    <w:rsid w:val="00405D5A"/>
    <w:rsid w:val="00405E20"/>
    <w:rsid w:val="0040730C"/>
    <w:rsid w:val="0040774B"/>
    <w:rsid w:val="00407A32"/>
    <w:rsid w:val="004104F3"/>
    <w:rsid w:val="00411909"/>
    <w:rsid w:val="00411AEC"/>
    <w:rsid w:val="00411D9A"/>
    <w:rsid w:val="00413651"/>
    <w:rsid w:val="00414581"/>
    <w:rsid w:val="004153F6"/>
    <w:rsid w:val="00415A54"/>
    <w:rsid w:val="00416326"/>
    <w:rsid w:val="004164A9"/>
    <w:rsid w:val="00417CCB"/>
    <w:rsid w:val="00417DA5"/>
    <w:rsid w:val="004206C1"/>
    <w:rsid w:val="00420C1F"/>
    <w:rsid w:val="00420F49"/>
    <w:rsid w:val="00421079"/>
    <w:rsid w:val="0042132E"/>
    <w:rsid w:val="00421B08"/>
    <w:rsid w:val="004237A1"/>
    <w:rsid w:val="00424EDF"/>
    <w:rsid w:val="00426740"/>
    <w:rsid w:val="00426B4B"/>
    <w:rsid w:val="00427F0E"/>
    <w:rsid w:val="00430AD7"/>
    <w:rsid w:val="0043193E"/>
    <w:rsid w:val="00432051"/>
    <w:rsid w:val="00435068"/>
    <w:rsid w:val="00435642"/>
    <w:rsid w:val="00436A02"/>
    <w:rsid w:val="0043739A"/>
    <w:rsid w:val="00440C9B"/>
    <w:rsid w:val="00441EDD"/>
    <w:rsid w:val="00443EC0"/>
    <w:rsid w:val="00443EC2"/>
    <w:rsid w:val="0044425E"/>
    <w:rsid w:val="0044473C"/>
    <w:rsid w:val="00444E97"/>
    <w:rsid w:val="00446F19"/>
    <w:rsid w:val="0044716E"/>
    <w:rsid w:val="00447C88"/>
    <w:rsid w:val="00447F75"/>
    <w:rsid w:val="004507B0"/>
    <w:rsid w:val="004513C4"/>
    <w:rsid w:val="004514C9"/>
    <w:rsid w:val="00452667"/>
    <w:rsid w:val="00453C60"/>
    <w:rsid w:val="00453D9D"/>
    <w:rsid w:val="004543CF"/>
    <w:rsid w:val="00456099"/>
    <w:rsid w:val="004565A3"/>
    <w:rsid w:val="00456811"/>
    <w:rsid w:val="00456B88"/>
    <w:rsid w:val="00457034"/>
    <w:rsid w:val="00457AE6"/>
    <w:rsid w:val="00457FD2"/>
    <w:rsid w:val="0046086C"/>
    <w:rsid w:val="00460963"/>
    <w:rsid w:val="00461869"/>
    <w:rsid w:val="00461B08"/>
    <w:rsid w:val="00461BAE"/>
    <w:rsid w:val="0046246A"/>
    <w:rsid w:val="00462B7E"/>
    <w:rsid w:val="00464A42"/>
    <w:rsid w:val="00464A65"/>
    <w:rsid w:val="00465D36"/>
    <w:rsid w:val="00466629"/>
    <w:rsid w:val="00466EBC"/>
    <w:rsid w:val="00466F66"/>
    <w:rsid w:val="00470412"/>
    <w:rsid w:val="00470FA9"/>
    <w:rsid w:val="00472684"/>
    <w:rsid w:val="004728D2"/>
    <w:rsid w:val="00473E38"/>
    <w:rsid w:val="0047427E"/>
    <w:rsid w:val="00474C2C"/>
    <w:rsid w:val="00474F3A"/>
    <w:rsid w:val="00475503"/>
    <w:rsid w:val="00476104"/>
    <w:rsid w:val="00476DD4"/>
    <w:rsid w:val="00481090"/>
    <w:rsid w:val="00481523"/>
    <w:rsid w:val="00481DA3"/>
    <w:rsid w:val="00482B36"/>
    <w:rsid w:val="00483799"/>
    <w:rsid w:val="00483E80"/>
    <w:rsid w:val="00484382"/>
    <w:rsid w:val="0048475A"/>
    <w:rsid w:val="00484DE8"/>
    <w:rsid w:val="00485891"/>
    <w:rsid w:val="00485B2B"/>
    <w:rsid w:val="00486B89"/>
    <w:rsid w:val="00486CAE"/>
    <w:rsid w:val="004873E5"/>
    <w:rsid w:val="00490787"/>
    <w:rsid w:val="00491AE2"/>
    <w:rsid w:val="00492271"/>
    <w:rsid w:val="004923F2"/>
    <w:rsid w:val="0049271E"/>
    <w:rsid w:val="004927F3"/>
    <w:rsid w:val="00492B4C"/>
    <w:rsid w:val="00494821"/>
    <w:rsid w:val="00495515"/>
    <w:rsid w:val="00496DE1"/>
    <w:rsid w:val="0049708F"/>
    <w:rsid w:val="004973D6"/>
    <w:rsid w:val="0049762D"/>
    <w:rsid w:val="00497EA1"/>
    <w:rsid w:val="004A0903"/>
    <w:rsid w:val="004A0ECD"/>
    <w:rsid w:val="004A2577"/>
    <w:rsid w:val="004A302F"/>
    <w:rsid w:val="004A340B"/>
    <w:rsid w:val="004A3F03"/>
    <w:rsid w:val="004A3FFD"/>
    <w:rsid w:val="004A4E75"/>
    <w:rsid w:val="004A6132"/>
    <w:rsid w:val="004A63C9"/>
    <w:rsid w:val="004A64D5"/>
    <w:rsid w:val="004A6E23"/>
    <w:rsid w:val="004A73D7"/>
    <w:rsid w:val="004A7C0D"/>
    <w:rsid w:val="004A7C31"/>
    <w:rsid w:val="004B0647"/>
    <w:rsid w:val="004B0F97"/>
    <w:rsid w:val="004B1541"/>
    <w:rsid w:val="004B21D4"/>
    <w:rsid w:val="004B3958"/>
    <w:rsid w:val="004B47EA"/>
    <w:rsid w:val="004B57F8"/>
    <w:rsid w:val="004B5BB8"/>
    <w:rsid w:val="004B61DB"/>
    <w:rsid w:val="004B71D9"/>
    <w:rsid w:val="004B7E9F"/>
    <w:rsid w:val="004C17BE"/>
    <w:rsid w:val="004C1BE4"/>
    <w:rsid w:val="004C3235"/>
    <w:rsid w:val="004C50A9"/>
    <w:rsid w:val="004C50BC"/>
    <w:rsid w:val="004C516D"/>
    <w:rsid w:val="004C584B"/>
    <w:rsid w:val="004C5CB6"/>
    <w:rsid w:val="004C692F"/>
    <w:rsid w:val="004D0687"/>
    <w:rsid w:val="004D1113"/>
    <w:rsid w:val="004D1A68"/>
    <w:rsid w:val="004D2B52"/>
    <w:rsid w:val="004D46C6"/>
    <w:rsid w:val="004D549A"/>
    <w:rsid w:val="004D5625"/>
    <w:rsid w:val="004D74F5"/>
    <w:rsid w:val="004E0EFA"/>
    <w:rsid w:val="004E1BFB"/>
    <w:rsid w:val="004E23EA"/>
    <w:rsid w:val="004E3B1F"/>
    <w:rsid w:val="004E3DD5"/>
    <w:rsid w:val="004E4C05"/>
    <w:rsid w:val="004E5832"/>
    <w:rsid w:val="004E5D5E"/>
    <w:rsid w:val="004E5D8A"/>
    <w:rsid w:val="004E663B"/>
    <w:rsid w:val="004E7AED"/>
    <w:rsid w:val="004E7CED"/>
    <w:rsid w:val="004E7E42"/>
    <w:rsid w:val="004E7F86"/>
    <w:rsid w:val="004F0601"/>
    <w:rsid w:val="004F1219"/>
    <w:rsid w:val="004F2DE0"/>
    <w:rsid w:val="004F3424"/>
    <w:rsid w:val="004F3AE0"/>
    <w:rsid w:val="004F4B70"/>
    <w:rsid w:val="004F4F04"/>
    <w:rsid w:val="004F52E4"/>
    <w:rsid w:val="004F6968"/>
    <w:rsid w:val="004F7904"/>
    <w:rsid w:val="004F7CE9"/>
    <w:rsid w:val="0050029E"/>
    <w:rsid w:val="005012F3"/>
    <w:rsid w:val="005024F9"/>
    <w:rsid w:val="00503561"/>
    <w:rsid w:val="00503C0A"/>
    <w:rsid w:val="00503E78"/>
    <w:rsid w:val="00504988"/>
    <w:rsid w:val="00504A82"/>
    <w:rsid w:val="0050778A"/>
    <w:rsid w:val="00507E8A"/>
    <w:rsid w:val="00511860"/>
    <w:rsid w:val="00511BCB"/>
    <w:rsid w:val="00511CFB"/>
    <w:rsid w:val="0051248B"/>
    <w:rsid w:val="005124DE"/>
    <w:rsid w:val="0051327F"/>
    <w:rsid w:val="0051454E"/>
    <w:rsid w:val="00514CE9"/>
    <w:rsid w:val="0051695E"/>
    <w:rsid w:val="00517781"/>
    <w:rsid w:val="00517B37"/>
    <w:rsid w:val="00517C2C"/>
    <w:rsid w:val="00520BB9"/>
    <w:rsid w:val="00521838"/>
    <w:rsid w:val="0052203B"/>
    <w:rsid w:val="005223F5"/>
    <w:rsid w:val="00522E7E"/>
    <w:rsid w:val="0052352D"/>
    <w:rsid w:val="00524481"/>
    <w:rsid w:val="00527C3F"/>
    <w:rsid w:val="00531873"/>
    <w:rsid w:val="00532446"/>
    <w:rsid w:val="00535165"/>
    <w:rsid w:val="00536984"/>
    <w:rsid w:val="00536EFE"/>
    <w:rsid w:val="00537126"/>
    <w:rsid w:val="005371F7"/>
    <w:rsid w:val="0054050B"/>
    <w:rsid w:val="00540D80"/>
    <w:rsid w:val="00540DC3"/>
    <w:rsid w:val="00542144"/>
    <w:rsid w:val="00542B22"/>
    <w:rsid w:val="0054321E"/>
    <w:rsid w:val="0054329A"/>
    <w:rsid w:val="0054372F"/>
    <w:rsid w:val="005458D5"/>
    <w:rsid w:val="005516F1"/>
    <w:rsid w:val="005530A7"/>
    <w:rsid w:val="00553E56"/>
    <w:rsid w:val="005541B2"/>
    <w:rsid w:val="00554D7D"/>
    <w:rsid w:val="005553B0"/>
    <w:rsid w:val="00555745"/>
    <w:rsid w:val="005568CC"/>
    <w:rsid w:val="00557BC3"/>
    <w:rsid w:val="005600D1"/>
    <w:rsid w:val="00560284"/>
    <w:rsid w:val="00560CEF"/>
    <w:rsid w:val="00561D61"/>
    <w:rsid w:val="00562DD5"/>
    <w:rsid w:val="005630A6"/>
    <w:rsid w:val="00564F75"/>
    <w:rsid w:val="0056575D"/>
    <w:rsid w:val="00565C1D"/>
    <w:rsid w:val="00566105"/>
    <w:rsid w:val="005670F2"/>
    <w:rsid w:val="00567FD4"/>
    <w:rsid w:val="00570FDB"/>
    <w:rsid w:val="005739B7"/>
    <w:rsid w:val="0057453E"/>
    <w:rsid w:val="005748CC"/>
    <w:rsid w:val="00575184"/>
    <w:rsid w:val="00576391"/>
    <w:rsid w:val="00576FDA"/>
    <w:rsid w:val="00577C87"/>
    <w:rsid w:val="005802CD"/>
    <w:rsid w:val="00581A4B"/>
    <w:rsid w:val="00582267"/>
    <w:rsid w:val="00582B6D"/>
    <w:rsid w:val="00582D55"/>
    <w:rsid w:val="00583676"/>
    <w:rsid w:val="00583A1A"/>
    <w:rsid w:val="00584645"/>
    <w:rsid w:val="00585B17"/>
    <w:rsid w:val="00585C53"/>
    <w:rsid w:val="00586033"/>
    <w:rsid w:val="005862EB"/>
    <w:rsid w:val="005867C5"/>
    <w:rsid w:val="00586A98"/>
    <w:rsid w:val="00587C0B"/>
    <w:rsid w:val="00587CD8"/>
    <w:rsid w:val="00590651"/>
    <w:rsid w:val="0059248A"/>
    <w:rsid w:val="005937BF"/>
    <w:rsid w:val="00593F6A"/>
    <w:rsid w:val="00594D2E"/>
    <w:rsid w:val="005957C1"/>
    <w:rsid w:val="005957EB"/>
    <w:rsid w:val="00597AEF"/>
    <w:rsid w:val="00597DA6"/>
    <w:rsid w:val="005A012E"/>
    <w:rsid w:val="005A0AC3"/>
    <w:rsid w:val="005A14B7"/>
    <w:rsid w:val="005A15CA"/>
    <w:rsid w:val="005A1D12"/>
    <w:rsid w:val="005A2179"/>
    <w:rsid w:val="005A2482"/>
    <w:rsid w:val="005A3C15"/>
    <w:rsid w:val="005A4289"/>
    <w:rsid w:val="005A5326"/>
    <w:rsid w:val="005A56F4"/>
    <w:rsid w:val="005A65DD"/>
    <w:rsid w:val="005B020B"/>
    <w:rsid w:val="005B046C"/>
    <w:rsid w:val="005B0BB3"/>
    <w:rsid w:val="005B1473"/>
    <w:rsid w:val="005B309B"/>
    <w:rsid w:val="005B30FC"/>
    <w:rsid w:val="005B3C0A"/>
    <w:rsid w:val="005B5D58"/>
    <w:rsid w:val="005B6614"/>
    <w:rsid w:val="005B692F"/>
    <w:rsid w:val="005B7726"/>
    <w:rsid w:val="005B7A7C"/>
    <w:rsid w:val="005C0A57"/>
    <w:rsid w:val="005C17BD"/>
    <w:rsid w:val="005C2F79"/>
    <w:rsid w:val="005C417C"/>
    <w:rsid w:val="005C4E89"/>
    <w:rsid w:val="005C5B74"/>
    <w:rsid w:val="005C7FF2"/>
    <w:rsid w:val="005D1546"/>
    <w:rsid w:val="005D1A3D"/>
    <w:rsid w:val="005D3224"/>
    <w:rsid w:val="005D3347"/>
    <w:rsid w:val="005D3664"/>
    <w:rsid w:val="005D3DA7"/>
    <w:rsid w:val="005D4596"/>
    <w:rsid w:val="005D66D4"/>
    <w:rsid w:val="005D6F76"/>
    <w:rsid w:val="005D7341"/>
    <w:rsid w:val="005D770C"/>
    <w:rsid w:val="005E05C3"/>
    <w:rsid w:val="005E0B60"/>
    <w:rsid w:val="005E2C5E"/>
    <w:rsid w:val="005E3022"/>
    <w:rsid w:val="005E3A51"/>
    <w:rsid w:val="005E3ACB"/>
    <w:rsid w:val="005E4919"/>
    <w:rsid w:val="005E717A"/>
    <w:rsid w:val="005E7A29"/>
    <w:rsid w:val="005F094B"/>
    <w:rsid w:val="005F14B5"/>
    <w:rsid w:val="005F23BB"/>
    <w:rsid w:val="005F36E8"/>
    <w:rsid w:val="005F3F43"/>
    <w:rsid w:val="005F4461"/>
    <w:rsid w:val="005F4643"/>
    <w:rsid w:val="005F57A6"/>
    <w:rsid w:val="005F6746"/>
    <w:rsid w:val="005F798D"/>
    <w:rsid w:val="0060016A"/>
    <w:rsid w:val="00600AA5"/>
    <w:rsid w:val="00601ED2"/>
    <w:rsid w:val="0060233A"/>
    <w:rsid w:val="006034A4"/>
    <w:rsid w:val="006034A5"/>
    <w:rsid w:val="00604BFE"/>
    <w:rsid w:val="00605F0B"/>
    <w:rsid w:val="00606152"/>
    <w:rsid w:val="006070EB"/>
    <w:rsid w:val="00607D7F"/>
    <w:rsid w:val="00612D0D"/>
    <w:rsid w:val="00614216"/>
    <w:rsid w:val="00615EDB"/>
    <w:rsid w:val="00620C74"/>
    <w:rsid w:val="00620C9E"/>
    <w:rsid w:val="00620D52"/>
    <w:rsid w:val="0062178B"/>
    <w:rsid w:val="00621E84"/>
    <w:rsid w:val="00621F19"/>
    <w:rsid w:val="0062289A"/>
    <w:rsid w:val="00622B83"/>
    <w:rsid w:val="00623983"/>
    <w:rsid w:val="00624080"/>
    <w:rsid w:val="00625970"/>
    <w:rsid w:val="00626E45"/>
    <w:rsid w:val="00627B6E"/>
    <w:rsid w:val="006303B6"/>
    <w:rsid w:val="0063065D"/>
    <w:rsid w:val="00632F7B"/>
    <w:rsid w:val="00635412"/>
    <w:rsid w:val="0063767E"/>
    <w:rsid w:val="006379A5"/>
    <w:rsid w:val="00637A25"/>
    <w:rsid w:val="00637DF0"/>
    <w:rsid w:val="00637F4C"/>
    <w:rsid w:val="0064133C"/>
    <w:rsid w:val="00641B06"/>
    <w:rsid w:val="00642147"/>
    <w:rsid w:val="00642C1D"/>
    <w:rsid w:val="00642EED"/>
    <w:rsid w:val="006436FE"/>
    <w:rsid w:val="00643CC4"/>
    <w:rsid w:val="00646793"/>
    <w:rsid w:val="00647225"/>
    <w:rsid w:val="006478EF"/>
    <w:rsid w:val="00650050"/>
    <w:rsid w:val="006504CB"/>
    <w:rsid w:val="00651755"/>
    <w:rsid w:val="00651E28"/>
    <w:rsid w:val="00652424"/>
    <w:rsid w:val="00652753"/>
    <w:rsid w:val="00652808"/>
    <w:rsid w:val="006539DA"/>
    <w:rsid w:val="0065666F"/>
    <w:rsid w:val="00661662"/>
    <w:rsid w:val="00661823"/>
    <w:rsid w:val="00661ED6"/>
    <w:rsid w:val="0066284D"/>
    <w:rsid w:val="00662AFD"/>
    <w:rsid w:val="00663859"/>
    <w:rsid w:val="00663A1C"/>
    <w:rsid w:val="00663B41"/>
    <w:rsid w:val="00663B8B"/>
    <w:rsid w:val="00664ABD"/>
    <w:rsid w:val="00667460"/>
    <w:rsid w:val="0067080D"/>
    <w:rsid w:val="00671A4E"/>
    <w:rsid w:val="00671F41"/>
    <w:rsid w:val="006721B4"/>
    <w:rsid w:val="0067257F"/>
    <w:rsid w:val="0067282E"/>
    <w:rsid w:val="006735EA"/>
    <w:rsid w:val="00674D74"/>
    <w:rsid w:val="00674EE1"/>
    <w:rsid w:val="006753D3"/>
    <w:rsid w:val="00676808"/>
    <w:rsid w:val="006805F3"/>
    <w:rsid w:val="00680F43"/>
    <w:rsid w:val="0068120B"/>
    <w:rsid w:val="00683CFC"/>
    <w:rsid w:val="00683EB0"/>
    <w:rsid w:val="006845C9"/>
    <w:rsid w:val="00685589"/>
    <w:rsid w:val="00685DB7"/>
    <w:rsid w:val="006866E6"/>
    <w:rsid w:val="00686957"/>
    <w:rsid w:val="006902C7"/>
    <w:rsid w:val="0069052E"/>
    <w:rsid w:val="0069087F"/>
    <w:rsid w:val="00690A9E"/>
    <w:rsid w:val="006917ED"/>
    <w:rsid w:val="006921AF"/>
    <w:rsid w:val="00692D04"/>
    <w:rsid w:val="00693B0C"/>
    <w:rsid w:val="00693CBD"/>
    <w:rsid w:val="00694507"/>
    <w:rsid w:val="00694CBD"/>
    <w:rsid w:val="00696B81"/>
    <w:rsid w:val="00696EF5"/>
    <w:rsid w:val="006A048A"/>
    <w:rsid w:val="006A0BF0"/>
    <w:rsid w:val="006A0F0C"/>
    <w:rsid w:val="006A1603"/>
    <w:rsid w:val="006A164E"/>
    <w:rsid w:val="006A1E41"/>
    <w:rsid w:val="006A2435"/>
    <w:rsid w:val="006A3374"/>
    <w:rsid w:val="006A4432"/>
    <w:rsid w:val="006A4567"/>
    <w:rsid w:val="006A4F4C"/>
    <w:rsid w:val="006A61AA"/>
    <w:rsid w:val="006A6E4D"/>
    <w:rsid w:val="006B0438"/>
    <w:rsid w:val="006B08E0"/>
    <w:rsid w:val="006B0C03"/>
    <w:rsid w:val="006B10F1"/>
    <w:rsid w:val="006B13DF"/>
    <w:rsid w:val="006B1647"/>
    <w:rsid w:val="006B1C97"/>
    <w:rsid w:val="006B300B"/>
    <w:rsid w:val="006B3411"/>
    <w:rsid w:val="006B395F"/>
    <w:rsid w:val="006B3F68"/>
    <w:rsid w:val="006B42E4"/>
    <w:rsid w:val="006B4790"/>
    <w:rsid w:val="006B4A76"/>
    <w:rsid w:val="006B4FD6"/>
    <w:rsid w:val="006B5D95"/>
    <w:rsid w:val="006B6CC5"/>
    <w:rsid w:val="006B6E06"/>
    <w:rsid w:val="006B7DA9"/>
    <w:rsid w:val="006C0295"/>
    <w:rsid w:val="006C06E6"/>
    <w:rsid w:val="006C135D"/>
    <w:rsid w:val="006C1F89"/>
    <w:rsid w:val="006C31C0"/>
    <w:rsid w:val="006C33C4"/>
    <w:rsid w:val="006C356E"/>
    <w:rsid w:val="006C39FE"/>
    <w:rsid w:val="006C4A89"/>
    <w:rsid w:val="006C55CA"/>
    <w:rsid w:val="006C5E8A"/>
    <w:rsid w:val="006C61FF"/>
    <w:rsid w:val="006C6D25"/>
    <w:rsid w:val="006C6DD9"/>
    <w:rsid w:val="006C7C05"/>
    <w:rsid w:val="006D157E"/>
    <w:rsid w:val="006D33E7"/>
    <w:rsid w:val="006D3A66"/>
    <w:rsid w:val="006D3DEA"/>
    <w:rsid w:val="006D4185"/>
    <w:rsid w:val="006D4786"/>
    <w:rsid w:val="006D4EF6"/>
    <w:rsid w:val="006D57DD"/>
    <w:rsid w:val="006D64EB"/>
    <w:rsid w:val="006D6E64"/>
    <w:rsid w:val="006D70C6"/>
    <w:rsid w:val="006D7346"/>
    <w:rsid w:val="006D7390"/>
    <w:rsid w:val="006E00D4"/>
    <w:rsid w:val="006E0435"/>
    <w:rsid w:val="006E0DA9"/>
    <w:rsid w:val="006E1E7B"/>
    <w:rsid w:val="006E2405"/>
    <w:rsid w:val="006E2552"/>
    <w:rsid w:val="006E273A"/>
    <w:rsid w:val="006E2A8D"/>
    <w:rsid w:val="006E2B6B"/>
    <w:rsid w:val="006E5E75"/>
    <w:rsid w:val="006E6D6A"/>
    <w:rsid w:val="006E6E2A"/>
    <w:rsid w:val="006F1B69"/>
    <w:rsid w:val="006F2680"/>
    <w:rsid w:val="006F2B6D"/>
    <w:rsid w:val="006F2D2C"/>
    <w:rsid w:val="006F3670"/>
    <w:rsid w:val="006F37CB"/>
    <w:rsid w:val="006F41BB"/>
    <w:rsid w:val="006F4FB4"/>
    <w:rsid w:val="006F5C5D"/>
    <w:rsid w:val="006F61CB"/>
    <w:rsid w:val="006F6B36"/>
    <w:rsid w:val="006F6E5B"/>
    <w:rsid w:val="006F6F12"/>
    <w:rsid w:val="006F71EB"/>
    <w:rsid w:val="006F7584"/>
    <w:rsid w:val="006F76D0"/>
    <w:rsid w:val="00700C02"/>
    <w:rsid w:val="00700F13"/>
    <w:rsid w:val="00701E05"/>
    <w:rsid w:val="00701E2A"/>
    <w:rsid w:val="00701F0F"/>
    <w:rsid w:val="007032C9"/>
    <w:rsid w:val="0070416B"/>
    <w:rsid w:val="0070614E"/>
    <w:rsid w:val="00706C13"/>
    <w:rsid w:val="00706D0B"/>
    <w:rsid w:val="0070736C"/>
    <w:rsid w:val="00710078"/>
    <w:rsid w:val="0071087D"/>
    <w:rsid w:val="00711FF6"/>
    <w:rsid w:val="0071253E"/>
    <w:rsid w:val="00712912"/>
    <w:rsid w:val="00712D0F"/>
    <w:rsid w:val="0071338E"/>
    <w:rsid w:val="00713DC7"/>
    <w:rsid w:val="00714B2A"/>
    <w:rsid w:val="00715886"/>
    <w:rsid w:val="0071688F"/>
    <w:rsid w:val="00717634"/>
    <w:rsid w:val="0072014C"/>
    <w:rsid w:val="0072040C"/>
    <w:rsid w:val="00721E33"/>
    <w:rsid w:val="007235CE"/>
    <w:rsid w:val="007237A6"/>
    <w:rsid w:val="00723BD1"/>
    <w:rsid w:val="0072426B"/>
    <w:rsid w:val="007253A7"/>
    <w:rsid w:val="007265F5"/>
    <w:rsid w:val="00727A3D"/>
    <w:rsid w:val="00733731"/>
    <w:rsid w:val="00735DF5"/>
    <w:rsid w:val="007409E1"/>
    <w:rsid w:val="007409EB"/>
    <w:rsid w:val="007416D4"/>
    <w:rsid w:val="00741DE3"/>
    <w:rsid w:val="00741FA5"/>
    <w:rsid w:val="00742D94"/>
    <w:rsid w:val="00743168"/>
    <w:rsid w:val="007444A0"/>
    <w:rsid w:val="00744880"/>
    <w:rsid w:val="00745D5F"/>
    <w:rsid w:val="007461A0"/>
    <w:rsid w:val="00746475"/>
    <w:rsid w:val="00746A92"/>
    <w:rsid w:val="007477AB"/>
    <w:rsid w:val="007478E7"/>
    <w:rsid w:val="00747EA7"/>
    <w:rsid w:val="007503AD"/>
    <w:rsid w:val="00750E47"/>
    <w:rsid w:val="007519C5"/>
    <w:rsid w:val="00753D1B"/>
    <w:rsid w:val="00756AD9"/>
    <w:rsid w:val="00757081"/>
    <w:rsid w:val="007616CB"/>
    <w:rsid w:val="0076201D"/>
    <w:rsid w:val="007624EE"/>
    <w:rsid w:val="007644DB"/>
    <w:rsid w:val="00764C65"/>
    <w:rsid w:val="00765520"/>
    <w:rsid w:val="00765990"/>
    <w:rsid w:val="007659D9"/>
    <w:rsid w:val="007669CA"/>
    <w:rsid w:val="00766DA9"/>
    <w:rsid w:val="00767941"/>
    <w:rsid w:val="00767C79"/>
    <w:rsid w:val="00770234"/>
    <w:rsid w:val="00770948"/>
    <w:rsid w:val="00770FA1"/>
    <w:rsid w:val="00771360"/>
    <w:rsid w:val="007716B7"/>
    <w:rsid w:val="00773128"/>
    <w:rsid w:val="00773C44"/>
    <w:rsid w:val="00774D29"/>
    <w:rsid w:val="007751A0"/>
    <w:rsid w:val="00775655"/>
    <w:rsid w:val="00780688"/>
    <w:rsid w:val="0078083C"/>
    <w:rsid w:val="00781F33"/>
    <w:rsid w:val="00783A72"/>
    <w:rsid w:val="00783B57"/>
    <w:rsid w:val="00783C22"/>
    <w:rsid w:val="0078476E"/>
    <w:rsid w:val="007852D3"/>
    <w:rsid w:val="00785C47"/>
    <w:rsid w:val="0078642D"/>
    <w:rsid w:val="00790482"/>
    <w:rsid w:val="00790C3C"/>
    <w:rsid w:val="00792555"/>
    <w:rsid w:val="00792865"/>
    <w:rsid w:val="00793A43"/>
    <w:rsid w:val="007941C1"/>
    <w:rsid w:val="00794C4C"/>
    <w:rsid w:val="00797860"/>
    <w:rsid w:val="00797EC0"/>
    <w:rsid w:val="007A1BEB"/>
    <w:rsid w:val="007A2B7D"/>
    <w:rsid w:val="007A5C48"/>
    <w:rsid w:val="007A5DD2"/>
    <w:rsid w:val="007A6248"/>
    <w:rsid w:val="007B0293"/>
    <w:rsid w:val="007B09CC"/>
    <w:rsid w:val="007B0DFA"/>
    <w:rsid w:val="007B1045"/>
    <w:rsid w:val="007B187D"/>
    <w:rsid w:val="007B1BD9"/>
    <w:rsid w:val="007B2C17"/>
    <w:rsid w:val="007B2E32"/>
    <w:rsid w:val="007B3ED9"/>
    <w:rsid w:val="007B4ED0"/>
    <w:rsid w:val="007B579E"/>
    <w:rsid w:val="007B63AB"/>
    <w:rsid w:val="007B7AC1"/>
    <w:rsid w:val="007C3D17"/>
    <w:rsid w:val="007C4B3B"/>
    <w:rsid w:val="007C5036"/>
    <w:rsid w:val="007C5558"/>
    <w:rsid w:val="007C626E"/>
    <w:rsid w:val="007C6CFA"/>
    <w:rsid w:val="007C6FDE"/>
    <w:rsid w:val="007C78B0"/>
    <w:rsid w:val="007C7EB0"/>
    <w:rsid w:val="007D07B9"/>
    <w:rsid w:val="007D3D64"/>
    <w:rsid w:val="007D4B80"/>
    <w:rsid w:val="007D4DFA"/>
    <w:rsid w:val="007D57B3"/>
    <w:rsid w:val="007D6027"/>
    <w:rsid w:val="007D6C89"/>
    <w:rsid w:val="007D740F"/>
    <w:rsid w:val="007E2125"/>
    <w:rsid w:val="007E24D1"/>
    <w:rsid w:val="007E2C11"/>
    <w:rsid w:val="007E34A2"/>
    <w:rsid w:val="007E3F55"/>
    <w:rsid w:val="007E415E"/>
    <w:rsid w:val="007E429C"/>
    <w:rsid w:val="007E513F"/>
    <w:rsid w:val="007E591E"/>
    <w:rsid w:val="007E5A95"/>
    <w:rsid w:val="007E5EC9"/>
    <w:rsid w:val="007E5FC0"/>
    <w:rsid w:val="007E617F"/>
    <w:rsid w:val="007E626D"/>
    <w:rsid w:val="007E6461"/>
    <w:rsid w:val="007E73E6"/>
    <w:rsid w:val="007E7B5F"/>
    <w:rsid w:val="007F09BC"/>
    <w:rsid w:val="007F1013"/>
    <w:rsid w:val="007F2804"/>
    <w:rsid w:val="007F48FB"/>
    <w:rsid w:val="007F6EA2"/>
    <w:rsid w:val="007F6EA8"/>
    <w:rsid w:val="008000ED"/>
    <w:rsid w:val="00800828"/>
    <w:rsid w:val="00802470"/>
    <w:rsid w:val="008025EC"/>
    <w:rsid w:val="008043EA"/>
    <w:rsid w:val="00806907"/>
    <w:rsid w:val="00807812"/>
    <w:rsid w:val="0081021B"/>
    <w:rsid w:val="00810951"/>
    <w:rsid w:val="00812344"/>
    <w:rsid w:val="00813267"/>
    <w:rsid w:val="00813E70"/>
    <w:rsid w:val="008140AC"/>
    <w:rsid w:val="00814F39"/>
    <w:rsid w:val="008151AF"/>
    <w:rsid w:val="00815A80"/>
    <w:rsid w:val="00816F4B"/>
    <w:rsid w:val="00816FC9"/>
    <w:rsid w:val="00817065"/>
    <w:rsid w:val="0081749B"/>
    <w:rsid w:val="00820552"/>
    <w:rsid w:val="00820C5E"/>
    <w:rsid w:val="00821603"/>
    <w:rsid w:val="0082388C"/>
    <w:rsid w:val="00824041"/>
    <w:rsid w:val="00825F86"/>
    <w:rsid w:val="008272CA"/>
    <w:rsid w:val="008276DA"/>
    <w:rsid w:val="008303CA"/>
    <w:rsid w:val="008326F2"/>
    <w:rsid w:val="00832EC9"/>
    <w:rsid w:val="0083350B"/>
    <w:rsid w:val="008337C5"/>
    <w:rsid w:val="008344D1"/>
    <w:rsid w:val="00834DD0"/>
    <w:rsid w:val="00835208"/>
    <w:rsid w:val="00835316"/>
    <w:rsid w:val="008366DC"/>
    <w:rsid w:val="00836F2D"/>
    <w:rsid w:val="008373D7"/>
    <w:rsid w:val="00837CC0"/>
    <w:rsid w:val="00840A8D"/>
    <w:rsid w:val="00840FAC"/>
    <w:rsid w:val="00842073"/>
    <w:rsid w:val="0084344A"/>
    <w:rsid w:val="008459AA"/>
    <w:rsid w:val="00846D4E"/>
    <w:rsid w:val="008474B2"/>
    <w:rsid w:val="00847B94"/>
    <w:rsid w:val="0085096C"/>
    <w:rsid w:val="00850C37"/>
    <w:rsid w:val="0085108E"/>
    <w:rsid w:val="0085157E"/>
    <w:rsid w:val="00851FF1"/>
    <w:rsid w:val="00854E2D"/>
    <w:rsid w:val="00855208"/>
    <w:rsid w:val="008562AA"/>
    <w:rsid w:val="00857BF1"/>
    <w:rsid w:val="00857C13"/>
    <w:rsid w:val="008632AC"/>
    <w:rsid w:val="0086333C"/>
    <w:rsid w:val="0086406F"/>
    <w:rsid w:val="00864C4A"/>
    <w:rsid w:val="0086564D"/>
    <w:rsid w:val="00866FFE"/>
    <w:rsid w:val="008672B7"/>
    <w:rsid w:val="00871124"/>
    <w:rsid w:val="00871303"/>
    <w:rsid w:val="00871CEC"/>
    <w:rsid w:val="00871FFA"/>
    <w:rsid w:val="0087408F"/>
    <w:rsid w:val="00874192"/>
    <w:rsid w:val="00874889"/>
    <w:rsid w:val="00876525"/>
    <w:rsid w:val="00876D97"/>
    <w:rsid w:val="00881536"/>
    <w:rsid w:val="00882282"/>
    <w:rsid w:val="008825C7"/>
    <w:rsid w:val="00882954"/>
    <w:rsid w:val="008841E8"/>
    <w:rsid w:val="008851A7"/>
    <w:rsid w:val="008863B0"/>
    <w:rsid w:val="00887D21"/>
    <w:rsid w:val="0089017A"/>
    <w:rsid w:val="00892ED7"/>
    <w:rsid w:val="0089375B"/>
    <w:rsid w:val="00893EB8"/>
    <w:rsid w:val="008941D1"/>
    <w:rsid w:val="00894BE4"/>
    <w:rsid w:val="008952EA"/>
    <w:rsid w:val="00896383"/>
    <w:rsid w:val="00896D5B"/>
    <w:rsid w:val="00897B6C"/>
    <w:rsid w:val="008A0A94"/>
    <w:rsid w:val="008A0D2C"/>
    <w:rsid w:val="008A0E8D"/>
    <w:rsid w:val="008A1C1C"/>
    <w:rsid w:val="008A260C"/>
    <w:rsid w:val="008A49C9"/>
    <w:rsid w:val="008A5C55"/>
    <w:rsid w:val="008A6188"/>
    <w:rsid w:val="008A619A"/>
    <w:rsid w:val="008A738E"/>
    <w:rsid w:val="008A7460"/>
    <w:rsid w:val="008A75DA"/>
    <w:rsid w:val="008B04B6"/>
    <w:rsid w:val="008B0DF3"/>
    <w:rsid w:val="008B166F"/>
    <w:rsid w:val="008B2F6C"/>
    <w:rsid w:val="008B3037"/>
    <w:rsid w:val="008B378C"/>
    <w:rsid w:val="008B3D11"/>
    <w:rsid w:val="008B4B73"/>
    <w:rsid w:val="008B4C22"/>
    <w:rsid w:val="008B54A4"/>
    <w:rsid w:val="008B7AF0"/>
    <w:rsid w:val="008B7F87"/>
    <w:rsid w:val="008C1147"/>
    <w:rsid w:val="008C1642"/>
    <w:rsid w:val="008C1BC0"/>
    <w:rsid w:val="008C1F51"/>
    <w:rsid w:val="008C327A"/>
    <w:rsid w:val="008C3DB3"/>
    <w:rsid w:val="008C4658"/>
    <w:rsid w:val="008C4E53"/>
    <w:rsid w:val="008C4F2F"/>
    <w:rsid w:val="008C50C4"/>
    <w:rsid w:val="008C5A0B"/>
    <w:rsid w:val="008C5B7B"/>
    <w:rsid w:val="008C63CF"/>
    <w:rsid w:val="008C6872"/>
    <w:rsid w:val="008C750C"/>
    <w:rsid w:val="008C7558"/>
    <w:rsid w:val="008C76B3"/>
    <w:rsid w:val="008D0361"/>
    <w:rsid w:val="008D165E"/>
    <w:rsid w:val="008D233F"/>
    <w:rsid w:val="008D32FB"/>
    <w:rsid w:val="008D423C"/>
    <w:rsid w:val="008D49F8"/>
    <w:rsid w:val="008D5903"/>
    <w:rsid w:val="008D625C"/>
    <w:rsid w:val="008D629B"/>
    <w:rsid w:val="008D6506"/>
    <w:rsid w:val="008D6744"/>
    <w:rsid w:val="008D6818"/>
    <w:rsid w:val="008D77C4"/>
    <w:rsid w:val="008E0199"/>
    <w:rsid w:val="008E063C"/>
    <w:rsid w:val="008E0A7E"/>
    <w:rsid w:val="008E104B"/>
    <w:rsid w:val="008E1251"/>
    <w:rsid w:val="008E5AA0"/>
    <w:rsid w:val="008E5CB1"/>
    <w:rsid w:val="008E5D9A"/>
    <w:rsid w:val="008E6923"/>
    <w:rsid w:val="008E6D05"/>
    <w:rsid w:val="008E7F5F"/>
    <w:rsid w:val="008F0EA7"/>
    <w:rsid w:val="008F1AE8"/>
    <w:rsid w:val="008F2A65"/>
    <w:rsid w:val="008F2DB7"/>
    <w:rsid w:val="008F58DF"/>
    <w:rsid w:val="008F5F13"/>
    <w:rsid w:val="008F644C"/>
    <w:rsid w:val="008F6B4A"/>
    <w:rsid w:val="008F785C"/>
    <w:rsid w:val="0090019E"/>
    <w:rsid w:val="00900612"/>
    <w:rsid w:val="00900C8E"/>
    <w:rsid w:val="00901791"/>
    <w:rsid w:val="00901C66"/>
    <w:rsid w:val="00901D35"/>
    <w:rsid w:val="009025EB"/>
    <w:rsid w:val="0090325C"/>
    <w:rsid w:val="0090451E"/>
    <w:rsid w:val="009047DD"/>
    <w:rsid w:val="00905009"/>
    <w:rsid w:val="00905AC6"/>
    <w:rsid w:val="00906022"/>
    <w:rsid w:val="00907434"/>
    <w:rsid w:val="00907A5A"/>
    <w:rsid w:val="00907CA1"/>
    <w:rsid w:val="0091175C"/>
    <w:rsid w:val="00911B7D"/>
    <w:rsid w:val="00912283"/>
    <w:rsid w:val="009124EB"/>
    <w:rsid w:val="00912F86"/>
    <w:rsid w:val="0091332B"/>
    <w:rsid w:val="0091350D"/>
    <w:rsid w:val="00913945"/>
    <w:rsid w:val="00914B39"/>
    <w:rsid w:val="0091564D"/>
    <w:rsid w:val="00915705"/>
    <w:rsid w:val="00915EB0"/>
    <w:rsid w:val="00916E22"/>
    <w:rsid w:val="0092045F"/>
    <w:rsid w:val="0092299D"/>
    <w:rsid w:val="00924114"/>
    <w:rsid w:val="00924A81"/>
    <w:rsid w:val="009307F8"/>
    <w:rsid w:val="00930A94"/>
    <w:rsid w:val="00932090"/>
    <w:rsid w:val="00932D8B"/>
    <w:rsid w:val="00933FEA"/>
    <w:rsid w:val="00935531"/>
    <w:rsid w:val="00936A96"/>
    <w:rsid w:val="00936F54"/>
    <w:rsid w:val="009371A3"/>
    <w:rsid w:val="0093723F"/>
    <w:rsid w:val="0093788C"/>
    <w:rsid w:val="00940741"/>
    <w:rsid w:val="0094083A"/>
    <w:rsid w:val="00940C6A"/>
    <w:rsid w:val="009412C3"/>
    <w:rsid w:val="009415A9"/>
    <w:rsid w:val="00941D2B"/>
    <w:rsid w:val="00941F16"/>
    <w:rsid w:val="0094211D"/>
    <w:rsid w:val="00943A15"/>
    <w:rsid w:val="00943A7D"/>
    <w:rsid w:val="00943D26"/>
    <w:rsid w:val="00944111"/>
    <w:rsid w:val="009441B8"/>
    <w:rsid w:val="00944B61"/>
    <w:rsid w:val="00945AEE"/>
    <w:rsid w:val="00945B9F"/>
    <w:rsid w:val="009464C7"/>
    <w:rsid w:val="0094653B"/>
    <w:rsid w:val="009465E0"/>
    <w:rsid w:val="00946E9B"/>
    <w:rsid w:val="00947815"/>
    <w:rsid w:val="0095108F"/>
    <w:rsid w:val="00951221"/>
    <w:rsid w:val="0095172D"/>
    <w:rsid w:val="0095193D"/>
    <w:rsid w:val="00951ABF"/>
    <w:rsid w:val="00952000"/>
    <w:rsid w:val="009527EA"/>
    <w:rsid w:val="009528B6"/>
    <w:rsid w:val="00952C19"/>
    <w:rsid w:val="00953493"/>
    <w:rsid w:val="00954E8F"/>
    <w:rsid w:val="00954F0C"/>
    <w:rsid w:val="009552E5"/>
    <w:rsid w:val="009559B9"/>
    <w:rsid w:val="009562F2"/>
    <w:rsid w:val="00956D83"/>
    <w:rsid w:val="00957053"/>
    <w:rsid w:val="009609F6"/>
    <w:rsid w:val="00960D68"/>
    <w:rsid w:val="00961439"/>
    <w:rsid w:val="00962538"/>
    <w:rsid w:val="00962AC0"/>
    <w:rsid w:val="00963CC3"/>
    <w:rsid w:val="00963E17"/>
    <w:rsid w:val="00964537"/>
    <w:rsid w:val="00964F5C"/>
    <w:rsid w:val="00965068"/>
    <w:rsid w:val="00970066"/>
    <w:rsid w:val="00971596"/>
    <w:rsid w:val="00973095"/>
    <w:rsid w:val="0097318F"/>
    <w:rsid w:val="00973923"/>
    <w:rsid w:val="00973D30"/>
    <w:rsid w:val="009749B8"/>
    <w:rsid w:val="00974F07"/>
    <w:rsid w:val="00975B0D"/>
    <w:rsid w:val="00976C57"/>
    <w:rsid w:val="00977D43"/>
    <w:rsid w:val="009808AE"/>
    <w:rsid w:val="00980983"/>
    <w:rsid w:val="0098196A"/>
    <w:rsid w:val="00981E97"/>
    <w:rsid w:val="00982118"/>
    <w:rsid w:val="00982627"/>
    <w:rsid w:val="0098348B"/>
    <w:rsid w:val="00983F4A"/>
    <w:rsid w:val="00984911"/>
    <w:rsid w:val="009863DB"/>
    <w:rsid w:val="009864E4"/>
    <w:rsid w:val="00986F0C"/>
    <w:rsid w:val="00986FE6"/>
    <w:rsid w:val="00987D78"/>
    <w:rsid w:val="00991466"/>
    <w:rsid w:val="009920DF"/>
    <w:rsid w:val="00992384"/>
    <w:rsid w:val="00992663"/>
    <w:rsid w:val="00993CA7"/>
    <w:rsid w:val="00994BE8"/>
    <w:rsid w:val="00995290"/>
    <w:rsid w:val="009967B6"/>
    <w:rsid w:val="00996C59"/>
    <w:rsid w:val="009971BE"/>
    <w:rsid w:val="00997F1B"/>
    <w:rsid w:val="009A0157"/>
    <w:rsid w:val="009A0489"/>
    <w:rsid w:val="009A0A80"/>
    <w:rsid w:val="009A22D2"/>
    <w:rsid w:val="009A2C49"/>
    <w:rsid w:val="009A3597"/>
    <w:rsid w:val="009A4036"/>
    <w:rsid w:val="009A5F6D"/>
    <w:rsid w:val="009A610A"/>
    <w:rsid w:val="009A6B3F"/>
    <w:rsid w:val="009A7433"/>
    <w:rsid w:val="009B0297"/>
    <w:rsid w:val="009B1595"/>
    <w:rsid w:val="009B27B4"/>
    <w:rsid w:val="009B345A"/>
    <w:rsid w:val="009B4002"/>
    <w:rsid w:val="009B42E6"/>
    <w:rsid w:val="009B5A7C"/>
    <w:rsid w:val="009B6219"/>
    <w:rsid w:val="009B6790"/>
    <w:rsid w:val="009B7109"/>
    <w:rsid w:val="009C093B"/>
    <w:rsid w:val="009C0B24"/>
    <w:rsid w:val="009C0D5A"/>
    <w:rsid w:val="009C0F2E"/>
    <w:rsid w:val="009C115C"/>
    <w:rsid w:val="009C28D3"/>
    <w:rsid w:val="009C2E79"/>
    <w:rsid w:val="009C3001"/>
    <w:rsid w:val="009C34CB"/>
    <w:rsid w:val="009C34F3"/>
    <w:rsid w:val="009C4997"/>
    <w:rsid w:val="009C4B3D"/>
    <w:rsid w:val="009C50A4"/>
    <w:rsid w:val="009C5B5E"/>
    <w:rsid w:val="009C71C3"/>
    <w:rsid w:val="009D04B4"/>
    <w:rsid w:val="009D0CFB"/>
    <w:rsid w:val="009D17FE"/>
    <w:rsid w:val="009D1DE5"/>
    <w:rsid w:val="009D32C4"/>
    <w:rsid w:val="009D5F71"/>
    <w:rsid w:val="009D64FD"/>
    <w:rsid w:val="009D6641"/>
    <w:rsid w:val="009D6C2F"/>
    <w:rsid w:val="009D7FEC"/>
    <w:rsid w:val="009E055F"/>
    <w:rsid w:val="009E0678"/>
    <w:rsid w:val="009E0D52"/>
    <w:rsid w:val="009E167B"/>
    <w:rsid w:val="009E29B4"/>
    <w:rsid w:val="009E2DA6"/>
    <w:rsid w:val="009E4785"/>
    <w:rsid w:val="009E4F18"/>
    <w:rsid w:val="009E5148"/>
    <w:rsid w:val="009E636C"/>
    <w:rsid w:val="009E638B"/>
    <w:rsid w:val="009E7253"/>
    <w:rsid w:val="009E7FF2"/>
    <w:rsid w:val="009F08C9"/>
    <w:rsid w:val="009F1DEC"/>
    <w:rsid w:val="009F210E"/>
    <w:rsid w:val="009F43CD"/>
    <w:rsid w:val="009F47A4"/>
    <w:rsid w:val="009F5A28"/>
    <w:rsid w:val="009F5CB2"/>
    <w:rsid w:val="009F6269"/>
    <w:rsid w:val="009F6B31"/>
    <w:rsid w:val="00A00169"/>
    <w:rsid w:val="00A0119B"/>
    <w:rsid w:val="00A01EA3"/>
    <w:rsid w:val="00A03260"/>
    <w:rsid w:val="00A039C4"/>
    <w:rsid w:val="00A03BD3"/>
    <w:rsid w:val="00A04DFA"/>
    <w:rsid w:val="00A05C4C"/>
    <w:rsid w:val="00A10C64"/>
    <w:rsid w:val="00A10CFF"/>
    <w:rsid w:val="00A117F5"/>
    <w:rsid w:val="00A13146"/>
    <w:rsid w:val="00A1315F"/>
    <w:rsid w:val="00A13A2C"/>
    <w:rsid w:val="00A13D2B"/>
    <w:rsid w:val="00A14746"/>
    <w:rsid w:val="00A14F6B"/>
    <w:rsid w:val="00A15423"/>
    <w:rsid w:val="00A16111"/>
    <w:rsid w:val="00A202EE"/>
    <w:rsid w:val="00A2104F"/>
    <w:rsid w:val="00A213D2"/>
    <w:rsid w:val="00A216CC"/>
    <w:rsid w:val="00A22422"/>
    <w:rsid w:val="00A224ED"/>
    <w:rsid w:val="00A22688"/>
    <w:rsid w:val="00A22D28"/>
    <w:rsid w:val="00A23CB8"/>
    <w:rsid w:val="00A23F2C"/>
    <w:rsid w:val="00A274D5"/>
    <w:rsid w:val="00A30F5A"/>
    <w:rsid w:val="00A31554"/>
    <w:rsid w:val="00A31CF0"/>
    <w:rsid w:val="00A32649"/>
    <w:rsid w:val="00A33E6E"/>
    <w:rsid w:val="00A356DD"/>
    <w:rsid w:val="00A3601D"/>
    <w:rsid w:val="00A3679E"/>
    <w:rsid w:val="00A368DF"/>
    <w:rsid w:val="00A36BFC"/>
    <w:rsid w:val="00A371FF"/>
    <w:rsid w:val="00A3738D"/>
    <w:rsid w:val="00A37A03"/>
    <w:rsid w:val="00A37D88"/>
    <w:rsid w:val="00A37FBA"/>
    <w:rsid w:val="00A40459"/>
    <w:rsid w:val="00A404B8"/>
    <w:rsid w:val="00A40997"/>
    <w:rsid w:val="00A41274"/>
    <w:rsid w:val="00A416FB"/>
    <w:rsid w:val="00A4197B"/>
    <w:rsid w:val="00A41A44"/>
    <w:rsid w:val="00A41ADA"/>
    <w:rsid w:val="00A437FF"/>
    <w:rsid w:val="00A43913"/>
    <w:rsid w:val="00A43EA8"/>
    <w:rsid w:val="00A44002"/>
    <w:rsid w:val="00A44101"/>
    <w:rsid w:val="00A4462F"/>
    <w:rsid w:val="00A45AB9"/>
    <w:rsid w:val="00A4634E"/>
    <w:rsid w:val="00A4690B"/>
    <w:rsid w:val="00A46EBA"/>
    <w:rsid w:val="00A502B1"/>
    <w:rsid w:val="00A5145A"/>
    <w:rsid w:val="00A5187E"/>
    <w:rsid w:val="00A52313"/>
    <w:rsid w:val="00A5388D"/>
    <w:rsid w:val="00A5423E"/>
    <w:rsid w:val="00A54711"/>
    <w:rsid w:val="00A55630"/>
    <w:rsid w:val="00A55976"/>
    <w:rsid w:val="00A56325"/>
    <w:rsid w:val="00A565D4"/>
    <w:rsid w:val="00A56941"/>
    <w:rsid w:val="00A57F95"/>
    <w:rsid w:val="00A600DE"/>
    <w:rsid w:val="00A6074B"/>
    <w:rsid w:val="00A60B2C"/>
    <w:rsid w:val="00A634A2"/>
    <w:rsid w:val="00A63806"/>
    <w:rsid w:val="00A63C9F"/>
    <w:rsid w:val="00A650C4"/>
    <w:rsid w:val="00A6560F"/>
    <w:rsid w:val="00A66AB1"/>
    <w:rsid w:val="00A66B07"/>
    <w:rsid w:val="00A67CA0"/>
    <w:rsid w:val="00A70355"/>
    <w:rsid w:val="00A70B30"/>
    <w:rsid w:val="00A71A37"/>
    <w:rsid w:val="00A72B4D"/>
    <w:rsid w:val="00A734E0"/>
    <w:rsid w:val="00A742BF"/>
    <w:rsid w:val="00A76C64"/>
    <w:rsid w:val="00A773E1"/>
    <w:rsid w:val="00A80E71"/>
    <w:rsid w:val="00A8165D"/>
    <w:rsid w:val="00A82AD5"/>
    <w:rsid w:val="00A842AF"/>
    <w:rsid w:val="00A84E79"/>
    <w:rsid w:val="00A85227"/>
    <w:rsid w:val="00A85276"/>
    <w:rsid w:val="00A85816"/>
    <w:rsid w:val="00A8621D"/>
    <w:rsid w:val="00A86F92"/>
    <w:rsid w:val="00A87A24"/>
    <w:rsid w:val="00A87B3E"/>
    <w:rsid w:val="00A906CF"/>
    <w:rsid w:val="00A91BB2"/>
    <w:rsid w:val="00A921B9"/>
    <w:rsid w:val="00A92262"/>
    <w:rsid w:val="00A9281D"/>
    <w:rsid w:val="00A94E0F"/>
    <w:rsid w:val="00A957AC"/>
    <w:rsid w:val="00A97F85"/>
    <w:rsid w:val="00AA0E94"/>
    <w:rsid w:val="00AA1808"/>
    <w:rsid w:val="00AA2555"/>
    <w:rsid w:val="00AA29F3"/>
    <w:rsid w:val="00AA4554"/>
    <w:rsid w:val="00AA5E09"/>
    <w:rsid w:val="00AA60DB"/>
    <w:rsid w:val="00AA65A9"/>
    <w:rsid w:val="00AA748A"/>
    <w:rsid w:val="00AA7511"/>
    <w:rsid w:val="00AA7DD6"/>
    <w:rsid w:val="00AB0E72"/>
    <w:rsid w:val="00AB1030"/>
    <w:rsid w:val="00AB1141"/>
    <w:rsid w:val="00AB21FA"/>
    <w:rsid w:val="00AB24FC"/>
    <w:rsid w:val="00AB2A2D"/>
    <w:rsid w:val="00AB4AD7"/>
    <w:rsid w:val="00AB6787"/>
    <w:rsid w:val="00AB6B5D"/>
    <w:rsid w:val="00AB6DC0"/>
    <w:rsid w:val="00AB7486"/>
    <w:rsid w:val="00AC141B"/>
    <w:rsid w:val="00AC15AF"/>
    <w:rsid w:val="00AC1BB8"/>
    <w:rsid w:val="00AC3FEC"/>
    <w:rsid w:val="00AC465E"/>
    <w:rsid w:val="00AC6064"/>
    <w:rsid w:val="00AC63E3"/>
    <w:rsid w:val="00AC6577"/>
    <w:rsid w:val="00AC6D94"/>
    <w:rsid w:val="00AC7C13"/>
    <w:rsid w:val="00AC7C20"/>
    <w:rsid w:val="00AC7E7D"/>
    <w:rsid w:val="00AD0407"/>
    <w:rsid w:val="00AD044A"/>
    <w:rsid w:val="00AD087E"/>
    <w:rsid w:val="00AD0ECB"/>
    <w:rsid w:val="00AD1067"/>
    <w:rsid w:val="00AD1805"/>
    <w:rsid w:val="00AD2320"/>
    <w:rsid w:val="00AD246A"/>
    <w:rsid w:val="00AD359D"/>
    <w:rsid w:val="00AD45E3"/>
    <w:rsid w:val="00AD4A3C"/>
    <w:rsid w:val="00AD5532"/>
    <w:rsid w:val="00AD573D"/>
    <w:rsid w:val="00AD58E3"/>
    <w:rsid w:val="00AD60A2"/>
    <w:rsid w:val="00AD71A2"/>
    <w:rsid w:val="00AD7399"/>
    <w:rsid w:val="00AE04DA"/>
    <w:rsid w:val="00AE07B7"/>
    <w:rsid w:val="00AE0AED"/>
    <w:rsid w:val="00AE17C6"/>
    <w:rsid w:val="00AE1929"/>
    <w:rsid w:val="00AE2568"/>
    <w:rsid w:val="00AE39D1"/>
    <w:rsid w:val="00AE4485"/>
    <w:rsid w:val="00AE4B2D"/>
    <w:rsid w:val="00AE6AB2"/>
    <w:rsid w:val="00AE720B"/>
    <w:rsid w:val="00AF0080"/>
    <w:rsid w:val="00AF093C"/>
    <w:rsid w:val="00AF1904"/>
    <w:rsid w:val="00AF1B44"/>
    <w:rsid w:val="00AF225A"/>
    <w:rsid w:val="00AF3C89"/>
    <w:rsid w:val="00AF47FE"/>
    <w:rsid w:val="00AF4D60"/>
    <w:rsid w:val="00AF5AFA"/>
    <w:rsid w:val="00AF5EC9"/>
    <w:rsid w:val="00AF62E3"/>
    <w:rsid w:val="00AF643B"/>
    <w:rsid w:val="00AF69F2"/>
    <w:rsid w:val="00AF6B8F"/>
    <w:rsid w:val="00AF7F7B"/>
    <w:rsid w:val="00B0030C"/>
    <w:rsid w:val="00B026F6"/>
    <w:rsid w:val="00B0273D"/>
    <w:rsid w:val="00B02BDE"/>
    <w:rsid w:val="00B02F02"/>
    <w:rsid w:val="00B02F50"/>
    <w:rsid w:val="00B03320"/>
    <w:rsid w:val="00B03992"/>
    <w:rsid w:val="00B04F3D"/>
    <w:rsid w:val="00B04FD9"/>
    <w:rsid w:val="00B051ED"/>
    <w:rsid w:val="00B05F4B"/>
    <w:rsid w:val="00B1003F"/>
    <w:rsid w:val="00B10FD9"/>
    <w:rsid w:val="00B11430"/>
    <w:rsid w:val="00B11D3E"/>
    <w:rsid w:val="00B12A70"/>
    <w:rsid w:val="00B135F4"/>
    <w:rsid w:val="00B13927"/>
    <w:rsid w:val="00B14C7D"/>
    <w:rsid w:val="00B15E79"/>
    <w:rsid w:val="00B162CB"/>
    <w:rsid w:val="00B16CD8"/>
    <w:rsid w:val="00B16D66"/>
    <w:rsid w:val="00B208EC"/>
    <w:rsid w:val="00B20A3F"/>
    <w:rsid w:val="00B20EB1"/>
    <w:rsid w:val="00B22325"/>
    <w:rsid w:val="00B224B5"/>
    <w:rsid w:val="00B24095"/>
    <w:rsid w:val="00B24938"/>
    <w:rsid w:val="00B25A60"/>
    <w:rsid w:val="00B273D8"/>
    <w:rsid w:val="00B27789"/>
    <w:rsid w:val="00B27E2F"/>
    <w:rsid w:val="00B304B6"/>
    <w:rsid w:val="00B308B4"/>
    <w:rsid w:val="00B3239D"/>
    <w:rsid w:val="00B325C4"/>
    <w:rsid w:val="00B33319"/>
    <w:rsid w:val="00B33A03"/>
    <w:rsid w:val="00B33CA4"/>
    <w:rsid w:val="00B34D16"/>
    <w:rsid w:val="00B356F6"/>
    <w:rsid w:val="00B35B3C"/>
    <w:rsid w:val="00B35FD1"/>
    <w:rsid w:val="00B368E8"/>
    <w:rsid w:val="00B37EAE"/>
    <w:rsid w:val="00B401C4"/>
    <w:rsid w:val="00B406DC"/>
    <w:rsid w:val="00B41394"/>
    <w:rsid w:val="00B42423"/>
    <w:rsid w:val="00B43632"/>
    <w:rsid w:val="00B437A4"/>
    <w:rsid w:val="00B4460D"/>
    <w:rsid w:val="00B45B85"/>
    <w:rsid w:val="00B4721D"/>
    <w:rsid w:val="00B47B2A"/>
    <w:rsid w:val="00B50668"/>
    <w:rsid w:val="00B5070B"/>
    <w:rsid w:val="00B50B07"/>
    <w:rsid w:val="00B51266"/>
    <w:rsid w:val="00B51297"/>
    <w:rsid w:val="00B52323"/>
    <w:rsid w:val="00B525E7"/>
    <w:rsid w:val="00B52BFF"/>
    <w:rsid w:val="00B54B3C"/>
    <w:rsid w:val="00B54D56"/>
    <w:rsid w:val="00B54E8E"/>
    <w:rsid w:val="00B562AA"/>
    <w:rsid w:val="00B56463"/>
    <w:rsid w:val="00B63333"/>
    <w:rsid w:val="00B634DF"/>
    <w:rsid w:val="00B637AC"/>
    <w:rsid w:val="00B638D1"/>
    <w:rsid w:val="00B64225"/>
    <w:rsid w:val="00B64A42"/>
    <w:rsid w:val="00B65B3C"/>
    <w:rsid w:val="00B66163"/>
    <w:rsid w:val="00B666D1"/>
    <w:rsid w:val="00B66953"/>
    <w:rsid w:val="00B70218"/>
    <w:rsid w:val="00B7102B"/>
    <w:rsid w:val="00B71A52"/>
    <w:rsid w:val="00B71DA3"/>
    <w:rsid w:val="00B7255B"/>
    <w:rsid w:val="00B7264A"/>
    <w:rsid w:val="00B72C67"/>
    <w:rsid w:val="00B73AB4"/>
    <w:rsid w:val="00B74D7C"/>
    <w:rsid w:val="00B75984"/>
    <w:rsid w:val="00B7672C"/>
    <w:rsid w:val="00B7743A"/>
    <w:rsid w:val="00B77D05"/>
    <w:rsid w:val="00B820B3"/>
    <w:rsid w:val="00B82628"/>
    <w:rsid w:val="00B843D2"/>
    <w:rsid w:val="00B84656"/>
    <w:rsid w:val="00B85359"/>
    <w:rsid w:val="00B868E0"/>
    <w:rsid w:val="00B86B95"/>
    <w:rsid w:val="00B8735A"/>
    <w:rsid w:val="00B92411"/>
    <w:rsid w:val="00B927D3"/>
    <w:rsid w:val="00B929A2"/>
    <w:rsid w:val="00B9336C"/>
    <w:rsid w:val="00B93938"/>
    <w:rsid w:val="00B94825"/>
    <w:rsid w:val="00B94D74"/>
    <w:rsid w:val="00B9524A"/>
    <w:rsid w:val="00B95DEA"/>
    <w:rsid w:val="00B9632F"/>
    <w:rsid w:val="00BA170B"/>
    <w:rsid w:val="00BA1D2F"/>
    <w:rsid w:val="00BA20F5"/>
    <w:rsid w:val="00BA246D"/>
    <w:rsid w:val="00BA3AA5"/>
    <w:rsid w:val="00BA6183"/>
    <w:rsid w:val="00BB0654"/>
    <w:rsid w:val="00BB236A"/>
    <w:rsid w:val="00BB28E4"/>
    <w:rsid w:val="00BB3A41"/>
    <w:rsid w:val="00BB3D25"/>
    <w:rsid w:val="00BB41D6"/>
    <w:rsid w:val="00BB4996"/>
    <w:rsid w:val="00BB5379"/>
    <w:rsid w:val="00BB6DFB"/>
    <w:rsid w:val="00BB70B8"/>
    <w:rsid w:val="00BC1A30"/>
    <w:rsid w:val="00BC241C"/>
    <w:rsid w:val="00BC36FD"/>
    <w:rsid w:val="00BC38E6"/>
    <w:rsid w:val="00BC47F8"/>
    <w:rsid w:val="00BC540B"/>
    <w:rsid w:val="00BC62B1"/>
    <w:rsid w:val="00BC7513"/>
    <w:rsid w:val="00BD1221"/>
    <w:rsid w:val="00BD1368"/>
    <w:rsid w:val="00BD1A4E"/>
    <w:rsid w:val="00BD2C89"/>
    <w:rsid w:val="00BD395A"/>
    <w:rsid w:val="00BD3B40"/>
    <w:rsid w:val="00BD3D10"/>
    <w:rsid w:val="00BD4256"/>
    <w:rsid w:val="00BD4741"/>
    <w:rsid w:val="00BD4C6A"/>
    <w:rsid w:val="00BD626C"/>
    <w:rsid w:val="00BD6409"/>
    <w:rsid w:val="00BE0A2E"/>
    <w:rsid w:val="00BE0CEC"/>
    <w:rsid w:val="00BE1633"/>
    <w:rsid w:val="00BE1F72"/>
    <w:rsid w:val="00BE2B9A"/>
    <w:rsid w:val="00BE2C58"/>
    <w:rsid w:val="00BE5639"/>
    <w:rsid w:val="00BE5821"/>
    <w:rsid w:val="00BE5F7E"/>
    <w:rsid w:val="00BE64B2"/>
    <w:rsid w:val="00BE6AE1"/>
    <w:rsid w:val="00BF0594"/>
    <w:rsid w:val="00BF0AF7"/>
    <w:rsid w:val="00BF19FD"/>
    <w:rsid w:val="00BF2319"/>
    <w:rsid w:val="00BF2D5F"/>
    <w:rsid w:val="00BF2DCB"/>
    <w:rsid w:val="00BF2E38"/>
    <w:rsid w:val="00BF368D"/>
    <w:rsid w:val="00BF5C6E"/>
    <w:rsid w:val="00BF5CD2"/>
    <w:rsid w:val="00BF6AC9"/>
    <w:rsid w:val="00BF6EFC"/>
    <w:rsid w:val="00BF7C82"/>
    <w:rsid w:val="00C00124"/>
    <w:rsid w:val="00C0048F"/>
    <w:rsid w:val="00C0211D"/>
    <w:rsid w:val="00C02ED3"/>
    <w:rsid w:val="00C0372F"/>
    <w:rsid w:val="00C038F5"/>
    <w:rsid w:val="00C03A63"/>
    <w:rsid w:val="00C041F2"/>
    <w:rsid w:val="00C04289"/>
    <w:rsid w:val="00C04A79"/>
    <w:rsid w:val="00C04BB4"/>
    <w:rsid w:val="00C058FC"/>
    <w:rsid w:val="00C0622F"/>
    <w:rsid w:val="00C06BED"/>
    <w:rsid w:val="00C06E6B"/>
    <w:rsid w:val="00C06F90"/>
    <w:rsid w:val="00C07326"/>
    <w:rsid w:val="00C0767F"/>
    <w:rsid w:val="00C07C59"/>
    <w:rsid w:val="00C10531"/>
    <w:rsid w:val="00C1075B"/>
    <w:rsid w:val="00C10C5D"/>
    <w:rsid w:val="00C11781"/>
    <w:rsid w:val="00C12118"/>
    <w:rsid w:val="00C13F51"/>
    <w:rsid w:val="00C14FC1"/>
    <w:rsid w:val="00C15A57"/>
    <w:rsid w:val="00C162AA"/>
    <w:rsid w:val="00C1691C"/>
    <w:rsid w:val="00C16F7C"/>
    <w:rsid w:val="00C17B92"/>
    <w:rsid w:val="00C20C07"/>
    <w:rsid w:val="00C20DE8"/>
    <w:rsid w:val="00C21062"/>
    <w:rsid w:val="00C21C0C"/>
    <w:rsid w:val="00C22146"/>
    <w:rsid w:val="00C230F1"/>
    <w:rsid w:val="00C2366A"/>
    <w:rsid w:val="00C250D4"/>
    <w:rsid w:val="00C253C5"/>
    <w:rsid w:val="00C26291"/>
    <w:rsid w:val="00C266A7"/>
    <w:rsid w:val="00C27A3D"/>
    <w:rsid w:val="00C3017A"/>
    <w:rsid w:val="00C30267"/>
    <w:rsid w:val="00C303DD"/>
    <w:rsid w:val="00C30A05"/>
    <w:rsid w:val="00C30EF8"/>
    <w:rsid w:val="00C310D8"/>
    <w:rsid w:val="00C31827"/>
    <w:rsid w:val="00C31852"/>
    <w:rsid w:val="00C322A3"/>
    <w:rsid w:val="00C32950"/>
    <w:rsid w:val="00C33407"/>
    <w:rsid w:val="00C34025"/>
    <w:rsid w:val="00C34FDB"/>
    <w:rsid w:val="00C35760"/>
    <w:rsid w:val="00C36087"/>
    <w:rsid w:val="00C361EC"/>
    <w:rsid w:val="00C36426"/>
    <w:rsid w:val="00C36B97"/>
    <w:rsid w:val="00C37DD4"/>
    <w:rsid w:val="00C40DAE"/>
    <w:rsid w:val="00C41561"/>
    <w:rsid w:val="00C423FC"/>
    <w:rsid w:val="00C424E7"/>
    <w:rsid w:val="00C42835"/>
    <w:rsid w:val="00C45337"/>
    <w:rsid w:val="00C453AF"/>
    <w:rsid w:val="00C45AAA"/>
    <w:rsid w:val="00C4621C"/>
    <w:rsid w:val="00C463E2"/>
    <w:rsid w:val="00C470E6"/>
    <w:rsid w:val="00C47AA9"/>
    <w:rsid w:val="00C47E39"/>
    <w:rsid w:val="00C503F1"/>
    <w:rsid w:val="00C5146D"/>
    <w:rsid w:val="00C5343C"/>
    <w:rsid w:val="00C55604"/>
    <w:rsid w:val="00C55F7A"/>
    <w:rsid w:val="00C577E3"/>
    <w:rsid w:val="00C57D06"/>
    <w:rsid w:val="00C614EF"/>
    <w:rsid w:val="00C61A92"/>
    <w:rsid w:val="00C61B37"/>
    <w:rsid w:val="00C63D38"/>
    <w:rsid w:val="00C63F1E"/>
    <w:rsid w:val="00C64631"/>
    <w:rsid w:val="00C652B8"/>
    <w:rsid w:val="00C660C0"/>
    <w:rsid w:val="00C667DF"/>
    <w:rsid w:val="00C66C08"/>
    <w:rsid w:val="00C702FD"/>
    <w:rsid w:val="00C706DD"/>
    <w:rsid w:val="00C72BC0"/>
    <w:rsid w:val="00C731C5"/>
    <w:rsid w:val="00C73495"/>
    <w:rsid w:val="00C7391D"/>
    <w:rsid w:val="00C73F4F"/>
    <w:rsid w:val="00C74D12"/>
    <w:rsid w:val="00C74EF0"/>
    <w:rsid w:val="00C75097"/>
    <w:rsid w:val="00C751E9"/>
    <w:rsid w:val="00C75D74"/>
    <w:rsid w:val="00C7643C"/>
    <w:rsid w:val="00C769BB"/>
    <w:rsid w:val="00C7703E"/>
    <w:rsid w:val="00C7728F"/>
    <w:rsid w:val="00C773C4"/>
    <w:rsid w:val="00C77AF4"/>
    <w:rsid w:val="00C81186"/>
    <w:rsid w:val="00C811F8"/>
    <w:rsid w:val="00C816D2"/>
    <w:rsid w:val="00C81F30"/>
    <w:rsid w:val="00C835BD"/>
    <w:rsid w:val="00C838ED"/>
    <w:rsid w:val="00C84AAB"/>
    <w:rsid w:val="00C84D79"/>
    <w:rsid w:val="00C84E9E"/>
    <w:rsid w:val="00C85735"/>
    <w:rsid w:val="00C9012F"/>
    <w:rsid w:val="00C9076D"/>
    <w:rsid w:val="00C92670"/>
    <w:rsid w:val="00C933C7"/>
    <w:rsid w:val="00C956E5"/>
    <w:rsid w:val="00C95CA2"/>
    <w:rsid w:val="00C95E53"/>
    <w:rsid w:val="00C96389"/>
    <w:rsid w:val="00C9763F"/>
    <w:rsid w:val="00CA0336"/>
    <w:rsid w:val="00CA0AE7"/>
    <w:rsid w:val="00CA0B83"/>
    <w:rsid w:val="00CA18DB"/>
    <w:rsid w:val="00CA19F7"/>
    <w:rsid w:val="00CA1B73"/>
    <w:rsid w:val="00CA1F32"/>
    <w:rsid w:val="00CA323C"/>
    <w:rsid w:val="00CA51D5"/>
    <w:rsid w:val="00CA52FE"/>
    <w:rsid w:val="00CA63ED"/>
    <w:rsid w:val="00CA6570"/>
    <w:rsid w:val="00CA676C"/>
    <w:rsid w:val="00CA6BC7"/>
    <w:rsid w:val="00CB0946"/>
    <w:rsid w:val="00CB1096"/>
    <w:rsid w:val="00CB2A1C"/>
    <w:rsid w:val="00CB493F"/>
    <w:rsid w:val="00CB6D9F"/>
    <w:rsid w:val="00CB725F"/>
    <w:rsid w:val="00CB7648"/>
    <w:rsid w:val="00CB7766"/>
    <w:rsid w:val="00CB7971"/>
    <w:rsid w:val="00CB7A2D"/>
    <w:rsid w:val="00CC023F"/>
    <w:rsid w:val="00CC0723"/>
    <w:rsid w:val="00CC0C23"/>
    <w:rsid w:val="00CC0EAB"/>
    <w:rsid w:val="00CC1513"/>
    <w:rsid w:val="00CC225A"/>
    <w:rsid w:val="00CC2D3E"/>
    <w:rsid w:val="00CC3374"/>
    <w:rsid w:val="00CC33FA"/>
    <w:rsid w:val="00CC43D2"/>
    <w:rsid w:val="00CC562D"/>
    <w:rsid w:val="00CC5884"/>
    <w:rsid w:val="00CC590E"/>
    <w:rsid w:val="00CC5A7D"/>
    <w:rsid w:val="00CC6834"/>
    <w:rsid w:val="00CC68D2"/>
    <w:rsid w:val="00CC71CE"/>
    <w:rsid w:val="00CC7542"/>
    <w:rsid w:val="00CD0A7F"/>
    <w:rsid w:val="00CD1226"/>
    <w:rsid w:val="00CD26F8"/>
    <w:rsid w:val="00CD2E94"/>
    <w:rsid w:val="00CD35E3"/>
    <w:rsid w:val="00CD4668"/>
    <w:rsid w:val="00CD6FAE"/>
    <w:rsid w:val="00CE068A"/>
    <w:rsid w:val="00CE076D"/>
    <w:rsid w:val="00CE08A9"/>
    <w:rsid w:val="00CE1349"/>
    <w:rsid w:val="00CE18D1"/>
    <w:rsid w:val="00CE266F"/>
    <w:rsid w:val="00CE29BF"/>
    <w:rsid w:val="00CE434F"/>
    <w:rsid w:val="00CE6606"/>
    <w:rsid w:val="00CE7013"/>
    <w:rsid w:val="00CF045E"/>
    <w:rsid w:val="00CF0B9D"/>
    <w:rsid w:val="00CF1184"/>
    <w:rsid w:val="00CF11FE"/>
    <w:rsid w:val="00CF1A69"/>
    <w:rsid w:val="00CF2B6F"/>
    <w:rsid w:val="00CF3B15"/>
    <w:rsid w:val="00CF5754"/>
    <w:rsid w:val="00CF5C2A"/>
    <w:rsid w:val="00CF5E7E"/>
    <w:rsid w:val="00CF60F7"/>
    <w:rsid w:val="00CF6770"/>
    <w:rsid w:val="00CF6DAA"/>
    <w:rsid w:val="00CF71CF"/>
    <w:rsid w:val="00D00E1E"/>
    <w:rsid w:val="00D01273"/>
    <w:rsid w:val="00D018B3"/>
    <w:rsid w:val="00D01FE1"/>
    <w:rsid w:val="00D02AE0"/>
    <w:rsid w:val="00D02CDE"/>
    <w:rsid w:val="00D02E44"/>
    <w:rsid w:val="00D02FCA"/>
    <w:rsid w:val="00D0341D"/>
    <w:rsid w:val="00D03D87"/>
    <w:rsid w:val="00D04D4F"/>
    <w:rsid w:val="00D057C3"/>
    <w:rsid w:val="00D06B32"/>
    <w:rsid w:val="00D0789E"/>
    <w:rsid w:val="00D07C91"/>
    <w:rsid w:val="00D103BD"/>
    <w:rsid w:val="00D10D86"/>
    <w:rsid w:val="00D113AA"/>
    <w:rsid w:val="00D113DF"/>
    <w:rsid w:val="00D1165C"/>
    <w:rsid w:val="00D116E2"/>
    <w:rsid w:val="00D12AB0"/>
    <w:rsid w:val="00D14B36"/>
    <w:rsid w:val="00D1701E"/>
    <w:rsid w:val="00D17075"/>
    <w:rsid w:val="00D17E0B"/>
    <w:rsid w:val="00D17EAA"/>
    <w:rsid w:val="00D203C1"/>
    <w:rsid w:val="00D22618"/>
    <w:rsid w:val="00D2274A"/>
    <w:rsid w:val="00D22E7D"/>
    <w:rsid w:val="00D22ECD"/>
    <w:rsid w:val="00D27F93"/>
    <w:rsid w:val="00D30119"/>
    <w:rsid w:val="00D305C1"/>
    <w:rsid w:val="00D330E5"/>
    <w:rsid w:val="00D3392B"/>
    <w:rsid w:val="00D33DCC"/>
    <w:rsid w:val="00D34141"/>
    <w:rsid w:val="00D35D54"/>
    <w:rsid w:val="00D36276"/>
    <w:rsid w:val="00D369A6"/>
    <w:rsid w:val="00D37244"/>
    <w:rsid w:val="00D40413"/>
    <w:rsid w:val="00D417CB"/>
    <w:rsid w:val="00D431AD"/>
    <w:rsid w:val="00D434A2"/>
    <w:rsid w:val="00D43DDC"/>
    <w:rsid w:val="00D44081"/>
    <w:rsid w:val="00D445C3"/>
    <w:rsid w:val="00D44844"/>
    <w:rsid w:val="00D45176"/>
    <w:rsid w:val="00D4595B"/>
    <w:rsid w:val="00D45AE5"/>
    <w:rsid w:val="00D47EE9"/>
    <w:rsid w:val="00D5038E"/>
    <w:rsid w:val="00D504B3"/>
    <w:rsid w:val="00D51009"/>
    <w:rsid w:val="00D51208"/>
    <w:rsid w:val="00D523C4"/>
    <w:rsid w:val="00D52AB6"/>
    <w:rsid w:val="00D53042"/>
    <w:rsid w:val="00D5339A"/>
    <w:rsid w:val="00D549F3"/>
    <w:rsid w:val="00D5520A"/>
    <w:rsid w:val="00D55AD5"/>
    <w:rsid w:val="00D57E53"/>
    <w:rsid w:val="00D60126"/>
    <w:rsid w:val="00D61415"/>
    <w:rsid w:val="00D61435"/>
    <w:rsid w:val="00D6291B"/>
    <w:rsid w:val="00D64047"/>
    <w:rsid w:val="00D64CA9"/>
    <w:rsid w:val="00D64CC8"/>
    <w:rsid w:val="00D66788"/>
    <w:rsid w:val="00D66A4B"/>
    <w:rsid w:val="00D670ED"/>
    <w:rsid w:val="00D67411"/>
    <w:rsid w:val="00D67611"/>
    <w:rsid w:val="00D70426"/>
    <w:rsid w:val="00D708E2"/>
    <w:rsid w:val="00D712BA"/>
    <w:rsid w:val="00D71389"/>
    <w:rsid w:val="00D72668"/>
    <w:rsid w:val="00D73E0F"/>
    <w:rsid w:val="00D76D64"/>
    <w:rsid w:val="00D8123F"/>
    <w:rsid w:val="00D82FDB"/>
    <w:rsid w:val="00D836AB"/>
    <w:rsid w:val="00D83AE7"/>
    <w:rsid w:val="00D85D36"/>
    <w:rsid w:val="00D879CE"/>
    <w:rsid w:val="00D90184"/>
    <w:rsid w:val="00D90AA9"/>
    <w:rsid w:val="00D910E6"/>
    <w:rsid w:val="00D91337"/>
    <w:rsid w:val="00D91DE9"/>
    <w:rsid w:val="00D91F8D"/>
    <w:rsid w:val="00D92CAD"/>
    <w:rsid w:val="00D93745"/>
    <w:rsid w:val="00D93749"/>
    <w:rsid w:val="00D93D5B"/>
    <w:rsid w:val="00D94251"/>
    <w:rsid w:val="00D96F92"/>
    <w:rsid w:val="00DA04EC"/>
    <w:rsid w:val="00DA0D89"/>
    <w:rsid w:val="00DA1226"/>
    <w:rsid w:val="00DA1CC6"/>
    <w:rsid w:val="00DA1D70"/>
    <w:rsid w:val="00DA2198"/>
    <w:rsid w:val="00DA246B"/>
    <w:rsid w:val="00DA2511"/>
    <w:rsid w:val="00DA25CF"/>
    <w:rsid w:val="00DA2E13"/>
    <w:rsid w:val="00DA3748"/>
    <w:rsid w:val="00DA3BC8"/>
    <w:rsid w:val="00DA4AB2"/>
    <w:rsid w:val="00DA5EE9"/>
    <w:rsid w:val="00DA691E"/>
    <w:rsid w:val="00DB03DF"/>
    <w:rsid w:val="00DB080F"/>
    <w:rsid w:val="00DB0E5E"/>
    <w:rsid w:val="00DB112C"/>
    <w:rsid w:val="00DB11FA"/>
    <w:rsid w:val="00DB20E9"/>
    <w:rsid w:val="00DB2140"/>
    <w:rsid w:val="00DB35AF"/>
    <w:rsid w:val="00DB381B"/>
    <w:rsid w:val="00DB3C2A"/>
    <w:rsid w:val="00DB4EFB"/>
    <w:rsid w:val="00DB59ED"/>
    <w:rsid w:val="00DB63C5"/>
    <w:rsid w:val="00DB67CE"/>
    <w:rsid w:val="00DB7FDC"/>
    <w:rsid w:val="00DC0719"/>
    <w:rsid w:val="00DC28F0"/>
    <w:rsid w:val="00DC43C4"/>
    <w:rsid w:val="00DC6691"/>
    <w:rsid w:val="00DC737A"/>
    <w:rsid w:val="00DC7576"/>
    <w:rsid w:val="00DD0045"/>
    <w:rsid w:val="00DD0809"/>
    <w:rsid w:val="00DD141A"/>
    <w:rsid w:val="00DD1A0B"/>
    <w:rsid w:val="00DD2101"/>
    <w:rsid w:val="00DD22C5"/>
    <w:rsid w:val="00DD4655"/>
    <w:rsid w:val="00DD4CF6"/>
    <w:rsid w:val="00DD52BD"/>
    <w:rsid w:val="00DD681D"/>
    <w:rsid w:val="00DD70E8"/>
    <w:rsid w:val="00DE1386"/>
    <w:rsid w:val="00DE1658"/>
    <w:rsid w:val="00DE2410"/>
    <w:rsid w:val="00DE2AF1"/>
    <w:rsid w:val="00DE2F06"/>
    <w:rsid w:val="00DE6816"/>
    <w:rsid w:val="00DF0D15"/>
    <w:rsid w:val="00DF141C"/>
    <w:rsid w:val="00DF2E28"/>
    <w:rsid w:val="00DF4A4B"/>
    <w:rsid w:val="00DF7124"/>
    <w:rsid w:val="00E00350"/>
    <w:rsid w:val="00E0072D"/>
    <w:rsid w:val="00E01F36"/>
    <w:rsid w:val="00E023E1"/>
    <w:rsid w:val="00E02CAA"/>
    <w:rsid w:val="00E02EC3"/>
    <w:rsid w:val="00E035FF"/>
    <w:rsid w:val="00E04077"/>
    <w:rsid w:val="00E0489B"/>
    <w:rsid w:val="00E04D3A"/>
    <w:rsid w:val="00E05303"/>
    <w:rsid w:val="00E05E5F"/>
    <w:rsid w:val="00E06E41"/>
    <w:rsid w:val="00E07320"/>
    <w:rsid w:val="00E112EC"/>
    <w:rsid w:val="00E115F8"/>
    <w:rsid w:val="00E12788"/>
    <w:rsid w:val="00E13653"/>
    <w:rsid w:val="00E14959"/>
    <w:rsid w:val="00E14A45"/>
    <w:rsid w:val="00E150C9"/>
    <w:rsid w:val="00E15163"/>
    <w:rsid w:val="00E152EF"/>
    <w:rsid w:val="00E15F7B"/>
    <w:rsid w:val="00E1629D"/>
    <w:rsid w:val="00E17A47"/>
    <w:rsid w:val="00E20842"/>
    <w:rsid w:val="00E20F2A"/>
    <w:rsid w:val="00E211EB"/>
    <w:rsid w:val="00E217E3"/>
    <w:rsid w:val="00E22AA6"/>
    <w:rsid w:val="00E22E9E"/>
    <w:rsid w:val="00E2377D"/>
    <w:rsid w:val="00E246F3"/>
    <w:rsid w:val="00E253A2"/>
    <w:rsid w:val="00E254CA"/>
    <w:rsid w:val="00E25AAF"/>
    <w:rsid w:val="00E25F91"/>
    <w:rsid w:val="00E26A6D"/>
    <w:rsid w:val="00E278F3"/>
    <w:rsid w:val="00E30C37"/>
    <w:rsid w:val="00E31C54"/>
    <w:rsid w:val="00E32D76"/>
    <w:rsid w:val="00E33512"/>
    <w:rsid w:val="00E336FC"/>
    <w:rsid w:val="00E34217"/>
    <w:rsid w:val="00E3666D"/>
    <w:rsid w:val="00E372EE"/>
    <w:rsid w:val="00E3748B"/>
    <w:rsid w:val="00E376B8"/>
    <w:rsid w:val="00E42244"/>
    <w:rsid w:val="00E42366"/>
    <w:rsid w:val="00E44077"/>
    <w:rsid w:val="00E44084"/>
    <w:rsid w:val="00E4434D"/>
    <w:rsid w:val="00E4508F"/>
    <w:rsid w:val="00E451F1"/>
    <w:rsid w:val="00E47636"/>
    <w:rsid w:val="00E47A4E"/>
    <w:rsid w:val="00E5222E"/>
    <w:rsid w:val="00E522CD"/>
    <w:rsid w:val="00E535CD"/>
    <w:rsid w:val="00E555BE"/>
    <w:rsid w:val="00E5622C"/>
    <w:rsid w:val="00E568FA"/>
    <w:rsid w:val="00E5789F"/>
    <w:rsid w:val="00E5795E"/>
    <w:rsid w:val="00E5796D"/>
    <w:rsid w:val="00E60DB3"/>
    <w:rsid w:val="00E60F86"/>
    <w:rsid w:val="00E6261E"/>
    <w:rsid w:val="00E63246"/>
    <w:rsid w:val="00E64320"/>
    <w:rsid w:val="00E651BF"/>
    <w:rsid w:val="00E6560F"/>
    <w:rsid w:val="00E663F5"/>
    <w:rsid w:val="00E6658B"/>
    <w:rsid w:val="00E66CF2"/>
    <w:rsid w:val="00E711FC"/>
    <w:rsid w:val="00E72169"/>
    <w:rsid w:val="00E7251D"/>
    <w:rsid w:val="00E72E14"/>
    <w:rsid w:val="00E73514"/>
    <w:rsid w:val="00E74903"/>
    <w:rsid w:val="00E74E66"/>
    <w:rsid w:val="00E757C9"/>
    <w:rsid w:val="00E75AE0"/>
    <w:rsid w:val="00E75FAF"/>
    <w:rsid w:val="00E7725B"/>
    <w:rsid w:val="00E77BAD"/>
    <w:rsid w:val="00E80325"/>
    <w:rsid w:val="00E80A42"/>
    <w:rsid w:val="00E80AA7"/>
    <w:rsid w:val="00E80C98"/>
    <w:rsid w:val="00E81E28"/>
    <w:rsid w:val="00E822AC"/>
    <w:rsid w:val="00E851DD"/>
    <w:rsid w:val="00E900AD"/>
    <w:rsid w:val="00E9088A"/>
    <w:rsid w:val="00E920F5"/>
    <w:rsid w:val="00E92343"/>
    <w:rsid w:val="00E9268F"/>
    <w:rsid w:val="00E931B0"/>
    <w:rsid w:val="00E93EB1"/>
    <w:rsid w:val="00E941FE"/>
    <w:rsid w:val="00E94EF0"/>
    <w:rsid w:val="00E957A0"/>
    <w:rsid w:val="00E96D66"/>
    <w:rsid w:val="00E97EBF"/>
    <w:rsid w:val="00EA02D8"/>
    <w:rsid w:val="00EA1302"/>
    <w:rsid w:val="00EA2BE6"/>
    <w:rsid w:val="00EA34F5"/>
    <w:rsid w:val="00EA47B9"/>
    <w:rsid w:val="00EA4D9A"/>
    <w:rsid w:val="00EA51E0"/>
    <w:rsid w:val="00EA6725"/>
    <w:rsid w:val="00EA75A9"/>
    <w:rsid w:val="00EA7C78"/>
    <w:rsid w:val="00EB0288"/>
    <w:rsid w:val="00EB069E"/>
    <w:rsid w:val="00EB1A62"/>
    <w:rsid w:val="00EB1D71"/>
    <w:rsid w:val="00EB3A7A"/>
    <w:rsid w:val="00EB4853"/>
    <w:rsid w:val="00EB4E6B"/>
    <w:rsid w:val="00EB50C8"/>
    <w:rsid w:val="00EB614B"/>
    <w:rsid w:val="00EB7415"/>
    <w:rsid w:val="00EC0E53"/>
    <w:rsid w:val="00EC0F25"/>
    <w:rsid w:val="00EC13C2"/>
    <w:rsid w:val="00EC172C"/>
    <w:rsid w:val="00EC285B"/>
    <w:rsid w:val="00EC285C"/>
    <w:rsid w:val="00EC4A56"/>
    <w:rsid w:val="00EC6398"/>
    <w:rsid w:val="00EC68D9"/>
    <w:rsid w:val="00EC6E7B"/>
    <w:rsid w:val="00EC78E7"/>
    <w:rsid w:val="00EC7B27"/>
    <w:rsid w:val="00EC7C2B"/>
    <w:rsid w:val="00ED082B"/>
    <w:rsid w:val="00ED0AA0"/>
    <w:rsid w:val="00ED0CDD"/>
    <w:rsid w:val="00ED21A7"/>
    <w:rsid w:val="00ED48F3"/>
    <w:rsid w:val="00ED50C1"/>
    <w:rsid w:val="00ED607A"/>
    <w:rsid w:val="00ED78AB"/>
    <w:rsid w:val="00EE03AB"/>
    <w:rsid w:val="00EE0AAE"/>
    <w:rsid w:val="00EE173F"/>
    <w:rsid w:val="00EE1ABE"/>
    <w:rsid w:val="00EE205A"/>
    <w:rsid w:val="00EE38FB"/>
    <w:rsid w:val="00EE3C37"/>
    <w:rsid w:val="00EE4288"/>
    <w:rsid w:val="00EE4F01"/>
    <w:rsid w:val="00EE4F05"/>
    <w:rsid w:val="00EE58CF"/>
    <w:rsid w:val="00EE716A"/>
    <w:rsid w:val="00EE76C3"/>
    <w:rsid w:val="00EE795B"/>
    <w:rsid w:val="00EF04CA"/>
    <w:rsid w:val="00EF4D82"/>
    <w:rsid w:val="00EF50C4"/>
    <w:rsid w:val="00EF55F0"/>
    <w:rsid w:val="00EF55FA"/>
    <w:rsid w:val="00EF5A3A"/>
    <w:rsid w:val="00EF637E"/>
    <w:rsid w:val="00EF69CB"/>
    <w:rsid w:val="00EF6A41"/>
    <w:rsid w:val="00EF7303"/>
    <w:rsid w:val="00F004C1"/>
    <w:rsid w:val="00F00A8C"/>
    <w:rsid w:val="00F01126"/>
    <w:rsid w:val="00F01A80"/>
    <w:rsid w:val="00F03C46"/>
    <w:rsid w:val="00F03CE0"/>
    <w:rsid w:val="00F03E00"/>
    <w:rsid w:val="00F049B4"/>
    <w:rsid w:val="00F055C7"/>
    <w:rsid w:val="00F057B0"/>
    <w:rsid w:val="00F05D52"/>
    <w:rsid w:val="00F078FE"/>
    <w:rsid w:val="00F07C88"/>
    <w:rsid w:val="00F1094E"/>
    <w:rsid w:val="00F11D12"/>
    <w:rsid w:val="00F11D63"/>
    <w:rsid w:val="00F1297D"/>
    <w:rsid w:val="00F1401F"/>
    <w:rsid w:val="00F16E9D"/>
    <w:rsid w:val="00F1715F"/>
    <w:rsid w:val="00F17267"/>
    <w:rsid w:val="00F207A6"/>
    <w:rsid w:val="00F21E7F"/>
    <w:rsid w:val="00F22123"/>
    <w:rsid w:val="00F22251"/>
    <w:rsid w:val="00F23029"/>
    <w:rsid w:val="00F23C73"/>
    <w:rsid w:val="00F23CB8"/>
    <w:rsid w:val="00F241CA"/>
    <w:rsid w:val="00F247F4"/>
    <w:rsid w:val="00F26D0B"/>
    <w:rsid w:val="00F26E92"/>
    <w:rsid w:val="00F27514"/>
    <w:rsid w:val="00F27BC3"/>
    <w:rsid w:val="00F27CBE"/>
    <w:rsid w:val="00F30AC3"/>
    <w:rsid w:val="00F3138A"/>
    <w:rsid w:val="00F31DF7"/>
    <w:rsid w:val="00F3346E"/>
    <w:rsid w:val="00F35413"/>
    <w:rsid w:val="00F36641"/>
    <w:rsid w:val="00F36777"/>
    <w:rsid w:val="00F36C44"/>
    <w:rsid w:val="00F371EC"/>
    <w:rsid w:val="00F4095B"/>
    <w:rsid w:val="00F410DB"/>
    <w:rsid w:val="00F4221B"/>
    <w:rsid w:val="00F445ED"/>
    <w:rsid w:val="00F456FF"/>
    <w:rsid w:val="00F45C5F"/>
    <w:rsid w:val="00F45C66"/>
    <w:rsid w:val="00F46F6F"/>
    <w:rsid w:val="00F47595"/>
    <w:rsid w:val="00F5122D"/>
    <w:rsid w:val="00F5144A"/>
    <w:rsid w:val="00F51465"/>
    <w:rsid w:val="00F518BF"/>
    <w:rsid w:val="00F531B3"/>
    <w:rsid w:val="00F5338E"/>
    <w:rsid w:val="00F55D24"/>
    <w:rsid w:val="00F60AC9"/>
    <w:rsid w:val="00F610E7"/>
    <w:rsid w:val="00F6228E"/>
    <w:rsid w:val="00F62DFC"/>
    <w:rsid w:val="00F6366F"/>
    <w:rsid w:val="00F6401C"/>
    <w:rsid w:val="00F64BD3"/>
    <w:rsid w:val="00F64DEF"/>
    <w:rsid w:val="00F6663A"/>
    <w:rsid w:val="00F718AE"/>
    <w:rsid w:val="00F71B9B"/>
    <w:rsid w:val="00F71D55"/>
    <w:rsid w:val="00F7235E"/>
    <w:rsid w:val="00F7292B"/>
    <w:rsid w:val="00F72A7E"/>
    <w:rsid w:val="00F753B8"/>
    <w:rsid w:val="00F7583C"/>
    <w:rsid w:val="00F7617A"/>
    <w:rsid w:val="00F761FB"/>
    <w:rsid w:val="00F76A9D"/>
    <w:rsid w:val="00F7787B"/>
    <w:rsid w:val="00F778C9"/>
    <w:rsid w:val="00F80C5B"/>
    <w:rsid w:val="00F80E77"/>
    <w:rsid w:val="00F813D5"/>
    <w:rsid w:val="00F81639"/>
    <w:rsid w:val="00F81EEC"/>
    <w:rsid w:val="00F83B3D"/>
    <w:rsid w:val="00F83DDF"/>
    <w:rsid w:val="00F85577"/>
    <w:rsid w:val="00F857C3"/>
    <w:rsid w:val="00F85951"/>
    <w:rsid w:val="00F866AF"/>
    <w:rsid w:val="00F86DC8"/>
    <w:rsid w:val="00F876A2"/>
    <w:rsid w:val="00F87AC5"/>
    <w:rsid w:val="00F87EE3"/>
    <w:rsid w:val="00F9002D"/>
    <w:rsid w:val="00F90060"/>
    <w:rsid w:val="00F912AF"/>
    <w:rsid w:val="00F9238F"/>
    <w:rsid w:val="00F939B4"/>
    <w:rsid w:val="00F93A98"/>
    <w:rsid w:val="00F947F4"/>
    <w:rsid w:val="00F94ABE"/>
    <w:rsid w:val="00F951FB"/>
    <w:rsid w:val="00F95CAA"/>
    <w:rsid w:val="00F95CCA"/>
    <w:rsid w:val="00F960C0"/>
    <w:rsid w:val="00F96D1D"/>
    <w:rsid w:val="00F97017"/>
    <w:rsid w:val="00F975BF"/>
    <w:rsid w:val="00FA1AE1"/>
    <w:rsid w:val="00FA1ED9"/>
    <w:rsid w:val="00FA339F"/>
    <w:rsid w:val="00FA4072"/>
    <w:rsid w:val="00FA4409"/>
    <w:rsid w:val="00FA51AD"/>
    <w:rsid w:val="00FA51B5"/>
    <w:rsid w:val="00FA522D"/>
    <w:rsid w:val="00FA61CE"/>
    <w:rsid w:val="00FA6B12"/>
    <w:rsid w:val="00FA7FAB"/>
    <w:rsid w:val="00FB0AEE"/>
    <w:rsid w:val="00FB1452"/>
    <w:rsid w:val="00FB24BF"/>
    <w:rsid w:val="00FB26AE"/>
    <w:rsid w:val="00FB3086"/>
    <w:rsid w:val="00FB3216"/>
    <w:rsid w:val="00FB328E"/>
    <w:rsid w:val="00FB4320"/>
    <w:rsid w:val="00FB4611"/>
    <w:rsid w:val="00FB6781"/>
    <w:rsid w:val="00FB7475"/>
    <w:rsid w:val="00FC01E9"/>
    <w:rsid w:val="00FC0AD5"/>
    <w:rsid w:val="00FC0F8E"/>
    <w:rsid w:val="00FC1BC0"/>
    <w:rsid w:val="00FC215B"/>
    <w:rsid w:val="00FC2F67"/>
    <w:rsid w:val="00FC4D98"/>
    <w:rsid w:val="00FC50B5"/>
    <w:rsid w:val="00FC572A"/>
    <w:rsid w:val="00FC61C0"/>
    <w:rsid w:val="00FC7264"/>
    <w:rsid w:val="00FC7790"/>
    <w:rsid w:val="00FD0266"/>
    <w:rsid w:val="00FD09CF"/>
    <w:rsid w:val="00FD1B7D"/>
    <w:rsid w:val="00FD20C2"/>
    <w:rsid w:val="00FD2819"/>
    <w:rsid w:val="00FD2845"/>
    <w:rsid w:val="00FD2DE0"/>
    <w:rsid w:val="00FD306C"/>
    <w:rsid w:val="00FD322D"/>
    <w:rsid w:val="00FD3B6C"/>
    <w:rsid w:val="00FD3D06"/>
    <w:rsid w:val="00FD4A33"/>
    <w:rsid w:val="00FD4DE6"/>
    <w:rsid w:val="00FD4FB3"/>
    <w:rsid w:val="00FD59F7"/>
    <w:rsid w:val="00FD6CC7"/>
    <w:rsid w:val="00FD7AE1"/>
    <w:rsid w:val="00FE0E8B"/>
    <w:rsid w:val="00FE23E2"/>
    <w:rsid w:val="00FE24D5"/>
    <w:rsid w:val="00FE2A69"/>
    <w:rsid w:val="00FE44C6"/>
    <w:rsid w:val="00FE5A6C"/>
    <w:rsid w:val="00FE5C37"/>
    <w:rsid w:val="00FE61CF"/>
    <w:rsid w:val="00FE6D44"/>
    <w:rsid w:val="00FE71D9"/>
    <w:rsid w:val="00FE79DC"/>
    <w:rsid w:val="00FF1D1C"/>
    <w:rsid w:val="00FF269E"/>
    <w:rsid w:val="00FF467A"/>
    <w:rsid w:val="00FF4E3B"/>
    <w:rsid w:val="00FF6891"/>
    <w:rsid w:val="00FF69AA"/>
    <w:rsid w:val="00FF755F"/>
    <w:rsid w:val="00FF782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qFormat="1"/>
    <w:lsdException w:name="footnote reference"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274A"/>
    <w:pPr>
      <w:spacing w:before="240" w:line="360" w:lineRule="auto"/>
    </w:pPr>
    <w:rPr>
      <w:rFonts w:ascii="Arial" w:hAnsi="Arial"/>
      <w:sz w:val="24"/>
    </w:rPr>
  </w:style>
  <w:style w:type="paragraph" w:styleId="Nagwek1">
    <w:name w:val="heading 1"/>
    <w:basedOn w:val="Normalny"/>
    <w:next w:val="Normalny"/>
    <w:link w:val="Nagwek1Znak"/>
    <w:uiPriority w:val="9"/>
    <w:qFormat/>
    <w:rsid w:val="00696B81"/>
    <w:pPr>
      <w:keepNext/>
      <w:keepLines/>
      <w:spacing w:after="0"/>
      <w:outlineLvl w:val="0"/>
    </w:pPr>
    <w:rPr>
      <w:rFonts w:eastAsiaTheme="majorEastAsia" w:cstheme="majorBidi"/>
      <w:b/>
      <w:bCs/>
      <w:color w:val="000000" w:themeColor="text1"/>
      <w:sz w:val="32"/>
      <w:szCs w:val="28"/>
    </w:rPr>
  </w:style>
  <w:style w:type="paragraph" w:styleId="Nagwek2">
    <w:name w:val="heading 2"/>
    <w:basedOn w:val="Normalny"/>
    <w:next w:val="Normalny"/>
    <w:link w:val="Nagwek2Znak"/>
    <w:uiPriority w:val="9"/>
    <w:unhideWhenUsed/>
    <w:qFormat/>
    <w:rsid w:val="00696B81"/>
    <w:pPr>
      <w:keepNext/>
      <w:keepLines/>
      <w:spacing w:after="0"/>
      <w:outlineLvl w:val="1"/>
    </w:pPr>
    <w:rPr>
      <w:rFonts w:eastAsiaTheme="majorEastAsia" w:cstheme="majorBidi"/>
      <w:b/>
      <w:bCs/>
      <w:sz w:val="28"/>
      <w:szCs w:val="26"/>
    </w:rPr>
  </w:style>
  <w:style w:type="paragraph" w:styleId="Nagwek3">
    <w:name w:val="heading 3"/>
    <w:basedOn w:val="Normalny"/>
    <w:next w:val="Normalny"/>
    <w:link w:val="Nagwek3Znak"/>
    <w:qFormat/>
    <w:rsid w:val="00696B81"/>
    <w:pPr>
      <w:keepNext/>
      <w:keepLines/>
      <w:spacing w:after="0"/>
      <w:outlineLvl w:val="2"/>
    </w:pPr>
    <w:rPr>
      <w:rFonts w:eastAsiaTheme="majorEastAsia" w:cstheme="majorBidi"/>
      <w:b/>
      <w:bCs/>
    </w:rPr>
  </w:style>
  <w:style w:type="paragraph" w:styleId="Nagwek4">
    <w:name w:val="heading 4"/>
    <w:basedOn w:val="Normalny"/>
    <w:next w:val="Normalny"/>
    <w:link w:val="Nagwek4Znak"/>
    <w:uiPriority w:val="9"/>
    <w:unhideWhenUsed/>
    <w:qFormat/>
    <w:rsid w:val="008F1AE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776DD"/>
    <w:pPr>
      <w:keepNext/>
      <w:tabs>
        <w:tab w:val="num" w:pos="0"/>
      </w:tabs>
      <w:suppressAutoHyphens/>
      <w:spacing w:before="0" w:after="0" w:line="196" w:lineRule="auto"/>
      <w:jc w:val="both"/>
      <w:outlineLvl w:val="4"/>
    </w:pPr>
    <w:rPr>
      <w:rFonts w:ascii="Times New Roman" w:eastAsia="Times New Roman" w:hAnsi="Times New Roman" w:cs="Times New Roman"/>
      <w:b/>
      <w:bCs/>
      <w:kern w:val="1"/>
      <w:sz w:val="22"/>
      <w:szCs w:val="20"/>
      <w:lang w:eastAsia="pl-PL"/>
    </w:rPr>
  </w:style>
  <w:style w:type="paragraph" w:styleId="Nagwek6">
    <w:name w:val="heading 6"/>
    <w:basedOn w:val="Normalny"/>
    <w:next w:val="Normalny"/>
    <w:link w:val="Nagwek6Znak"/>
    <w:unhideWhenUsed/>
    <w:qFormat/>
    <w:rsid w:val="00A274D5"/>
    <w:pPr>
      <w:keepNext/>
      <w:keepLines/>
      <w:spacing w:before="200" w:after="0" w:line="240" w:lineRule="auto"/>
      <w:outlineLvl w:val="5"/>
    </w:pPr>
    <w:rPr>
      <w:rFonts w:asciiTheme="majorHAnsi" w:eastAsiaTheme="majorEastAsia" w:hAnsiTheme="majorHAnsi" w:cstheme="majorBidi"/>
      <w:i/>
      <w:iCs/>
      <w:color w:val="243F60" w:themeColor="accent1" w:themeShade="7F"/>
      <w:szCs w:val="24"/>
      <w:lang w:eastAsia="pl-PL"/>
    </w:rPr>
  </w:style>
  <w:style w:type="paragraph" w:styleId="Nagwek9">
    <w:name w:val="heading 9"/>
    <w:basedOn w:val="Normalny"/>
    <w:next w:val="Normalny"/>
    <w:link w:val="Nagwek9Znak"/>
    <w:qFormat/>
    <w:rsid w:val="000776DD"/>
    <w:pPr>
      <w:keepNext/>
      <w:tabs>
        <w:tab w:val="num" w:pos="0"/>
      </w:tabs>
      <w:suppressAutoHyphens/>
      <w:spacing w:before="0" w:after="0" w:line="240" w:lineRule="auto"/>
      <w:ind w:left="4254" w:right="1274"/>
      <w:jc w:val="both"/>
      <w:outlineLvl w:val="8"/>
    </w:pPr>
    <w:rPr>
      <w:rFonts w:ascii="Times New Roman" w:eastAsia="Times New Roman" w:hAnsi="Times New Roman" w:cs="Times New Roman"/>
      <w:b/>
      <w:bCs/>
      <w:kern w:val="1"/>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96B81"/>
    <w:rPr>
      <w:rFonts w:ascii="Arial" w:eastAsiaTheme="majorEastAsia" w:hAnsi="Arial" w:cstheme="majorBidi"/>
      <w:b/>
      <w:bCs/>
      <w:color w:val="000000" w:themeColor="text1"/>
      <w:sz w:val="32"/>
      <w:szCs w:val="28"/>
    </w:rPr>
  </w:style>
  <w:style w:type="character" w:customStyle="1" w:styleId="Nagwek2Znak">
    <w:name w:val="Nagłówek 2 Znak"/>
    <w:basedOn w:val="Domylnaczcionkaakapitu"/>
    <w:link w:val="Nagwek2"/>
    <w:uiPriority w:val="9"/>
    <w:rsid w:val="00696B81"/>
    <w:rPr>
      <w:rFonts w:ascii="Arial" w:eastAsiaTheme="majorEastAsia" w:hAnsi="Arial" w:cstheme="majorBidi"/>
      <w:b/>
      <w:bCs/>
      <w:sz w:val="28"/>
      <w:szCs w:val="26"/>
    </w:rPr>
  </w:style>
  <w:style w:type="character" w:customStyle="1" w:styleId="Nagwek3Znak">
    <w:name w:val="Nagłówek 3 Znak"/>
    <w:basedOn w:val="Domylnaczcionkaakapitu"/>
    <w:link w:val="Nagwek3"/>
    <w:qFormat/>
    <w:rsid w:val="00696B81"/>
    <w:rPr>
      <w:rFonts w:ascii="Arial" w:eastAsiaTheme="majorEastAsia" w:hAnsi="Arial" w:cstheme="majorBidi"/>
      <w:b/>
      <w:bCs/>
      <w:sz w:val="24"/>
    </w:rPr>
  </w:style>
  <w:style w:type="character" w:customStyle="1" w:styleId="Nagwek4Znak">
    <w:name w:val="Nagłówek 4 Znak"/>
    <w:basedOn w:val="Domylnaczcionkaakapitu"/>
    <w:link w:val="Nagwek4"/>
    <w:uiPriority w:val="9"/>
    <w:rsid w:val="008F1AE8"/>
    <w:rPr>
      <w:rFonts w:asciiTheme="majorHAnsi" w:eastAsiaTheme="majorEastAsia" w:hAnsiTheme="majorHAnsi" w:cstheme="majorBidi"/>
      <w:b/>
      <w:bCs/>
      <w:i/>
      <w:iCs/>
      <w:color w:val="4F81BD" w:themeColor="accent1"/>
      <w:sz w:val="24"/>
    </w:rPr>
  </w:style>
  <w:style w:type="character" w:customStyle="1" w:styleId="Nagwek5Znak">
    <w:name w:val="Nagłówek 5 Znak"/>
    <w:basedOn w:val="Domylnaczcionkaakapitu"/>
    <w:link w:val="Nagwek5"/>
    <w:rsid w:val="000776DD"/>
    <w:rPr>
      <w:rFonts w:ascii="Times New Roman" w:eastAsia="Times New Roman" w:hAnsi="Times New Roman" w:cs="Times New Roman"/>
      <w:b/>
      <w:bCs/>
      <w:kern w:val="1"/>
      <w:szCs w:val="20"/>
      <w:lang w:eastAsia="pl-PL"/>
    </w:rPr>
  </w:style>
  <w:style w:type="character" w:customStyle="1" w:styleId="Nagwek6Znak">
    <w:name w:val="Nagłówek 6 Znak"/>
    <w:basedOn w:val="Domylnaczcionkaakapitu"/>
    <w:link w:val="Nagwek6"/>
    <w:rsid w:val="00A274D5"/>
    <w:rPr>
      <w:rFonts w:asciiTheme="majorHAnsi" w:eastAsiaTheme="majorEastAsia" w:hAnsiTheme="majorHAnsi" w:cstheme="majorBidi"/>
      <w:i/>
      <w:iCs/>
      <w:color w:val="243F60" w:themeColor="accent1" w:themeShade="7F"/>
      <w:sz w:val="24"/>
      <w:szCs w:val="24"/>
      <w:lang w:eastAsia="pl-PL"/>
    </w:rPr>
  </w:style>
  <w:style w:type="character" w:customStyle="1" w:styleId="Nagwek9Znak">
    <w:name w:val="Nagłówek 9 Znak"/>
    <w:basedOn w:val="Domylnaczcionkaakapitu"/>
    <w:link w:val="Nagwek9"/>
    <w:rsid w:val="000776DD"/>
    <w:rPr>
      <w:rFonts w:ascii="Times New Roman" w:eastAsia="Times New Roman" w:hAnsi="Times New Roman" w:cs="Times New Roman"/>
      <w:b/>
      <w:bCs/>
      <w:kern w:val="1"/>
      <w:sz w:val="24"/>
      <w:szCs w:val="20"/>
      <w:lang w:eastAsia="pl-PL"/>
    </w:rPr>
  </w:style>
  <w:style w:type="paragraph" w:styleId="Akapitzlist">
    <w:name w:val="List Paragraph"/>
    <w:aliases w:val="L1,Numerowanie,2 heading,A_wyliczenie,K-P_odwolanie,Akapit z listą5,maz_wyliczenie,opis dzialania,Wypunktowanie,Lista - poziom 1,CW_Lista,List Paragraph2,List Paragraph,List Paragraph compact,Normal bullet 2,Paragraphe de liste 2,Paragra"/>
    <w:basedOn w:val="Normalny"/>
    <w:link w:val="AkapitzlistZnak"/>
    <w:uiPriority w:val="99"/>
    <w:qFormat/>
    <w:rsid w:val="00CC68D2"/>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Wypunktowanie Znak,Lista - poziom 1 Znak,CW_Lista Znak,List Paragraph2 Znak,List Paragraph Znak"/>
    <w:link w:val="Akapitzlist"/>
    <w:uiPriority w:val="99"/>
    <w:qFormat/>
    <w:locked/>
    <w:rsid w:val="009D04B4"/>
    <w:rPr>
      <w:rFonts w:ascii="Arial" w:hAnsi="Arial"/>
      <w:sz w:val="24"/>
    </w:rPr>
  </w:style>
  <w:style w:type="paragraph" w:styleId="Podtytu">
    <w:name w:val="Subtitle"/>
    <w:basedOn w:val="Normalny"/>
    <w:next w:val="Normalny"/>
    <w:link w:val="PodtytuZnak"/>
    <w:uiPriority w:val="11"/>
    <w:qFormat/>
    <w:rsid w:val="005748CC"/>
    <w:pPr>
      <w:numPr>
        <w:ilvl w:val="1"/>
      </w:numPr>
      <w:spacing w:after="0"/>
    </w:pPr>
    <w:rPr>
      <w:rFonts w:eastAsiaTheme="majorEastAsia" w:cstheme="majorBidi"/>
      <w:b/>
      <w:iCs/>
      <w:spacing w:val="15"/>
      <w:szCs w:val="24"/>
    </w:rPr>
  </w:style>
  <w:style w:type="character" w:customStyle="1" w:styleId="PodtytuZnak">
    <w:name w:val="Podtytuł Znak"/>
    <w:basedOn w:val="Domylnaczcionkaakapitu"/>
    <w:link w:val="Podtytu"/>
    <w:uiPriority w:val="11"/>
    <w:rsid w:val="005748CC"/>
    <w:rPr>
      <w:rFonts w:ascii="Arial" w:eastAsiaTheme="majorEastAsia" w:hAnsi="Arial" w:cstheme="majorBidi"/>
      <w:b/>
      <w:iCs/>
      <w:spacing w:val="15"/>
      <w:sz w:val="24"/>
      <w:szCs w:val="24"/>
    </w:rPr>
  </w:style>
  <w:style w:type="paragraph" w:styleId="Plandokumentu">
    <w:name w:val="Document Map"/>
    <w:basedOn w:val="Normalny"/>
    <w:link w:val="PlandokumentuZnak"/>
    <w:uiPriority w:val="99"/>
    <w:semiHidden/>
    <w:unhideWhenUsed/>
    <w:rsid w:val="00D61435"/>
    <w:pPr>
      <w:spacing w:before="0" w:after="0" w:line="240" w:lineRule="auto"/>
    </w:pPr>
    <w:rPr>
      <w:rFonts w:ascii="Tahoma" w:hAnsi="Tahoma" w:cs="Tahoma"/>
      <w:sz w:val="16"/>
      <w:szCs w:val="16"/>
    </w:rPr>
  </w:style>
  <w:style w:type="character" w:customStyle="1" w:styleId="PlandokumentuZnak">
    <w:name w:val="Plan dokumentu Znak"/>
    <w:basedOn w:val="Domylnaczcionkaakapitu"/>
    <w:link w:val="Plandokumentu"/>
    <w:uiPriority w:val="99"/>
    <w:semiHidden/>
    <w:rsid w:val="00D61435"/>
    <w:rPr>
      <w:rFonts w:ascii="Tahoma" w:hAnsi="Tahoma" w:cs="Tahoma"/>
      <w:sz w:val="16"/>
      <w:szCs w:val="16"/>
    </w:rPr>
  </w:style>
  <w:style w:type="character" w:styleId="Hipercze">
    <w:name w:val="Hyperlink"/>
    <w:basedOn w:val="Domylnaczcionkaakapitu"/>
    <w:uiPriority w:val="99"/>
    <w:unhideWhenUsed/>
    <w:rsid w:val="00B843D2"/>
    <w:rPr>
      <w:color w:val="0000FF" w:themeColor="hyperlink"/>
      <w:u w:val="single"/>
    </w:rPr>
  </w:style>
  <w:style w:type="character" w:styleId="UyteHipercze">
    <w:name w:val="FollowedHyperlink"/>
    <w:basedOn w:val="Domylnaczcionkaakapitu"/>
    <w:uiPriority w:val="99"/>
    <w:semiHidden/>
    <w:unhideWhenUsed/>
    <w:rsid w:val="000A6027"/>
    <w:rPr>
      <w:color w:val="800080" w:themeColor="followedHyperlink"/>
      <w:u w:val="single"/>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anita1"/>
    <w:basedOn w:val="Normalny"/>
    <w:link w:val="TekstpodstawowyZnak"/>
    <w:rsid w:val="00117E74"/>
    <w:pPr>
      <w:spacing w:before="0" w:after="0" w:line="240" w:lineRule="auto"/>
    </w:pPr>
    <w:rPr>
      <w:rFonts w:eastAsia="Times New Roman" w:cs="Arial"/>
      <w:sz w:val="20"/>
      <w:szCs w:val="24"/>
      <w:lang w:eastAsia="pl-PL"/>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anita1 Znak"/>
    <w:basedOn w:val="Domylnaczcionkaakapitu"/>
    <w:link w:val="Tekstpodstawowy"/>
    <w:qFormat/>
    <w:rsid w:val="00117E74"/>
    <w:rPr>
      <w:rFonts w:ascii="Arial" w:eastAsia="Times New Roman" w:hAnsi="Arial" w:cs="Arial"/>
      <w:sz w:val="20"/>
      <w:szCs w:val="24"/>
      <w:lang w:eastAsia="pl-PL"/>
    </w:rPr>
  </w:style>
  <w:style w:type="character" w:customStyle="1" w:styleId="Brak">
    <w:name w:val="Brak"/>
    <w:rsid w:val="00ED082B"/>
  </w:style>
  <w:style w:type="paragraph" w:styleId="Tekstprzypisukocowego">
    <w:name w:val="endnote text"/>
    <w:basedOn w:val="Normalny"/>
    <w:link w:val="TekstprzypisukocowegoZnak"/>
    <w:uiPriority w:val="99"/>
    <w:semiHidden/>
    <w:unhideWhenUsed/>
    <w:rsid w:val="00C423FC"/>
    <w:pPr>
      <w:spacing w:before="0"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23FC"/>
    <w:rPr>
      <w:rFonts w:ascii="Arial" w:hAnsi="Arial"/>
      <w:sz w:val="20"/>
      <w:szCs w:val="20"/>
    </w:rPr>
  </w:style>
  <w:style w:type="character" w:styleId="Odwoanieprzypisukocowego">
    <w:name w:val="endnote reference"/>
    <w:basedOn w:val="Domylnaczcionkaakapitu"/>
    <w:uiPriority w:val="99"/>
    <w:semiHidden/>
    <w:unhideWhenUsed/>
    <w:rsid w:val="00C423FC"/>
    <w:rPr>
      <w:vertAlign w:val="superscript"/>
    </w:rPr>
  </w:style>
  <w:style w:type="paragraph" w:styleId="Nagwek">
    <w:name w:val="header"/>
    <w:basedOn w:val="Normalny"/>
    <w:link w:val="NagwekZnak"/>
    <w:unhideWhenUsed/>
    <w:qFormat/>
    <w:rsid w:val="000527E6"/>
    <w:pPr>
      <w:tabs>
        <w:tab w:val="center" w:pos="4536"/>
        <w:tab w:val="right" w:pos="9072"/>
      </w:tabs>
      <w:spacing w:before="0" w:after="0" w:line="240" w:lineRule="auto"/>
    </w:pPr>
  </w:style>
  <w:style w:type="character" w:customStyle="1" w:styleId="NagwekZnak">
    <w:name w:val="Nagłówek Znak"/>
    <w:basedOn w:val="Domylnaczcionkaakapitu"/>
    <w:link w:val="Nagwek"/>
    <w:qFormat/>
    <w:rsid w:val="000527E6"/>
    <w:rPr>
      <w:rFonts w:ascii="Arial" w:hAnsi="Arial"/>
      <w:sz w:val="24"/>
    </w:rPr>
  </w:style>
  <w:style w:type="paragraph" w:styleId="Stopka">
    <w:name w:val="footer"/>
    <w:basedOn w:val="Normalny"/>
    <w:link w:val="StopkaZnak"/>
    <w:uiPriority w:val="99"/>
    <w:unhideWhenUsed/>
    <w:rsid w:val="000527E6"/>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0527E6"/>
    <w:rPr>
      <w:rFonts w:ascii="Arial" w:hAnsi="Arial"/>
      <w:sz w:val="24"/>
    </w:rPr>
  </w:style>
  <w:style w:type="paragraph" w:styleId="Spistreci1">
    <w:name w:val="toc 1"/>
    <w:basedOn w:val="Normalny"/>
    <w:next w:val="Normalny"/>
    <w:autoRedefine/>
    <w:uiPriority w:val="39"/>
    <w:unhideWhenUsed/>
    <w:rsid w:val="00C30A05"/>
    <w:pPr>
      <w:tabs>
        <w:tab w:val="left" w:pos="480"/>
        <w:tab w:val="right" w:leader="dot" w:pos="9062"/>
      </w:tabs>
      <w:spacing w:after="100"/>
    </w:pPr>
  </w:style>
  <w:style w:type="paragraph" w:styleId="Spistreci2">
    <w:name w:val="toc 2"/>
    <w:basedOn w:val="Normalny"/>
    <w:next w:val="Normalny"/>
    <w:autoRedefine/>
    <w:uiPriority w:val="39"/>
    <w:unhideWhenUsed/>
    <w:rsid w:val="00F3138A"/>
    <w:pPr>
      <w:spacing w:after="100"/>
      <w:ind w:left="240"/>
    </w:pPr>
  </w:style>
  <w:style w:type="paragraph" w:styleId="Spistreci3">
    <w:name w:val="toc 3"/>
    <w:basedOn w:val="Normalny"/>
    <w:next w:val="Normalny"/>
    <w:autoRedefine/>
    <w:uiPriority w:val="39"/>
    <w:unhideWhenUsed/>
    <w:rsid w:val="00F3138A"/>
    <w:pPr>
      <w:spacing w:after="100"/>
      <w:ind w:left="480"/>
    </w:pPr>
  </w:style>
  <w:style w:type="paragraph" w:styleId="Spistreci4">
    <w:name w:val="toc 4"/>
    <w:basedOn w:val="Normalny"/>
    <w:next w:val="Normalny"/>
    <w:autoRedefine/>
    <w:uiPriority w:val="39"/>
    <w:unhideWhenUsed/>
    <w:rsid w:val="00F3138A"/>
    <w:pPr>
      <w:spacing w:before="0" w:after="100" w:line="276" w:lineRule="auto"/>
      <w:ind w:left="660"/>
    </w:pPr>
    <w:rPr>
      <w:rFonts w:asciiTheme="minorHAnsi" w:eastAsiaTheme="minorEastAsia" w:hAnsiTheme="minorHAnsi"/>
      <w:sz w:val="22"/>
      <w:lang w:eastAsia="pl-PL"/>
    </w:rPr>
  </w:style>
  <w:style w:type="paragraph" w:styleId="Spistreci5">
    <w:name w:val="toc 5"/>
    <w:basedOn w:val="Normalny"/>
    <w:next w:val="Normalny"/>
    <w:autoRedefine/>
    <w:uiPriority w:val="39"/>
    <w:unhideWhenUsed/>
    <w:rsid w:val="00F3138A"/>
    <w:pPr>
      <w:spacing w:before="0" w:after="100" w:line="276" w:lineRule="auto"/>
      <w:ind w:left="880"/>
    </w:pPr>
    <w:rPr>
      <w:rFonts w:asciiTheme="minorHAnsi" w:eastAsiaTheme="minorEastAsia" w:hAnsiTheme="minorHAnsi"/>
      <w:sz w:val="22"/>
      <w:lang w:eastAsia="pl-PL"/>
    </w:rPr>
  </w:style>
  <w:style w:type="paragraph" w:styleId="Spistreci6">
    <w:name w:val="toc 6"/>
    <w:basedOn w:val="Normalny"/>
    <w:next w:val="Normalny"/>
    <w:autoRedefine/>
    <w:uiPriority w:val="39"/>
    <w:unhideWhenUsed/>
    <w:rsid w:val="00F3138A"/>
    <w:pPr>
      <w:spacing w:before="0" w:after="100" w:line="276" w:lineRule="auto"/>
      <w:ind w:left="1100"/>
    </w:pPr>
    <w:rPr>
      <w:rFonts w:asciiTheme="minorHAnsi" w:eastAsiaTheme="minorEastAsia" w:hAnsiTheme="minorHAnsi"/>
      <w:sz w:val="22"/>
      <w:lang w:eastAsia="pl-PL"/>
    </w:rPr>
  </w:style>
  <w:style w:type="paragraph" w:styleId="Spistreci7">
    <w:name w:val="toc 7"/>
    <w:basedOn w:val="Normalny"/>
    <w:next w:val="Normalny"/>
    <w:autoRedefine/>
    <w:uiPriority w:val="39"/>
    <w:unhideWhenUsed/>
    <w:rsid w:val="00F3138A"/>
    <w:pPr>
      <w:spacing w:before="0" w:after="100" w:line="276" w:lineRule="auto"/>
      <w:ind w:left="1320"/>
    </w:pPr>
    <w:rPr>
      <w:rFonts w:asciiTheme="minorHAnsi" w:eastAsiaTheme="minorEastAsia" w:hAnsiTheme="minorHAnsi"/>
      <w:sz w:val="22"/>
      <w:lang w:eastAsia="pl-PL"/>
    </w:rPr>
  </w:style>
  <w:style w:type="paragraph" w:styleId="Spistreci8">
    <w:name w:val="toc 8"/>
    <w:basedOn w:val="Normalny"/>
    <w:next w:val="Normalny"/>
    <w:autoRedefine/>
    <w:uiPriority w:val="39"/>
    <w:unhideWhenUsed/>
    <w:rsid w:val="00F3138A"/>
    <w:pPr>
      <w:spacing w:before="0" w:after="100" w:line="276" w:lineRule="auto"/>
      <w:ind w:left="1540"/>
    </w:pPr>
    <w:rPr>
      <w:rFonts w:asciiTheme="minorHAnsi" w:eastAsiaTheme="minorEastAsia" w:hAnsiTheme="minorHAnsi"/>
      <w:sz w:val="22"/>
      <w:lang w:eastAsia="pl-PL"/>
    </w:rPr>
  </w:style>
  <w:style w:type="paragraph" w:styleId="Spistreci9">
    <w:name w:val="toc 9"/>
    <w:basedOn w:val="Normalny"/>
    <w:next w:val="Normalny"/>
    <w:autoRedefine/>
    <w:uiPriority w:val="39"/>
    <w:unhideWhenUsed/>
    <w:rsid w:val="00F3138A"/>
    <w:pPr>
      <w:spacing w:before="0" w:after="100" w:line="276" w:lineRule="auto"/>
      <w:ind w:left="1760"/>
    </w:pPr>
    <w:rPr>
      <w:rFonts w:asciiTheme="minorHAnsi" w:eastAsiaTheme="minorEastAsia" w:hAnsiTheme="minorHAnsi"/>
      <w:sz w:val="22"/>
      <w:lang w:eastAsia="pl-PL"/>
    </w:rPr>
  </w:style>
  <w:style w:type="character" w:customStyle="1" w:styleId="A4">
    <w:name w:val="A4"/>
    <w:uiPriority w:val="99"/>
    <w:rsid w:val="00797EC0"/>
    <w:rPr>
      <w:rFonts w:cs="Montserrat"/>
      <w:color w:val="000000"/>
      <w:sz w:val="20"/>
      <w:szCs w:val="20"/>
    </w:rPr>
  </w:style>
  <w:style w:type="character" w:styleId="Pogrubienie">
    <w:name w:val="Strong"/>
    <w:basedOn w:val="Domylnaczcionkaakapitu"/>
    <w:uiPriority w:val="22"/>
    <w:qFormat/>
    <w:rsid w:val="00797EC0"/>
    <w:rPr>
      <w:b/>
      <w:bCs/>
    </w:rPr>
  </w:style>
  <w:style w:type="paragraph" w:styleId="NormalnyWeb">
    <w:name w:val="Normal (Web)"/>
    <w:basedOn w:val="Normalny"/>
    <w:link w:val="NormalnyWebZnak"/>
    <w:uiPriority w:val="99"/>
    <w:unhideWhenUsed/>
    <w:qFormat/>
    <w:rsid w:val="00797EC0"/>
    <w:pPr>
      <w:spacing w:before="100" w:beforeAutospacing="1" w:after="100" w:afterAutospacing="1" w:line="240" w:lineRule="auto"/>
    </w:pPr>
    <w:rPr>
      <w:rFonts w:ascii="Times New Roman" w:eastAsia="Times New Roman" w:hAnsi="Times New Roman" w:cs="Times New Roman"/>
      <w:szCs w:val="24"/>
      <w:lang w:eastAsia="pl-PL"/>
    </w:rPr>
  </w:style>
  <w:style w:type="character" w:customStyle="1" w:styleId="NormalnyWebZnak">
    <w:name w:val="Normalny (Web) Znak"/>
    <w:basedOn w:val="Domylnaczcionkaakapitu"/>
    <w:link w:val="NormalnyWeb"/>
    <w:uiPriority w:val="99"/>
    <w:qFormat/>
    <w:rsid w:val="00A274D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D3690"/>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D3690"/>
    <w:rPr>
      <w:rFonts w:ascii="Tahoma" w:hAnsi="Tahoma" w:cs="Tahoma"/>
      <w:sz w:val="16"/>
      <w:szCs w:val="16"/>
    </w:rPr>
  </w:style>
  <w:style w:type="paragraph" w:styleId="Tekstpodstawowy2">
    <w:name w:val="Body Text 2"/>
    <w:basedOn w:val="Normalny"/>
    <w:link w:val="Tekstpodstawowy2Znak"/>
    <w:uiPriority w:val="99"/>
    <w:unhideWhenUsed/>
    <w:rsid w:val="00BD4C6A"/>
    <w:pPr>
      <w:spacing w:before="0" w:after="120" w:line="480" w:lineRule="auto"/>
    </w:pPr>
    <w:rPr>
      <w:rFonts w:ascii="Times New Roman" w:eastAsia="Times New Roman" w:hAnsi="Times New Roman" w:cs="Times New Roman"/>
      <w:szCs w:val="24"/>
      <w:lang w:eastAsia="pl-PL"/>
    </w:rPr>
  </w:style>
  <w:style w:type="character" w:customStyle="1" w:styleId="Tekstpodstawowy2Znak">
    <w:name w:val="Tekst podstawowy 2 Znak"/>
    <w:basedOn w:val="Domylnaczcionkaakapitu"/>
    <w:link w:val="Tekstpodstawowy2"/>
    <w:uiPriority w:val="99"/>
    <w:rsid w:val="00BD4C6A"/>
    <w:rPr>
      <w:rFonts w:ascii="Times New Roman" w:eastAsia="Times New Roman" w:hAnsi="Times New Roman" w:cs="Times New Roman"/>
      <w:sz w:val="24"/>
      <w:szCs w:val="24"/>
      <w:lang w:eastAsia="pl-PL"/>
    </w:rPr>
  </w:style>
  <w:style w:type="paragraph" w:customStyle="1" w:styleId="Bezodstpw2">
    <w:name w:val="Bez odstępów2"/>
    <w:rsid w:val="00BD4C6A"/>
    <w:pPr>
      <w:spacing w:after="0" w:line="240" w:lineRule="auto"/>
    </w:pPr>
    <w:rPr>
      <w:rFonts w:ascii="Calibri" w:eastAsia="Times New Roman" w:hAnsi="Calibri" w:cs="Times New Roman"/>
    </w:rPr>
  </w:style>
  <w:style w:type="paragraph" w:customStyle="1" w:styleId="Bezodstpw1">
    <w:name w:val="Bez odstępów1"/>
    <w:qFormat/>
    <w:rsid w:val="00BD4C6A"/>
    <w:pPr>
      <w:spacing w:after="0" w:line="240" w:lineRule="auto"/>
    </w:pPr>
    <w:rPr>
      <w:rFonts w:ascii="Calibri" w:eastAsia="Calibri" w:hAnsi="Calibri" w:cs="Times New Roman"/>
    </w:rPr>
  </w:style>
  <w:style w:type="paragraph" w:customStyle="1" w:styleId="paragraph">
    <w:name w:val="paragraph"/>
    <w:basedOn w:val="Normalny"/>
    <w:rsid w:val="00BD4C6A"/>
    <w:pPr>
      <w:spacing w:before="100" w:beforeAutospacing="1" w:after="100" w:afterAutospacing="1" w:line="240" w:lineRule="auto"/>
    </w:pPr>
    <w:rPr>
      <w:rFonts w:ascii="Times New Roman" w:eastAsia="Times New Roman" w:hAnsi="Times New Roman" w:cs="Times New Roman"/>
      <w:szCs w:val="24"/>
      <w:lang w:eastAsia="pl-PL"/>
    </w:rPr>
  </w:style>
  <w:style w:type="character" w:customStyle="1" w:styleId="normaltextrun">
    <w:name w:val="normaltextrun"/>
    <w:basedOn w:val="Domylnaczcionkaakapitu"/>
    <w:rsid w:val="00BD4C6A"/>
  </w:style>
  <w:style w:type="table" w:styleId="Tabela-Siatka">
    <w:name w:val="Table Grid"/>
    <w:basedOn w:val="Standardowy"/>
    <w:uiPriority w:val="59"/>
    <w:rsid w:val="00BD4C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nhideWhenUsed/>
    <w:rsid w:val="00F03E00"/>
    <w:pPr>
      <w:spacing w:after="120"/>
      <w:ind w:left="283"/>
    </w:pPr>
  </w:style>
  <w:style w:type="character" w:customStyle="1" w:styleId="TekstpodstawowywcityZnak">
    <w:name w:val="Tekst podstawowy wcięty Znak"/>
    <w:basedOn w:val="Domylnaczcionkaakapitu"/>
    <w:link w:val="Tekstpodstawowywcity"/>
    <w:qFormat/>
    <w:rsid w:val="00F03E00"/>
    <w:rPr>
      <w:rFonts w:ascii="Arial" w:hAnsi="Arial"/>
      <w:sz w:val="24"/>
    </w:rPr>
  </w:style>
  <w:style w:type="paragraph" w:styleId="Tekstpodstawowywcity2">
    <w:name w:val="Body Text Indent 2"/>
    <w:basedOn w:val="Normalny"/>
    <w:link w:val="Tekstpodstawowywcity2Znak"/>
    <w:uiPriority w:val="99"/>
    <w:unhideWhenUsed/>
    <w:rsid w:val="00AA1808"/>
    <w:pPr>
      <w:spacing w:after="120" w:line="480" w:lineRule="auto"/>
      <w:ind w:left="283"/>
    </w:pPr>
  </w:style>
  <w:style w:type="character" w:customStyle="1" w:styleId="Tekstpodstawowywcity2Znak">
    <w:name w:val="Tekst podstawowy wcięty 2 Znak"/>
    <w:basedOn w:val="Domylnaczcionkaakapitu"/>
    <w:link w:val="Tekstpodstawowywcity2"/>
    <w:rsid w:val="00AA1808"/>
    <w:rPr>
      <w:rFonts w:ascii="Arial" w:hAnsi="Arial"/>
      <w:sz w:val="24"/>
    </w:rPr>
  </w:style>
  <w:style w:type="character" w:customStyle="1" w:styleId="object">
    <w:name w:val="object"/>
    <w:basedOn w:val="Domylnaczcionkaakapitu"/>
    <w:rsid w:val="009A5F6D"/>
  </w:style>
  <w:style w:type="paragraph" w:customStyle="1" w:styleId="western">
    <w:name w:val="western"/>
    <w:uiPriority w:val="99"/>
    <w:qFormat/>
    <w:rsid w:val="009A5F6D"/>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shd w:val="nil"/>
      <w:lang w:eastAsia="pl-PL"/>
    </w:rPr>
  </w:style>
  <w:style w:type="paragraph" w:styleId="Tekstpodstawowywcity3">
    <w:name w:val="Body Text Indent 3"/>
    <w:basedOn w:val="Normalny"/>
    <w:link w:val="Tekstpodstawowywcity3Znak"/>
    <w:unhideWhenUsed/>
    <w:rsid w:val="00356B2D"/>
    <w:pPr>
      <w:spacing w:after="120"/>
      <w:ind w:left="283"/>
    </w:pPr>
    <w:rPr>
      <w:sz w:val="16"/>
      <w:szCs w:val="16"/>
    </w:rPr>
  </w:style>
  <w:style w:type="character" w:customStyle="1" w:styleId="Tekstpodstawowywcity3Znak">
    <w:name w:val="Tekst podstawowy wcięty 3 Znak"/>
    <w:basedOn w:val="Domylnaczcionkaakapitu"/>
    <w:link w:val="Tekstpodstawowywcity3"/>
    <w:rsid w:val="00356B2D"/>
    <w:rPr>
      <w:rFonts w:ascii="Arial" w:hAnsi="Arial"/>
      <w:sz w:val="16"/>
      <w:szCs w:val="16"/>
    </w:rPr>
  </w:style>
  <w:style w:type="paragraph" w:customStyle="1" w:styleId="Default">
    <w:name w:val="Default"/>
    <w:qFormat/>
    <w:rsid w:val="00356B2D"/>
    <w:pPr>
      <w:autoSpaceDE w:val="0"/>
      <w:autoSpaceDN w:val="0"/>
      <w:adjustRightInd w:val="0"/>
      <w:spacing w:after="0" w:line="240" w:lineRule="auto"/>
    </w:pPr>
    <w:rPr>
      <w:rFonts w:ascii="Calibri" w:eastAsiaTheme="minorEastAsia" w:hAnsi="Calibri" w:cs="Calibri"/>
      <w:color w:val="000000"/>
      <w:sz w:val="24"/>
      <w:szCs w:val="24"/>
    </w:rPr>
  </w:style>
  <w:style w:type="paragraph" w:customStyle="1" w:styleId="Akapitzlist10">
    <w:name w:val="Akapit z listą10"/>
    <w:basedOn w:val="Normalny"/>
    <w:rsid w:val="00356B2D"/>
    <w:pPr>
      <w:widowControl w:val="0"/>
      <w:suppressAutoHyphens/>
      <w:spacing w:before="0" w:after="0" w:line="240" w:lineRule="auto"/>
      <w:ind w:left="720"/>
    </w:pPr>
    <w:rPr>
      <w:rFonts w:ascii="Times New Roman" w:eastAsia="SimSun" w:hAnsi="Times New Roman" w:cs="Mangal"/>
      <w:kern w:val="1"/>
      <w:szCs w:val="24"/>
      <w:lang w:eastAsia="hi-IN" w:bidi="hi-IN"/>
    </w:rPr>
  </w:style>
  <w:style w:type="paragraph" w:styleId="Tekstpodstawowy3">
    <w:name w:val="Body Text 3"/>
    <w:basedOn w:val="Normalny"/>
    <w:link w:val="Tekstpodstawowy3Znak"/>
    <w:uiPriority w:val="99"/>
    <w:semiHidden/>
    <w:unhideWhenUsed/>
    <w:rsid w:val="003C3F86"/>
    <w:pPr>
      <w:spacing w:after="120"/>
    </w:pPr>
    <w:rPr>
      <w:sz w:val="16"/>
      <w:szCs w:val="16"/>
    </w:rPr>
  </w:style>
  <w:style w:type="character" w:customStyle="1" w:styleId="Tekstpodstawowy3Znak">
    <w:name w:val="Tekst podstawowy 3 Znak"/>
    <w:basedOn w:val="Domylnaczcionkaakapitu"/>
    <w:link w:val="Tekstpodstawowy3"/>
    <w:uiPriority w:val="99"/>
    <w:semiHidden/>
    <w:rsid w:val="003C3F86"/>
    <w:rPr>
      <w:rFonts w:ascii="Arial" w:hAnsi="Arial"/>
      <w:sz w:val="16"/>
      <w:szCs w:val="16"/>
    </w:rPr>
  </w:style>
  <w:style w:type="paragraph" w:styleId="Lista">
    <w:name w:val="List"/>
    <w:basedOn w:val="Tekstpodstawowy"/>
    <w:rsid w:val="00CF0B9D"/>
    <w:pPr>
      <w:suppressAutoHyphens/>
      <w:jc w:val="both"/>
    </w:pPr>
    <w:rPr>
      <w:rFonts w:eastAsiaTheme="minorEastAsia"/>
      <w:szCs w:val="20"/>
      <w:lang w:eastAsia="ar-SA"/>
    </w:rPr>
  </w:style>
  <w:style w:type="paragraph" w:customStyle="1" w:styleId="Heading11">
    <w:name w:val="Heading 11"/>
    <w:basedOn w:val="Normalny"/>
    <w:uiPriority w:val="99"/>
    <w:rsid w:val="00CF0B9D"/>
    <w:pPr>
      <w:keepNext/>
      <w:spacing w:before="0" w:after="0" w:line="336" w:lineRule="auto"/>
      <w:ind w:right="-286"/>
      <w:jc w:val="center"/>
      <w:outlineLvl w:val="0"/>
    </w:pPr>
    <w:rPr>
      <w:rFonts w:ascii="Tahoma" w:eastAsiaTheme="minorEastAsia" w:hAnsi="Tahoma" w:cs="Tahoma"/>
      <w:b/>
      <w:bCs/>
      <w:sz w:val="16"/>
      <w:szCs w:val="16"/>
      <w:lang w:eastAsia="pl-PL"/>
    </w:rPr>
  </w:style>
  <w:style w:type="character" w:customStyle="1" w:styleId="markedcontent">
    <w:name w:val="markedcontent"/>
    <w:basedOn w:val="Domylnaczcionkaakapitu"/>
    <w:rsid w:val="00CF0B9D"/>
  </w:style>
  <w:style w:type="paragraph" w:customStyle="1" w:styleId="ust">
    <w:name w:val="ust"/>
    <w:basedOn w:val="Normalny"/>
    <w:uiPriority w:val="99"/>
    <w:rsid w:val="00940C6A"/>
    <w:pPr>
      <w:overflowPunct w:val="0"/>
      <w:spacing w:before="60" w:after="60" w:line="240" w:lineRule="auto"/>
      <w:ind w:left="426" w:hanging="284"/>
      <w:jc w:val="both"/>
    </w:pPr>
    <w:rPr>
      <w:rFonts w:ascii="Times New Roman" w:eastAsia="Times New Roman" w:hAnsi="Times New Roman" w:cs="Times New Roman"/>
      <w:szCs w:val="24"/>
      <w:lang w:eastAsia="pl-PL"/>
    </w:rPr>
  </w:style>
  <w:style w:type="paragraph" w:styleId="Bezodstpw">
    <w:name w:val="No Spacing"/>
    <w:link w:val="BezodstpwZnak"/>
    <w:qFormat/>
    <w:rsid w:val="00D96F92"/>
    <w:pPr>
      <w:spacing w:after="0" w:line="240" w:lineRule="auto"/>
    </w:pPr>
    <w:rPr>
      <w:rFonts w:ascii="Calibri" w:eastAsia="Calibri" w:hAnsi="Calibri" w:cs="Times New Roman"/>
      <w:lang w:eastAsia="pl-PL"/>
    </w:rPr>
  </w:style>
  <w:style w:type="character" w:customStyle="1" w:styleId="BezodstpwZnak">
    <w:name w:val="Bez odstępów Znak"/>
    <w:link w:val="Bezodstpw"/>
    <w:uiPriority w:val="1"/>
    <w:qFormat/>
    <w:rsid w:val="00D96F92"/>
    <w:rPr>
      <w:rFonts w:ascii="Calibri" w:eastAsia="Calibri" w:hAnsi="Calibri" w:cs="Times New Roman"/>
      <w:lang w:eastAsia="pl-PL"/>
    </w:rPr>
  </w:style>
  <w:style w:type="paragraph" w:customStyle="1" w:styleId="Akapitzlist1">
    <w:name w:val="Akapit z listą1"/>
    <w:basedOn w:val="Normalny"/>
    <w:qFormat/>
    <w:rsid w:val="00D96F92"/>
    <w:pPr>
      <w:spacing w:before="0" w:line="276" w:lineRule="auto"/>
      <w:ind w:left="720"/>
      <w:jc w:val="both"/>
    </w:pPr>
    <w:rPr>
      <w:rFonts w:ascii="Calibri" w:eastAsia="Times New Roman" w:hAnsi="Calibri" w:cs="Times New Roman"/>
      <w:sz w:val="22"/>
    </w:rPr>
  </w:style>
  <w:style w:type="paragraph" w:customStyle="1" w:styleId="Tekstpodstawowy31">
    <w:name w:val="Tekst podstawowy 31"/>
    <w:basedOn w:val="Normalny"/>
    <w:qFormat/>
    <w:rsid w:val="00D96F92"/>
    <w:pPr>
      <w:spacing w:before="120" w:after="0"/>
      <w:ind w:firstLine="708"/>
      <w:jc w:val="both"/>
    </w:pPr>
    <w:rPr>
      <w:rFonts w:ascii="Tahoma" w:eastAsia="SimSun" w:hAnsi="Tahoma" w:cs="Tahoma"/>
      <w:sz w:val="22"/>
      <w:lang w:eastAsia="pl-PL"/>
    </w:rPr>
  </w:style>
  <w:style w:type="paragraph" w:customStyle="1" w:styleId="Standard">
    <w:name w:val="Standard"/>
    <w:qFormat/>
    <w:rsid w:val="008000ED"/>
    <w:pPr>
      <w:widowControl w:val="0"/>
      <w:suppressAutoHyphens/>
      <w:spacing w:after="0" w:line="240" w:lineRule="auto"/>
      <w:textAlignment w:val="baseline"/>
    </w:pPr>
    <w:rPr>
      <w:rFonts w:ascii="Times New Roman" w:eastAsia="SimSun" w:hAnsi="Times New Roman" w:cs="Times New Roman"/>
      <w:sz w:val="24"/>
      <w:szCs w:val="24"/>
      <w:lang w:eastAsia="zh-CN"/>
    </w:rPr>
  </w:style>
  <w:style w:type="paragraph" w:customStyle="1" w:styleId="Tre">
    <w:name w:val="Treść"/>
    <w:rsid w:val="00941D2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shd w:val="nil"/>
      <w:lang w:eastAsia="pl-PL"/>
    </w:rPr>
  </w:style>
  <w:style w:type="character" w:styleId="Uwydatnienie">
    <w:name w:val="Emphasis"/>
    <w:basedOn w:val="Domylnaczcionkaakapitu"/>
    <w:uiPriority w:val="20"/>
    <w:qFormat/>
    <w:rsid w:val="00240366"/>
    <w:rPr>
      <w:i/>
      <w:iCs/>
    </w:rPr>
  </w:style>
  <w:style w:type="character" w:customStyle="1" w:styleId="Spr17bold">
    <w:name w:val="Spr 17 bold"/>
    <w:basedOn w:val="Domylnaczcionkaakapitu"/>
    <w:uiPriority w:val="1"/>
    <w:qFormat/>
    <w:rsid w:val="00240366"/>
    <w:rPr>
      <w:b/>
      <w:color w:val="auto"/>
    </w:rPr>
  </w:style>
  <w:style w:type="paragraph" w:customStyle="1" w:styleId="Spr17cz">
    <w:name w:val="Spr17 część"/>
    <w:qFormat/>
    <w:rsid w:val="00240366"/>
    <w:rPr>
      <w:rFonts w:ascii="Times New Roman" w:eastAsia="Calibri" w:hAnsi="Times New Roman" w:cs="Times New Roman"/>
      <w:b/>
      <w:bCs/>
      <w:sz w:val="28"/>
      <w:szCs w:val="24"/>
      <w:lang w:eastAsia="pl-PL"/>
    </w:rPr>
  </w:style>
  <w:style w:type="character" w:customStyle="1" w:styleId="hiddengrammarerror">
    <w:name w:val="hiddengrammarerror"/>
    <w:basedOn w:val="Domylnaczcionkaakapitu"/>
    <w:rsid w:val="00A274D5"/>
  </w:style>
  <w:style w:type="character" w:customStyle="1" w:styleId="d2edcug0">
    <w:name w:val="d2edcug0"/>
    <w:basedOn w:val="Domylnaczcionkaakapitu"/>
    <w:rsid w:val="00B04FD9"/>
  </w:style>
  <w:style w:type="character" w:styleId="Odwoanieprzypisudolnego">
    <w:name w:val="footnote reference"/>
    <w:aliases w:val="Footnote Reference Number,Footnote Reference Number1"/>
    <w:basedOn w:val="Domylnaczcionkaakapitu"/>
    <w:semiHidden/>
    <w:rsid w:val="00577C87"/>
    <w:rPr>
      <w:vertAlign w:val="superscript"/>
    </w:rPr>
  </w:style>
  <w:style w:type="paragraph" w:styleId="Legenda">
    <w:name w:val="caption"/>
    <w:aliases w:val="Podpis pod rysunkiem,Nagłówek Tabeli,Nag3ówek Tabeli,Tabela nr,Legenda Znak,Legenda Znak Znak Znak Znak Znak,Legenda Znak Znak Znak,Legenda Znak Znak,Legenda Znak Znak Znak Znak,Legenda Znak Znak Znak Znak Znak Znak,Legenda Znak Znak Z Znak"/>
    <w:basedOn w:val="Normalny"/>
    <w:next w:val="Normalny"/>
    <w:uiPriority w:val="99"/>
    <w:qFormat/>
    <w:rsid w:val="0033699F"/>
    <w:pPr>
      <w:spacing w:before="0" w:after="0"/>
    </w:pPr>
    <w:rPr>
      <w:rFonts w:eastAsia="Times New Roman" w:cs="Times New Roman"/>
      <w:bCs/>
      <w:szCs w:val="20"/>
      <w:lang w:eastAsia="pl-PL"/>
    </w:rPr>
  </w:style>
  <w:style w:type="character" w:customStyle="1" w:styleId="Pogrubienie1">
    <w:name w:val="Pogrubienie1"/>
    <w:basedOn w:val="Domylnaczcionkaakapitu"/>
    <w:rsid w:val="00727A3D"/>
    <w:rPr>
      <w:b/>
      <w:bCs/>
    </w:rPr>
  </w:style>
  <w:style w:type="character" w:customStyle="1" w:styleId="hiddenspellerror">
    <w:name w:val="hiddenspellerror"/>
    <w:basedOn w:val="Domylnaczcionkaakapitu"/>
    <w:rsid w:val="00727A3D"/>
  </w:style>
  <w:style w:type="character" w:customStyle="1" w:styleId="x193iq5w">
    <w:name w:val="x193iq5w"/>
    <w:basedOn w:val="Domylnaczcionkaakapitu"/>
    <w:qFormat/>
    <w:rsid w:val="00727A3D"/>
  </w:style>
  <w:style w:type="paragraph" w:customStyle="1" w:styleId="Standarduser">
    <w:name w:val="Standard (user)"/>
    <w:rsid w:val="00727A3D"/>
    <w:pPr>
      <w:suppressAutoHyphens/>
      <w:autoSpaceDN w:val="0"/>
      <w:textAlignment w:val="baseline"/>
    </w:pPr>
    <w:rPr>
      <w:rFonts w:ascii="Calibri" w:eastAsia="SimSun, 宋体" w:hAnsi="Calibri" w:cs="Tahoma"/>
      <w:kern w:val="3"/>
      <w:lang w:eastAsia="zh-CN"/>
    </w:rPr>
  </w:style>
  <w:style w:type="paragraph" w:customStyle="1" w:styleId="Pa4">
    <w:name w:val="Pa4"/>
    <w:basedOn w:val="Normalny"/>
    <w:next w:val="Normalny"/>
    <w:uiPriority w:val="99"/>
    <w:rsid w:val="00C95CA2"/>
    <w:pPr>
      <w:autoSpaceDE w:val="0"/>
      <w:autoSpaceDN w:val="0"/>
      <w:adjustRightInd w:val="0"/>
      <w:spacing w:before="0" w:after="0" w:line="241" w:lineRule="atLeast"/>
    </w:pPr>
    <w:rPr>
      <w:rFonts w:ascii="Montserrat" w:hAnsi="Montserrat"/>
      <w:szCs w:val="24"/>
    </w:rPr>
  </w:style>
  <w:style w:type="paragraph" w:customStyle="1" w:styleId="Tekstpodstawowy21">
    <w:name w:val="Tekst podstawowy 21"/>
    <w:basedOn w:val="Normalny"/>
    <w:rsid w:val="006F1B69"/>
    <w:pPr>
      <w:widowControl w:val="0"/>
      <w:suppressAutoHyphens/>
      <w:spacing w:before="0" w:after="0" w:line="240" w:lineRule="auto"/>
      <w:jc w:val="both"/>
    </w:pPr>
    <w:rPr>
      <w:rFonts w:ascii="Times" w:eastAsia="DejaVuSans" w:hAnsi="Times" w:cs="Times New Roman"/>
      <w:kern w:val="2"/>
      <w:szCs w:val="24"/>
      <w:lang w:eastAsia="pl-PL"/>
    </w:rPr>
  </w:style>
  <w:style w:type="paragraph" w:customStyle="1" w:styleId="Normalny1">
    <w:name w:val="Normalny1"/>
    <w:qFormat/>
    <w:rsid w:val="00AB2A2D"/>
    <w:pPr>
      <w:spacing w:after="0" w:line="240" w:lineRule="auto"/>
      <w:jc w:val="both"/>
    </w:pPr>
    <w:rPr>
      <w:rFonts w:ascii="TimesNewRoman,Bold" w:eastAsia="Times New Roman" w:hAnsi="TimesNewRoman,Bold" w:cs="Times New Roman"/>
      <w:sz w:val="20"/>
      <w:szCs w:val="20"/>
      <w:lang w:eastAsia="pl-PL"/>
    </w:rPr>
  </w:style>
  <w:style w:type="character" w:customStyle="1" w:styleId="A10">
    <w:name w:val="A10"/>
    <w:uiPriority w:val="99"/>
    <w:rsid w:val="00C22146"/>
    <w:rPr>
      <w:rFonts w:cs="Montserrat"/>
      <w:color w:val="000000"/>
      <w:sz w:val="11"/>
      <w:szCs w:val="11"/>
    </w:rPr>
  </w:style>
  <w:style w:type="character" w:customStyle="1" w:styleId="A8">
    <w:name w:val="A8"/>
    <w:qFormat/>
    <w:rsid w:val="006D3DEA"/>
    <w:rPr>
      <w:rFonts w:cs="Montserrat"/>
      <w:color w:val="000000"/>
      <w:sz w:val="14"/>
      <w:szCs w:val="14"/>
    </w:rPr>
  </w:style>
  <w:style w:type="paragraph" w:customStyle="1" w:styleId="standard0">
    <w:name w:val="standard"/>
    <w:basedOn w:val="Normalny"/>
    <w:rsid w:val="00BE5821"/>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Akapitzlist2">
    <w:name w:val="Akapit z listą2"/>
    <w:basedOn w:val="Normalny"/>
    <w:rsid w:val="00326A6F"/>
    <w:pPr>
      <w:suppressAutoHyphens/>
      <w:spacing w:before="0" w:after="160" w:line="256" w:lineRule="auto"/>
      <w:ind w:left="720"/>
      <w:contextualSpacing/>
    </w:pPr>
    <w:rPr>
      <w:rFonts w:ascii="Calibri" w:eastAsia="Calibri" w:hAnsi="Calibri" w:cs="font257"/>
      <w:kern w:val="1"/>
      <w:sz w:val="22"/>
      <w:lang w:eastAsia="zh-CN"/>
    </w:rPr>
  </w:style>
  <w:style w:type="paragraph" w:customStyle="1" w:styleId="fontb">
    <w:name w:val="fontb"/>
    <w:basedOn w:val="Normalny"/>
    <w:rsid w:val="00082BCA"/>
    <w:pPr>
      <w:spacing w:before="100" w:beforeAutospacing="1" w:after="100" w:afterAutospacing="1" w:line="255" w:lineRule="atLeast"/>
    </w:pPr>
    <w:rPr>
      <w:rFonts w:ascii="Verdana" w:eastAsia="Times New Roman" w:hAnsi="Verdana" w:cs="Times New Roman"/>
      <w:sz w:val="18"/>
      <w:szCs w:val="18"/>
      <w:lang w:eastAsia="pl-PL"/>
    </w:rPr>
  </w:style>
  <w:style w:type="paragraph" w:customStyle="1" w:styleId="Tekstpodstawowywcity21">
    <w:name w:val="Tekst podstawowy wcięty 21"/>
    <w:basedOn w:val="Normalny"/>
    <w:qFormat/>
    <w:rsid w:val="00440C9B"/>
    <w:pPr>
      <w:suppressAutoHyphens/>
      <w:spacing w:before="0" w:after="0"/>
      <w:ind w:firstLine="708"/>
      <w:jc w:val="both"/>
    </w:pPr>
    <w:rPr>
      <w:rFonts w:ascii="TiepoloItcTEEBoo" w:eastAsia="Times New Roman" w:hAnsi="TiepoloItcTEEBoo" w:cs="TiepoloItcTEEBoo"/>
      <w:kern w:val="1"/>
      <w:szCs w:val="24"/>
      <w:lang w:eastAsia="pl-PL"/>
    </w:rPr>
  </w:style>
  <w:style w:type="character" w:customStyle="1" w:styleId="nc684nl6">
    <w:name w:val="nc684nl6"/>
    <w:basedOn w:val="Domylnaczcionkaakapitu"/>
    <w:rsid w:val="00EE76C3"/>
  </w:style>
  <w:style w:type="paragraph" w:customStyle="1" w:styleId="Teksttreci">
    <w:name w:val="Tekst treści"/>
    <w:basedOn w:val="Normalny"/>
    <w:qFormat/>
    <w:rsid w:val="008C1BC0"/>
    <w:pPr>
      <w:widowControl w:val="0"/>
      <w:suppressAutoHyphens/>
      <w:spacing w:before="0" w:after="0" w:line="266" w:lineRule="auto"/>
      <w:ind w:firstLine="400"/>
    </w:pPr>
    <w:rPr>
      <w:rFonts w:ascii="Times New Roman" w:eastAsia="Times New Roman" w:hAnsi="Times New Roman" w:cs="Times New Roman"/>
      <w:kern w:val="1"/>
      <w:sz w:val="22"/>
      <w:lang w:eastAsia="pl-PL"/>
    </w:rPr>
  </w:style>
  <w:style w:type="paragraph" w:styleId="Spisilustracji">
    <w:name w:val="table of figures"/>
    <w:basedOn w:val="Normalny"/>
    <w:next w:val="Normalny"/>
    <w:uiPriority w:val="99"/>
    <w:unhideWhenUsed/>
    <w:rsid w:val="004A63C9"/>
    <w:pPr>
      <w:spacing w:after="0"/>
    </w:pPr>
  </w:style>
  <w:style w:type="character" w:customStyle="1" w:styleId="zmsearchresult">
    <w:name w:val="zmsearchresult"/>
    <w:basedOn w:val="Domylnaczcionkaakapitu"/>
    <w:rsid w:val="000A1A7A"/>
  </w:style>
  <w:style w:type="paragraph" w:customStyle="1" w:styleId="Domylne">
    <w:name w:val="Domyślne"/>
    <w:rsid w:val="00E47636"/>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shd w:val="nil"/>
      <w:lang w:eastAsia="pl-PL"/>
    </w:rPr>
  </w:style>
  <w:style w:type="character" w:customStyle="1" w:styleId="eop">
    <w:name w:val="eop"/>
    <w:basedOn w:val="Domylnaczcionkaakapitu"/>
    <w:rsid w:val="008F1AE8"/>
  </w:style>
  <w:style w:type="paragraph" w:customStyle="1" w:styleId="standarduser0">
    <w:name w:val="standarduser"/>
    <w:basedOn w:val="Normalny"/>
    <w:rsid w:val="009C50A4"/>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xl35">
    <w:name w:val="xl35"/>
    <w:basedOn w:val="Normalny"/>
    <w:uiPriority w:val="99"/>
    <w:rsid w:val="00D02CDE"/>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 w:val="16"/>
      <w:szCs w:val="16"/>
      <w:lang w:eastAsia="pl-PL"/>
    </w:rPr>
  </w:style>
  <w:style w:type="paragraph" w:customStyle="1" w:styleId="font5">
    <w:name w:val="font5"/>
    <w:basedOn w:val="Normalny"/>
    <w:rsid w:val="009D04B4"/>
    <w:pPr>
      <w:spacing w:before="100" w:beforeAutospacing="1" w:after="100" w:afterAutospacing="1" w:line="240" w:lineRule="auto"/>
    </w:pPr>
    <w:rPr>
      <w:rFonts w:ascii="TiepoloItcTEEBoo" w:eastAsia="Times New Roman" w:hAnsi="TiepoloItcTEEBoo" w:cs="TiepoloItcTEEBoo"/>
      <w:sz w:val="18"/>
      <w:szCs w:val="18"/>
      <w:lang w:eastAsia="pl-PL"/>
    </w:rPr>
  </w:style>
  <w:style w:type="character" w:customStyle="1" w:styleId="WW8Num1z0">
    <w:name w:val="WW8Num1z0"/>
    <w:rsid w:val="000776DD"/>
  </w:style>
  <w:style w:type="character" w:customStyle="1" w:styleId="WW8Num1z1">
    <w:name w:val="WW8Num1z1"/>
    <w:rsid w:val="000776DD"/>
  </w:style>
  <w:style w:type="character" w:customStyle="1" w:styleId="WW8Num1z2">
    <w:name w:val="WW8Num1z2"/>
    <w:rsid w:val="000776DD"/>
  </w:style>
  <w:style w:type="character" w:customStyle="1" w:styleId="WW8Num1z3">
    <w:name w:val="WW8Num1z3"/>
    <w:rsid w:val="000776DD"/>
  </w:style>
  <w:style w:type="character" w:customStyle="1" w:styleId="WW8Num1z4">
    <w:name w:val="WW8Num1z4"/>
    <w:rsid w:val="000776DD"/>
  </w:style>
  <w:style w:type="character" w:customStyle="1" w:styleId="WW8Num1z5">
    <w:name w:val="WW8Num1z5"/>
    <w:rsid w:val="000776DD"/>
  </w:style>
  <w:style w:type="character" w:customStyle="1" w:styleId="WW8Num1z6">
    <w:name w:val="WW8Num1z6"/>
    <w:rsid w:val="000776DD"/>
  </w:style>
  <w:style w:type="character" w:customStyle="1" w:styleId="WW8Num1z7">
    <w:name w:val="WW8Num1z7"/>
    <w:rsid w:val="000776DD"/>
  </w:style>
  <w:style w:type="character" w:customStyle="1" w:styleId="WW8Num1z8">
    <w:name w:val="WW8Num1z8"/>
    <w:rsid w:val="000776DD"/>
  </w:style>
  <w:style w:type="character" w:customStyle="1" w:styleId="WW8Num2z0">
    <w:name w:val="WW8Num2z0"/>
    <w:rsid w:val="000776DD"/>
    <w:rPr>
      <w:rFonts w:ascii="Symbol" w:hAnsi="Symbol" w:cs="Symbol" w:hint="default"/>
    </w:rPr>
  </w:style>
  <w:style w:type="character" w:customStyle="1" w:styleId="WW8Num3z0">
    <w:name w:val="WW8Num3z0"/>
    <w:rsid w:val="000776DD"/>
    <w:rPr>
      <w:rFonts w:ascii="Symbol" w:hAnsi="Symbol" w:cs="Symbol" w:hint="default"/>
    </w:rPr>
  </w:style>
  <w:style w:type="character" w:customStyle="1" w:styleId="WW8Num4z0">
    <w:name w:val="WW8Num4z0"/>
    <w:rsid w:val="000776DD"/>
    <w:rPr>
      <w:rFonts w:ascii="Symbol" w:hAnsi="Symbol" w:cs="Symbol" w:hint="default"/>
      <w:kern w:val="1"/>
      <w:szCs w:val="24"/>
      <w:lang w:val="pl-PL" w:eastAsia="pl-PL"/>
    </w:rPr>
  </w:style>
  <w:style w:type="character" w:customStyle="1" w:styleId="WW8Num5z0">
    <w:name w:val="WW8Num5z0"/>
    <w:rsid w:val="000776DD"/>
    <w:rPr>
      <w:rFonts w:ascii="Symbol" w:hAnsi="Symbol" w:cs="Symbol" w:hint="default"/>
      <w:color w:val="00B050"/>
      <w:kern w:val="1"/>
      <w:szCs w:val="24"/>
      <w:lang w:val="pl-PL" w:eastAsia="pl-PL"/>
    </w:rPr>
  </w:style>
  <w:style w:type="character" w:customStyle="1" w:styleId="WW8Num6z0">
    <w:name w:val="WW8Num6z0"/>
    <w:rsid w:val="000776DD"/>
    <w:rPr>
      <w:rFonts w:ascii="Symbol" w:hAnsi="Symbol" w:cs="Symbol" w:hint="default"/>
      <w:sz w:val="20"/>
    </w:rPr>
  </w:style>
  <w:style w:type="character" w:customStyle="1" w:styleId="WW8Num6z1">
    <w:name w:val="WW8Num6z1"/>
    <w:rsid w:val="000776DD"/>
    <w:rPr>
      <w:rFonts w:ascii="Courier New" w:hAnsi="Courier New" w:cs="Courier New" w:hint="default"/>
      <w:sz w:val="20"/>
    </w:rPr>
  </w:style>
  <w:style w:type="character" w:customStyle="1" w:styleId="WW8Num6z2">
    <w:name w:val="WW8Num6z2"/>
    <w:rsid w:val="000776DD"/>
    <w:rPr>
      <w:rFonts w:ascii="Wingdings" w:hAnsi="Wingdings" w:cs="Wingdings" w:hint="default"/>
      <w:sz w:val="20"/>
    </w:rPr>
  </w:style>
  <w:style w:type="character" w:customStyle="1" w:styleId="WW8Num7z0">
    <w:name w:val="WW8Num7z0"/>
    <w:rsid w:val="000776DD"/>
    <w:rPr>
      <w:rFonts w:ascii="Symbol" w:hAnsi="Symbol" w:cs="Symbol" w:hint="default"/>
    </w:rPr>
  </w:style>
  <w:style w:type="character" w:customStyle="1" w:styleId="WW8Num8z0">
    <w:name w:val="WW8Num8z0"/>
    <w:rsid w:val="000776DD"/>
    <w:rPr>
      <w:rFonts w:ascii="Symbol" w:eastAsia="Montserrat-Regular" w:hAnsi="Symbol" w:cs="Symbol" w:hint="default"/>
      <w:color w:val="000000"/>
      <w:kern w:val="1"/>
      <w:szCs w:val="24"/>
      <w:lang w:val="pl-PL" w:eastAsia="pl-PL"/>
    </w:rPr>
  </w:style>
  <w:style w:type="character" w:customStyle="1" w:styleId="WW8Num9z0">
    <w:name w:val="WW8Num9z0"/>
    <w:rsid w:val="000776DD"/>
    <w:rPr>
      <w:rFonts w:ascii="Symbol" w:hAnsi="Symbol" w:cs="Symbol" w:hint="default"/>
    </w:rPr>
  </w:style>
  <w:style w:type="character" w:customStyle="1" w:styleId="WW8Num10z0">
    <w:name w:val="WW8Num10z0"/>
    <w:rsid w:val="000776DD"/>
    <w:rPr>
      <w:rFonts w:ascii="Symbol" w:hAnsi="Symbol" w:cs="Symbol" w:hint="default"/>
    </w:rPr>
  </w:style>
  <w:style w:type="character" w:customStyle="1" w:styleId="WW8Num11z0">
    <w:name w:val="WW8Num11z0"/>
    <w:rsid w:val="000776DD"/>
    <w:rPr>
      <w:rFonts w:ascii="Symbol" w:hAnsi="Symbol" w:cs="Symbol" w:hint="default"/>
      <w:color w:val="000000"/>
      <w:kern w:val="1"/>
      <w:szCs w:val="24"/>
      <w:lang w:val="pl-PL" w:eastAsia="pl-PL"/>
    </w:rPr>
  </w:style>
  <w:style w:type="character" w:customStyle="1" w:styleId="WW8Num12z0">
    <w:name w:val="WW8Num12z0"/>
    <w:rsid w:val="000776DD"/>
    <w:rPr>
      <w:rFonts w:ascii="Symbol" w:hAnsi="Symbol" w:cs="Symbol" w:hint="default"/>
      <w:color w:val="00B050"/>
      <w:kern w:val="1"/>
      <w:szCs w:val="24"/>
      <w:lang w:val="pl-PL" w:eastAsia="pl-PL"/>
    </w:rPr>
  </w:style>
  <w:style w:type="character" w:customStyle="1" w:styleId="WW8Num13z0">
    <w:name w:val="WW8Num13z0"/>
    <w:rsid w:val="000776DD"/>
    <w:rPr>
      <w:rFonts w:ascii="Symbol" w:hAnsi="Symbol" w:cs="Symbol" w:hint="default"/>
    </w:rPr>
  </w:style>
  <w:style w:type="character" w:customStyle="1" w:styleId="WW8Num14z0">
    <w:name w:val="WW8Num14z0"/>
    <w:rsid w:val="000776DD"/>
    <w:rPr>
      <w:rFonts w:ascii="Symbol" w:hAnsi="Symbol" w:cs="Times New Roman" w:hint="default"/>
    </w:rPr>
  </w:style>
  <w:style w:type="character" w:customStyle="1" w:styleId="WW8Num15z0">
    <w:name w:val="WW8Num15z0"/>
    <w:rsid w:val="000776DD"/>
    <w:rPr>
      <w:rFonts w:ascii="Symbol" w:hAnsi="Symbol" w:cs="Symbol" w:hint="default"/>
      <w:color w:val="000000"/>
      <w:kern w:val="1"/>
      <w:szCs w:val="24"/>
      <w:lang w:val="pl-PL" w:eastAsia="pl-PL"/>
    </w:rPr>
  </w:style>
  <w:style w:type="character" w:customStyle="1" w:styleId="WW8Num16z0">
    <w:name w:val="WW8Num16z0"/>
    <w:rsid w:val="000776DD"/>
    <w:rPr>
      <w:rFonts w:ascii="Symbol" w:hAnsi="Symbol" w:cs="Symbol" w:hint="default"/>
      <w:color w:val="000000"/>
      <w:kern w:val="1"/>
      <w:szCs w:val="24"/>
      <w:lang w:val="pl-PL" w:eastAsia="pl-PL"/>
    </w:rPr>
  </w:style>
  <w:style w:type="character" w:customStyle="1" w:styleId="WW8Num17z0">
    <w:name w:val="WW8Num17z0"/>
    <w:rsid w:val="000776DD"/>
    <w:rPr>
      <w:rFonts w:ascii="Symbol" w:hAnsi="Symbol" w:cs="Symbol" w:hint="default"/>
    </w:rPr>
  </w:style>
  <w:style w:type="character" w:customStyle="1" w:styleId="WW8Num18z0">
    <w:name w:val="WW8Num18z0"/>
    <w:rsid w:val="000776DD"/>
    <w:rPr>
      <w:rFonts w:ascii="Symbol" w:hAnsi="Symbol" w:cs="Symbol" w:hint="default"/>
      <w:color w:val="00B050"/>
      <w:kern w:val="1"/>
      <w:szCs w:val="24"/>
      <w:lang w:val="pl-PL" w:eastAsia="pl-PL"/>
    </w:rPr>
  </w:style>
  <w:style w:type="character" w:customStyle="1" w:styleId="WW8Num19z0">
    <w:name w:val="WW8Num19z0"/>
    <w:rsid w:val="000776DD"/>
    <w:rPr>
      <w:rFonts w:ascii="Symbol" w:hAnsi="Symbol" w:cs="Symbol" w:hint="default"/>
      <w:color w:val="000000"/>
      <w:kern w:val="1"/>
      <w:szCs w:val="24"/>
      <w:lang w:val="pl-PL" w:eastAsia="pl-PL"/>
    </w:rPr>
  </w:style>
  <w:style w:type="character" w:customStyle="1" w:styleId="WW8Num2z1">
    <w:name w:val="WW8Num2z1"/>
    <w:rsid w:val="000776DD"/>
    <w:rPr>
      <w:rFonts w:ascii="Courier New" w:hAnsi="Courier New" w:cs="Courier New" w:hint="default"/>
    </w:rPr>
  </w:style>
  <w:style w:type="character" w:customStyle="1" w:styleId="WW8Num2z2">
    <w:name w:val="WW8Num2z2"/>
    <w:rsid w:val="000776DD"/>
    <w:rPr>
      <w:rFonts w:ascii="Wingdings" w:hAnsi="Wingdings" w:cs="Wingdings" w:hint="default"/>
    </w:rPr>
  </w:style>
  <w:style w:type="character" w:customStyle="1" w:styleId="WW8Num3z1">
    <w:name w:val="WW8Num3z1"/>
    <w:rsid w:val="000776DD"/>
    <w:rPr>
      <w:rFonts w:ascii="Courier New" w:hAnsi="Courier New" w:cs="Courier New" w:hint="default"/>
    </w:rPr>
  </w:style>
  <w:style w:type="character" w:customStyle="1" w:styleId="WW8Num3z2">
    <w:name w:val="WW8Num3z2"/>
    <w:rsid w:val="000776DD"/>
    <w:rPr>
      <w:rFonts w:ascii="Wingdings" w:hAnsi="Wingdings" w:cs="Wingdings" w:hint="default"/>
    </w:rPr>
  </w:style>
  <w:style w:type="character" w:customStyle="1" w:styleId="WW8Num4z1">
    <w:name w:val="WW8Num4z1"/>
    <w:rsid w:val="000776DD"/>
    <w:rPr>
      <w:rFonts w:ascii="Courier New" w:hAnsi="Courier New" w:cs="Courier New" w:hint="default"/>
    </w:rPr>
  </w:style>
  <w:style w:type="character" w:customStyle="1" w:styleId="WW8Num4z2">
    <w:name w:val="WW8Num4z2"/>
    <w:rsid w:val="000776DD"/>
    <w:rPr>
      <w:rFonts w:ascii="Wingdings" w:hAnsi="Wingdings" w:cs="Wingdings" w:hint="default"/>
    </w:rPr>
  </w:style>
  <w:style w:type="character" w:customStyle="1" w:styleId="WW8Num5z1">
    <w:name w:val="WW8Num5z1"/>
    <w:rsid w:val="000776DD"/>
    <w:rPr>
      <w:rFonts w:ascii="Courier New" w:hAnsi="Courier New" w:cs="Courier New" w:hint="default"/>
    </w:rPr>
  </w:style>
  <w:style w:type="character" w:customStyle="1" w:styleId="WW8Num5z2">
    <w:name w:val="WW8Num5z2"/>
    <w:rsid w:val="000776DD"/>
    <w:rPr>
      <w:rFonts w:ascii="Wingdings" w:hAnsi="Wingdings" w:cs="Wingdings" w:hint="default"/>
    </w:rPr>
  </w:style>
  <w:style w:type="character" w:customStyle="1" w:styleId="WW8Num7z1">
    <w:name w:val="WW8Num7z1"/>
    <w:rsid w:val="000776DD"/>
    <w:rPr>
      <w:rFonts w:ascii="Courier New" w:hAnsi="Courier New" w:cs="Courier New" w:hint="default"/>
    </w:rPr>
  </w:style>
  <w:style w:type="character" w:customStyle="1" w:styleId="WW8Num7z2">
    <w:name w:val="WW8Num7z2"/>
    <w:rsid w:val="000776DD"/>
    <w:rPr>
      <w:rFonts w:ascii="Wingdings" w:hAnsi="Wingdings" w:cs="Wingdings" w:hint="default"/>
    </w:rPr>
  </w:style>
  <w:style w:type="character" w:customStyle="1" w:styleId="WW8Num8z1">
    <w:name w:val="WW8Num8z1"/>
    <w:rsid w:val="000776DD"/>
    <w:rPr>
      <w:rFonts w:ascii="Courier New" w:hAnsi="Courier New" w:cs="Courier New" w:hint="default"/>
    </w:rPr>
  </w:style>
  <w:style w:type="character" w:customStyle="1" w:styleId="WW8Num8z2">
    <w:name w:val="WW8Num8z2"/>
    <w:rsid w:val="000776DD"/>
    <w:rPr>
      <w:rFonts w:ascii="Wingdings" w:hAnsi="Wingdings" w:cs="Wingdings" w:hint="default"/>
    </w:rPr>
  </w:style>
  <w:style w:type="character" w:customStyle="1" w:styleId="WW8Num9z1">
    <w:name w:val="WW8Num9z1"/>
    <w:rsid w:val="000776DD"/>
    <w:rPr>
      <w:rFonts w:ascii="Courier New" w:hAnsi="Courier New" w:cs="Courier New" w:hint="default"/>
    </w:rPr>
  </w:style>
  <w:style w:type="character" w:customStyle="1" w:styleId="WW8Num9z2">
    <w:name w:val="WW8Num9z2"/>
    <w:rsid w:val="000776DD"/>
    <w:rPr>
      <w:rFonts w:ascii="Wingdings" w:hAnsi="Wingdings" w:cs="Wingdings" w:hint="default"/>
    </w:rPr>
  </w:style>
  <w:style w:type="character" w:customStyle="1" w:styleId="WW8Num10z1">
    <w:name w:val="WW8Num10z1"/>
    <w:rsid w:val="000776DD"/>
    <w:rPr>
      <w:rFonts w:ascii="Courier New" w:hAnsi="Courier New" w:cs="Courier New" w:hint="default"/>
      <w:sz w:val="20"/>
    </w:rPr>
  </w:style>
  <w:style w:type="character" w:customStyle="1" w:styleId="WW8Num10z2">
    <w:name w:val="WW8Num10z2"/>
    <w:rsid w:val="000776DD"/>
    <w:rPr>
      <w:rFonts w:ascii="Wingdings" w:hAnsi="Wingdings" w:cs="Wingdings" w:hint="default"/>
      <w:sz w:val="20"/>
    </w:rPr>
  </w:style>
  <w:style w:type="character" w:customStyle="1" w:styleId="WW8Num11z1">
    <w:name w:val="WW8Num11z1"/>
    <w:rsid w:val="000776DD"/>
    <w:rPr>
      <w:rFonts w:ascii="Courier New" w:hAnsi="Courier New" w:cs="Courier New" w:hint="default"/>
    </w:rPr>
  </w:style>
  <w:style w:type="character" w:customStyle="1" w:styleId="WW8Num11z2">
    <w:name w:val="WW8Num11z2"/>
    <w:rsid w:val="000776DD"/>
    <w:rPr>
      <w:rFonts w:ascii="Wingdings" w:hAnsi="Wingdings" w:cs="Wingdings" w:hint="default"/>
    </w:rPr>
  </w:style>
  <w:style w:type="character" w:customStyle="1" w:styleId="WW8Num12z1">
    <w:name w:val="WW8Num12z1"/>
    <w:rsid w:val="000776DD"/>
    <w:rPr>
      <w:rFonts w:ascii="Courier New" w:hAnsi="Courier New" w:cs="Courier New" w:hint="default"/>
    </w:rPr>
  </w:style>
  <w:style w:type="character" w:customStyle="1" w:styleId="WW8Num12z2">
    <w:name w:val="WW8Num12z2"/>
    <w:rsid w:val="000776DD"/>
    <w:rPr>
      <w:rFonts w:ascii="Wingdings" w:hAnsi="Wingdings" w:cs="Wingdings" w:hint="default"/>
    </w:rPr>
  </w:style>
  <w:style w:type="character" w:customStyle="1" w:styleId="WW8Num13z1">
    <w:name w:val="WW8Num13z1"/>
    <w:rsid w:val="000776DD"/>
    <w:rPr>
      <w:rFonts w:ascii="Courier New" w:hAnsi="Courier New" w:cs="Courier New" w:hint="default"/>
    </w:rPr>
  </w:style>
  <w:style w:type="character" w:customStyle="1" w:styleId="WW8Num13z2">
    <w:name w:val="WW8Num13z2"/>
    <w:rsid w:val="000776DD"/>
    <w:rPr>
      <w:rFonts w:ascii="Wingdings" w:hAnsi="Wingdings" w:cs="Wingdings" w:hint="default"/>
    </w:rPr>
  </w:style>
  <w:style w:type="character" w:customStyle="1" w:styleId="WW8Num14z1">
    <w:name w:val="WW8Num14z1"/>
    <w:rsid w:val="000776DD"/>
    <w:rPr>
      <w:rFonts w:ascii="Courier New" w:hAnsi="Courier New" w:cs="Courier New" w:hint="default"/>
    </w:rPr>
  </w:style>
  <w:style w:type="character" w:customStyle="1" w:styleId="WW8Num14z2">
    <w:name w:val="WW8Num14z2"/>
    <w:rsid w:val="000776DD"/>
    <w:rPr>
      <w:rFonts w:ascii="Wingdings" w:hAnsi="Wingdings" w:cs="Wingdings" w:hint="default"/>
    </w:rPr>
  </w:style>
  <w:style w:type="character" w:customStyle="1" w:styleId="WW8Num15z1">
    <w:name w:val="WW8Num15z1"/>
    <w:rsid w:val="000776DD"/>
    <w:rPr>
      <w:rFonts w:ascii="Courier New" w:hAnsi="Courier New" w:cs="Courier New" w:hint="default"/>
    </w:rPr>
  </w:style>
  <w:style w:type="character" w:customStyle="1" w:styleId="WW8Num15z2">
    <w:name w:val="WW8Num15z2"/>
    <w:rsid w:val="000776DD"/>
    <w:rPr>
      <w:rFonts w:ascii="Wingdings" w:hAnsi="Wingdings" w:cs="Wingdings" w:hint="default"/>
    </w:rPr>
  </w:style>
  <w:style w:type="character" w:customStyle="1" w:styleId="WW8Num16z1">
    <w:name w:val="WW8Num16z1"/>
    <w:rsid w:val="000776DD"/>
    <w:rPr>
      <w:rFonts w:ascii="Courier New" w:hAnsi="Courier New" w:cs="Courier New" w:hint="default"/>
    </w:rPr>
  </w:style>
  <w:style w:type="character" w:customStyle="1" w:styleId="WW8Num16z2">
    <w:name w:val="WW8Num16z2"/>
    <w:rsid w:val="000776DD"/>
    <w:rPr>
      <w:rFonts w:ascii="Wingdings" w:hAnsi="Wingdings" w:cs="Wingdings" w:hint="default"/>
    </w:rPr>
  </w:style>
  <w:style w:type="character" w:customStyle="1" w:styleId="WW8Num17z1">
    <w:name w:val="WW8Num17z1"/>
    <w:rsid w:val="000776DD"/>
    <w:rPr>
      <w:rFonts w:ascii="Courier New" w:hAnsi="Courier New" w:cs="Courier New" w:hint="default"/>
    </w:rPr>
  </w:style>
  <w:style w:type="character" w:customStyle="1" w:styleId="WW8Num17z2">
    <w:name w:val="WW8Num17z2"/>
    <w:rsid w:val="000776DD"/>
    <w:rPr>
      <w:rFonts w:ascii="Wingdings" w:hAnsi="Wingdings" w:cs="Wingdings" w:hint="default"/>
    </w:rPr>
  </w:style>
  <w:style w:type="character" w:customStyle="1" w:styleId="WW8Num18z1">
    <w:name w:val="WW8Num18z1"/>
    <w:rsid w:val="000776DD"/>
    <w:rPr>
      <w:rFonts w:ascii="Courier New" w:hAnsi="Courier New" w:cs="Courier New" w:hint="default"/>
    </w:rPr>
  </w:style>
  <w:style w:type="character" w:customStyle="1" w:styleId="WW8Num18z2">
    <w:name w:val="WW8Num18z2"/>
    <w:rsid w:val="000776DD"/>
    <w:rPr>
      <w:rFonts w:ascii="Wingdings" w:hAnsi="Wingdings" w:cs="Wingdings" w:hint="default"/>
    </w:rPr>
  </w:style>
  <w:style w:type="character" w:customStyle="1" w:styleId="WW8Num19z1">
    <w:name w:val="WW8Num19z1"/>
    <w:rsid w:val="000776DD"/>
    <w:rPr>
      <w:rFonts w:ascii="Courier New" w:hAnsi="Courier New" w:cs="Courier New" w:hint="default"/>
    </w:rPr>
  </w:style>
  <w:style w:type="character" w:customStyle="1" w:styleId="WW8Num19z2">
    <w:name w:val="WW8Num19z2"/>
    <w:rsid w:val="000776DD"/>
    <w:rPr>
      <w:rFonts w:ascii="Wingdings" w:hAnsi="Wingdings" w:cs="Wingdings" w:hint="default"/>
    </w:rPr>
  </w:style>
  <w:style w:type="character" w:customStyle="1" w:styleId="WW8Num20z0">
    <w:name w:val="WW8Num20z0"/>
    <w:rsid w:val="000776DD"/>
    <w:rPr>
      <w:rFonts w:ascii="Symbol" w:hAnsi="Symbol" w:cs="Symbol" w:hint="default"/>
    </w:rPr>
  </w:style>
  <w:style w:type="character" w:customStyle="1" w:styleId="WW8Num20z1">
    <w:name w:val="WW8Num20z1"/>
    <w:rsid w:val="000776DD"/>
    <w:rPr>
      <w:rFonts w:ascii="Courier New" w:hAnsi="Courier New" w:cs="Courier New" w:hint="default"/>
    </w:rPr>
  </w:style>
  <w:style w:type="character" w:customStyle="1" w:styleId="WW8Num20z2">
    <w:name w:val="WW8Num20z2"/>
    <w:rsid w:val="000776DD"/>
    <w:rPr>
      <w:rFonts w:ascii="Wingdings" w:hAnsi="Wingdings" w:cs="Wingdings" w:hint="default"/>
    </w:rPr>
  </w:style>
  <w:style w:type="character" w:customStyle="1" w:styleId="WW8Num21z0">
    <w:name w:val="WW8Num21z0"/>
    <w:rsid w:val="000776DD"/>
    <w:rPr>
      <w:rFonts w:ascii="Symbol" w:eastAsia="Times New Roman" w:hAnsi="Symbol" w:cs="Times New Roman" w:hint="default"/>
    </w:rPr>
  </w:style>
  <w:style w:type="character" w:customStyle="1" w:styleId="WW8Num21z1">
    <w:name w:val="WW8Num21z1"/>
    <w:rsid w:val="000776DD"/>
    <w:rPr>
      <w:rFonts w:ascii="Courier New" w:hAnsi="Courier New" w:cs="Courier New" w:hint="default"/>
    </w:rPr>
  </w:style>
  <w:style w:type="character" w:customStyle="1" w:styleId="WW8Num21z2">
    <w:name w:val="WW8Num21z2"/>
    <w:rsid w:val="000776DD"/>
    <w:rPr>
      <w:rFonts w:ascii="Wingdings" w:hAnsi="Wingdings" w:cs="Wingdings" w:hint="default"/>
    </w:rPr>
  </w:style>
  <w:style w:type="character" w:customStyle="1" w:styleId="WW8Num21z3">
    <w:name w:val="WW8Num21z3"/>
    <w:rsid w:val="000776DD"/>
    <w:rPr>
      <w:rFonts w:ascii="Symbol" w:hAnsi="Symbol" w:cs="Symbol" w:hint="default"/>
    </w:rPr>
  </w:style>
  <w:style w:type="character" w:customStyle="1" w:styleId="WW8Num22z0">
    <w:name w:val="WW8Num22z0"/>
    <w:rsid w:val="000776DD"/>
    <w:rPr>
      <w:rFonts w:ascii="Symbol" w:eastAsia="Montserrat-Regular" w:hAnsi="Symbol" w:cs="Symbol" w:hint="default"/>
      <w:color w:val="000000"/>
      <w:kern w:val="1"/>
      <w:szCs w:val="24"/>
      <w:lang w:val="pl-PL" w:eastAsia="pl-PL"/>
    </w:rPr>
  </w:style>
  <w:style w:type="character" w:customStyle="1" w:styleId="WW8Num22z1">
    <w:name w:val="WW8Num22z1"/>
    <w:rsid w:val="000776DD"/>
    <w:rPr>
      <w:rFonts w:ascii="Courier New" w:hAnsi="Courier New" w:cs="Courier New" w:hint="default"/>
    </w:rPr>
  </w:style>
  <w:style w:type="character" w:customStyle="1" w:styleId="WW8Num22z2">
    <w:name w:val="WW8Num22z2"/>
    <w:rsid w:val="000776DD"/>
    <w:rPr>
      <w:rFonts w:ascii="Wingdings" w:hAnsi="Wingdings" w:cs="Wingdings" w:hint="default"/>
    </w:rPr>
  </w:style>
  <w:style w:type="character" w:customStyle="1" w:styleId="WW8Num23z0">
    <w:name w:val="WW8Num23z0"/>
    <w:rsid w:val="000776DD"/>
    <w:rPr>
      <w:rFonts w:ascii="Symbol" w:eastAsia="Montserrat-Regular" w:hAnsi="Symbol" w:cs="Symbol" w:hint="default"/>
      <w:color w:val="000000"/>
      <w:kern w:val="1"/>
      <w:szCs w:val="24"/>
      <w:lang w:val="pl-PL" w:eastAsia="pl-PL"/>
    </w:rPr>
  </w:style>
  <w:style w:type="character" w:customStyle="1" w:styleId="WW8Num23z1">
    <w:name w:val="WW8Num23z1"/>
    <w:rsid w:val="000776DD"/>
    <w:rPr>
      <w:rFonts w:ascii="Courier New" w:hAnsi="Courier New" w:cs="Courier New" w:hint="default"/>
    </w:rPr>
  </w:style>
  <w:style w:type="character" w:customStyle="1" w:styleId="WW8Num23z2">
    <w:name w:val="WW8Num23z2"/>
    <w:rsid w:val="000776DD"/>
    <w:rPr>
      <w:rFonts w:ascii="Wingdings" w:hAnsi="Wingdings" w:cs="Wingdings" w:hint="default"/>
    </w:rPr>
  </w:style>
  <w:style w:type="character" w:customStyle="1" w:styleId="WW8Num24z0">
    <w:name w:val="WW8Num24z0"/>
    <w:rsid w:val="000776DD"/>
    <w:rPr>
      <w:rFonts w:ascii="Symbol" w:hAnsi="Symbol" w:cs="Symbol" w:hint="default"/>
    </w:rPr>
  </w:style>
  <w:style w:type="character" w:customStyle="1" w:styleId="WW8Num24z1">
    <w:name w:val="WW8Num24z1"/>
    <w:rsid w:val="000776DD"/>
    <w:rPr>
      <w:rFonts w:ascii="Courier New" w:hAnsi="Courier New" w:cs="Courier New" w:hint="default"/>
    </w:rPr>
  </w:style>
  <w:style w:type="character" w:customStyle="1" w:styleId="WW8Num24z2">
    <w:name w:val="WW8Num24z2"/>
    <w:rsid w:val="000776DD"/>
    <w:rPr>
      <w:rFonts w:ascii="Wingdings" w:hAnsi="Wingdings" w:cs="Wingdings" w:hint="default"/>
    </w:rPr>
  </w:style>
  <w:style w:type="character" w:customStyle="1" w:styleId="WW8Num25z0">
    <w:name w:val="WW8Num25z0"/>
    <w:rsid w:val="000776DD"/>
    <w:rPr>
      <w:rFonts w:ascii="Symbol" w:hAnsi="Symbol" w:cs="Symbol" w:hint="default"/>
    </w:rPr>
  </w:style>
  <w:style w:type="character" w:customStyle="1" w:styleId="WW8Num25z1">
    <w:name w:val="WW8Num25z1"/>
    <w:rsid w:val="000776DD"/>
    <w:rPr>
      <w:rFonts w:ascii="Courier New" w:hAnsi="Courier New" w:cs="Courier New" w:hint="default"/>
    </w:rPr>
  </w:style>
  <w:style w:type="character" w:customStyle="1" w:styleId="WW8Num25z2">
    <w:name w:val="WW8Num25z2"/>
    <w:rsid w:val="000776DD"/>
    <w:rPr>
      <w:rFonts w:ascii="Wingdings" w:hAnsi="Wingdings" w:cs="Wingdings" w:hint="default"/>
    </w:rPr>
  </w:style>
  <w:style w:type="character" w:customStyle="1" w:styleId="WW8Num26z0">
    <w:name w:val="WW8Num26z0"/>
    <w:rsid w:val="000776DD"/>
    <w:rPr>
      <w:rFonts w:ascii="Symbol" w:eastAsia="Montserrat-Regular" w:hAnsi="Symbol" w:cs="Symbol" w:hint="default"/>
      <w:color w:val="00B050"/>
      <w:kern w:val="1"/>
      <w:szCs w:val="24"/>
      <w:lang w:val="pl-PL" w:eastAsia="pl-PL"/>
    </w:rPr>
  </w:style>
  <w:style w:type="character" w:customStyle="1" w:styleId="WW8Num26z1">
    <w:name w:val="WW8Num26z1"/>
    <w:rsid w:val="000776DD"/>
    <w:rPr>
      <w:rFonts w:ascii="Courier New" w:hAnsi="Courier New" w:cs="Courier New" w:hint="default"/>
    </w:rPr>
  </w:style>
  <w:style w:type="character" w:customStyle="1" w:styleId="WW8Num26z2">
    <w:name w:val="WW8Num26z2"/>
    <w:rsid w:val="000776DD"/>
    <w:rPr>
      <w:rFonts w:ascii="Wingdings" w:hAnsi="Wingdings" w:cs="Wingdings" w:hint="default"/>
    </w:rPr>
  </w:style>
  <w:style w:type="character" w:customStyle="1" w:styleId="WW8Num27z0">
    <w:name w:val="WW8Num27z0"/>
    <w:rsid w:val="000776DD"/>
    <w:rPr>
      <w:rFonts w:ascii="Symbol" w:eastAsia="Montserrat-Regular" w:hAnsi="Symbol" w:cs="Symbol" w:hint="default"/>
      <w:color w:val="000000"/>
      <w:kern w:val="1"/>
      <w:szCs w:val="24"/>
      <w:lang w:val="pl-PL" w:eastAsia="pl-PL"/>
    </w:rPr>
  </w:style>
  <w:style w:type="character" w:customStyle="1" w:styleId="WW8Num27z1">
    <w:name w:val="WW8Num27z1"/>
    <w:rsid w:val="000776DD"/>
    <w:rPr>
      <w:rFonts w:ascii="Courier New" w:hAnsi="Courier New" w:cs="Courier New" w:hint="default"/>
    </w:rPr>
  </w:style>
  <w:style w:type="character" w:customStyle="1" w:styleId="WW8Num27z2">
    <w:name w:val="WW8Num27z2"/>
    <w:rsid w:val="000776DD"/>
    <w:rPr>
      <w:rFonts w:ascii="Wingdings" w:hAnsi="Wingdings" w:cs="Wingdings" w:hint="default"/>
    </w:rPr>
  </w:style>
  <w:style w:type="character" w:customStyle="1" w:styleId="Domylnaczcionkaakapitu1">
    <w:name w:val="Domyślna czcionka akapitu1"/>
    <w:rsid w:val="000776DD"/>
  </w:style>
  <w:style w:type="character" w:customStyle="1" w:styleId="st">
    <w:name w:val="st"/>
    <w:basedOn w:val="Domylnaczcionkaakapitu1"/>
    <w:rsid w:val="000776DD"/>
  </w:style>
  <w:style w:type="character" w:customStyle="1" w:styleId="FontStyle24">
    <w:name w:val="Font Style24"/>
    <w:rsid w:val="000776DD"/>
    <w:rPr>
      <w:rFonts w:ascii="Times New Roman" w:hAnsi="Times New Roman" w:cs="Times New Roman"/>
      <w:sz w:val="22"/>
      <w:szCs w:val="22"/>
    </w:rPr>
  </w:style>
  <w:style w:type="character" w:customStyle="1" w:styleId="FontStyle27">
    <w:name w:val="Font Style27"/>
    <w:rsid w:val="000776DD"/>
    <w:rPr>
      <w:rFonts w:ascii="Times New Roman" w:hAnsi="Times New Roman" w:cs="Times New Roman"/>
      <w:b/>
      <w:bCs/>
      <w:sz w:val="20"/>
      <w:szCs w:val="20"/>
    </w:rPr>
  </w:style>
  <w:style w:type="character" w:customStyle="1" w:styleId="FontStyle29">
    <w:name w:val="Font Style29"/>
    <w:rsid w:val="000776DD"/>
    <w:rPr>
      <w:rFonts w:ascii="Times New Roman" w:hAnsi="Times New Roman" w:cs="Times New Roman"/>
      <w:b/>
      <w:bCs/>
      <w:sz w:val="20"/>
      <w:szCs w:val="20"/>
    </w:rPr>
  </w:style>
  <w:style w:type="character" w:customStyle="1" w:styleId="Teksttreci0">
    <w:name w:val="Tekst treści_"/>
    <w:qFormat/>
    <w:rsid w:val="000776DD"/>
    <w:rPr>
      <w:sz w:val="22"/>
      <w:szCs w:val="22"/>
    </w:rPr>
  </w:style>
  <w:style w:type="paragraph" w:customStyle="1" w:styleId="Nagwek10">
    <w:name w:val="Nagłówek1"/>
    <w:basedOn w:val="Normalny"/>
    <w:next w:val="Tekstpodstawowy"/>
    <w:rsid w:val="000776DD"/>
    <w:pPr>
      <w:keepNext/>
      <w:suppressAutoHyphens/>
      <w:spacing w:after="120" w:line="240" w:lineRule="auto"/>
      <w:jc w:val="both"/>
    </w:pPr>
    <w:rPr>
      <w:rFonts w:ascii="Liberation Sans" w:eastAsia="Microsoft YaHei" w:hAnsi="Liberation Sans" w:cs="Arial"/>
      <w:kern w:val="1"/>
      <w:sz w:val="28"/>
      <w:szCs w:val="28"/>
      <w:lang w:eastAsia="pl-PL"/>
    </w:rPr>
  </w:style>
  <w:style w:type="paragraph" w:customStyle="1" w:styleId="Indeks">
    <w:name w:val="Indeks"/>
    <w:basedOn w:val="Normalny"/>
    <w:qFormat/>
    <w:rsid w:val="000776DD"/>
    <w:pPr>
      <w:suppressLineNumbers/>
      <w:suppressAutoHyphens/>
      <w:spacing w:before="0" w:after="0" w:line="240" w:lineRule="auto"/>
      <w:jc w:val="both"/>
    </w:pPr>
    <w:rPr>
      <w:rFonts w:ascii="Times New Roman" w:eastAsia="Times New Roman" w:hAnsi="Times New Roman" w:cs="Arial"/>
      <w:kern w:val="1"/>
      <w:szCs w:val="20"/>
      <w:lang w:eastAsia="pl-PL"/>
    </w:rPr>
  </w:style>
  <w:style w:type="paragraph" w:customStyle="1" w:styleId="Style5">
    <w:name w:val="Style5"/>
    <w:basedOn w:val="Normalny"/>
    <w:rsid w:val="000776DD"/>
    <w:pPr>
      <w:widowControl w:val="0"/>
      <w:suppressAutoHyphens/>
      <w:autoSpaceDE w:val="0"/>
      <w:spacing w:before="0" w:after="0" w:line="261" w:lineRule="exact"/>
      <w:jc w:val="both"/>
    </w:pPr>
    <w:rPr>
      <w:rFonts w:ascii="Times New Roman" w:eastAsia="Times New Roman" w:hAnsi="Times New Roman" w:cs="Times New Roman"/>
      <w:kern w:val="1"/>
      <w:sz w:val="20"/>
      <w:szCs w:val="24"/>
      <w:lang w:eastAsia="pl-PL"/>
    </w:rPr>
  </w:style>
  <w:style w:type="character" w:customStyle="1" w:styleId="lrzxr">
    <w:name w:val="lrzxr"/>
    <w:basedOn w:val="Domylnaczcionkaakapitu"/>
    <w:rsid w:val="000776DD"/>
  </w:style>
  <w:style w:type="paragraph" w:styleId="Tekstkomentarza">
    <w:name w:val="annotation text"/>
    <w:basedOn w:val="Normalny"/>
    <w:link w:val="TekstkomentarzaZnak"/>
    <w:uiPriority w:val="99"/>
    <w:unhideWhenUsed/>
    <w:rsid w:val="000776DD"/>
    <w:pPr>
      <w:suppressAutoHyphens/>
      <w:spacing w:before="0" w:after="0" w:line="240" w:lineRule="auto"/>
      <w:jc w:val="both"/>
    </w:pPr>
    <w:rPr>
      <w:rFonts w:ascii="Times New Roman" w:eastAsia="Times New Roman" w:hAnsi="Times New Roman" w:cs="Times New Roman"/>
      <w:kern w:val="1"/>
      <w:sz w:val="20"/>
      <w:szCs w:val="20"/>
      <w:lang w:eastAsia="pl-PL"/>
    </w:rPr>
  </w:style>
  <w:style w:type="character" w:customStyle="1" w:styleId="TekstkomentarzaZnak">
    <w:name w:val="Tekst komentarza Znak"/>
    <w:basedOn w:val="Domylnaczcionkaakapitu"/>
    <w:link w:val="Tekstkomentarza"/>
    <w:uiPriority w:val="99"/>
    <w:rsid w:val="000776DD"/>
    <w:rPr>
      <w:rFonts w:ascii="Times New Roman" w:eastAsia="Times New Roman" w:hAnsi="Times New Roman" w:cs="Times New Roman"/>
      <w:kern w:val="1"/>
      <w:sz w:val="20"/>
      <w:szCs w:val="20"/>
      <w:lang w:eastAsia="pl-PL"/>
    </w:rPr>
  </w:style>
  <w:style w:type="character" w:customStyle="1" w:styleId="TematkomentarzaZnak">
    <w:name w:val="Temat komentarza Znak"/>
    <w:basedOn w:val="TekstkomentarzaZnak"/>
    <w:link w:val="Tematkomentarza"/>
    <w:uiPriority w:val="99"/>
    <w:semiHidden/>
    <w:rsid w:val="000776DD"/>
    <w:rPr>
      <w:b/>
      <w:bCs/>
    </w:rPr>
  </w:style>
  <w:style w:type="paragraph" w:styleId="Tematkomentarza">
    <w:name w:val="annotation subject"/>
    <w:basedOn w:val="Tekstkomentarza"/>
    <w:next w:val="Tekstkomentarza"/>
    <w:link w:val="TematkomentarzaZnak"/>
    <w:uiPriority w:val="99"/>
    <w:semiHidden/>
    <w:unhideWhenUsed/>
    <w:rsid w:val="000776DD"/>
    <w:rPr>
      <w:b/>
      <w:bCs/>
    </w:rPr>
  </w:style>
  <w:style w:type="paragraph" w:customStyle="1" w:styleId="Pa14">
    <w:name w:val="Pa14"/>
    <w:basedOn w:val="Default"/>
    <w:qFormat/>
    <w:rsid w:val="000776DD"/>
    <w:pPr>
      <w:suppressAutoHyphens/>
      <w:autoSpaceDE/>
      <w:autoSpaceDN/>
      <w:adjustRightInd/>
      <w:spacing w:line="581" w:lineRule="atLeast"/>
    </w:pPr>
    <w:rPr>
      <w:rFonts w:ascii="Times New Roman" w:eastAsia="Times New Roman" w:hAnsi="Times New Roman" w:cs="Times New Roman"/>
      <w:lang w:eastAsia="zh-CN"/>
    </w:rPr>
  </w:style>
  <w:style w:type="paragraph" w:styleId="Tekstprzypisudolnego">
    <w:name w:val="footnote text"/>
    <w:basedOn w:val="Normalny"/>
    <w:link w:val="TekstprzypisudolnegoZnak"/>
    <w:semiHidden/>
    <w:unhideWhenUsed/>
    <w:rsid w:val="00200BE5"/>
    <w:pPr>
      <w:spacing w:before="0" w:after="0" w:line="240" w:lineRule="auto"/>
    </w:pPr>
    <w:rPr>
      <w:sz w:val="20"/>
      <w:szCs w:val="20"/>
    </w:rPr>
  </w:style>
  <w:style w:type="character" w:customStyle="1" w:styleId="TekstprzypisudolnegoZnak">
    <w:name w:val="Tekst przypisu dolnego Znak"/>
    <w:basedOn w:val="Domylnaczcionkaakapitu"/>
    <w:link w:val="Tekstprzypisudolnego"/>
    <w:semiHidden/>
    <w:rsid w:val="00200BE5"/>
    <w:rPr>
      <w:rFonts w:ascii="Arial" w:hAnsi="Arial"/>
      <w:sz w:val="20"/>
      <w:szCs w:val="20"/>
    </w:rPr>
  </w:style>
  <w:style w:type="paragraph" w:customStyle="1" w:styleId="domylne0">
    <w:name w:val="domylne"/>
    <w:basedOn w:val="Normalny"/>
    <w:rsid w:val="00E217E3"/>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Tekstpodstawowy1">
    <w:name w:val="Tekst podstawowy1"/>
    <w:basedOn w:val="Normalny"/>
    <w:qFormat/>
    <w:rsid w:val="00765520"/>
    <w:pPr>
      <w:spacing w:before="0" w:after="0" w:line="240" w:lineRule="auto"/>
      <w:jc w:val="both"/>
    </w:pPr>
    <w:rPr>
      <w:rFonts w:ascii="Times New Roman" w:eastAsia="Times New Roman" w:hAnsi="Times New Roman" w:cs="Times New Roman"/>
      <w:color w:val="00000A"/>
      <w:sz w:val="28"/>
      <w:szCs w:val="24"/>
      <w:lang w:eastAsia="pl-PL"/>
    </w:rPr>
  </w:style>
  <w:style w:type="paragraph" w:customStyle="1" w:styleId="info1">
    <w:name w:val="info1"/>
    <w:basedOn w:val="Normalny"/>
    <w:rsid w:val="001B75AC"/>
    <w:pPr>
      <w:spacing w:before="100" w:beforeAutospacing="1" w:after="100" w:afterAutospacing="1" w:line="276" w:lineRule="auto"/>
    </w:pPr>
    <w:rPr>
      <w:rFonts w:asciiTheme="minorHAnsi" w:eastAsiaTheme="minorEastAsia" w:hAnsiTheme="minorHAnsi"/>
      <w:sz w:val="22"/>
      <w:lang w:val="en-US" w:bidi="en-US"/>
    </w:rPr>
  </w:style>
  <w:style w:type="paragraph" w:customStyle="1" w:styleId="WW-Textbody">
    <w:name w:val="WW-Text body"/>
    <w:basedOn w:val="Normalny"/>
    <w:rsid w:val="00915705"/>
    <w:pPr>
      <w:widowControl w:val="0"/>
      <w:suppressAutoHyphens/>
      <w:spacing w:before="0" w:after="120" w:line="276" w:lineRule="auto"/>
      <w:textAlignment w:val="baseline"/>
    </w:pPr>
    <w:rPr>
      <w:rFonts w:asciiTheme="minorHAnsi" w:eastAsia="Andale Sans UI" w:hAnsiTheme="minorHAnsi" w:cs="Tahoma"/>
      <w:kern w:val="1"/>
      <w:sz w:val="22"/>
      <w:lang w:val="de-DE" w:eastAsia="fa-IR" w:bidi="fa-IR"/>
    </w:rPr>
  </w:style>
  <w:style w:type="paragraph" w:styleId="HTML-wstpniesformatowany">
    <w:name w:val="HTML Preformatted"/>
    <w:basedOn w:val="Normalny"/>
    <w:link w:val="HTML-wstpniesformatowanyZnak"/>
    <w:uiPriority w:val="99"/>
    <w:unhideWhenUsed/>
    <w:rsid w:val="00915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pPr>
    <w:rPr>
      <w:rFonts w:ascii="Courier New" w:eastAsiaTheme="minorEastAsia" w:hAnsi="Courier New" w:cs="Courier New"/>
      <w:sz w:val="20"/>
      <w:szCs w:val="20"/>
      <w:lang w:val="en-US" w:bidi="en-US"/>
    </w:rPr>
  </w:style>
  <w:style w:type="character" w:customStyle="1" w:styleId="HTML-wstpniesformatowanyZnak">
    <w:name w:val="HTML - wstępnie sformatowany Znak"/>
    <w:basedOn w:val="Domylnaczcionkaakapitu"/>
    <w:link w:val="HTML-wstpniesformatowany"/>
    <w:uiPriority w:val="99"/>
    <w:rsid w:val="00915705"/>
    <w:rPr>
      <w:rFonts w:ascii="Courier New" w:eastAsiaTheme="minorEastAsia" w:hAnsi="Courier New" w:cs="Courier New"/>
      <w:sz w:val="20"/>
      <w:szCs w:val="20"/>
      <w:lang w:val="en-US" w:bidi="en-US"/>
    </w:rPr>
  </w:style>
  <w:style w:type="character" w:customStyle="1" w:styleId="hgkelc">
    <w:name w:val="hgkelc"/>
    <w:basedOn w:val="Domylnaczcionkaakapitu"/>
    <w:rsid w:val="00210081"/>
    <w:rPr>
      <w:rFonts w:cs="Times New Roman"/>
    </w:rPr>
  </w:style>
  <w:style w:type="paragraph" w:customStyle="1" w:styleId="Heading1">
    <w:name w:val="Heading 1"/>
    <w:basedOn w:val="Normalny"/>
    <w:next w:val="Normalny"/>
    <w:qFormat/>
    <w:rsid w:val="00847B94"/>
    <w:pPr>
      <w:keepNext/>
      <w:keepLines/>
      <w:suppressAutoHyphens/>
      <w:spacing w:after="0" w:line="240" w:lineRule="auto"/>
      <w:outlineLvl w:val="0"/>
    </w:pPr>
    <w:rPr>
      <w:rFonts w:ascii="Liberation Serif" w:eastAsia="NSimSun" w:hAnsi="Liberation Serif" w:cs="Lucida Sans"/>
      <w:b/>
      <w:bCs/>
      <w:color w:val="000000"/>
      <w:kern w:val="2"/>
      <w:sz w:val="32"/>
      <w:szCs w:val="28"/>
      <w:lang w:eastAsia="zh-CN" w:bidi="hi-IN"/>
    </w:rPr>
  </w:style>
  <w:style w:type="paragraph" w:customStyle="1" w:styleId="Heading2">
    <w:name w:val="Heading 2"/>
    <w:basedOn w:val="Normalny"/>
    <w:next w:val="Normalny"/>
    <w:qFormat/>
    <w:rsid w:val="00847B94"/>
    <w:pPr>
      <w:keepNext/>
      <w:keepLines/>
      <w:suppressAutoHyphens/>
      <w:spacing w:after="0" w:line="240" w:lineRule="auto"/>
      <w:outlineLvl w:val="1"/>
    </w:pPr>
    <w:rPr>
      <w:rFonts w:ascii="Liberation Serif" w:eastAsia="NSimSun" w:hAnsi="Liberation Serif" w:cs="Lucida Sans"/>
      <w:b/>
      <w:bCs/>
      <w:kern w:val="2"/>
      <w:sz w:val="28"/>
      <w:szCs w:val="26"/>
      <w:lang w:eastAsia="zh-CN" w:bidi="hi-IN"/>
    </w:rPr>
  </w:style>
  <w:style w:type="paragraph" w:customStyle="1" w:styleId="Heading3">
    <w:name w:val="Heading 3"/>
    <w:basedOn w:val="Normalny"/>
    <w:next w:val="Normalny"/>
    <w:qFormat/>
    <w:rsid w:val="00847B94"/>
    <w:pPr>
      <w:keepNext/>
      <w:keepLines/>
      <w:suppressAutoHyphens/>
      <w:spacing w:after="0" w:line="240" w:lineRule="auto"/>
      <w:outlineLvl w:val="2"/>
    </w:pPr>
    <w:rPr>
      <w:rFonts w:ascii="Liberation Serif" w:eastAsia="NSimSun" w:hAnsi="Liberation Serif" w:cs="Lucida Sans"/>
      <w:b/>
      <w:bCs/>
      <w:kern w:val="2"/>
      <w:szCs w:val="24"/>
      <w:lang w:eastAsia="zh-CN" w:bidi="hi-IN"/>
    </w:rPr>
  </w:style>
  <w:style w:type="character" w:customStyle="1" w:styleId="czeinternetowe">
    <w:name w:val="Łącze internetowe"/>
    <w:basedOn w:val="Domylnaczcionkaakapitu"/>
    <w:rsid w:val="00847B94"/>
    <w:rPr>
      <w:color w:val="0000FF"/>
      <w:u w:val="single"/>
    </w:rPr>
  </w:style>
  <w:style w:type="character" w:customStyle="1" w:styleId="Odwiedzoneczeinternetowe">
    <w:name w:val="Odwiedzone łącze internetowe"/>
    <w:basedOn w:val="Domylnaczcionkaakapitu"/>
    <w:rsid w:val="00847B94"/>
    <w:rPr>
      <w:color w:val="800080"/>
      <w:u w:val="single"/>
    </w:rPr>
  </w:style>
  <w:style w:type="character" w:customStyle="1" w:styleId="Mocnewyrnione">
    <w:name w:val="Mocne wyróżnione"/>
    <w:basedOn w:val="Domylnaczcionkaakapitu"/>
    <w:qFormat/>
    <w:rsid w:val="00847B94"/>
    <w:rPr>
      <w:b/>
      <w:bCs/>
    </w:rPr>
  </w:style>
  <w:style w:type="character" w:customStyle="1" w:styleId="FontStyle50">
    <w:name w:val="Font Style50"/>
    <w:basedOn w:val="Domylnaczcionkaakapitu"/>
    <w:qFormat/>
    <w:rsid w:val="00847B94"/>
    <w:rPr>
      <w:rFonts w:ascii="Arial Unicode MS" w:eastAsia="Arial Unicode MS" w:hAnsi="Arial Unicode MS" w:cs="Arial Unicode MS"/>
      <w:sz w:val="16"/>
      <w:szCs w:val="16"/>
    </w:rPr>
  </w:style>
  <w:style w:type="character" w:customStyle="1" w:styleId="FontStyle16">
    <w:name w:val="Font Style16"/>
    <w:basedOn w:val="Domylnaczcionkaakapitu"/>
    <w:qFormat/>
    <w:rsid w:val="00847B94"/>
    <w:rPr>
      <w:rFonts w:ascii="Times New Roman" w:hAnsi="Times New Roman"/>
      <w:sz w:val="22"/>
      <w:szCs w:val="22"/>
    </w:rPr>
  </w:style>
  <w:style w:type="paragraph" w:styleId="Podpis">
    <w:name w:val="Signature"/>
    <w:basedOn w:val="Normalny"/>
    <w:link w:val="PodpisZnak"/>
    <w:rsid w:val="00847B94"/>
    <w:pPr>
      <w:suppressLineNumbers/>
      <w:suppressAutoHyphens/>
      <w:spacing w:before="120" w:after="120" w:line="240" w:lineRule="auto"/>
    </w:pPr>
    <w:rPr>
      <w:rFonts w:ascii="Liberation Serif" w:eastAsia="NSimSun" w:hAnsi="Liberation Serif" w:cs="Lucida Sans"/>
      <w:i/>
      <w:iCs/>
      <w:kern w:val="2"/>
      <w:szCs w:val="24"/>
      <w:lang w:eastAsia="zh-CN" w:bidi="hi-IN"/>
    </w:rPr>
  </w:style>
  <w:style w:type="character" w:customStyle="1" w:styleId="PodpisZnak">
    <w:name w:val="Podpis Znak"/>
    <w:basedOn w:val="Domylnaczcionkaakapitu"/>
    <w:link w:val="Podpis"/>
    <w:rsid w:val="00847B94"/>
    <w:rPr>
      <w:rFonts w:ascii="Liberation Serif" w:eastAsia="NSimSun" w:hAnsi="Liberation Serif" w:cs="Lucida Sans"/>
      <w:i/>
      <w:iCs/>
      <w:kern w:val="2"/>
      <w:sz w:val="24"/>
      <w:szCs w:val="24"/>
      <w:lang w:eastAsia="zh-CN" w:bidi="hi-IN"/>
    </w:rPr>
  </w:style>
  <w:style w:type="paragraph" w:customStyle="1" w:styleId="StandardWW">
    <w:name w:val="Standard (WW)"/>
    <w:qFormat/>
    <w:rsid w:val="00847B94"/>
    <w:pPr>
      <w:widowControl w:val="0"/>
      <w:suppressAutoHyphens/>
      <w:spacing w:after="0" w:line="240" w:lineRule="auto"/>
      <w:textAlignment w:val="baseline"/>
    </w:pPr>
    <w:rPr>
      <w:rFonts w:ascii="Times New Roman" w:eastAsia="SimSun" w:hAnsi="Times New Roman" w:cs="Times New Roman"/>
      <w:kern w:val="2"/>
      <w:sz w:val="24"/>
      <w:szCs w:val="24"/>
      <w:lang w:eastAsia="zh-CN" w:bidi="hi-IN"/>
    </w:rPr>
  </w:style>
  <w:style w:type="paragraph" w:customStyle="1" w:styleId="Standardowy1">
    <w:name w:val="Standardowy1"/>
    <w:qFormat/>
    <w:rsid w:val="00847B94"/>
    <w:pPr>
      <w:suppressAutoHyphens/>
    </w:pPr>
    <w:rPr>
      <w:rFonts w:ascii="Calibri" w:eastAsia="Cambria Math" w:hAnsi="Calibri" w:cs="Times New Roman"/>
      <w:kern w:val="2"/>
    </w:rPr>
  </w:style>
  <w:style w:type="paragraph" w:customStyle="1" w:styleId="m-0">
    <w:name w:val="m-0"/>
    <w:basedOn w:val="Normalny"/>
    <w:rsid w:val="00847B94"/>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wcicie-treci-tekstu">
    <w:name w:val="wcięcie-treści-tekstu"/>
    <w:basedOn w:val="Normalny"/>
    <w:rsid w:val="00847B94"/>
    <w:pPr>
      <w:spacing w:before="100" w:beforeAutospacing="1" w:after="142" w:line="276" w:lineRule="auto"/>
      <w:ind w:left="284"/>
    </w:pPr>
    <w:rPr>
      <w:rFonts w:ascii="Times New Roman" w:eastAsia="Times New Roman" w:hAnsi="Times New Roman" w:cs="Times New Roman"/>
      <w:szCs w:val="24"/>
      <w:lang w:eastAsia="pl-PL"/>
    </w:rPr>
  </w:style>
  <w:style w:type="paragraph" w:customStyle="1" w:styleId="normal">
    <w:name w:val="normal"/>
    <w:rsid w:val="00EB1D71"/>
    <w:pPr>
      <w:spacing w:after="0"/>
    </w:pPr>
    <w:rPr>
      <w:rFonts w:ascii="Arial" w:eastAsia="Arial" w:hAnsi="Arial" w:cs="Arial"/>
      <w:lang w:eastAsia="pl-PL"/>
    </w:rPr>
  </w:style>
  <w:style w:type="paragraph" w:customStyle="1" w:styleId="DomylneA">
    <w:name w:val="Domyślne A"/>
    <w:rsid w:val="001E4152"/>
    <w:pPr>
      <w:pBdr>
        <w:top w:val="nil"/>
        <w:left w:val="nil"/>
        <w:bottom w:val="nil"/>
        <w:right w:val="nil"/>
        <w:between w:val="nil"/>
        <w:bar w:val="nil"/>
      </w:pBdr>
      <w:suppressAutoHyphens/>
      <w:spacing w:before="160" w:after="0" w:line="288" w:lineRule="auto"/>
    </w:pPr>
    <w:rPr>
      <w:rFonts w:ascii="Times New Roman" w:eastAsia="Arial Unicode MS" w:hAnsi="Times New Roman" w:cs="Arial Unicode MS"/>
      <w:color w:val="000000"/>
      <w:sz w:val="24"/>
      <w:szCs w:val="24"/>
      <w:u w:color="000000"/>
      <w:bdr w:val="nil"/>
      <w:shd w:val="nil"/>
      <w:lang w:eastAsia="pl-PL"/>
    </w:rPr>
  </w:style>
  <w:style w:type="numbering" w:customStyle="1" w:styleId="Zaimportowanystyl1">
    <w:name w:val="Zaimportowany styl 1"/>
    <w:rsid w:val="001E4152"/>
    <w:pPr>
      <w:numPr>
        <w:numId w:val="233"/>
      </w:numPr>
    </w:pPr>
  </w:style>
  <w:style w:type="character" w:customStyle="1" w:styleId="Hyperlink0">
    <w:name w:val="Hyperlink.0"/>
    <w:basedOn w:val="Domylnaczcionkaakapitu"/>
    <w:rsid w:val="001E4152"/>
    <w:rPr>
      <w:rFonts w:ascii="Arial" w:eastAsia="Arial" w:hAnsi="Arial" w:cs="Arial"/>
      <w:outline w:val="0"/>
      <w:color w:val="005A95"/>
      <w:u w:val="single" w:color="005A95"/>
    </w:rPr>
  </w:style>
  <w:style w:type="character" w:customStyle="1" w:styleId="Hyperlink1">
    <w:name w:val="Hyperlink.1"/>
    <w:basedOn w:val="Domylnaczcionkaakapitu"/>
    <w:rsid w:val="001E4152"/>
    <w:rPr>
      <w:rFonts w:ascii="Arial" w:eastAsia="Arial" w:hAnsi="Arial" w:cs="Arial"/>
      <w:outline w:val="0"/>
      <w:color w:val="005A95"/>
      <w:u w:val="single" w:color="005A95"/>
      <w:shd w:val="clear" w:color="auto" w:fill="FFFFFF"/>
    </w:rPr>
  </w:style>
  <w:style w:type="character" w:customStyle="1" w:styleId="Hyperlink2">
    <w:name w:val="Hyperlink.2"/>
    <w:basedOn w:val="Brak"/>
    <w:rsid w:val="001E4152"/>
    <w:rPr>
      <w:rFonts w:ascii="Arial" w:eastAsia="Arial" w:hAnsi="Arial" w:cs="Arial"/>
      <w:outline w:val="0"/>
      <w:color w:val="0000FF"/>
      <w:u w:val="single" w:color="0000FF"/>
    </w:rPr>
  </w:style>
  <w:style w:type="numbering" w:customStyle="1" w:styleId="Zaimportowanystyl2">
    <w:name w:val="Zaimportowany styl 2"/>
    <w:rsid w:val="001E4152"/>
    <w:pPr>
      <w:numPr>
        <w:numId w:val="235"/>
      </w:numPr>
    </w:pPr>
  </w:style>
  <w:style w:type="character" w:customStyle="1" w:styleId="Hyperlink3">
    <w:name w:val="Hyperlink.3"/>
    <w:basedOn w:val="Domylnaczcionkaakapitu"/>
    <w:rsid w:val="001E4152"/>
    <w:rPr>
      <w:rFonts w:ascii="Arial" w:eastAsia="Arial" w:hAnsi="Arial" w:cs="Arial"/>
      <w:outline w:val="0"/>
      <w:color w:val="0000FF"/>
      <w:u w:val="single" w:color="0000FF"/>
    </w:rPr>
  </w:style>
  <w:style w:type="numbering" w:customStyle="1" w:styleId="Zaimportowanystyl3">
    <w:name w:val="Zaimportowany styl 3"/>
    <w:rsid w:val="001E4152"/>
    <w:pPr>
      <w:numPr>
        <w:numId w:val="237"/>
      </w:numPr>
    </w:pPr>
  </w:style>
  <w:style w:type="numbering" w:customStyle="1" w:styleId="Zaimportowanystyl4">
    <w:name w:val="Zaimportowany styl 4"/>
    <w:rsid w:val="001E4152"/>
    <w:pPr>
      <w:numPr>
        <w:numId w:val="239"/>
      </w:numPr>
    </w:pPr>
  </w:style>
  <w:style w:type="paragraph" w:customStyle="1" w:styleId="Spr17akapitzwyky">
    <w:name w:val="Spr 17 akapit zwykły"/>
    <w:qFormat/>
    <w:rsid w:val="00671A4E"/>
    <w:pPr>
      <w:autoSpaceDE w:val="0"/>
      <w:autoSpaceDN w:val="0"/>
      <w:adjustRightInd w:val="0"/>
      <w:ind w:left="709"/>
      <w:jc w:val="both"/>
    </w:pPr>
    <w:rPr>
      <w:rFonts w:eastAsia="Calibri"/>
      <w:sz w:val="24"/>
      <w:lang w:val="en-US" w:bidi="en-US"/>
    </w:rPr>
  </w:style>
  <w:style w:type="character" w:customStyle="1" w:styleId="t286pc">
    <w:name w:val="t286pc"/>
    <w:basedOn w:val="Domylnaczcionkaakapitu"/>
    <w:rsid w:val="00CA52FE"/>
  </w:style>
  <w:style w:type="character" w:customStyle="1" w:styleId="vkekvd">
    <w:name w:val="vkekvd"/>
    <w:basedOn w:val="Domylnaczcionkaakapitu"/>
    <w:rsid w:val="00CA52FE"/>
  </w:style>
  <w:style w:type="paragraph" w:customStyle="1" w:styleId="Textbody">
    <w:name w:val="Text body"/>
    <w:basedOn w:val="Standard"/>
    <w:rsid w:val="0063065D"/>
    <w:pPr>
      <w:spacing w:after="140" w:line="288" w:lineRule="auto"/>
    </w:pPr>
    <w:rPr>
      <w:rFonts w:ascii="Liberation Serif" w:hAnsi="Liberation Serif" w:cs="Mangal"/>
      <w:lang w:val="en-US" w:bidi="hi-IN"/>
    </w:rPr>
  </w:style>
  <w:style w:type="paragraph" w:styleId="Zagicieodgryformularza">
    <w:name w:val="HTML Top of Form"/>
    <w:basedOn w:val="Normalny"/>
    <w:next w:val="Normalny"/>
    <w:link w:val="ZagicieodgryformularzaZnak"/>
    <w:hidden/>
    <w:uiPriority w:val="99"/>
    <w:rsid w:val="00951ABF"/>
    <w:pPr>
      <w:pBdr>
        <w:bottom w:val="single" w:sz="6" w:space="1" w:color="auto"/>
      </w:pBdr>
      <w:spacing w:before="0" w:after="0" w:line="240" w:lineRule="auto"/>
      <w:jc w:val="center"/>
    </w:pPr>
    <w:rPr>
      <w:rFonts w:eastAsia="Calibri" w:cs="Arial"/>
      <w:vanish/>
      <w:sz w:val="16"/>
      <w:szCs w:val="16"/>
      <w:lang w:eastAsia="pl-PL"/>
    </w:rPr>
  </w:style>
  <w:style w:type="character" w:customStyle="1" w:styleId="ZagicieodgryformularzaZnak">
    <w:name w:val="Zagięcie od góry formularza Znak"/>
    <w:basedOn w:val="Domylnaczcionkaakapitu"/>
    <w:link w:val="Zagicieodgryformularza"/>
    <w:uiPriority w:val="99"/>
    <w:rsid w:val="00951ABF"/>
    <w:rPr>
      <w:rFonts w:ascii="Arial" w:eastAsia="Calibri" w:hAnsi="Arial" w:cs="Arial"/>
      <w:vanish/>
      <w:sz w:val="16"/>
      <w:szCs w:val="16"/>
      <w:lang w:eastAsia="pl-PL"/>
    </w:rPr>
  </w:style>
  <w:style w:type="character" w:styleId="Odwoaniedokomentarza">
    <w:name w:val="annotation reference"/>
    <w:basedOn w:val="Domylnaczcionkaakapitu"/>
    <w:uiPriority w:val="99"/>
    <w:semiHidden/>
    <w:unhideWhenUsed/>
    <w:rsid w:val="00DB63C5"/>
    <w:rPr>
      <w:sz w:val="16"/>
      <w:szCs w:val="16"/>
    </w:rPr>
  </w:style>
  <w:style w:type="paragraph" w:customStyle="1" w:styleId="Nagwek21">
    <w:name w:val="Nagłówek 21"/>
    <w:basedOn w:val="Normalny"/>
    <w:next w:val="Normalny"/>
    <w:qFormat/>
    <w:rsid w:val="003E5A63"/>
    <w:pPr>
      <w:keepNext/>
      <w:keepLines/>
      <w:suppressAutoHyphens/>
      <w:spacing w:after="0" w:line="240" w:lineRule="auto"/>
      <w:outlineLvl w:val="1"/>
    </w:pPr>
    <w:rPr>
      <w:rFonts w:ascii="Liberation Serif" w:eastAsia="NSimSun" w:hAnsi="Liberation Serif" w:cs="Lucida Sans"/>
      <w:b/>
      <w:bCs/>
      <w:kern w:val="2"/>
      <w:sz w:val="28"/>
      <w:szCs w:val="26"/>
      <w:lang w:eastAsia="zh-C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ytomodnowa.pl" TargetMode="External"/><Relationship Id="rId18" Type="http://schemas.openxmlformats.org/officeDocument/2006/relationships/hyperlink" Target="http://www.lokalwbytomiu.pl" TargetMode="External"/><Relationship Id="rId26" Type="http://schemas.openxmlformats.org/officeDocument/2006/relationships/hyperlink" Target="https://www.bytom.pl" TargetMode="External"/><Relationship Id="rId39" Type="http://schemas.openxmlformats.org/officeDocument/2006/relationships/hyperlink" Target="https://wody.gios.gov.pl/pjwp/publication/RIVERS/88" TargetMode="External"/><Relationship Id="rId21" Type="http://schemas.openxmlformats.org/officeDocument/2006/relationships/hyperlink" Target="http://www.konsultacje.bytom.pl/admin/consultation/edit/id/384/per_page/100" TargetMode="External"/><Relationship Id="rId34" Type="http://schemas.openxmlformats.org/officeDocument/2006/relationships/hyperlink" Target="http://www.bytom.pl/" TargetMode="External"/><Relationship Id="rId42" Type="http://schemas.openxmlformats.org/officeDocument/2006/relationships/hyperlink" Target="https://wody.gios.gov.pl/pjwp/publication/PPPMW/92" TargetMode="External"/><Relationship Id="rId47" Type="http://schemas.openxmlformats.org/officeDocument/2006/relationships/hyperlink" Target="https://www.bytom.pl/dla-mieszkanca/programy-w-zakresie-ochrony-srodowiska" TargetMode="External"/><Relationship Id="rId50" Type="http://schemas.openxmlformats.org/officeDocument/2006/relationships/hyperlink" Target="https://www.bytom.pl/dla-mieszkanca/programy-w-zakresie-ochrony-srodowiska" TargetMode="External"/><Relationship Id="rId55" Type="http://schemas.openxmlformats.org/officeDocument/2006/relationships/hyperlink" Target="https://www.bytom.pl/dla-mieszkanca/programy-w-zakresie-ochrony-srodowiska" TargetMode="External"/><Relationship Id="rId7" Type="http://schemas.openxmlformats.org/officeDocument/2006/relationships/endnotes" Target="endnotes.xml"/><Relationship Id="rId12" Type="http://schemas.openxmlformats.org/officeDocument/2006/relationships/hyperlink" Target="http://www.bytomodnowa.pl" TargetMode="External"/><Relationship Id="rId17" Type="http://schemas.openxmlformats.org/officeDocument/2006/relationships/hyperlink" Target="https://madeinbytom.pl/" TargetMode="External"/><Relationship Id="rId25" Type="http://schemas.openxmlformats.org/officeDocument/2006/relationships/hyperlink" Target="http://www.konsultacje.bytom.pl" TargetMode="External"/><Relationship Id="rId33" Type="http://schemas.openxmlformats.org/officeDocument/2006/relationships/hyperlink" Target="https://powietrze.gios.gov.pl/" TargetMode="External"/><Relationship Id="rId38" Type="http://schemas.openxmlformats.org/officeDocument/2006/relationships/hyperlink" Target="https://www.pec.bytom.pl/" TargetMode="External"/><Relationship Id="rId46" Type="http://schemas.openxmlformats.org/officeDocument/2006/relationships/hyperlink" Target="https://www.bytom.pl/dla-mieszkanca/programy-w-zakresie-ochrony-srodowiska"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www.konsultacje.bytom.pl" TargetMode="External"/><Relationship Id="rId29" Type="http://schemas.openxmlformats.org/officeDocument/2006/relationships/hyperlink" Target="https://boi.invest-in-silesia.pl/" TargetMode="External"/><Relationship Id="rId41" Type="http://schemas.openxmlformats.org/officeDocument/2006/relationships/hyperlink" Target="https://dziennikustaw.gov.pl/DU/2019/2149/D2019000214901.pdf" TargetMode="External"/><Relationship Id="rId54" Type="http://schemas.openxmlformats.org/officeDocument/2006/relationships/hyperlink" Target="https://www.bytom.pl/dla-mieszkanca/programy-w-zakresie-ochrony-srodowis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bytom.pl" TargetMode="External"/><Relationship Id="rId24" Type="http://schemas.openxmlformats.org/officeDocument/2006/relationships/hyperlink" Target="https://www.bytom.pl" TargetMode="External"/><Relationship Id="rId32" Type="http://schemas.openxmlformats.org/officeDocument/2006/relationships/hyperlink" Target="callto:27%20160%20402,59" TargetMode="External"/><Relationship Id="rId37" Type="http://schemas.openxmlformats.org/officeDocument/2006/relationships/hyperlink" Target="https://www.gios.gov.pl/pl/stan-srodowiska/monitoring-pol-elektromagnetycznych" TargetMode="External"/><Relationship Id="rId40" Type="http://schemas.openxmlformats.org/officeDocument/2006/relationships/hyperlink" Target="https://dziennikustaw.gov.pl/DU/2019/2147/D2019000214701.pdf" TargetMode="External"/><Relationship Id="rId45" Type="http://schemas.openxmlformats.org/officeDocument/2006/relationships/hyperlink" Target="https://www.bytom.pl/dla-mieszkanca/programy-w-zakresie-ochrony-srodowiska" TargetMode="External"/><Relationship Id="rId53" Type="http://schemas.openxmlformats.org/officeDocument/2006/relationships/hyperlink" Target="https://www.bytom.pl/dla-mieszkanca/programy-w-zakresie-ochrony-srodowiska"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www.konsultacje.bytom.pl" TargetMode="External"/><Relationship Id="rId28" Type="http://schemas.openxmlformats.org/officeDocument/2006/relationships/hyperlink" Target="http://www.konsultacje.bytom.pl" TargetMode="External"/><Relationship Id="rId36" Type="http://schemas.openxmlformats.org/officeDocument/2006/relationships/hyperlink" Target="https://www.pec.bytom.pl/" TargetMode="External"/><Relationship Id="rId49" Type="http://schemas.openxmlformats.org/officeDocument/2006/relationships/hyperlink" Target="https://www.bytom.pl/dla-mieszkanca/programy-w-zakresie-ochrony-srodowiska" TargetMode="External"/><Relationship Id="rId57" Type="http://schemas.openxmlformats.org/officeDocument/2006/relationships/footer" Target="footer1.xml"/><Relationship Id="rId10" Type="http://schemas.openxmlformats.org/officeDocument/2006/relationships/hyperlink" Target="http://www.bytom.pl/" TargetMode="External"/><Relationship Id="rId19" Type="http://schemas.openxmlformats.org/officeDocument/2006/relationships/hyperlink" Target="https://www.bankpomyslow.org.pl/" TargetMode="External"/><Relationship Id="rId31" Type="http://schemas.openxmlformats.org/officeDocument/2006/relationships/hyperlink" Target="callto:22%20081%20628,12" TargetMode="External"/><Relationship Id="rId44" Type="http://schemas.openxmlformats.org/officeDocument/2006/relationships/hyperlink" Target="https://www.bytom.pl/dlamieszkanca/programy-w-zakresie-ochrony-srodowiska" TargetMode="External"/><Relationship Id="rId52" Type="http://schemas.openxmlformats.org/officeDocument/2006/relationships/hyperlink" Target="https://www.bytom.pl/dla-mieszkanca/programy-w-zakresie-ochrony-srodowiska" TargetMode="External"/><Relationship Id="rId4" Type="http://schemas.openxmlformats.org/officeDocument/2006/relationships/settings" Target="settings.xml"/><Relationship Id="rId9" Type="http://schemas.openxmlformats.org/officeDocument/2006/relationships/hyperlink" Target="http://www.bytom.pl/" TargetMode="External"/><Relationship Id="rId14" Type="http://schemas.openxmlformats.org/officeDocument/2006/relationships/hyperlink" Target="callto:49%20963%20354,45" TargetMode="External"/><Relationship Id="rId22" Type="http://schemas.openxmlformats.org/officeDocument/2006/relationships/hyperlink" Target="http://www.konsultacje.bytom.pl/admin/consultation/edit/id/384/per_page/100" TargetMode="External"/><Relationship Id="rId27" Type="http://schemas.openxmlformats.org/officeDocument/2006/relationships/hyperlink" Target="https://www.bytom.pl/bip/" TargetMode="External"/><Relationship Id="rId30" Type="http://schemas.openxmlformats.org/officeDocument/2006/relationships/hyperlink" Target="https://baza.paih.gov.pl/region/bytom" TargetMode="External"/><Relationship Id="rId35" Type="http://schemas.openxmlformats.org/officeDocument/2006/relationships/hyperlink" Target="https://www.pec.bytom.pl/" TargetMode="External"/><Relationship Id="rId43" Type="http://schemas.openxmlformats.org/officeDocument/2006/relationships/hyperlink" Target="https://mjwp.gios.gov.pl/wyniki-badan/wyniki-badan-2024.html" TargetMode="External"/><Relationship Id="rId48" Type="http://schemas.openxmlformats.org/officeDocument/2006/relationships/hyperlink" Target="https://www.bytom.pl/dla-mieszkanca/programy-w-zakresie-ochrony-srodowiska" TargetMode="External"/><Relationship Id="rId56" Type="http://schemas.openxmlformats.org/officeDocument/2006/relationships/hyperlink" Target="https://www.bytom.pl/dla-mieszkanca/programy-w-zakresie-ochrony-srodowiska" TargetMode="External"/><Relationship Id="rId8" Type="http://schemas.openxmlformats.org/officeDocument/2006/relationships/image" Target="media/image1.png"/><Relationship Id="rId51" Type="http://schemas.openxmlformats.org/officeDocument/2006/relationships/hyperlink" Target="https://www.bytom.pl/dla-mieszkanca/programy-w-zakresie-ochrony-srodowiska"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DE7BF2-6F84-441C-B02B-FE5699B86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2596</TotalTime>
  <Pages>416</Pages>
  <Words>110896</Words>
  <Characters>665379</Characters>
  <Application>Microsoft Office Word</Application>
  <DocSecurity>0</DocSecurity>
  <Lines>5544</Lines>
  <Paragraphs>1549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774726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Brzezina</dc:creator>
  <cp:lastModifiedBy>pdabek</cp:lastModifiedBy>
  <cp:revision>215</cp:revision>
  <dcterms:created xsi:type="dcterms:W3CDTF">2026-06-08T07:36:00Z</dcterms:created>
  <dcterms:modified xsi:type="dcterms:W3CDTF">2026-06-23T08:15:00Z</dcterms:modified>
</cp:coreProperties>
</file>