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FA40A8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FA40A8">
      <w:pPr>
        <w:spacing w:before="280" w:after="280"/>
        <w:jc w:val="center"/>
        <w:rPr>
          <w:b/>
          <w:caps/>
        </w:rPr>
      </w:pPr>
      <w:r>
        <w:t>z dnia .................... 2026 r.</w:t>
      </w:r>
    </w:p>
    <w:p w:rsidR="00A77B3E" w:rsidRDefault="00FA40A8">
      <w:pPr>
        <w:keepNext/>
        <w:spacing w:after="480"/>
        <w:jc w:val="center"/>
      </w:pPr>
      <w:r>
        <w:rPr>
          <w:b/>
        </w:rPr>
        <w:t>w sprawie zwolnienia od podatku od nieruchomości w ramach regionalnej pomocy inwestycyjnej na wspieranie inwestycji początkowej na terenie miasta Bytomia</w:t>
      </w:r>
    </w:p>
    <w:p w:rsidR="00A77B3E" w:rsidRDefault="00FA40A8">
      <w:pPr>
        <w:keepLines/>
        <w:spacing w:before="120" w:after="120"/>
        <w:ind w:firstLine="227"/>
      </w:pPr>
      <w:r>
        <w:t xml:space="preserve">Na </w:t>
      </w:r>
      <w:r>
        <w:t>podstawie art. 18 ust. 2 pkt 8, art. 40 ust. 1, art. 41 ust. 1, art. 42 ustawy z dnia 8 marca 1990 r. o samorządzie gminnym (Dz. U. z 2026 r. poz. 662), art. 7 ust. 3, art. 20b ustawy z dnia 12 stycznia 1991 r. o podatkach i opłatach lokalnych (Dz. U. z 20</w:t>
      </w:r>
      <w:r>
        <w:t xml:space="preserve">25 r. poz. 707, z późn. zm.), w związku z rozporządzeniem Rady Ministrów z dnia 9 stycznia 2015 r. w sprawie warunków udzielania zwolnień od podatku od nieruchomości oraz podatku od środków transportowych, stanowiących regionalną pomoc inwestycyjną, pomoc </w:t>
      </w:r>
      <w:r>
        <w:t>na kulturę i zachowanie dziedzictwa kulturowego, pomoc na infrastrukturę sportową i wielofunkcyjną infrastrukturę rekreacyjną, pomoc na infrastrukturę lokalną, pomoc na rzecz regionalnych portów lotniczych oraz pomoc na rzecz portów (Dz. U. z 2025 r. poz. </w:t>
      </w:r>
      <w:r>
        <w:t>1041) oraz art. 4 ust. 1 i art. 13 pkt 2 ustawy z dnia 20 lipca 2000 r. o ogłaszaniu aktów normatywnych i niektórych innych aktów prawnych (Dz. U. z 2019 r. poz. 1461) uchwala się, co następuje: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Zwalnia się od podatku od nieruchomości, zajęte na pr</w:t>
      </w:r>
      <w:r>
        <w:t>owadzenie działalności gospodarczej na terenie miasta Bytomia, nowo wybudowane budynki lub ich części, nowo wybudowane budowle lub ich części w związku z realizacją inwestycji początkowej w rozumieniu § 3 pkt 10 rozporządzenia Rady Ministrów z dnia 9 stycz</w:t>
      </w:r>
      <w:r>
        <w:t>nia 2015 r. w sprawie warunków udzielania zwolnień z podatku od nieruchomości oraz podatku od środków transportowych, stanowiących regionalną pomoc inwestycyjną, pomoc na kulturę i zachowanie dziedzictwa kulturowego, pomoc na infrastrukturę sportową i wiel</w:t>
      </w:r>
      <w:r>
        <w:t>ofunkcyjną infrastrukturę rekreacyjną, pomoc na infrastrukturę lokalną, pomoc na rzecz regionalnych portów lotniczych oraz pomoc na rzecz portów (Dz. U. z 2025 r. poz. 1041), zwanego dalej „rozporządzeniem”. Inwestycja początkowa zwana będzie dalej „inwest</w:t>
      </w:r>
      <w:r>
        <w:t>ycją”.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Zwolnienie od podatku od nieruchomości, o którym mowa w ust.1, zwane dalej „zwolnieniem”, przysługuje na warunkach i zasadach określonych w rozporządzeniu oraz z uwzględnieniem zapisów niniejszej uchwały.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Łączna wartość pomocy udzielonej przed</w:t>
      </w:r>
      <w:r>
        <w:rPr>
          <w:color w:val="000000"/>
          <w:u w:color="000000"/>
        </w:rPr>
        <w:t>siębiorcy na podstawie niniejszej uchwały nie może przekroczyć równowartości maksymalnej intensywności pomocy, o której mowa w rozporządzeniu.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 nowo wybudowane budynki lub ich części, nowo wybudowane budowle lub ich części uważa się takie, których bud</w:t>
      </w:r>
      <w:r>
        <w:rPr>
          <w:color w:val="000000"/>
          <w:u w:color="000000"/>
        </w:rPr>
        <w:t>owa została rozpoczęta po dniu zgłoszenia, o którym mowa w § 6 ust. 1 uchwały.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Zwolnienie, o którym mowa w § 1 ust. 1, przysługuje przez okres 5 lat, w przypadku zrealizowania – po wejściu w życie niniejszej uchwały – inwestycji, której koszty kwalifi</w:t>
      </w:r>
      <w:r>
        <w:rPr>
          <w:color w:val="000000"/>
          <w:u w:color="000000"/>
        </w:rPr>
        <w:t>kowane wyniosą nie mniej niż 10.000.000 zł.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Zwolnienie, o którym mowa w § 1 przysługuje od dnia powstania obowiązku podatkowego zgodnie z przepisami ustawy z dnia 12 stycznia 1991 r. o podatkach i opłatach lokalnych (Dz. U. z 2025 r. poz. 707, z pó</w:t>
      </w:r>
      <w:r>
        <w:rPr>
          <w:color w:val="000000"/>
          <w:u w:color="000000"/>
        </w:rPr>
        <w:t>źn. zm.) w terminach określonych niniejszą uchwałą – nie dłużej jednak niż do końca miesiąca poprzedzającego miesiąc, w którym przekroczono intensywność lub wartość pomocy, o której mowa w rozporządzeniu.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Zwolnienie przysługuje przez okres nie dłuższy n</w:t>
      </w:r>
      <w:r>
        <w:rPr>
          <w:color w:val="000000"/>
          <w:u w:color="000000"/>
        </w:rPr>
        <w:t>iż 5 lat licząc od terminów wskazanych w ust. 1.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Zwolnienie, o którym mowa w § 1 następuje po złożeniu deklaracji lub informacji na podatek od nieruchomości zawierającej dane o nieruchomościach korzystających ze zwolnienia od podatku od nieruchomości.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</w:pPr>
      <w:r>
        <w:t>4</w:t>
      </w:r>
      <w:r>
        <w:t>. </w:t>
      </w:r>
      <w:r>
        <w:rPr>
          <w:color w:val="000000"/>
          <w:u w:color="000000"/>
        </w:rPr>
        <w:t>Zwolnienie, o którym mowa w § 1 nie może przekroczyć należnego w okresie zwolnienia podatku od nieruchomości.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Zwolnieniu od podatku od nieruchomości, o którym mowa w § 1 ust. 1 nie podlegają budynki lub ich części oraz budowle lub ich części </w:t>
      </w:r>
      <w:r>
        <w:rPr>
          <w:color w:val="000000"/>
          <w:u w:color="000000"/>
        </w:rPr>
        <w:t>związane z:</w:t>
      </w:r>
    </w:p>
    <w:p w:rsidR="00A77B3E" w:rsidRDefault="00FA40A8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działalnością handlową;</w:t>
      </w:r>
    </w:p>
    <w:p w:rsidR="00A77B3E" w:rsidRDefault="00FA40A8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działalnością polegającą na prowadzeniu stacji paliw;</w:t>
      </w:r>
    </w:p>
    <w:p w:rsidR="00A77B3E" w:rsidRDefault="00FA40A8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działalnością instytucji finansowych.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Koszty kwalifikujące się do objęcia pomocą, o której mowa w § 1, określa</w:t>
      </w:r>
      <w:r>
        <w:rPr>
          <w:color w:val="000000"/>
          <w:u w:color="000000"/>
        </w:rPr>
        <w:br/>
        <w:t>§ 6 ust. 1 rozporządzenia.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koszt</w:t>
      </w:r>
      <w:r>
        <w:rPr>
          <w:color w:val="000000"/>
          <w:u w:color="000000"/>
        </w:rPr>
        <w:t>ów kwalifikowanych, o których mowa w § 6 rozporządzenia, nie zalicza się ceny nabycia prawa własności gruntów lub prawa ich wieczystego użytkowania.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 xml:space="preserve">Przedsiębiorca ubiegający się o pomoc na podstawie uchwały zobowiązany jest do zgłoszenia organowi </w:t>
      </w:r>
      <w:r>
        <w:rPr>
          <w:color w:val="000000"/>
          <w:u w:color="000000"/>
        </w:rPr>
        <w:t>podatkowemu, przed rozpoczęciem prac związanych z inwestycją, zamiaru korzystania z tej pomocy w formie pisemnej – na formularzu określonym w załączniku nr 1 do uchwały, wraz z wymaganymi załącznikami, najpóźniej do dnia 31 grudnia 2029 r.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Zwolnienie od</w:t>
      </w:r>
      <w:r>
        <w:rPr>
          <w:color w:val="000000"/>
          <w:u w:color="000000"/>
        </w:rPr>
        <w:t xml:space="preserve"> podatku od nieruchomości, o którym mowa w § 1 ust. 1, przysługuje po zakończeniu inwestycji w okresie nieprzekraczającym 3 lat, liczonym od daty zgłoszenia, o którym mowa w ust. 1.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Po zakończeniu realizacji inwestycji, przedsiębiorca, który dokonał z</w:t>
      </w:r>
      <w:r>
        <w:rPr>
          <w:color w:val="000000"/>
          <w:u w:color="000000"/>
        </w:rPr>
        <w:t>głoszenia zamiaru korzystania z pomocy zobowiązany jest, w terminie 30 dni, do dostarczenia Prezydentowi Bytomia:</w:t>
      </w:r>
    </w:p>
    <w:p w:rsidR="00A77B3E" w:rsidRDefault="00FA40A8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oświadczenia o zakończeniu inwestycji – na formularzu stanowiącym załącznik nr 2 do uchwały, wraz z dokumentami potwierdzającymi </w:t>
      </w:r>
      <w:r>
        <w:rPr>
          <w:color w:val="000000"/>
          <w:u w:color="000000"/>
        </w:rPr>
        <w:t>zakończenie realizacji inwestycji,</w:t>
      </w:r>
      <w:r>
        <w:rPr>
          <w:color w:val="000000"/>
          <w:u w:color="000000"/>
        </w:rPr>
        <w:br/>
        <w:t>tj. prawomocnej decyzji o pozwoleniu na użytkowanie obiektu lub dokumentu potwierdzającego przyjęcie zgłoszenia o zakończeniu budowy;</w:t>
      </w:r>
    </w:p>
    <w:p w:rsidR="00A77B3E" w:rsidRDefault="00FA40A8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dokumentu potwierdzającego posiadanie tytułu prawnego do nieruchomości;</w:t>
      </w:r>
    </w:p>
    <w:p w:rsidR="00A77B3E" w:rsidRDefault="00FA40A8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informacj</w:t>
      </w:r>
      <w:r>
        <w:rPr>
          <w:color w:val="000000"/>
          <w:u w:color="000000"/>
        </w:rPr>
        <w:t>i o rodzaju i wysokości poniesionych kosztów kwalifikowanych, potwierdzonych kserokopiami faktur lub innych dokumentów księgowych (z oryginałami do wglądu);</w:t>
      </w:r>
    </w:p>
    <w:p w:rsidR="00A77B3E" w:rsidRDefault="00FA40A8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informacji, których zakres oraz formę przekazywania określa rozporządzenie Rady Ministrów z dnia</w:t>
      </w:r>
      <w:r>
        <w:rPr>
          <w:color w:val="000000"/>
          <w:u w:color="000000"/>
        </w:rPr>
        <w:t xml:space="preserve"> 29 marca 2010 r. w sprawie zakresu informacji przedstawianych przez podmiot ubiegający się o pomoc inną niż de minimis lub pomoc de minimis w rolnictwie lub rybołówstwie (Dz. U. nr 53 poz. 312, z późn. zm.);</w:t>
      </w:r>
    </w:p>
    <w:p w:rsidR="00A77B3E" w:rsidRDefault="00FA40A8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oświadczenia o wartości inwestycji, ustalone</w:t>
      </w:r>
      <w:r>
        <w:rPr>
          <w:color w:val="000000"/>
          <w:u w:color="000000"/>
        </w:rPr>
        <w:t>j według kosztów kwalifikowanych oraz o wniesieniu przez przedsiębiorcę wkładu finansowego w wysokości co najmniej 25% kosztów kwalifikowanych, pochodzących ze środków własnych lub zewnętrznych źródeł finansowania, z wyłączeniem publicznych środków finanso</w:t>
      </w:r>
      <w:r>
        <w:rPr>
          <w:color w:val="000000"/>
          <w:u w:color="000000"/>
        </w:rPr>
        <w:t>wych – na formularzu stanowiącym załącznik nr 3 do uchwały;</w:t>
      </w:r>
    </w:p>
    <w:p w:rsidR="00A77B3E" w:rsidRDefault="00FA40A8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6) </w:t>
      </w:r>
      <w:r>
        <w:rPr>
          <w:color w:val="000000"/>
          <w:u w:color="000000"/>
        </w:rPr>
        <w:t>oświadczenia, że działalność prowadzona w związku z inwestycją jest inna niż wskazana w § 2 rozporządzenia oraz dokumentu wskazującego rodzaj działalności, jaki będzie realizowany w związku z i</w:t>
      </w:r>
      <w:r>
        <w:rPr>
          <w:color w:val="000000"/>
          <w:u w:color="000000"/>
        </w:rPr>
        <w:t>nwestycją;</w:t>
      </w:r>
    </w:p>
    <w:p w:rsidR="00A77B3E" w:rsidRDefault="00FA40A8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oświadczenia, że inwestycja została rozpoczęta po zgłoszeniu Prezydentowi Bytomia zamiaru korzystania z pomocy.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Przedsiębiorca korzystający ze zwolnienia od podatku od nieruchomości jest zobowiązany:</w:t>
      </w:r>
    </w:p>
    <w:p w:rsidR="00A77B3E" w:rsidRDefault="00FA40A8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 dnia 31 stycznia każdego roku z</w:t>
      </w:r>
      <w:r>
        <w:rPr>
          <w:color w:val="000000"/>
          <w:u w:color="000000"/>
        </w:rPr>
        <w:t>łożyć oświadczenie, iż inwestycja jest utrzymana – na formularzu, którego wzór stanowi załącznik nr 4 do uchwały, z zastrzeżeniem, że ostatnie oświadczenie należy złożyć w terminie 14 dni od dnia, w którym upłynęło 5 lat od dnia zakończenia realizacji inwe</w:t>
      </w:r>
      <w:r>
        <w:rPr>
          <w:color w:val="000000"/>
          <w:u w:color="000000"/>
        </w:rPr>
        <w:t>stycji początkowej, a w przypadku MŚP 3 lata;</w:t>
      </w:r>
    </w:p>
    <w:p w:rsidR="00A77B3E" w:rsidRDefault="00FA40A8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do dnia 31 stycznia każdego roku podatkowego, w okresie korzystania ze zwolnienia od podatku od nieruchomości na podstawie niniejszej uchwały, przedstawić dokumenty niezbędne do udzielania pomocy, o których </w:t>
      </w:r>
      <w:r>
        <w:rPr>
          <w:color w:val="000000"/>
          <w:u w:color="000000"/>
        </w:rPr>
        <w:t>mowa w rozporządzeniu Rady Ministrów z dnia 29 marca 2010 r. w sprawie zakresu informacji przedstawianych przez podmiot ubiegający się o pomoc inną niż de minimis lub pomoc de minimis w rolnictwie lub rybołówstwie.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Przedsiębiorca traci prawo do zwo</w:t>
      </w:r>
      <w:r>
        <w:rPr>
          <w:color w:val="000000"/>
          <w:u w:color="000000"/>
        </w:rPr>
        <w:t>lnienia z podatku od nieruchomości za cały okres zwolnienia, gdy:</w:t>
      </w:r>
    </w:p>
    <w:p w:rsidR="00A77B3E" w:rsidRDefault="00FA40A8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 spełnił warunków wskazanych w § 12 ust. 1 rozporządzenia;</w:t>
      </w:r>
    </w:p>
    <w:p w:rsidR="00A77B3E" w:rsidRDefault="00FA40A8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przedstawił organowi podatkowemu nieprawdziwe oświadczenie lub informacje co do spełnienia warunków, od których uzależnion</w:t>
      </w:r>
      <w:r>
        <w:rPr>
          <w:color w:val="000000"/>
          <w:u w:color="000000"/>
        </w:rPr>
        <w:t>e jest zwolnienie od podatku;</w:t>
      </w:r>
    </w:p>
    <w:p w:rsidR="00A77B3E" w:rsidRDefault="00FA40A8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nie przedstawił w terminie organowi podatkowemu dokumentów, o których mowa w § 7.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Przedsiębiorca, który nie dopełnił obowiązku określonego w § 8 uchwały traci możliwość korzystania ze zwolnienia w roku podatkowym, w któr</w:t>
      </w:r>
      <w:r>
        <w:rPr>
          <w:color w:val="000000"/>
          <w:u w:color="000000"/>
        </w:rPr>
        <w:t>ym nie złożył wymaganych dokumentów.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Przedsiębiorca jest zobowiązany powiadomić pisemnie organ udzielający pomocy o utracie prawa do zwolnienia od podatku od nieruchomości lub o okolicznościach mających wpływ na wielkość udzielanej pomocy – w terminie 1</w:t>
      </w:r>
      <w:r>
        <w:rPr>
          <w:color w:val="000000"/>
          <w:u w:color="000000"/>
        </w:rPr>
        <w:t>4 dni od dnia wystąpienia tych okoliczności.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przypadku utraty prawa do zwolnienia, przedsiębiorca zobowiązany jest do zapłaty podatku od nieruchomości wraz z odsetkami za cały okres, w którym korzystał ze zwolnienia, zgodnie z procedurą określoną w </w:t>
      </w:r>
      <w:r>
        <w:rPr>
          <w:color w:val="000000"/>
          <w:u w:color="000000"/>
        </w:rPr>
        <w:t>przepisach ustawy z dnia 29 sierpnia 1997 r. Ordynacja podatkowa (Dz. U. z 2026 r. poz. 622).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przypadku otrzymania w trakcie roku pomocy publicznej ponad dopuszczalną intensywność, przedsiębiorca jest zobowiązany do zwrotu nadwyżki pomocy w terminie d</w:t>
      </w:r>
      <w:r>
        <w:rPr>
          <w:color w:val="000000"/>
          <w:u w:color="000000"/>
        </w:rPr>
        <w:t>o 31 grudnia danego roku podatkowego poprzez zapłatę podatku od nieruchomości wraz z odsetkami, zgodnie z przepisami ustawy, o której mowa w ust. 4.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Uchwała obowiązuje do dnia 31 grudnia 2029 r., z tym, że prawa do zwolnienia nabyte w czasie obowiązy</w:t>
      </w:r>
      <w:r>
        <w:rPr>
          <w:color w:val="000000"/>
          <w:u w:color="000000"/>
        </w:rPr>
        <w:t>wania uchwały, trwają przez okres w niej przewidziany.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Traci moc uchwała nr II/17/24 Rady Miejskiej w Bytomiu z dnia 27 maja 2024 r. w sprawie zwolnień od podatku od nieruchomości w ramach regionalnej pomocy inwestycyjnej na wspieranie inwestycji poc</w:t>
      </w:r>
      <w:r>
        <w:rPr>
          <w:color w:val="000000"/>
          <w:u w:color="000000"/>
        </w:rPr>
        <w:t>zątkowej i tworzenie nowych miejsc pracy związanych z tą inwestycją na terenie miasta Bytomia (Dz. Urz. Woj. Śl. z 2024 r. poz. 4101).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12.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FA40A8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13. </w:t>
      </w:r>
      <w:r>
        <w:rPr>
          <w:color w:val="000000"/>
          <w:u w:color="000000"/>
        </w:rPr>
        <w:t>Uchwała wchodzi w życie po upływie 14 dni od dnia ogłoszenia w Dzienniku Urzędowym Województwa Śląskiego.</w:t>
      </w:r>
    </w:p>
    <w:p w:rsidR="00A77B3E" w:rsidRDefault="00FA40A8">
      <w:pPr>
        <w:keepLines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 nr  1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2026 r.</w:t>
      </w:r>
      <w:r>
        <w:rPr>
          <w:color w:val="000000"/>
          <w:u w:color="000000"/>
        </w:rPr>
        <w:br/>
      </w:r>
      <w:hyperlink r:id="rId8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:rsidR="00A77B3E" w:rsidRDefault="00FA40A8">
      <w:pPr>
        <w:keepLines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 nr  2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2026 r.</w:t>
      </w:r>
      <w:r>
        <w:rPr>
          <w:color w:val="000000"/>
          <w:u w:color="000000"/>
        </w:rPr>
        <w:br/>
      </w:r>
      <w:hyperlink r:id="rId10" w:history="1">
        <w:r>
          <w:rPr>
            <w:rStyle w:val="Hipercze"/>
            <w:color w:val="000000"/>
            <w:u w:val="none" w:color="000000"/>
          </w:rPr>
          <w:t>Zalacznik2.pdf</w:t>
        </w:r>
      </w:hyperlink>
    </w:p>
    <w:p w:rsidR="00A77B3E" w:rsidRDefault="00FA40A8">
      <w:pPr>
        <w:keepLines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11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</w:t>
      </w:r>
      <w:r>
        <w:t>łącznik  nr  3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2026 r.</w:t>
      </w:r>
      <w:r>
        <w:rPr>
          <w:color w:val="000000"/>
          <w:u w:color="000000"/>
        </w:rPr>
        <w:br/>
      </w:r>
      <w:hyperlink r:id="rId12" w:history="1">
        <w:r>
          <w:rPr>
            <w:rStyle w:val="Hipercze"/>
            <w:color w:val="000000"/>
            <w:u w:val="none" w:color="000000"/>
          </w:rPr>
          <w:t>Zalacznik3.pdf</w:t>
        </w:r>
      </w:hyperlink>
    </w:p>
    <w:p w:rsidR="00A77B3E" w:rsidRDefault="00FA40A8">
      <w:pPr>
        <w:keepLines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13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 xml:space="preserve">Załącznik  nr  4 do </w:t>
      </w:r>
      <w:r>
        <w:t>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2026 r.</w:t>
      </w:r>
      <w:r>
        <w:rPr>
          <w:color w:val="000000"/>
          <w:u w:color="000000"/>
        </w:rPr>
        <w:br/>
      </w:r>
      <w:hyperlink r:id="rId14" w:history="1">
        <w:r>
          <w:rPr>
            <w:rStyle w:val="Hipercze"/>
            <w:color w:val="000000"/>
            <w:u w:val="none" w:color="000000"/>
          </w:rPr>
          <w:t>Zalacznik4.pdf</w:t>
        </w:r>
      </w:hyperlink>
    </w:p>
    <w:p w:rsidR="003231D0" w:rsidRDefault="003231D0">
      <w:pPr>
        <w:rPr>
          <w:rFonts w:eastAsia="Times New Roman" w:cs="Times New Roman"/>
          <w:szCs w:val="20"/>
        </w:rPr>
      </w:pPr>
    </w:p>
    <w:p w:rsidR="003231D0" w:rsidRDefault="00FA40A8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3231D0" w:rsidRDefault="00FA40A8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Niniejsza uchwała przewiduje możliwość udzielania przedsiębiorcom pomocy publicznej w formie zwolnienia </w:t>
      </w:r>
      <w:r>
        <w:rPr>
          <w:rFonts w:eastAsia="Times New Roman" w:cs="Times New Roman"/>
          <w:szCs w:val="20"/>
        </w:rPr>
        <w:t>od podatku od nieruchomości na warunkach określonych w uchwale oraz w rozporządzeniu Rady Ministrów z dnia 9 stycznia 2015 r. Ze zwolnienia od podatku skorzystają przedsiębiorcy, którzy na terenie miasta Bytomia zrealizują inwestycję początkową.</w:t>
      </w:r>
    </w:p>
    <w:p w:rsidR="003231D0" w:rsidRDefault="00FA40A8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da</w:t>
      </w:r>
      <w:r>
        <w:rPr>
          <w:rFonts w:eastAsia="Times New Roman" w:cs="Times New Roman"/>
          <w:szCs w:val="20"/>
        </w:rPr>
        <w:t>je przedsiębiorcom możliwość zmniejszenia kosztów prowadzonej działalności. Zmniejszenie obciążeń podatkowych poprzez zwolnienie od podatku od nieruchomości ma na celu poprawę atrakcyjności Bytomia jako miejsca prowadzenia działalności gospodarczej oraz za</w:t>
      </w:r>
      <w:r>
        <w:rPr>
          <w:rFonts w:eastAsia="Times New Roman" w:cs="Times New Roman"/>
          <w:szCs w:val="20"/>
        </w:rPr>
        <w:t>chęcenie potencjalnych inwestorów do realizacji nowych zamierzeń gospodarczych.</w:t>
      </w:r>
    </w:p>
    <w:p w:rsidR="003231D0" w:rsidRDefault="00FA40A8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nie podlega notyfikacji Komisji Europejskiej, jak również nie wymaga uzyskania opinii Prezesa Urzędu Ochrony Konkurencji i Konsumentów. Uchwała, po jej podjęc</w:t>
      </w:r>
      <w:r>
        <w:rPr>
          <w:rFonts w:eastAsia="Times New Roman" w:cs="Times New Roman"/>
          <w:szCs w:val="20"/>
        </w:rPr>
        <w:t>iu, będzie wymagała przesłania do ewidencji Prezesa UOKiK, w terminie 30 dni od dnia wejścia w życie – art. 8 ust. 2 ustawy z dnia 30 kwietnia 2004 r. o postępowaniu w sprawach dotyczących pomocy publicznej (Dz. U. z 2026 r. poz. 500).</w:t>
      </w:r>
    </w:p>
    <w:sectPr w:rsidR="003231D0" w:rsidSect="003231D0">
      <w:footerReference w:type="default" r:id="rId15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31D0" w:rsidRDefault="003231D0" w:rsidP="003231D0">
      <w:r>
        <w:separator/>
      </w:r>
    </w:p>
  </w:endnote>
  <w:endnote w:type="continuationSeparator" w:id="0">
    <w:p w:rsidR="003231D0" w:rsidRDefault="003231D0" w:rsidP="003231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231D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231D0" w:rsidRDefault="00FA40A8">
          <w:pPr>
            <w:rPr>
              <w:sz w:val="18"/>
            </w:rPr>
          </w:pPr>
          <w:r>
            <w:rPr>
              <w:sz w:val="18"/>
            </w:rPr>
            <w:t>Id: 7A6E6719-CE90-4048-85EF-A68069FA4800.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231D0" w:rsidRDefault="00FA40A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231D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3231D0">
            <w:rPr>
              <w:sz w:val="18"/>
            </w:rPr>
            <w:fldChar w:fldCharType="end"/>
          </w:r>
        </w:p>
      </w:tc>
    </w:tr>
  </w:tbl>
  <w:p w:rsidR="003231D0" w:rsidRDefault="003231D0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231D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231D0" w:rsidRDefault="00FA40A8">
          <w:pPr>
            <w:rPr>
              <w:sz w:val="18"/>
            </w:rPr>
          </w:pPr>
          <w:r>
            <w:rPr>
              <w:sz w:val="18"/>
            </w:rPr>
            <w:t>Id: 7A6E6719-CE90-4048-85EF-A68069FA4800.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231D0" w:rsidRDefault="00FA40A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231D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</w:t>
          </w:r>
          <w:r w:rsidR="003231D0">
            <w:rPr>
              <w:sz w:val="18"/>
            </w:rPr>
            <w:fldChar w:fldCharType="end"/>
          </w:r>
        </w:p>
      </w:tc>
    </w:tr>
  </w:tbl>
  <w:p w:rsidR="003231D0" w:rsidRDefault="003231D0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231D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231D0" w:rsidRDefault="00FA40A8">
          <w:pPr>
            <w:rPr>
              <w:sz w:val="18"/>
            </w:rPr>
          </w:pPr>
          <w:r>
            <w:rPr>
              <w:sz w:val="18"/>
            </w:rPr>
            <w:t>Id: 7A6E6719-CE90-4048-85EF-A68069FA4800.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231D0" w:rsidRDefault="00FA40A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231D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6</w:t>
          </w:r>
          <w:r w:rsidR="003231D0">
            <w:rPr>
              <w:sz w:val="18"/>
            </w:rPr>
            <w:fldChar w:fldCharType="end"/>
          </w:r>
        </w:p>
      </w:tc>
    </w:tr>
  </w:tbl>
  <w:p w:rsidR="003231D0" w:rsidRDefault="003231D0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231D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231D0" w:rsidRDefault="00FA40A8">
          <w:pPr>
            <w:rPr>
              <w:sz w:val="18"/>
            </w:rPr>
          </w:pPr>
          <w:r>
            <w:rPr>
              <w:sz w:val="18"/>
            </w:rPr>
            <w:t>Id: 7A6E6719-CE90-4048-85EF-A68069FA4800.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231D0" w:rsidRDefault="00FA40A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231D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7</w:t>
          </w:r>
          <w:r w:rsidR="003231D0">
            <w:rPr>
              <w:sz w:val="18"/>
            </w:rPr>
            <w:fldChar w:fldCharType="end"/>
          </w:r>
        </w:p>
      </w:tc>
    </w:tr>
  </w:tbl>
  <w:p w:rsidR="003231D0" w:rsidRDefault="003231D0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231D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231D0" w:rsidRDefault="00FA40A8">
          <w:pPr>
            <w:rPr>
              <w:sz w:val="18"/>
            </w:rPr>
          </w:pPr>
          <w:r>
            <w:rPr>
              <w:sz w:val="18"/>
            </w:rPr>
            <w:t>Id: 7A6E6719-CE90-4048-85EF-A68069FA4800.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231D0" w:rsidRDefault="00FA40A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231D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8</w:t>
          </w:r>
          <w:r w:rsidR="003231D0">
            <w:rPr>
              <w:sz w:val="18"/>
            </w:rPr>
            <w:fldChar w:fldCharType="end"/>
          </w:r>
        </w:p>
      </w:tc>
    </w:tr>
  </w:tbl>
  <w:p w:rsidR="003231D0" w:rsidRDefault="003231D0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231D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231D0" w:rsidRDefault="00FA40A8">
          <w:pPr>
            <w:rPr>
              <w:sz w:val="18"/>
            </w:rPr>
          </w:pPr>
          <w:r>
            <w:rPr>
              <w:sz w:val="18"/>
            </w:rPr>
            <w:t>Id: 7A6E6719-CE90-40</w:t>
          </w:r>
          <w:r>
            <w:rPr>
              <w:sz w:val="18"/>
            </w:rPr>
            <w:t>48-85EF-A68069FA4800.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231D0" w:rsidRDefault="00FA40A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231D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9</w:t>
          </w:r>
          <w:r w:rsidR="003231D0">
            <w:rPr>
              <w:sz w:val="18"/>
            </w:rPr>
            <w:fldChar w:fldCharType="end"/>
          </w:r>
        </w:p>
      </w:tc>
    </w:tr>
  </w:tbl>
  <w:p w:rsidR="003231D0" w:rsidRDefault="003231D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31D0" w:rsidRDefault="003231D0" w:rsidP="003231D0">
      <w:r>
        <w:separator/>
      </w:r>
    </w:p>
  </w:footnote>
  <w:footnote w:type="continuationSeparator" w:id="0">
    <w:p w:rsidR="003231D0" w:rsidRDefault="003231D0" w:rsidP="003231D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231D0"/>
    <w:rsid w:val="00A77B3E"/>
    <w:rsid w:val="00CA2A55"/>
    <w:rsid w:val="00FA4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231D0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steuer\Downloads\Zalacznik1.pdf" TargetMode="External"/><Relationship Id="rId13" Type="http://schemas.openxmlformats.org/officeDocument/2006/relationships/footer" Target="footer5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hyperlink" Target="file:///C:\Users\asteuer\Downloads\Zalacznik3.pd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4.xml"/><Relationship Id="rId5" Type="http://schemas.openxmlformats.org/officeDocument/2006/relationships/endnotes" Target="endnotes.xml"/><Relationship Id="rId15" Type="http://schemas.openxmlformats.org/officeDocument/2006/relationships/footer" Target="footer6.xml"/><Relationship Id="rId10" Type="http://schemas.openxmlformats.org/officeDocument/2006/relationships/hyperlink" Target="file:///C:\Users\asteuer\Downloads\Zalacznik2.pdf" TargetMode="Externa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hyperlink" Target="file:///C:\Users\asteuer\Downloads\Zalacznik4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1624</Words>
  <Characters>9622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zwolnienia od podatku od nieruchomości w^ramach regionalnej pomocy inwestycyjnej na wspieranie inwestycji początkowej na^terenie miasta Bytomia</dc:subject>
  <dc:creator>etobor</dc:creator>
  <cp:lastModifiedBy>asteuer</cp:lastModifiedBy>
  <cp:revision>2</cp:revision>
  <dcterms:created xsi:type="dcterms:W3CDTF">2026-06-02T09:08:00Z</dcterms:created>
  <dcterms:modified xsi:type="dcterms:W3CDTF">2026-06-02T09:08:00Z</dcterms:modified>
  <cp:category>Akt prawny</cp:category>
</cp:coreProperties>
</file>