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B7C" w:rsidRPr="00E77A37" w:rsidRDefault="00C211F1" w:rsidP="00E77A37">
      <w:pPr>
        <w:pStyle w:val="Header"/>
        <w:pBdr>
          <w:bottom w:val="single" w:sz="12" w:space="1" w:color="000000"/>
        </w:pBdr>
        <w:spacing w:line="360" w:lineRule="auto"/>
        <w:rPr>
          <w:rFonts w:ascii="Arial" w:hAnsi="Arial" w:cs="Arial"/>
        </w:rPr>
      </w:pPr>
      <w:r w:rsidRPr="00E77A37">
        <w:rPr>
          <w:rFonts w:ascii="Arial" w:hAnsi="Arial" w:cs="Arial"/>
          <w:noProof/>
        </w:rPr>
        <w:drawing>
          <wp:inline distT="0" distB="0" distL="0" distR="0">
            <wp:extent cx="5780405" cy="683895"/>
            <wp:effectExtent l="0" t="0" r="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8" descr="pasek_dokumetnyPREZYDENT"/>
                    <pic:cNvPicPr>
                      <a:picLocks noChangeAspect="1" noChangeArrowheads="1"/>
                    </pic:cNvPicPr>
                  </pic:nvPicPr>
                  <pic:blipFill>
                    <a:blip r:embed="rId8" cstate="print"/>
                    <a:stretch>
                      <a:fillRect/>
                    </a:stretch>
                  </pic:blipFill>
                  <pic:spPr bwMode="auto">
                    <a:xfrm>
                      <a:off x="0" y="0"/>
                      <a:ext cx="5780405" cy="683895"/>
                    </a:xfrm>
                    <a:prstGeom prst="rect">
                      <a:avLst/>
                    </a:prstGeom>
                  </pic:spPr>
                </pic:pic>
              </a:graphicData>
            </a:graphic>
          </wp:inline>
        </w:drawing>
      </w:r>
    </w:p>
    <w:p w:rsidR="00E142F3" w:rsidRDefault="00E142F3" w:rsidP="0044247F">
      <w:pPr>
        <w:tabs>
          <w:tab w:val="left" w:pos="5954"/>
          <w:tab w:val="left" w:pos="6946"/>
        </w:tabs>
        <w:suppressAutoHyphens w:val="0"/>
        <w:spacing w:after="300" w:line="360" w:lineRule="auto"/>
        <w:ind w:firstLine="5670"/>
        <w:rPr>
          <w:rFonts w:ascii="Arial" w:hAnsi="Arial" w:cs="Arial"/>
        </w:rPr>
      </w:pPr>
      <w:r>
        <w:rPr>
          <w:rFonts w:ascii="Arial" w:hAnsi="Arial" w:cs="Arial"/>
        </w:rPr>
        <w:t>Bytom</w:t>
      </w:r>
    </w:p>
    <w:p w:rsidR="007C56FC" w:rsidRDefault="007C56FC" w:rsidP="00A47C26">
      <w:pPr>
        <w:tabs>
          <w:tab w:val="left" w:pos="5954"/>
          <w:tab w:val="left" w:pos="6946"/>
        </w:tabs>
        <w:suppressAutoHyphens w:val="0"/>
        <w:spacing w:after="150" w:line="360" w:lineRule="auto"/>
        <w:rPr>
          <w:rFonts w:ascii="Arial" w:hAnsi="Arial" w:cs="Arial"/>
        </w:rPr>
      </w:pPr>
      <w:r>
        <w:rPr>
          <w:rFonts w:ascii="Arial" w:hAnsi="Arial" w:cs="Arial"/>
        </w:rPr>
        <w:t>ZL.0003.</w:t>
      </w:r>
      <w:r w:rsidR="008F6F3B">
        <w:rPr>
          <w:rFonts w:ascii="Arial" w:hAnsi="Arial" w:cs="Arial"/>
        </w:rPr>
        <w:t>9</w:t>
      </w:r>
      <w:r w:rsidRPr="000040F3">
        <w:rPr>
          <w:rFonts w:ascii="Arial" w:hAnsi="Arial" w:cs="Arial"/>
        </w:rPr>
        <w:t>.202</w:t>
      </w:r>
      <w:r>
        <w:rPr>
          <w:rFonts w:ascii="Arial" w:hAnsi="Arial" w:cs="Arial"/>
        </w:rPr>
        <w:t xml:space="preserve">6 </w:t>
      </w:r>
    </w:p>
    <w:p w:rsidR="008F6F3B" w:rsidRPr="0005483A" w:rsidRDefault="008F6F3B" w:rsidP="008F6F3B">
      <w:pPr>
        <w:suppressAutoHyphens w:val="0"/>
        <w:spacing w:line="360" w:lineRule="auto"/>
        <w:ind w:left="5664"/>
        <w:jc w:val="both"/>
        <w:rPr>
          <w:rFonts w:ascii="TiepoloItcTEEBoo" w:hAnsi="TiepoloItcTEEBoo"/>
        </w:rPr>
      </w:pPr>
      <w:r w:rsidRPr="0005483A">
        <w:rPr>
          <w:rFonts w:ascii="Arial" w:hAnsi="Arial" w:cs="Arial"/>
          <w:b/>
          <w:bCs/>
        </w:rPr>
        <w:t>Pan</w:t>
      </w:r>
    </w:p>
    <w:p w:rsidR="008F6F3B" w:rsidRPr="0005483A" w:rsidRDefault="008F6F3B" w:rsidP="008F6F3B">
      <w:pPr>
        <w:suppressAutoHyphens w:val="0"/>
        <w:spacing w:line="360" w:lineRule="auto"/>
        <w:ind w:left="5664"/>
        <w:jc w:val="both"/>
        <w:rPr>
          <w:rFonts w:ascii="Arial" w:hAnsi="Arial" w:cs="Arial"/>
          <w:b/>
        </w:rPr>
      </w:pPr>
      <w:r w:rsidRPr="0005483A">
        <w:rPr>
          <w:rFonts w:ascii="Arial" w:hAnsi="Arial" w:cs="Arial"/>
          <w:b/>
        </w:rPr>
        <w:t xml:space="preserve">Witold </w:t>
      </w:r>
      <w:proofErr w:type="spellStart"/>
      <w:r w:rsidRPr="0005483A">
        <w:rPr>
          <w:rFonts w:ascii="Arial" w:hAnsi="Arial" w:cs="Arial"/>
          <w:b/>
        </w:rPr>
        <w:t>Krieser</w:t>
      </w:r>
      <w:proofErr w:type="spellEnd"/>
    </w:p>
    <w:p w:rsidR="008F6F3B" w:rsidRPr="0005483A" w:rsidRDefault="008F6F3B" w:rsidP="008F6F3B">
      <w:pPr>
        <w:suppressAutoHyphens w:val="0"/>
        <w:spacing w:line="360" w:lineRule="auto"/>
        <w:ind w:left="5664"/>
        <w:jc w:val="both"/>
        <w:rPr>
          <w:rFonts w:ascii="TiepoloItcTEEBoo" w:hAnsi="TiepoloItcTEEBoo"/>
        </w:rPr>
      </w:pPr>
      <w:r w:rsidRPr="0005483A">
        <w:rPr>
          <w:rFonts w:ascii="Arial" w:hAnsi="Arial" w:cs="Arial"/>
          <w:b/>
          <w:bCs/>
        </w:rPr>
        <w:t xml:space="preserve">Radny Rady Miejskiej </w:t>
      </w:r>
    </w:p>
    <w:p w:rsidR="008F6F3B" w:rsidRPr="0005483A" w:rsidRDefault="008F6F3B" w:rsidP="00A47C26">
      <w:pPr>
        <w:suppressAutoHyphens w:val="0"/>
        <w:spacing w:after="300" w:line="360" w:lineRule="auto"/>
        <w:ind w:left="5664"/>
        <w:jc w:val="both"/>
        <w:rPr>
          <w:rFonts w:ascii="TiepoloItcTEEBoo" w:hAnsi="TiepoloItcTEEBoo"/>
        </w:rPr>
      </w:pPr>
      <w:r w:rsidRPr="0005483A">
        <w:rPr>
          <w:rFonts w:ascii="Arial" w:hAnsi="Arial" w:cs="Arial"/>
          <w:b/>
          <w:bCs/>
        </w:rPr>
        <w:t>w Bytomiu</w:t>
      </w:r>
    </w:p>
    <w:p w:rsidR="007220AE" w:rsidRDefault="0005483A" w:rsidP="0044247F">
      <w:pPr>
        <w:pStyle w:val="NormalnyWeb"/>
        <w:spacing w:beforeAutospacing="0" w:after="300" w:afterAutospacing="0" w:line="360" w:lineRule="auto"/>
        <w:rPr>
          <w:rFonts w:ascii="Arial" w:hAnsi="Arial" w:cs="Arial"/>
          <w:bCs/>
        </w:rPr>
      </w:pPr>
      <w:r w:rsidRPr="00507ECF">
        <w:rPr>
          <w:rFonts w:ascii="Arial" w:hAnsi="Arial" w:cs="Arial"/>
        </w:rPr>
        <w:t xml:space="preserve">W </w:t>
      </w:r>
      <w:r w:rsidR="00053C27">
        <w:rPr>
          <w:rFonts w:ascii="Arial" w:hAnsi="Arial" w:cs="Arial"/>
        </w:rPr>
        <w:t xml:space="preserve">odpowiedzi na </w:t>
      </w:r>
      <w:r w:rsidR="0057432F" w:rsidRPr="00507ECF">
        <w:rPr>
          <w:rFonts w:ascii="Arial" w:hAnsi="Arial" w:cs="Arial"/>
        </w:rPr>
        <w:t>Pan</w:t>
      </w:r>
      <w:r w:rsidR="004E0D34">
        <w:rPr>
          <w:rFonts w:ascii="Arial" w:hAnsi="Arial" w:cs="Arial"/>
        </w:rPr>
        <w:t>a</w:t>
      </w:r>
      <w:r w:rsidR="0057432F" w:rsidRPr="00507ECF">
        <w:rPr>
          <w:rFonts w:ascii="Arial" w:hAnsi="Arial" w:cs="Arial"/>
        </w:rPr>
        <w:t xml:space="preserve"> </w:t>
      </w:r>
      <w:r w:rsidRPr="00507ECF">
        <w:rPr>
          <w:rFonts w:ascii="Arial" w:hAnsi="Arial" w:cs="Arial"/>
        </w:rPr>
        <w:t>interpelacj</w:t>
      </w:r>
      <w:r w:rsidR="00053C27">
        <w:rPr>
          <w:rFonts w:ascii="Arial" w:hAnsi="Arial" w:cs="Arial"/>
        </w:rPr>
        <w:t>ę</w:t>
      </w:r>
      <w:r w:rsidRPr="00507ECF">
        <w:rPr>
          <w:rFonts w:ascii="Arial" w:hAnsi="Arial" w:cs="Arial"/>
        </w:rPr>
        <w:t xml:space="preserve"> </w:t>
      </w:r>
      <w:r w:rsidR="002C6853" w:rsidRPr="00507ECF">
        <w:rPr>
          <w:rFonts w:ascii="Arial" w:hAnsi="Arial" w:cs="Arial"/>
        </w:rPr>
        <w:t>nr PR.0003.</w:t>
      </w:r>
      <w:r w:rsidR="007C56FC" w:rsidRPr="00507ECF">
        <w:rPr>
          <w:rFonts w:ascii="Arial" w:hAnsi="Arial" w:cs="Arial"/>
          <w:bCs/>
        </w:rPr>
        <w:t>82</w:t>
      </w:r>
      <w:r w:rsidR="004E0D34">
        <w:rPr>
          <w:rFonts w:ascii="Arial" w:hAnsi="Arial" w:cs="Arial"/>
          <w:bCs/>
        </w:rPr>
        <w:t>8</w:t>
      </w:r>
      <w:r w:rsidR="007C56FC" w:rsidRPr="00507ECF">
        <w:rPr>
          <w:rFonts w:ascii="Arial" w:hAnsi="Arial" w:cs="Arial"/>
          <w:bCs/>
        </w:rPr>
        <w:t>.2026</w:t>
      </w:r>
      <w:r w:rsidR="00507ECF" w:rsidRPr="00507ECF">
        <w:rPr>
          <w:rFonts w:ascii="Arial" w:hAnsi="Arial" w:cs="Arial"/>
          <w:bCs/>
        </w:rPr>
        <w:t xml:space="preserve">, </w:t>
      </w:r>
      <w:r w:rsidR="00053C27">
        <w:rPr>
          <w:rFonts w:ascii="Arial" w:hAnsi="Arial" w:cs="Arial"/>
          <w:bCs/>
        </w:rPr>
        <w:t>dotyczącą procedur windykacji należności prowadzonych przez miejskie jednostki organizacyjne i spółki miejskie, przedstawiam następujące dane i informacje pozyskane w sprawie.</w:t>
      </w:r>
    </w:p>
    <w:p w:rsidR="005F55A2" w:rsidRDefault="005F55A2" w:rsidP="005F55A2">
      <w:pPr>
        <w:pStyle w:val="NormalnyWeb"/>
        <w:spacing w:beforeAutospacing="0" w:afterAutospacing="0" w:line="360" w:lineRule="auto"/>
        <w:rPr>
          <w:rFonts w:ascii="Arial" w:hAnsi="Arial" w:cs="Arial"/>
          <w:bCs/>
        </w:rPr>
      </w:pPr>
      <w:r>
        <w:rPr>
          <w:rFonts w:ascii="Arial" w:hAnsi="Arial" w:cs="Arial"/>
          <w:bCs/>
        </w:rPr>
        <w:t>Ad. 1:</w:t>
      </w:r>
    </w:p>
    <w:p w:rsidR="005F55A2" w:rsidRDefault="005F55A2" w:rsidP="005F55A2">
      <w:pPr>
        <w:pStyle w:val="NormalnyWeb"/>
        <w:spacing w:beforeAutospacing="0" w:afterAutospacing="0" w:line="360" w:lineRule="auto"/>
        <w:rPr>
          <w:rFonts w:ascii="Arial" w:hAnsi="Arial" w:cs="Arial"/>
          <w:bCs/>
        </w:rPr>
      </w:pPr>
      <w:r>
        <w:rPr>
          <w:rFonts w:ascii="Arial" w:hAnsi="Arial" w:cs="Arial"/>
          <w:bCs/>
        </w:rPr>
        <w:t>Przedstawione w poniższych punktach dane i informacje dotyczą</w:t>
      </w:r>
      <w:r w:rsidRPr="005F55A2">
        <w:rPr>
          <w:rFonts w:ascii="Arial" w:hAnsi="Arial" w:cs="Arial"/>
          <w:bCs/>
        </w:rPr>
        <w:t xml:space="preserve"> </w:t>
      </w:r>
      <w:r>
        <w:rPr>
          <w:rFonts w:ascii="Arial" w:hAnsi="Arial" w:cs="Arial"/>
          <w:bCs/>
        </w:rPr>
        <w:t>procedur</w:t>
      </w:r>
      <w:r w:rsidRPr="008D43D4">
        <w:rPr>
          <w:rFonts w:ascii="Arial" w:hAnsi="Arial" w:cs="Arial"/>
          <w:bCs/>
        </w:rPr>
        <w:t xml:space="preserve"> </w:t>
      </w:r>
      <w:r>
        <w:rPr>
          <w:rFonts w:ascii="Arial" w:hAnsi="Arial" w:cs="Arial"/>
          <w:bCs/>
        </w:rPr>
        <w:t>windyka</w:t>
      </w:r>
      <w:r w:rsidR="0044247F">
        <w:rPr>
          <w:rFonts w:ascii="Arial" w:hAnsi="Arial" w:cs="Arial"/>
          <w:bCs/>
        </w:rPr>
        <w:t xml:space="preserve">cji należności obowiązujących w </w:t>
      </w:r>
      <w:r>
        <w:rPr>
          <w:rFonts w:ascii="Arial" w:hAnsi="Arial" w:cs="Arial"/>
          <w:bCs/>
        </w:rPr>
        <w:t>jednostce budżetowej gminy Bytom -</w:t>
      </w:r>
    </w:p>
    <w:p w:rsidR="005F55A2" w:rsidRDefault="005F55A2" w:rsidP="005F55A2">
      <w:pPr>
        <w:pStyle w:val="NormalnyWeb"/>
        <w:spacing w:beforeAutospacing="0" w:afterAutospacing="0" w:line="360" w:lineRule="auto"/>
        <w:rPr>
          <w:rFonts w:ascii="Arial" w:hAnsi="Arial" w:cs="Arial"/>
          <w:bCs/>
        </w:rPr>
      </w:pPr>
      <w:r>
        <w:rPr>
          <w:rFonts w:ascii="Arial" w:hAnsi="Arial" w:cs="Arial"/>
          <w:bCs/>
        </w:rPr>
        <w:t>Bytomskich Mieszkaniach, z siedzibą przy ul. Armii Krajowej 54B.</w:t>
      </w:r>
      <w:r w:rsidRPr="005F55A2">
        <w:rPr>
          <w:rFonts w:ascii="Arial" w:hAnsi="Arial" w:cs="Arial"/>
          <w:bCs/>
        </w:rPr>
        <w:t xml:space="preserve"> </w:t>
      </w:r>
    </w:p>
    <w:p w:rsidR="005F55A2" w:rsidRPr="00200669" w:rsidRDefault="005F55A2" w:rsidP="005F55A2">
      <w:pPr>
        <w:pStyle w:val="NormalnyWeb"/>
        <w:spacing w:beforeAutospacing="0" w:afterAutospacing="0" w:line="360" w:lineRule="auto"/>
        <w:rPr>
          <w:rFonts w:ascii="Arial" w:hAnsi="Arial" w:cs="Arial"/>
          <w:b/>
          <w:bCs/>
        </w:rPr>
      </w:pPr>
      <w:r>
        <w:rPr>
          <w:rFonts w:ascii="Arial" w:hAnsi="Arial" w:cs="Arial"/>
          <w:bCs/>
        </w:rPr>
        <w:t>Odnosząc się do kwestii procedur</w:t>
      </w:r>
      <w:r w:rsidRPr="008D43D4">
        <w:rPr>
          <w:rFonts w:ascii="Arial" w:hAnsi="Arial" w:cs="Arial"/>
          <w:bCs/>
        </w:rPr>
        <w:t xml:space="preserve"> </w:t>
      </w:r>
      <w:r>
        <w:rPr>
          <w:rFonts w:ascii="Arial" w:hAnsi="Arial" w:cs="Arial"/>
          <w:bCs/>
        </w:rPr>
        <w:t xml:space="preserve">windykacji należności obowiązujących w innych miejskich jednostkach organizacyjnych i spółkach miejskich, w załączeniu przekazuję kserokopie następujących informacji, pozyskanych przez inne wydziały tut urzędu </w:t>
      </w:r>
      <w:r w:rsidRPr="00743F9C">
        <w:rPr>
          <w:rFonts w:ascii="Arial" w:hAnsi="Arial" w:cs="Arial"/>
          <w:bCs/>
        </w:rPr>
        <w:t>w</w:t>
      </w:r>
      <w:r>
        <w:rPr>
          <w:rFonts w:ascii="Arial" w:hAnsi="Arial" w:cs="Arial"/>
          <w:bCs/>
        </w:rPr>
        <w:t> </w:t>
      </w:r>
      <w:r w:rsidRPr="00743F9C">
        <w:rPr>
          <w:rFonts w:ascii="Arial" w:hAnsi="Arial" w:cs="Arial"/>
          <w:bCs/>
        </w:rPr>
        <w:t xml:space="preserve">zakresie nadzorowanych jednostek oraz informacji </w:t>
      </w:r>
      <w:r w:rsidRPr="00ED46E5">
        <w:rPr>
          <w:rFonts w:ascii="Arial" w:hAnsi="Arial" w:cs="Arial"/>
          <w:bCs/>
        </w:rPr>
        <w:t>p</w:t>
      </w:r>
      <w:r>
        <w:rPr>
          <w:rFonts w:ascii="Arial" w:hAnsi="Arial" w:cs="Arial"/>
          <w:bCs/>
        </w:rPr>
        <w:t xml:space="preserve">rzygotowanej bezpośrednio przez Miejski Zarząd Dróg i Mostów w Bytomiu: </w:t>
      </w:r>
    </w:p>
    <w:p w:rsidR="005F55A2" w:rsidRDefault="005F55A2" w:rsidP="005F55A2">
      <w:pPr>
        <w:pStyle w:val="NormalnyWeb"/>
        <w:numPr>
          <w:ilvl w:val="0"/>
          <w:numId w:val="34"/>
        </w:numPr>
        <w:spacing w:beforeAutospacing="0" w:afterAutospacing="0" w:line="360" w:lineRule="auto"/>
        <w:rPr>
          <w:rFonts w:ascii="Arial" w:hAnsi="Arial" w:cs="Arial"/>
          <w:bCs/>
        </w:rPr>
      </w:pPr>
      <w:r>
        <w:rPr>
          <w:rFonts w:ascii="Arial" w:hAnsi="Arial" w:cs="Arial"/>
          <w:bCs/>
        </w:rPr>
        <w:t>pisma Wydziału Polityki Społecznej nr</w:t>
      </w:r>
      <w:r w:rsidRPr="004B5FC2">
        <w:rPr>
          <w:rFonts w:ascii="Arial" w:hAnsi="Arial" w:cs="Arial"/>
          <w:bCs/>
        </w:rPr>
        <w:t xml:space="preserve"> </w:t>
      </w:r>
      <w:r>
        <w:rPr>
          <w:rFonts w:ascii="Arial" w:hAnsi="Arial" w:cs="Arial"/>
          <w:bCs/>
        </w:rPr>
        <w:t>ZZ.0003.13.2026 z dnia 25 maja 2026 r. wraz z załącznikami (4 szt.),</w:t>
      </w:r>
    </w:p>
    <w:p w:rsidR="005F55A2" w:rsidRDefault="005F55A2" w:rsidP="005F55A2">
      <w:pPr>
        <w:pStyle w:val="NormalnyWeb"/>
        <w:numPr>
          <w:ilvl w:val="0"/>
          <w:numId w:val="34"/>
        </w:numPr>
        <w:spacing w:beforeAutospacing="0" w:afterAutospacing="0" w:line="360" w:lineRule="auto"/>
        <w:rPr>
          <w:rFonts w:ascii="Arial" w:hAnsi="Arial" w:cs="Arial"/>
          <w:bCs/>
        </w:rPr>
      </w:pPr>
      <w:r>
        <w:rPr>
          <w:rFonts w:ascii="Arial" w:hAnsi="Arial" w:cs="Arial"/>
          <w:bCs/>
        </w:rPr>
        <w:t>pisma Wydziału Nadzoru Właścicielskiego nr PD 0003.7.2026 z dnia 26 maja 2026 r. wraz z załącznikami (5 szt.),</w:t>
      </w:r>
    </w:p>
    <w:p w:rsidR="005F55A2" w:rsidRDefault="005F55A2" w:rsidP="0044247F">
      <w:pPr>
        <w:pStyle w:val="NormalnyWeb"/>
        <w:numPr>
          <w:ilvl w:val="0"/>
          <w:numId w:val="34"/>
        </w:numPr>
        <w:spacing w:beforeAutospacing="0" w:after="300" w:afterAutospacing="0" w:line="360" w:lineRule="auto"/>
        <w:ind w:left="357" w:hanging="357"/>
        <w:rPr>
          <w:rFonts w:ascii="Arial" w:hAnsi="Arial" w:cs="Arial"/>
          <w:bCs/>
        </w:rPr>
      </w:pPr>
      <w:r>
        <w:rPr>
          <w:rFonts w:ascii="Arial" w:hAnsi="Arial" w:cs="Arial"/>
          <w:bCs/>
        </w:rPr>
        <w:t>informacji przekazanej w dniu 19 maja 2026 r. w drodze elektronicznej przez Miejski Zarząd Dróg i Mostów w Bytomiu.</w:t>
      </w:r>
    </w:p>
    <w:p w:rsidR="007220AE" w:rsidRDefault="007220AE" w:rsidP="007220AE">
      <w:pPr>
        <w:pStyle w:val="NormalnyWeb"/>
        <w:spacing w:beforeAutospacing="0" w:afterAutospacing="0" w:line="360" w:lineRule="auto"/>
        <w:rPr>
          <w:rFonts w:ascii="Arial" w:hAnsi="Arial" w:cs="Arial"/>
          <w:bCs/>
        </w:rPr>
      </w:pPr>
      <w:r>
        <w:rPr>
          <w:rFonts w:ascii="Arial" w:hAnsi="Arial" w:cs="Arial"/>
          <w:bCs/>
        </w:rPr>
        <w:t>Ad. 2</w:t>
      </w:r>
      <w:r w:rsidR="00526DC5">
        <w:rPr>
          <w:rFonts w:ascii="Arial" w:hAnsi="Arial" w:cs="Arial"/>
          <w:bCs/>
        </w:rPr>
        <w:t>:</w:t>
      </w:r>
    </w:p>
    <w:p w:rsidR="008D43D4" w:rsidRPr="007220AE" w:rsidRDefault="008D43D4" w:rsidP="007220AE">
      <w:pPr>
        <w:pStyle w:val="NormalnyWeb"/>
        <w:spacing w:beforeAutospacing="0" w:afterAutospacing="0" w:line="360" w:lineRule="auto"/>
        <w:rPr>
          <w:rFonts w:ascii="Arial" w:hAnsi="Arial" w:cs="Arial"/>
          <w:bCs/>
        </w:rPr>
      </w:pPr>
      <w:r>
        <w:rPr>
          <w:rFonts w:ascii="Arial" w:hAnsi="Arial" w:cs="Arial"/>
          <w:bCs/>
        </w:rPr>
        <w:t>Bytomski</w:t>
      </w:r>
      <w:r w:rsidR="005F55A2">
        <w:rPr>
          <w:rFonts w:ascii="Arial" w:hAnsi="Arial" w:cs="Arial"/>
          <w:bCs/>
        </w:rPr>
        <w:t>e</w:t>
      </w:r>
      <w:r>
        <w:rPr>
          <w:rFonts w:ascii="Arial" w:hAnsi="Arial" w:cs="Arial"/>
          <w:bCs/>
        </w:rPr>
        <w:t xml:space="preserve"> Mieszkania </w:t>
      </w:r>
      <w:r w:rsidRPr="007A117A">
        <w:rPr>
          <w:rFonts w:ascii="Arial" w:hAnsi="Arial" w:cs="Arial"/>
        </w:rPr>
        <w:t>w</w:t>
      </w:r>
      <w:r w:rsidR="005F55A2">
        <w:rPr>
          <w:rFonts w:ascii="Arial" w:hAnsi="Arial" w:cs="Arial"/>
        </w:rPr>
        <w:t>indykują</w:t>
      </w:r>
      <w:r w:rsidRPr="007A117A">
        <w:rPr>
          <w:rFonts w:ascii="Arial" w:hAnsi="Arial" w:cs="Arial"/>
        </w:rPr>
        <w:t xml:space="preserve"> należności związane z nieruchomościami stanowiącymi własność: gminy</w:t>
      </w:r>
      <w:r>
        <w:rPr>
          <w:rFonts w:ascii="Arial" w:hAnsi="Arial" w:cs="Arial"/>
        </w:rPr>
        <w:t xml:space="preserve"> Bytom</w:t>
      </w:r>
      <w:r w:rsidRPr="007A117A">
        <w:rPr>
          <w:rFonts w:ascii="Arial" w:hAnsi="Arial" w:cs="Arial"/>
        </w:rPr>
        <w:t>, osób fizycznych</w:t>
      </w:r>
      <w:r w:rsidR="0024695F">
        <w:rPr>
          <w:rFonts w:ascii="Arial" w:hAnsi="Arial" w:cs="Arial"/>
        </w:rPr>
        <w:t>,</w:t>
      </w:r>
      <w:r w:rsidRPr="007A117A">
        <w:rPr>
          <w:rFonts w:ascii="Arial" w:hAnsi="Arial" w:cs="Arial"/>
        </w:rPr>
        <w:t xml:space="preserve"> </w:t>
      </w:r>
      <w:r>
        <w:rPr>
          <w:rFonts w:ascii="Arial" w:hAnsi="Arial" w:cs="Arial"/>
        </w:rPr>
        <w:t>pozostających w</w:t>
      </w:r>
      <w:r w:rsidR="00D81B79">
        <w:rPr>
          <w:rFonts w:ascii="Arial" w:hAnsi="Arial" w:cs="Arial"/>
        </w:rPr>
        <w:t xml:space="preserve"> jej</w:t>
      </w:r>
      <w:r>
        <w:rPr>
          <w:rFonts w:ascii="Arial" w:hAnsi="Arial" w:cs="Arial"/>
        </w:rPr>
        <w:t xml:space="preserve"> </w:t>
      </w:r>
      <w:r w:rsidR="00D81B79">
        <w:rPr>
          <w:rFonts w:ascii="Arial" w:hAnsi="Arial" w:cs="Arial"/>
        </w:rPr>
        <w:t xml:space="preserve">przymusowym zarządzie </w:t>
      </w:r>
      <w:r w:rsidRPr="007A117A">
        <w:rPr>
          <w:rFonts w:ascii="Arial" w:hAnsi="Arial" w:cs="Arial"/>
        </w:rPr>
        <w:t>oraz Skarbu Państwa, a</w:t>
      </w:r>
      <w:r w:rsidR="005F55A2">
        <w:rPr>
          <w:rFonts w:ascii="Arial" w:hAnsi="Arial" w:cs="Arial"/>
        </w:rPr>
        <w:t xml:space="preserve"> </w:t>
      </w:r>
      <w:r w:rsidRPr="007A117A">
        <w:rPr>
          <w:rFonts w:ascii="Arial" w:hAnsi="Arial" w:cs="Arial"/>
        </w:rPr>
        <w:t>także inne należności związane z</w:t>
      </w:r>
      <w:r w:rsidR="005F55A2">
        <w:rPr>
          <w:rFonts w:ascii="Arial" w:hAnsi="Arial" w:cs="Arial"/>
        </w:rPr>
        <w:t> </w:t>
      </w:r>
      <w:r w:rsidRPr="007A117A">
        <w:rPr>
          <w:rFonts w:ascii="Arial" w:hAnsi="Arial" w:cs="Arial"/>
        </w:rPr>
        <w:t>działalnością</w:t>
      </w:r>
      <w:r w:rsidR="005F55A2">
        <w:rPr>
          <w:rFonts w:ascii="Arial" w:hAnsi="Arial" w:cs="Arial"/>
        </w:rPr>
        <w:t xml:space="preserve"> jednostki</w:t>
      </w:r>
      <w:r w:rsidRPr="007A117A">
        <w:rPr>
          <w:rFonts w:ascii="Arial" w:hAnsi="Arial" w:cs="Arial"/>
        </w:rPr>
        <w:t>. Windykacja należności</w:t>
      </w:r>
      <w:r w:rsidR="00D81B79" w:rsidRPr="00D81B79">
        <w:rPr>
          <w:rFonts w:ascii="Arial" w:hAnsi="Arial" w:cs="Arial"/>
        </w:rPr>
        <w:t xml:space="preserve"> </w:t>
      </w:r>
      <w:r w:rsidR="00D81B79">
        <w:rPr>
          <w:rFonts w:ascii="Arial" w:hAnsi="Arial" w:cs="Arial"/>
        </w:rPr>
        <w:t xml:space="preserve">dotyczących </w:t>
      </w:r>
      <w:r w:rsidR="00D81B79" w:rsidRPr="007A117A">
        <w:rPr>
          <w:rFonts w:ascii="Arial" w:hAnsi="Arial" w:cs="Arial"/>
        </w:rPr>
        <w:t>nieruchomości</w:t>
      </w:r>
      <w:r w:rsidR="00D81B79">
        <w:rPr>
          <w:rFonts w:ascii="Arial" w:hAnsi="Arial" w:cs="Arial"/>
        </w:rPr>
        <w:t xml:space="preserve"> </w:t>
      </w:r>
      <w:r w:rsidR="00D81B79" w:rsidRPr="007A117A">
        <w:rPr>
          <w:rFonts w:ascii="Arial" w:hAnsi="Arial" w:cs="Arial"/>
        </w:rPr>
        <w:t>stanowiący</w:t>
      </w:r>
      <w:r w:rsidR="00D81B79">
        <w:rPr>
          <w:rFonts w:ascii="Arial" w:hAnsi="Arial" w:cs="Arial"/>
        </w:rPr>
        <w:t>ch</w:t>
      </w:r>
      <w:r w:rsidR="00D81B79" w:rsidRPr="007A117A">
        <w:rPr>
          <w:rFonts w:ascii="Arial" w:hAnsi="Arial" w:cs="Arial"/>
        </w:rPr>
        <w:t xml:space="preserve"> własność</w:t>
      </w:r>
      <w:r w:rsidRPr="007A117A">
        <w:rPr>
          <w:rFonts w:ascii="Arial" w:hAnsi="Arial" w:cs="Arial"/>
        </w:rPr>
        <w:t>:</w:t>
      </w:r>
    </w:p>
    <w:p w:rsidR="00A47C26" w:rsidRDefault="00A47C26" w:rsidP="00D81B79">
      <w:pPr>
        <w:numPr>
          <w:ilvl w:val="0"/>
          <w:numId w:val="33"/>
        </w:numPr>
        <w:suppressAutoHyphens w:val="0"/>
        <w:spacing w:line="360" w:lineRule="auto"/>
        <w:rPr>
          <w:rFonts w:ascii="Arial" w:hAnsi="Arial" w:cs="Arial"/>
        </w:rPr>
        <w:sectPr w:rsidR="00A47C26" w:rsidSect="00A47C26">
          <w:footerReference w:type="default" r:id="rId9"/>
          <w:pgSz w:w="11906" w:h="16838" w:code="9"/>
          <w:pgMar w:top="284" w:right="1418" w:bottom="1418" w:left="1418" w:header="0" w:footer="0" w:gutter="0"/>
          <w:cols w:space="708"/>
          <w:formProt w:val="0"/>
          <w:docGrid w:linePitch="360"/>
        </w:sectPr>
      </w:pPr>
    </w:p>
    <w:p w:rsidR="008D43D4" w:rsidRPr="007A117A" w:rsidRDefault="0024695F" w:rsidP="00D81B79">
      <w:pPr>
        <w:numPr>
          <w:ilvl w:val="0"/>
          <w:numId w:val="33"/>
        </w:numPr>
        <w:suppressAutoHyphens w:val="0"/>
        <w:spacing w:line="360" w:lineRule="auto"/>
        <w:rPr>
          <w:rFonts w:ascii="Arial" w:hAnsi="Arial" w:cs="Arial"/>
        </w:rPr>
      </w:pPr>
      <w:r>
        <w:rPr>
          <w:rFonts w:ascii="Arial" w:hAnsi="Arial" w:cs="Arial"/>
        </w:rPr>
        <w:lastRenderedPageBreak/>
        <w:t>gmin</w:t>
      </w:r>
      <w:r w:rsidR="008D43D4" w:rsidRPr="007A117A">
        <w:rPr>
          <w:rFonts w:ascii="Arial" w:hAnsi="Arial" w:cs="Arial"/>
        </w:rPr>
        <w:t xml:space="preserve">y </w:t>
      </w:r>
      <w:r w:rsidR="006A1BCD">
        <w:rPr>
          <w:rFonts w:ascii="Arial" w:hAnsi="Arial" w:cs="Arial"/>
        </w:rPr>
        <w:t xml:space="preserve">Bytom </w:t>
      </w:r>
      <w:r w:rsidR="008D43D4" w:rsidRPr="007A117A">
        <w:rPr>
          <w:rFonts w:ascii="Arial" w:hAnsi="Arial" w:cs="Arial"/>
        </w:rPr>
        <w:t xml:space="preserve">i osób fizycznych </w:t>
      </w:r>
      <w:r w:rsidR="008D3C92">
        <w:rPr>
          <w:rFonts w:ascii="Arial" w:hAnsi="Arial" w:cs="Arial"/>
        </w:rPr>
        <w:t xml:space="preserve">- </w:t>
      </w:r>
      <w:r w:rsidR="008D43D4" w:rsidRPr="007A117A">
        <w:rPr>
          <w:rFonts w:ascii="Arial" w:hAnsi="Arial" w:cs="Arial"/>
        </w:rPr>
        <w:t xml:space="preserve">prowadzona jest na podstawie </w:t>
      </w:r>
      <w:r w:rsidR="008D43D4" w:rsidRPr="00D81B79">
        <w:rPr>
          <w:rFonts w:ascii="Arial" w:eastAsia="TiepoloItcTEEBoo" w:hAnsi="Arial" w:cs="Arial"/>
          <w:bCs/>
        </w:rPr>
        <w:t>Instrukcji w</w:t>
      </w:r>
      <w:r w:rsidR="006A1BCD">
        <w:rPr>
          <w:rFonts w:ascii="Arial" w:eastAsia="TiepoloItcTEEBoo" w:hAnsi="Arial" w:cs="Arial"/>
          <w:bCs/>
        </w:rPr>
        <w:t> </w:t>
      </w:r>
      <w:r w:rsidR="008D43D4" w:rsidRPr="00D81B79">
        <w:rPr>
          <w:rFonts w:ascii="Arial" w:eastAsia="TiepoloItcTEEBoo" w:hAnsi="Arial" w:cs="Arial"/>
          <w:bCs/>
        </w:rPr>
        <w:t>sprawie procedury windykacyjnej w jednostce budżetowej Bytomskie Mieszkania w</w:t>
      </w:r>
      <w:r w:rsidR="00D81B79">
        <w:rPr>
          <w:rFonts w:ascii="Arial" w:eastAsia="TiepoloItcTEEBoo" w:hAnsi="Arial" w:cs="Arial"/>
          <w:bCs/>
        </w:rPr>
        <w:t> </w:t>
      </w:r>
      <w:r w:rsidR="008D43D4" w:rsidRPr="00D81B79">
        <w:rPr>
          <w:rFonts w:ascii="Arial" w:eastAsia="TiepoloItcTEEBoo" w:hAnsi="Arial" w:cs="Arial"/>
          <w:bCs/>
        </w:rPr>
        <w:t xml:space="preserve">Bytomiu </w:t>
      </w:r>
      <w:r w:rsidR="008D43D4" w:rsidRPr="007A117A">
        <w:rPr>
          <w:rFonts w:ascii="Arial" w:eastAsia="TiepoloItcTEEBoo" w:hAnsi="Arial" w:cs="Arial"/>
        </w:rPr>
        <w:t>wprowadzonej Zarządzeniem Dyrektora Bytomski</w:t>
      </w:r>
      <w:r w:rsidR="00D148BC">
        <w:rPr>
          <w:rFonts w:ascii="Arial" w:eastAsia="TiepoloItcTEEBoo" w:hAnsi="Arial" w:cs="Arial"/>
        </w:rPr>
        <w:t>ch</w:t>
      </w:r>
      <w:r w:rsidR="008D43D4" w:rsidRPr="007A117A">
        <w:rPr>
          <w:rFonts w:ascii="Arial" w:eastAsia="TiepoloItcTEEBoo" w:hAnsi="Arial" w:cs="Arial"/>
        </w:rPr>
        <w:t xml:space="preserve"> Mieszka</w:t>
      </w:r>
      <w:r w:rsidR="00D148BC">
        <w:rPr>
          <w:rFonts w:ascii="Arial" w:eastAsia="TiepoloItcTEEBoo" w:hAnsi="Arial" w:cs="Arial"/>
        </w:rPr>
        <w:t>ń</w:t>
      </w:r>
      <w:r w:rsidR="008D43D4" w:rsidRPr="007A117A">
        <w:rPr>
          <w:rFonts w:ascii="Arial" w:eastAsia="TiepoloItcTEEBoo" w:hAnsi="Arial" w:cs="Arial"/>
        </w:rPr>
        <w:t xml:space="preserve"> nr 2/V/2014 z dnia 26 maja 2014</w:t>
      </w:r>
      <w:r w:rsidR="00D81B79">
        <w:rPr>
          <w:rFonts w:ascii="Arial" w:eastAsia="TiepoloItcTEEBoo" w:hAnsi="Arial" w:cs="Arial"/>
        </w:rPr>
        <w:t xml:space="preserve"> </w:t>
      </w:r>
      <w:r w:rsidR="008D43D4" w:rsidRPr="007A117A">
        <w:rPr>
          <w:rFonts w:ascii="Arial" w:eastAsia="TiepoloItcTEEBoo" w:hAnsi="Arial" w:cs="Arial"/>
        </w:rPr>
        <w:t>r.,</w:t>
      </w:r>
    </w:p>
    <w:p w:rsidR="008D43D4" w:rsidRPr="007A117A" w:rsidRDefault="008D43D4" w:rsidP="00D81B79">
      <w:pPr>
        <w:numPr>
          <w:ilvl w:val="0"/>
          <w:numId w:val="33"/>
        </w:numPr>
        <w:suppressAutoHyphens w:val="0"/>
        <w:spacing w:line="360" w:lineRule="auto"/>
        <w:rPr>
          <w:rFonts w:ascii="Arial" w:hAnsi="Arial" w:cs="Arial"/>
        </w:rPr>
      </w:pPr>
      <w:r w:rsidRPr="007A117A">
        <w:rPr>
          <w:rFonts w:ascii="Arial" w:hAnsi="Arial" w:cs="Arial"/>
        </w:rPr>
        <w:t>Skarbu Państwa</w:t>
      </w:r>
      <w:r w:rsidR="00667CAD">
        <w:rPr>
          <w:rFonts w:ascii="Arial" w:hAnsi="Arial" w:cs="Arial"/>
        </w:rPr>
        <w:t xml:space="preserve"> </w:t>
      </w:r>
      <w:r w:rsidR="008D3C92">
        <w:rPr>
          <w:rFonts w:ascii="Arial" w:hAnsi="Arial" w:cs="Arial"/>
        </w:rPr>
        <w:t xml:space="preserve">- </w:t>
      </w:r>
      <w:r w:rsidRPr="007A117A">
        <w:rPr>
          <w:rFonts w:ascii="Arial" w:hAnsi="Arial" w:cs="Arial"/>
        </w:rPr>
        <w:t xml:space="preserve">prowadzona jest na podstawie </w:t>
      </w:r>
      <w:r w:rsidRPr="00D81B79">
        <w:rPr>
          <w:rFonts w:ascii="Arial" w:hAnsi="Arial" w:cs="Arial"/>
          <w:bCs/>
        </w:rPr>
        <w:t>Procedury jednostki budżetowej Bytomskie Mieszkania w przedmiocie windykacji należności dotyczących nieruchomości lokalowych i garaży stanowiących własność lub współwłasność Skarbu Państwa</w:t>
      </w:r>
      <w:r w:rsidR="00667CAD" w:rsidRPr="00667CAD">
        <w:rPr>
          <w:rFonts w:ascii="Arial" w:hAnsi="Arial" w:cs="Arial"/>
        </w:rPr>
        <w:t xml:space="preserve"> </w:t>
      </w:r>
      <w:r w:rsidR="00667CAD">
        <w:rPr>
          <w:rFonts w:ascii="Arial" w:hAnsi="Arial" w:cs="Arial"/>
        </w:rPr>
        <w:t>(</w:t>
      </w:r>
      <w:r w:rsidR="00667CAD" w:rsidRPr="007A117A">
        <w:rPr>
          <w:rFonts w:ascii="Arial" w:hAnsi="Arial" w:cs="Arial"/>
        </w:rPr>
        <w:t xml:space="preserve">obowiązuje od </w:t>
      </w:r>
      <w:r w:rsidR="00667CAD">
        <w:rPr>
          <w:rFonts w:ascii="Arial" w:hAnsi="Arial" w:cs="Arial"/>
        </w:rPr>
        <w:t>dnia</w:t>
      </w:r>
      <w:r w:rsidR="00667CAD" w:rsidRPr="007A117A">
        <w:rPr>
          <w:rFonts w:ascii="Arial" w:hAnsi="Arial" w:cs="Arial"/>
        </w:rPr>
        <w:t>19</w:t>
      </w:r>
      <w:r w:rsidR="00667CAD">
        <w:rPr>
          <w:rFonts w:ascii="Arial" w:hAnsi="Arial" w:cs="Arial"/>
        </w:rPr>
        <w:t xml:space="preserve"> października </w:t>
      </w:r>
      <w:r w:rsidR="00667CAD" w:rsidRPr="007A117A">
        <w:rPr>
          <w:rFonts w:ascii="Arial" w:hAnsi="Arial" w:cs="Arial"/>
        </w:rPr>
        <w:t>2017</w:t>
      </w:r>
      <w:r w:rsidR="00667CAD">
        <w:rPr>
          <w:rFonts w:ascii="Arial" w:hAnsi="Arial" w:cs="Arial"/>
        </w:rPr>
        <w:t xml:space="preserve"> r.)</w:t>
      </w:r>
      <w:r w:rsidRPr="007220AE">
        <w:rPr>
          <w:rFonts w:ascii="Arial" w:hAnsi="Arial" w:cs="Arial"/>
          <w:bCs/>
        </w:rPr>
        <w:t>,</w:t>
      </w:r>
    </w:p>
    <w:p w:rsidR="008D43D4" w:rsidRPr="007A117A" w:rsidRDefault="00667CAD" w:rsidP="00667CAD">
      <w:pPr>
        <w:suppressAutoHyphens w:val="0"/>
        <w:spacing w:line="360" w:lineRule="auto"/>
        <w:rPr>
          <w:rFonts w:ascii="Arial" w:hAnsi="Arial" w:cs="Arial"/>
        </w:rPr>
      </w:pPr>
      <w:r>
        <w:rPr>
          <w:rFonts w:ascii="Arial" w:hAnsi="Arial" w:cs="Arial"/>
        </w:rPr>
        <w:t xml:space="preserve">Windykacja </w:t>
      </w:r>
      <w:r w:rsidR="008D43D4" w:rsidRPr="007A117A">
        <w:rPr>
          <w:rFonts w:ascii="Arial" w:hAnsi="Arial" w:cs="Arial"/>
        </w:rPr>
        <w:t>innych</w:t>
      </w:r>
      <w:r>
        <w:rPr>
          <w:rFonts w:ascii="Arial" w:hAnsi="Arial" w:cs="Arial"/>
        </w:rPr>
        <w:t xml:space="preserve"> należności</w:t>
      </w:r>
      <w:r w:rsidR="00D81B79">
        <w:rPr>
          <w:rFonts w:ascii="Arial" w:hAnsi="Arial" w:cs="Arial"/>
        </w:rPr>
        <w:t>,</w:t>
      </w:r>
      <w:r w:rsidR="008D43D4" w:rsidRPr="007A117A">
        <w:rPr>
          <w:rFonts w:ascii="Arial" w:hAnsi="Arial" w:cs="Arial"/>
        </w:rPr>
        <w:t xml:space="preserve"> np. kar za nieprawidłowe, nieterminowe wykonanie umowy, kar za szkodę na mieniu gminnym, regresów </w:t>
      </w:r>
      <w:r w:rsidR="00D81B79">
        <w:rPr>
          <w:rFonts w:ascii="Arial" w:hAnsi="Arial" w:cs="Arial"/>
        </w:rPr>
        <w:t xml:space="preserve">z tytułu </w:t>
      </w:r>
      <w:r w:rsidR="008D43D4" w:rsidRPr="007A117A">
        <w:rPr>
          <w:rFonts w:ascii="Arial" w:hAnsi="Arial" w:cs="Arial"/>
        </w:rPr>
        <w:t>odszkodowań za</w:t>
      </w:r>
      <w:r w:rsidR="006A1BCD">
        <w:rPr>
          <w:rFonts w:ascii="Arial" w:hAnsi="Arial" w:cs="Arial"/>
        </w:rPr>
        <w:t> </w:t>
      </w:r>
      <w:r w:rsidR="008D43D4" w:rsidRPr="007A117A">
        <w:rPr>
          <w:rFonts w:ascii="Arial" w:hAnsi="Arial" w:cs="Arial"/>
        </w:rPr>
        <w:t xml:space="preserve">niedostarczenie lokali </w:t>
      </w:r>
      <w:r w:rsidR="00D81B79">
        <w:rPr>
          <w:rFonts w:ascii="Arial" w:hAnsi="Arial" w:cs="Arial"/>
        </w:rPr>
        <w:t xml:space="preserve">o najmie </w:t>
      </w:r>
      <w:r w:rsidR="008D43D4" w:rsidRPr="007A117A">
        <w:rPr>
          <w:rFonts w:ascii="Arial" w:hAnsi="Arial" w:cs="Arial"/>
        </w:rPr>
        <w:t>socjalny</w:t>
      </w:r>
      <w:r w:rsidR="00D81B79">
        <w:rPr>
          <w:rFonts w:ascii="Arial" w:hAnsi="Arial" w:cs="Arial"/>
        </w:rPr>
        <w:t>m</w:t>
      </w:r>
      <w:r w:rsidR="008D43D4" w:rsidRPr="007A117A">
        <w:rPr>
          <w:rFonts w:ascii="Arial" w:hAnsi="Arial" w:cs="Arial"/>
        </w:rPr>
        <w:t xml:space="preserve"> bądź ofert umów najmu socjalnego lokalu</w:t>
      </w:r>
      <w:r w:rsidR="006A1BCD">
        <w:rPr>
          <w:rFonts w:ascii="Arial" w:hAnsi="Arial" w:cs="Arial"/>
        </w:rPr>
        <w:t>,</w:t>
      </w:r>
      <w:r w:rsidR="008D43D4" w:rsidRPr="007A117A">
        <w:rPr>
          <w:rFonts w:ascii="Arial" w:hAnsi="Arial" w:cs="Arial"/>
        </w:rPr>
        <w:t xml:space="preserve"> odbywa</w:t>
      </w:r>
      <w:r w:rsidR="00200669">
        <w:rPr>
          <w:rFonts w:ascii="Arial" w:hAnsi="Arial" w:cs="Arial"/>
        </w:rPr>
        <w:t xml:space="preserve"> się na zasadach ogólnych, </w:t>
      </w:r>
      <w:r w:rsidR="008D43D4" w:rsidRPr="007A117A">
        <w:rPr>
          <w:rFonts w:ascii="Arial" w:hAnsi="Arial" w:cs="Arial"/>
        </w:rPr>
        <w:t>wynikających z</w:t>
      </w:r>
      <w:r w:rsidR="0024695F">
        <w:rPr>
          <w:rFonts w:ascii="Arial" w:hAnsi="Arial" w:cs="Arial"/>
        </w:rPr>
        <w:t xml:space="preserve"> </w:t>
      </w:r>
      <w:r w:rsidR="008D43D4" w:rsidRPr="007A117A">
        <w:rPr>
          <w:rFonts w:ascii="Arial" w:hAnsi="Arial" w:cs="Arial"/>
        </w:rPr>
        <w:t>kodeksu cywilnego.</w:t>
      </w:r>
    </w:p>
    <w:p w:rsidR="00667CAD" w:rsidRPr="007A117A" w:rsidRDefault="00667CAD" w:rsidP="00A47C26">
      <w:pPr>
        <w:spacing w:line="360" w:lineRule="auto"/>
        <w:rPr>
          <w:rFonts w:ascii="Arial" w:hAnsi="Arial" w:cs="Arial"/>
        </w:rPr>
      </w:pPr>
      <w:r w:rsidRPr="007A117A">
        <w:rPr>
          <w:rFonts w:ascii="Arial" w:hAnsi="Arial" w:cs="Arial"/>
        </w:rPr>
        <w:t xml:space="preserve">W sprawach nieuregulowanych </w:t>
      </w:r>
      <w:r>
        <w:rPr>
          <w:rFonts w:ascii="Arial" w:hAnsi="Arial" w:cs="Arial"/>
        </w:rPr>
        <w:t>ww.</w:t>
      </w:r>
      <w:r w:rsidRPr="007A117A">
        <w:rPr>
          <w:rFonts w:ascii="Arial" w:hAnsi="Arial" w:cs="Arial"/>
        </w:rPr>
        <w:t xml:space="preserve"> procedurami stosowane są przepisy kodeksu cywilnego. </w:t>
      </w:r>
    </w:p>
    <w:p w:rsidR="00667CAD" w:rsidRPr="007A117A" w:rsidRDefault="00667CAD" w:rsidP="0024695F">
      <w:pPr>
        <w:autoSpaceDN w:val="0"/>
        <w:spacing w:line="360" w:lineRule="auto"/>
        <w:textAlignment w:val="baseline"/>
        <w:rPr>
          <w:rFonts w:ascii="Arial" w:hAnsi="Arial" w:cs="Arial"/>
        </w:rPr>
      </w:pPr>
      <w:r>
        <w:rPr>
          <w:rFonts w:ascii="Arial" w:hAnsi="Arial" w:cs="Arial"/>
        </w:rPr>
        <w:t>W</w:t>
      </w:r>
      <w:r w:rsidRPr="007A117A">
        <w:rPr>
          <w:rFonts w:ascii="Arial" w:hAnsi="Arial" w:cs="Arial"/>
        </w:rPr>
        <w:t xml:space="preserve">indykacja należności </w:t>
      </w:r>
      <w:r>
        <w:rPr>
          <w:rFonts w:ascii="Arial" w:hAnsi="Arial" w:cs="Arial"/>
        </w:rPr>
        <w:t xml:space="preserve">prowadzona przez Bytomskie Mieszkania </w:t>
      </w:r>
      <w:r w:rsidRPr="007A117A">
        <w:rPr>
          <w:rFonts w:ascii="Arial" w:hAnsi="Arial" w:cs="Arial"/>
        </w:rPr>
        <w:t>jest podzielona na:</w:t>
      </w:r>
    </w:p>
    <w:p w:rsidR="00667CAD" w:rsidRPr="007A117A" w:rsidRDefault="00667CAD" w:rsidP="0024695F">
      <w:pPr>
        <w:numPr>
          <w:ilvl w:val="0"/>
          <w:numId w:val="35"/>
        </w:numPr>
        <w:suppressAutoHyphens w:val="0"/>
        <w:autoSpaceDN w:val="0"/>
        <w:spacing w:line="360" w:lineRule="auto"/>
        <w:textAlignment w:val="baseline"/>
        <w:rPr>
          <w:rFonts w:ascii="Arial" w:hAnsi="Arial" w:cs="Arial"/>
        </w:rPr>
      </w:pPr>
      <w:r w:rsidRPr="007A117A">
        <w:rPr>
          <w:rFonts w:ascii="Arial" w:hAnsi="Arial" w:cs="Arial"/>
        </w:rPr>
        <w:t>windykacj</w:t>
      </w:r>
      <w:r>
        <w:rPr>
          <w:rFonts w:ascii="Arial" w:hAnsi="Arial" w:cs="Arial"/>
        </w:rPr>
        <w:t>ę</w:t>
      </w:r>
      <w:r w:rsidRPr="007A117A">
        <w:rPr>
          <w:rFonts w:ascii="Arial" w:hAnsi="Arial" w:cs="Arial"/>
        </w:rPr>
        <w:t xml:space="preserve"> </w:t>
      </w:r>
      <w:proofErr w:type="spellStart"/>
      <w:r w:rsidRPr="007A117A">
        <w:rPr>
          <w:rFonts w:ascii="Arial" w:hAnsi="Arial" w:cs="Arial"/>
        </w:rPr>
        <w:t>przedsądową</w:t>
      </w:r>
      <w:proofErr w:type="spellEnd"/>
      <w:r w:rsidRPr="007A117A">
        <w:rPr>
          <w:rFonts w:ascii="Arial" w:hAnsi="Arial" w:cs="Arial"/>
        </w:rPr>
        <w:t xml:space="preserve">, </w:t>
      </w:r>
    </w:p>
    <w:p w:rsidR="00667CAD" w:rsidRPr="007A117A" w:rsidRDefault="00667CAD" w:rsidP="0024695F">
      <w:pPr>
        <w:numPr>
          <w:ilvl w:val="0"/>
          <w:numId w:val="35"/>
        </w:numPr>
        <w:suppressAutoHyphens w:val="0"/>
        <w:autoSpaceDN w:val="0"/>
        <w:spacing w:line="360" w:lineRule="auto"/>
        <w:textAlignment w:val="baseline"/>
        <w:rPr>
          <w:rFonts w:ascii="Arial" w:hAnsi="Arial" w:cs="Arial"/>
        </w:rPr>
      </w:pPr>
      <w:r w:rsidRPr="007A117A">
        <w:rPr>
          <w:rFonts w:ascii="Arial" w:hAnsi="Arial" w:cs="Arial"/>
        </w:rPr>
        <w:t>windykację sądową.</w:t>
      </w:r>
    </w:p>
    <w:p w:rsidR="00667CAD" w:rsidRPr="007A117A" w:rsidRDefault="00667CAD" w:rsidP="0024695F">
      <w:pPr>
        <w:autoSpaceDN w:val="0"/>
        <w:spacing w:line="360" w:lineRule="auto"/>
        <w:textAlignment w:val="baseline"/>
        <w:rPr>
          <w:rFonts w:ascii="Arial" w:hAnsi="Arial" w:cs="Arial"/>
        </w:rPr>
      </w:pPr>
      <w:r w:rsidRPr="007A117A">
        <w:rPr>
          <w:rFonts w:ascii="Arial" w:hAnsi="Arial" w:cs="Arial"/>
        </w:rPr>
        <w:t xml:space="preserve">Inicjatywa wszczęcia procedury windykacyjnej spoczywa na Dziale Windykacji </w:t>
      </w:r>
      <w:r>
        <w:rPr>
          <w:rFonts w:ascii="Arial" w:hAnsi="Arial" w:cs="Arial"/>
        </w:rPr>
        <w:t xml:space="preserve">Bytomskich Mieszkań, </w:t>
      </w:r>
      <w:r w:rsidRPr="007A117A">
        <w:rPr>
          <w:rFonts w:ascii="Arial" w:hAnsi="Arial" w:cs="Arial"/>
        </w:rPr>
        <w:t xml:space="preserve">przy współpracy z Punktami Obsługi Mieszkańców. </w:t>
      </w:r>
      <w:r>
        <w:rPr>
          <w:rFonts w:ascii="Arial" w:hAnsi="Arial" w:cs="Arial"/>
        </w:rPr>
        <w:t>Zgodnie z</w:t>
      </w:r>
      <w:r w:rsidR="008D3C92">
        <w:rPr>
          <w:rFonts w:ascii="Arial" w:hAnsi="Arial" w:cs="Arial"/>
        </w:rPr>
        <w:t> </w:t>
      </w:r>
      <w:r w:rsidRPr="007A117A">
        <w:rPr>
          <w:rFonts w:ascii="Arial" w:hAnsi="Arial" w:cs="Arial"/>
        </w:rPr>
        <w:t>Regulamin</w:t>
      </w:r>
      <w:r>
        <w:rPr>
          <w:rFonts w:ascii="Arial" w:hAnsi="Arial" w:cs="Arial"/>
        </w:rPr>
        <w:t>em</w:t>
      </w:r>
      <w:r w:rsidRPr="007A117A">
        <w:rPr>
          <w:rFonts w:ascii="Arial" w:hAnsi="Arial" w:cs="Arial"/>
        </w:rPr>
        <w:t xml:space="preserve"> </w:t>
      </w:r>
      <w:r w:rsidR="0024695F">
        <w:rPr>
          <w:rFonts w:ascii="Arial" w:hAnsi="Arial" w:cs="Arial"/>
        </w:rPr>
        <w:t>O</w:t>
      </w:r>
      <w:r w:rsidRPr="007A117A">
        <w:rPr>
          <w:rFonts w:ascii="Arial" w:hAnsi="Arial" w:cs="Arial"/>
        </w:rPr>
        <w:t xml:space="preserve">rganizacyjnym </w:t>
      </w:r>
      <w:r w:rsidR="0024695F">
        <w:rPr>
          <w:rFonts w:ascii="Arial" w:hAnsi="Arial" w:cs="Arial"/>
        </w:rPr>
        <w:t>j</w:t>
      </w:r>
      <w:r w:rsidRPr="007A117A">
        <w:rPr>
          <w:rFonts w:ascii="Arial" w:hAnsi="Arial" w:cs="Arial"/>
        </w:rPr>
        <w:t>ednostki</w:t>
      </w:r>
      <w:r w:rsidR="0024695F">
        <w:rPr>
          <w:rFonts w:ascii="Arial" w:hAnsi="Arial" w:cs="Arial"/>
        </w:rPr>
        <w:t>,</w:t>
      </w:r>
      <w:r w:rsidRPr="007A117A">
        <w:rPr>
          <w:rFonts w:ascii="Arial" w:hAnsi="Arial" w:cs="Arial"/>
        </w:rPr>
        <w:t xml:space="preserve"> na pracownikach Punktów Obsługi Mieszkańców spoczywa analiza kartotek czynszowych </w:t>
      </w:r>
      <w:r>
        <w:rPr>
          <w:rFonts w:ascii="Arial" w:hAnsi="Arial" w:cs="Arial"/>
        </w:rPr>
        <w:t>n</w:t>
      </w:r>
      <w:r w:rsidRPr="007A117A">
        <w:rPr>
          <w:rFonts w:ascii="Arial" w:hAnsi="Arial" w:cs="Arial"/>
        </w:rPr>
        <w:t>ajemców/dzierżawców/</w:t>
      </w:r>
      <w:r>
        <w:rPr>
          <w:rFonts w:ascii="Arial" w:hAnsi="Arial" w:cs="Arial"/>
        </w:rPr>
        <w:t xml:space="preserve"> </w:t>
      </w:r>
      <w:r w:rsidRPr="007A117A">
        <w:rPr>
          <w:rFonts w:ascii="Arial" w:hAnsi="Arial" w:cs="Arial"/>
        </w:rPr>
        <w:t xml:space="preserve">użytkowników </w:t>
      </w:r>
      <w:r w:rsidR="004A666D">
        <w:rPr>
          <w:rFonts w:ascii="Arial" w:hAnsi="Arial" w:cs="Arial"/>
        </w:rPr>
        <w:t xml:space="preserve">lokali </w:t>
      </w:r>
      <w:r w:rsidRPr="007A117A">
        <w:rPr>
          <w:rFonts w:ascii="Arial" w:hAnsi="Arial" w:cs="Arial"/>
        </w:rPr>
        <w:t xml:space="preserve">wraz z wszczynaniem procedury windykacyjnej dotyczącej zaległości </w:t>
      </w:r>
      <w:r w:rsidRPr="00667CAD">
        <w:rPr>
          <w:rFonts w:ascii="Arial" w:hAnsi="Arial" w:cs="Arial"/>
          <w:bCs/>
        </w:rPr>
        <w:t>nieprzekraczając</w:t>
      </w:r>
      <w:r w:rsidR="004A666D">
        <w:rPr>
          <w:rFonts w:ascii="Arial" w:hAnsi="Arial" w:cs="Arial"/>
          <w:bCs/>
        </w:rPr>
        <w:t>ych</w:t>
      </w:r>
      <w:r w:rsidRPr="00667CAD">
        <w:rPr>
          <w:rFonts w:ascii="Arial" w:hAnsi="Arial" w:cs="Arial"/>
          <w:bCs/>
        </w:rPr>
        <w:t xml:space="preserve"> 18 okresów płatności lub wynikających z rozliczenia mediów</w:t>
      </w:r>
      <w:r w:rsidRPr="00667CAD">
        <w:rPr>
          <w:rFonts w:ascii="Arial" w:hAnsi="Arial" w:cs="Arial"/>
        </w:rPr>
        <w:t xml:space="preserve"> </w:t>
      </w:r>
      <w:r w:rsidR="00A47C26">
        <w:rPr>
          <w:rFonts w:ascii="Arial" w:hAnsi="Arial" w:cs="Arial"/>
        </w:rPr>
        <w:t xml:space="preserve">i </w:t>
      </w:r>
      <w:r w:rsidR="008D3C92">
        <w:rPr>
          <w:rFonts w:ascii="Arial" w:hAnsi="Arial" w:cs="Arial"/>
        </w:rPr>
        <w:t>s</w:t>
      </w:r>
      <w:r w:rsidRPr="007A117A">
        <w:rPr>
          <w:rFonts w:ascii="Arial" w:hAnsi="Arial" w:cs="Arial"/>
        </w:rPr>
        <w:t xml:space="preserve">porządzanie </w:t>
      </w:r>
      <w:r>
        <w:rPr>
          <w:rFonts w:ascii="Arial" w:hAnsi="Arial" w:cs="Arial"/>
        </w:rPr>
        <w:t>u</w:t>
      </w:r>
      <w:r w:rsidRPr="007A117A">
        <w:rPr>
          <w:rFonts w:ascii="Arial" w:hAnsi="Arial" w:cs="Arial"/>
        </w:rPr>
        <w:t>pomnień oraz inicjowanie czynności zmierzających do</w:t>
      </w:r>
      <w:r w:rsidR="008D3C92">
        <w:rPr>
          <w:rFonts w:ascii="Arial" w:hAnsi="Arial" w:cs="Arial"/>
        </w:rPr>
        <w:t> </w:t>
      </w:r>
      <w:r w:rsidRPr="007A117A">
        <w:rPr>
          <w:rFonts w:ascii="Arial" w:hAnsi="Arial" w:cs="Arial"/>
        </w:rPr>
        <w:t>wystosowywania przez Dział Windykacji wezwań do zapłaty. Następne etapy windykacji są prowadzone przez Dział Windykacji i Dział Realizacji Tytułów Wykonawczych</w:t>
      </w:r>
      <w:r w:rsidR="0024695F">
        <w:rPr>
          <w:rFonts w:ascii="Arial" w:hAnsi="Arial" w:cs="Arial"/>
        </w:rPr>
        <w:t xml:space="preserve"> Bytomskich Mieszkań</w:t>
      </w:r>
      <w:r w:rsidRPr="007A117A">
        <w:rPr>
          <w:rFonts w:ascii="Arial" w:hAnsi="Arial" w:cs="Arial"/>
        </w:rPr>
        <w:t>.</w:t>
      </w:r>
    </w:p>
    <w:p w:rsidR="006A1BCD" w:rsidRDefault="0024695F" w:rsidP="0024695F">
      <w:pPr>
        <w:autoSpaceDN w:val="0"/>
        <w:spacing w:line="360" w:lineRule="auto"/>
        <w:textAlignment w:val="baseline"/>
        <w:rPr>
          <w:rFonts w:ascii="Arial" w:hAnsi="Arial" w:cs="Arial"/>
        </w:rPr>
      </w:pPr>
      <w:r>
        <w:rPr>
          <w:rFonts w:ascii="Arial" w:hAnsi="Arial" w:cs="Arial"/>
        </w:rPr>
        <w:t>P</w:t>
      </w:r>
      <w:r w:rsidRPr="007A117A">
        <w:rPr>
          <w:rFonts w:ascii="Arial" w:hAnsi="Arial" w:cs="Arial"/>
        </w:rPr>
        <w:t>ierwszym etapem windykacji jest dotarcie do dłużnika i zgromadzenie wiedzy o nim i o p</w:t>
      </w:r>
      <w:r>
        <w:rPr>
          <w:rFonts w:ascii="Arial" w:hAnsi="Arial" w:cs="Arial"/>
        </w:rPr>
        <w:t>rzyczynie</w:t>
      </w:r>
      <w:r w:rsidRPr="007A117A">
        <w:rPr>
          <w:rFonts w:ascii="Arial" w:hAnsi="Arial" w:cs="Arial"/>
        </w:rPr>
        <w:t xml:space="preserve"> powstania jego zadłużenia. W tym celu wykonuje się do niego telefon, w razie braku skutku w tym zakresie - upomnienie, a następnie wezwanie do zapłaty. Należy zaznaczyć, że wezwania do zapłaty sporządzane są przez pracowników Działu Windykacji wraz z informacją o możliwych rozwiązaniach problemu zadłużenia</w:t>
      </w:r>
      <w:r>
        <w:rPr>
          <w:rFonts w:ascii="Arial" w:hAnsi="Arial" w:cs="Arial"/>
        </w:rPr>
        <w:t xml:space="preserve"> - r</w:t>
      </w:r>
      <w:r w:rsidRPr="007A117A">
        <w:rPr>
          <w:rFonts w:ascii="Arial" w:hAnsi="Arial" w:cs="Arial"/>
        </w:rPr>
        <w:t>ocznie przygotowywanych jest około 4000 wezwań do zapłaty.</w:t>
      </w:r>
      <w:r w:rsidR="004A666D">
        <w:rPr>
          <w:rFonts w:ascii="Arial" w:hAnsi="Arial" w:cs="Arial"/>
        </w:rPr>
        <w:t xml:space="preserve"> </w:t>
      </w:r>
      <w:r w:rsidRPr="007A117A">
        <w:rPr>
          <w:rFonts w:ascii="Arial" w:hAnsi="Arial" w:cs="Arial"/>
        </w:rPr>
        <w:t>W</w:t>
      </w:r>
      <w:r>
        <w:rPr>
          <w:rFonts w:ascii="Arial" w:hAnsi="Arial" w:cs="Arial"/>
        </w:rPr>
        <w:t> sy</w:t>
      </w:r>
      <w:r w:rsidRPr="007A117A">
        <w:rPr>
          <w:rFonts w:ascii="Arial" w:hAnsi="Arial" w:cs="Arial"/>
        </w:rPr>
        <w:t xml:space="preserve">tuacji chęci współpracy dłużnika badana jest możliwość uregulowania ciążącego na nim </w:t>
      </w:r>
      <w:r w:rsidRPr="007A117A">
        <w:rPr>
          <w:rFonts w:ascii="Arial" w:hAnsi="Arial" w:cs="Arial"/>
        </w:rPr>
        <w:lastRenderedPageBreak/>
        <w:t xml:space="preserve">zadłużenia i dobierana jest odpowiednia metoda pomocy, a zarazem prewencji narastania zadłużenia. </w:t>
      </w:r>
    </w:p>
    <w:p w:rsidR="0024695F" w:rsidRPr="007A117A" w:rsidRDefault="0024695F" w:rsidP="0024695F">
      <w:pPr>
        <w:autoSpaceDN w:val="0"/>
        <w:spacing w:line="360" w:lineRule="auto"/>
        <w:textAlignment w:val="baseline"/>
        <w:rPr>
          <w:rFonts w:ascii="Arial" w:hAnsi="Arial" w:cs="Arial"/>
        </w:rPr>
      </w:pPr>
      <w:r w:rsidRPr="007A117A">
        <w:rPr>
          <w:rFonts w:ascii="Arial" w:hAnsi="Arial" w:cs="Arial"/>
        </w:rPr>
        <w:t>Jednostka stosuje w zakresie pomocowym obowiązujące obecnie przepisy:</w:t>
      </w:r>
    </w:p>
    <w:p w:rsidR="0024695F" w:rsidRPr="007A117A" w:rsidRDefault="0024695F" w:rsidP="0024695F">
      <w:pPr>
        <w:numPr>
          <w:ilvl w:val="0"/>
          <w:numId w:val="36"/>
        </w:numPr>
        <w:suppressAutoHyphens w:val="0"/>
        <w:autoSpaceDN w:val="0"/>
        <w:spacing w:line="360" w:lineRule="auto"/>
        <w:textAlignment w:val="baseline"/>
        <w:rPr>
          <w:rFonts w:ascii="Arial" w:hAnsi="Arial" w:cs="Arial"/>
        </w:rPr>
      </w:pPr>
      <w:r>
        <w:rPr>
          <w:rFonts w:ascii="Arial" w:hAnsi="Arial" w:cs="Arial"/>
        </w:rPr>
        <w:t>u</w:t>
      </w:r>
      <w:r w:rsidRPr="007A117A">
        <w:rPr>
          <w:rFonts w:ascii="Arial" w:hAnsi="Arial" w:cs="Arial"/>
        </w:rPr>
        <w:t>chwał</w:t>
      </w:r>
      <w:r>
        <w:rPr>
          <w:rFonts w:ascii="Arial" w:hAnsi="Arial" w:cs="Arial"/>
        </w:rPr>
        <w:t>y</w:t>
      </w:r>
      <w:r w:rsidRPr="007A117A">
        <w:rPr>
          <w:rFonts w:ascii="Arial" w:hAnsi="Arial" w:cs="Arial"/>
        </w:rPr>
        <w:t xml:space="preserve"> nr VII/63/24 Rady Miejskiej w Bytomiu z dnia 30 września 2024 r</w:t>
      </w:r>
      <w:r>
        <w:rPr>
          <w:rFonts w:ascii="Arial" w:hAnsi="Arial" w:cs="Arial"/>
        </w:rPr>
        <w:t>.</w:t>
      </w:r>
      <w:r w:rsidRPr="007A117A">
        <w:rPr>
          <w:rFonts w:ascii="Arial" w:hAnsi="Arial" w:cs="Arial"/>
        </w:rPr>
        <w:t xml:space="preserve"> w</w:t>
      </w:r>
      <w:r>
        <w:rPr>
          <w:rFonts w:ascii="Arial" w:hAnsi="Arial" w:cs="Arial"/>
        </w:rPr>
        <w:t> </w:t>
      </w:r>
      <w:r w:rsidRPr="007A117A">
        <w:rPr>
          <w:rFonts w:ascii="Arial" w:hAnsi="Arial" w:cs="Arial"/>
        </w:rPr>
        <w:t>sprawie określenia zasad i trybu umarzania, odraczania lub rozkładania na raty należności pieniężnych o charakterze cywilnoprawnym miasta Bytomia oraz jego jednostek organizacyjnych, warunków dopuszczalności pomocy publicznej, w</w:t>
      </w:r>
      <w:r>
        <w:rPr>
          <w:rFonts w:ascii="Arial" w:hAnsi="Arial" w:cs="Arial"/>
        </w:rPr>
        <w:t> </w:t>
      </w:r>
      <w:r w:rsidRPr="007A117A">
        <w:rPr>
          <w:rFonts w:ascii="Arial" w:hAnsi="Arial" w:cs="Arial"/>
        </w:rPr>
        <w:t>których ulga będzie stanowić pomoc publiczną oraz wskazania organów uprawnionych do udzielenia przedmiotowych ulg,</w:t>
      </w:r>
    </w:p>
    <w:p w:rsidR="0024695F" w:rsidRPr="007A117A" w:rsidRDefault="0024695F" w:rsidP="0024695F">
      <w:pPr>
        <w:pStyle w:val="Textbody"/>
        <w:numPr>
          <w:ilvl w:val="0"/>
          <w:numId w:val="36"/>
        </w:numPr>
        <w:spacing w:after="0" w:line="360" w:lineRule="auto"/>
        <w:ind w:right="20"/>
        <w:contextualSpacing/>
        <w:rPr>
          <w:rFonts w:ascii="Arial" w:hAnsi="Arial" w:cs="Arial"/>
        </w:rPr>
      </w:pPr>
      <w:r>
        <w:rPr>
          <w:rFonts w:ascii="Arial" w:hAnsi="Arial" w:cs="Arial"/>
        </w:rPr>
        <w:t>zarządzenia</w:t>
      </w:r>
      <w:r w:rsidRPr="007A117A">
        <w:rPr>
          <w:rFonts w:ascii="Arial" w:hAnsi="Arial" w:cs="Arial"/>
        </w:rPr>
        <w:t xml:space="preserve"> nr 119/18 Prezydenta Bytomia z dnia 14 marca 2018 r. w</w:t>
      </w:r>
      <w:r>
        <w:rPr>
          <w:rFonts w:ascii="Arial" w:hAnsi="Arial" w:cs="Arial"/>
        </w:rPr>
        <w:t xml:space="preserve"> </w:t>
      </w:r>
      <w:r w:rsidRPr="007A117A">
        <w:rPr>
          <w:rFonts w:ascii="Arial" w:hAnsi="Arial" w:cs="Arial"/>
        </w:rPr>
        <w:t>sprawie umożliwienia spłaty zadłużenia za lok</w:t>
      </w:r>
      <w:r>
        <w:rPr>
          <w:rFonts w:ascii="Arial" w:hAnsi="Arial" w:cs="Arial"/>
        </w:rPr>
        <w:t xml:space="preserve">ale mieszkalne osobom będącym w </w:t>
      </w:r>
      <w:r w:rsidRPr="007A117A">
        <w:rPr>
          <w:rFonts w:ascii="Arial" w:hAnsi="Arial" w:cs="Arial"/>
        </w:rPr>
        <w:t>trudnej sytuacji materialnej lub życiowej w formie od</w:t>
      </w:r>
      <w:r>
        <w:rPr>
          <w:rFonts w:ascii="Arial" w:hAnsi="Arial" w:cs="Arial"/>
        </w:rPr>
        <w:t>pracowania należności na rzecz g</w:t>
      </w:r>
      <w:r w:rsidRPr="007A117A">
        <w:rPr>
          <w:rFonts w:ascii="Arial" w:hAnsi="Arial" w:cs="Arial"/>
        </w:rPr>
        <w:t>miny Bytom</w:t>
      </w:r>
      <w:r>
        <w:rPr>
          <w:rFonts w:ascii="Arial" w:hAnsi="Arial" w:cs="Arial"/>
        </w:rPr>
        <w:t xml:space="preserve"> (z </w:t>
      </w:r>
      <w:proofErr w:type="spellStart"/>
      <w:r>
        <w:rPr>
          <w:rFonts w:ascii="Arial" w:hAnsi="Arial" w:cs="Arial"/>
        </w:rPr>
        <w:t>późn</w:t>
      </w:r>
      <w:proofErr w:type="spellEnd"/>
      <w:r>
        <w:rPr>
          <w:rFonts w:ascii="Arial" w:hAnsi="Arial" w:cs="Arial"/>
        </w:rPr>
        <w:t>. zm</w:t>
      </w:r>
      <w:r w:rsidRPr="007A117A">
        <w:rPr>
          <w:rFonts w:ascii="Arial" w:hAnsi="Arial" w:cs="Arial"/>
        </w:rPr>
        <w:t>.</w:t>
      </w:r>
      <w:r>
        <w:rPr>
          <w:rFonts w:ascii="Arial" w:hAnsi="Arial" w:cs="Arial"/>
        </w:rPr>
        <w:t>).</w:t>
      </w:r>
    </w:p>
    <w:p w:rsidR="0024695F" w:rsidRPr="007A117A" w:rsidRDefault="0024695F" w:rsidP="0024695F">
      <w:pPr>
        <w:autoSpaceDN w:val="0"/>
        <w:spacing w:line="360" w:lineRule="auto"/>
        <w:textAlignment w:val="baseline"/>
        <w:rPr>
          <w:rFonts w:ascii="Arial" w:hAnsi="Arial" w:cs="Arial"/>
        </w:rPr>
      </w:pPr>
      <w:r w:rsidRPr="007A117A">
        <w:rPr>
          <w:rFonts w:ascii="Arial" w:hAnsi="Arial" w:cs="Arial"/>
        </w:rPr>
        <w:t>Ulgi w spłacie należności zasądzonych jak i niezasądzonych, a także należności regresowych udzielane są w postaci: umorzenia, rozłożenia na raty, odroczenia terminów spłaty należności</w:t>
      </w:r>
      <w:r w:rsidR="008D3C92">
        <w:rPr>
          <w:rFonts w:ascii="Arial" w:hAnsi="Arial" w:cs="Arial"/>
        </w:rPr>
        <w:t xml:space="preserve"> - są one</w:t>
      </w:r>
      <w:r w:rsidRPr="007A117A">
        <w:rPr>
          <w:rFonts w:ascii="Arial" w:hAnsi="Arial" w:cs="Arial"/>
        </w:rPr>
        <w:t xml:space="preserve"> rozpatrywane na wniosek dłużnika. Wysokość rat dobierana jest do możliwości finansowych dłużników. Zawarcie umowy ratalnej lub umowy na odroczenie terminu spłaty zadłużenia powoduje wstrzymanie naliczania odsetek od określonej w umowie kwoty zadłużenia głównego. Średniorocznie rozpatrywanych jest ok. 1000 spraw dotyczących ulgi w spłacie. Ponadto osoby, które nie posiadają wystarczających środków na spłatę swoich zobowiązań mogą przystąpić do ich odpracowania </w:t>
      </w:r>
      <w:r>
        <w:rPr>
          <w:rFonts w:ascii="Arial" w:hAnsi="Arial" w:cs="Arial"/>
        </w:rPr>
        <w:t>-</w:t>
      </w:r>
      <w:r w:rsidRPr="007A117A">
        <w:rPr>
          <w:rFonts w:ascii="Arial" w:hAnsi="Arial" w:cs="Arial"/>
        </w:rPr>
        <w:t xml:space="preserve"> forma ta nie dotyczy zaległości za lokale użytkowe. Istnieje także możliwość połączenia o</w:t>
      </w:r>
      <w:r w:rsidR="004535C0">
        <w:rPr>
          <w:rFonts w:ascii="Arial" w:hAnsi="Arial" w:cs="Arial"/>
        </w:rPr>
        <w:t xml:space="preserve">bu środków - spłaty zaległości </w:t>
      </w:r>
      <w:r w:rsidRPr="007A117A">
        <w:rPr>
          <w:rFonts w:ascii="Arial" w:hAnsi="Arial" w:cs="Arial"/>
        </w:rPr>
        <w:t xml:space="preserve">w niewielkich ratach, bądź odroczenia terminu spłaty zaległości </w:t>
      </w:r>
      <w:r w:rsidR="004535C0">
        <w:rPr>
          <w:rFonts w:ascii="Arial" w:hAnsi="Arial" w:cs="Arial"/>
        </w:rPr>
        <w:t>wraz z</w:t>
      </w:r>
      <w:r w:rsidR="008D3C92">
        <w:rPr>
          <w:rFonts w:ascii="Arial" w:hAnsi="Arial" w:cs="Arial"/>
        </w:rPr>
        <w:t> </w:t>
      </w:r>
      <w:r w:rsidR="004535C0">
        <w:rPr>
          <w:rFonts w:ascii="Arial" w:hAnsi="Arial" w:cs="Arial"/>
        </w:rPr>
        <w:t xml:space="preserve">jednoczesnym </w:t>
      </w:r>
      <w:r w:rsidRPr="007A117A">
        <w:rPr>
          <w:rFonts w:ascii="Arial" w:hAnsi="Arial" w:cs="Arial"/>
        </w:rPr>
        <w:t>odpracowaniem. Brak jest możliwości odpracowania należności</w:t>
      </w:r>
      <w:r>
        <w:rPr>
          <w:rFonts w:ascii="Arial" w:hAnsi="Arial" w:cs="Arial"/>
        </w:rPr>
        <w:t>,</w:t>
      </w:r>
      <w:r w:rsidRPr="007A117A">
        <w:rPr>
          <w:rFonts w:ascii="Arial" w:hAnsi="Arial" w:cs="Arial"/>
        </w:rPr>
        <w:t xml:space="preserve"> wobec których toczy się skuteczna egzekucja.</w:t>
      </w:r>
    </w:p>
    <w:p w:rsidR="0024695F" w:rsidRPr="007A117A" w:rsidRDefault="0024695F" w:rsidP="0024695F">
      <w:pPr>
        <w:autoSpaceDN w:val="0"/>
        <w:spacing w:line="360" w:lineRule="auto"/>
        <w:textAlignment w:val="baseline"/>
        <w:rPr>
          <w:rFonts w:ascii="Arial" w:hAnsi="Arial" w:cs="Arial"/>
        </w:rPr>
      </w:pPr>
      <w:r w:rsidRPr="007A117A">
        <w:rPr>
          <w:rFonts w:ascii="Arial" w:hAnsi="Arial" w:cs="Arial"/>
        </w:rPr>
        <w:t xml:space="preserve">Prewencja narastania zadłużenia następuje poprzez np. przekwalifikowanie </w:t>
      </w:r>
      <w:r w:rsidR="006A1BCD" w:rsidRPr="00343771">
        <w:rPr>
          <w:rFonts w:ascii="Arial" w:hAnsi="Arial" w:cs="Arial"/>
        </w:rPr>
        <w:t>umowy najmu zajmowanego lokalu w umowę zawartą na zasadach i na warunkach określonych dla najmu socjalnego lokalu</w:t>
      </w:r>
      <w:r w:rsidR="006A1BCD" w:rsidRPr="007A117A">
        <w:rPr>
          <w:rFonts w:ascii="Arial" w:hAnsi="Arial" w:cs="Arial"/>
        </w:rPr>
        <w:t xml:space="preserve"> </w:t>
      </w:r>
      <w:r w:rsidRPr="007A117A">
        <w:rPr>
          <w:rFonts w:ascii="Arial" w:hAnsi="Arial" w:cs="Arial"/>
        </w:rPr>
        <w:t>(</w:t>
      </w:r>
      <w:r w:rsidR="006A1BCD">
        <w:rPr>
          <w:rFonts w:ascii="Arial" w:hAnsi="Arial" w:cs="Arial"/>
        </w:rPr>
        <w:t>co powoduje obniżenie</w:t>
      </w:r>
      <w:r w:rsidRPr="007A117A">
        <w:rPr>
          <w:rFonts w:ascii="Arial" w:hAnsi="Arial" w:cs="Arial"/>
        </w:rPr>
        <w:t xml:space="preserve"> stawki</w:t>
      </w:r>
      <w:r w:rsidR="004A666D">
        <w:rPr>
          <w:rFonts w:ascii="Arial" w:hAnsi="Arial" w:cs="Arial"/>
        </w:rPr>
        <w:t xml:space="preserve"> czynszu najmu</w:t>
      </w:r>
      <w:r w:rsidRPr="007A117A">
        <w:rPr>
          <w:rFonts w:ascii="Arial" w:hAnsi="Arial" w:cs="Arial"/>
        </w:rPr>
        <w:t>), uzyskanie dodatku mieszkaniowego (jeśli dłużnik posiada</w:t>
      </w:r>
      <w:r w:rsidR="006A1BCD">
        <w:rPr>
          <w:rFonts w:ascii="Arial" w:hAnsi="Arial" w:cs="Arial"/>
        </w:rPr>
        <w:t xml:space="preserve"> tytuł prawny do lokalu) czy też</w:t>
      </w:r>
      <w:r w:rsidRPr="007A117A">
        <w:rPr>
          <w:rFonts w:ascii="Arial" w:hAnsi="Arial" w:cs="Arial"/>
        </w:rPr>
        <w:t xml:space="preserve"> zamontowanie wodomierza</w:t>
      </w:r>
      <w:r w:rsidR="00FF7F01">
        <w:rPr>
          <w:rFonts w:ascii="Arial" w:hAnsi="Arial" w:cs="Arial"/>
        </w:rPr>
        <w:t>, wodomierza przedpłatowego</w:t>
      </w:r>
      <w:r>
        <w:rPr>
          <w:rFonts w:ascii="Arial" w:hAnsi="Arial" w:cs="Arial"/>
        </w:rPr>
        <w:t>.</w:t>
      </w:r>
      <w:r w:rsidRPr="007A117A">
        <w:rPr>
          <w:rFonts w:ascii="Arial" w:hAnsi="Arial" w:cs="Arial"/>
        </w:rPr>
        <w:t xml:space="preserve"> </w:t>
      </w:r>
    </w:p>
    <w:p w:rsidR="00EE00FB" w:rsidRPr="007A117A" w:rsidRDefault="00EE00FB" w:rsidP="004535C0">
      <w:pPr>
        <w:autoSpaceDN w:val="0"/>
        <w:spacing w:line="360" w:lineRule="auto"/>
        <w:textAlignment w:val="baseline"/>
        <w:rPr>
          <w:rFonts w:ascii="Arial" w:hAnsi="Arial" w:cs="Arial"/>
        </w:rPr>
      </w:pPr>
      <w:r w:rsidRPr="007A117A">
        <w:rPr>
          <w:rFonts w:ascii="Arial" w:hAnsi="Arial" w:cs="Arial"/>
        </w:rPr>
        <w:t xml:space="preserve">Jeżeli natomiast dłużnik nie współpracuje lub nie wywiązuje się z zawartych umów na podstawie ww. przepisów, sprawy przekazywane są do windykacji sądowej. </w:t>
      </w:r>
    </w:p>
    <w:p w:rsidR="00EE00FB" w:rsidRPr="004535C0" w:rsidRDefault="00EE00FB" w:rsidP="004535C0">
      <w:pPr>
        <w:autoSpaceDN w:val="0"/>
        <w:spacing w:line="360" w:lineRule="auto"/>
        <w:textAlignment w:val="baseline"/>
        <w:rPr>
          <w:rFonts w:ascii="Arial" w:hAnsi="Arial" w:cs="Arial"/>
        </w:rPr>
      </w:pPr>
      <w:r w:rsidRPr="004535C0">
        <w:rPr>
          <w:rFonts w:ascii="Arial" w:hAnsi="Arial" w:cs="Arial"/>
        </w:rPr>
        <w:lastRenderedPageBreak/>
        <w:t xml:space="preserve">W okresie od 2023 </w:t>
      </w:r>
      <w:r w:rsidR="008D3C92">
        <w:rPr>
          <w:rFonts w:ascii="Arial" w:hAnsi="Arial" w:cs="Arial"/>
        </w:rPr>
        <w:t xml:space="preserve">r. </w:t>
      </w:r>
      <w:r w:rsidRPr="004535C0">
        <w:rPr>
          <w:rFonts w:ascii="Arial" w:hAnsi="Arial" w:cs="Arial"/>
        </w:rPr>
        <w:t>do 2025 r</w:t>
      </w:r>
      <w:r w:rsidR="008D3C92">
        <w:rPr>
          <w:rFonts w:ascii="Arial" w:hAnsi="Arial" w:cs="Arial"/>
        </w:rPr>
        <w:t>.</w:t>
      </w:r>
      <w:r w:rsidRPr="004535C0">
        <w:rPr>
          <w:rFonts w:ascii="Arial" w:hAnsi="Arial" w:cs="Arial"/>
        </w:rPr>
        <w:t xml:space="preserve"> do postępowania sądowego o zapłatę zostało skierowanych 1927 pozwów, z czego 246 pozwów dotyczyło należności regresowych, a 124 lokali użytkowych</w:t>
      </w:r>
      <w:r w:rsidR="006A1BCD">
        <w:rPr>
          <w:rFonts w:ascii="Arial" w:hAnsi="Arial" w:cs="Arial"/>
        </w:rPr>
        <w:t xml:space="preserve"> lub</w:t>
      </w:r>
      <w:r w:rsidRPr="004535C0">
        <w:rPr>
          <w:rFonts w:ascii="Arial" w:hAnsi="Arial" w:cs="Arial"/>
        </w:rPr>
        <w:t xml:space="preserve"> terenów. </w:t>
      </w:r>
    </w:p>
    <w:p w:rsidR="00EE00FB" w:rsidRPr="007A117A" w:rsidRDefault="00EE00FB" w:rsidP="004535C0">
      <w:pPr>
        <w:autoSpaceDN w:val="0"/>
        <w:spacing w:line="360" w:lineRule="auto"/>
        <w:textAlignment w:val="baseline"/>
        <w:rPr>
          <w:rFonts w:ascii="Arial" w:hAnsi="Arial" w:cs="Arial"/>
        </w:rPr>
      </w:pPr>
      <w:r w:rsidRPr="008E34CF">
        <w:rPr>
          <w:rFonts w:ascii="Arial" w:hAnsi="Arial" w:cs="Arial"/>
          <w:bCs/>
        </w:rPr>
        <w:t>Na podstawie uzyskanego tytułu egzekucyjnego i nadaniu klauzuli wykonalności do</w:t>
      </w:r>
      <w:r w:rsidR="005F55A2">
        <w:rPr>
          <w:rFonts w:ascii="Arial" w:hAnsi="Arial" w:cs="Arial"/>
          <w:bCs/>
        </w:rPr>
        <w:t> </w:t>
      </w:r>
      <w:r w:rsidRPr="008E34CF">
        <w:rPr>
          <w:rFonts w:ascii="Arial" w:hAnsi="Arial" w:cs="Arial"/>
          <w:bCs/>
        </w:rPr>
        <w:t>nakazu zapłaty lub wyroku, prowadzona może być egzekucja komornicza</w:t>
      </w:r>
      <w:r w:rsidRPr="004535C0">
        <w:rPr>
          <w:rFonts w:ascii="Arial" w:hAnsi="Arial" w:cs="Arial"/>
        </w:rPr>
        <w:t>.</w:t>
      </w:r>
      <w:r>
        <w:rPr>
          <w:rFonts w:ascii="Arial" w:hAnsi="Arial" w:cs="Arial"/>
          <w:b/>
        </w:rPr>
        <w:t xml:space="preserve"> </w:t>
      </w:r>
      <w:r w:rsidRPr="007A117A">
        <w:rPr>
          <w:rFonts w:ascii="Arial" w:hAnsi="Arial" w:cs="Arial"/>
        </w:rPr>
        <w:t>Odnosząc się do procesu związanego z egzekucją należności w drodze postępowania egzekucyjnego podkreślenia wymaga fakt, że z uwagi na bardzo dużą ilość tytułów wykonawczych nie każdy tytuł wykonawczy kierowany jest od razu na</w:t>
      </w:r>
      <w:r w:rsidR="005F55A2">
        <w:rPr>
          <w:rFonts w:ascii="Arial" w:hAnsi="Arial" w:cs="Arial"/>
        </w:rPr>
        <w:t> </w:t>
      </w:r>
      <w:r w:rsidRPr="007A117A">
        <w:rPr>
          <w:rFonts w:ascii="Arial" w:hAnsi="Arial" w:cs="Arial"/>
        </w:rPr>
        <w:t>drogę postępowania egzekucyjnego. W dużej mierze sprawy sądowe dotyczą tzw.</w:t>
      </w:r>
      <w:r w:rsidR="005F55A2">
        <w:rPr>
          <w:rFonts w:ascii="Arial" w:hAnsi="Arial" w:cs="Arial"/>
        </w:rPr>
        <w:t> </w:t>
      </w:r>
      <w:r w:rsidRPr="007A117A">
        <w:rPr>
          <w:rFonts w:ascii="Arial" w:hAnsi="Arial" w:cs="Arial"/>
        </w:rPr>
        <w:t>„stałych dłużników”, co do których zostało już wydanych kilka orzeczeń sądowych. Nie byłoby bowiem właściwe ani gospodarne kierowanie tych samych osób do egzekucji komorniczej</w:t>
      </w:r>
      <w:r w:rsidR="006A1BCD">
        <w:rPr>
          <w:rFonts w:ascii="Arial" w:hAnsi="Arial" w:cs="Arial"/>
        </w:rPr>
        <w:t>,</w:t>
      </w:r>
      <w:r w:rsidRPr="007A117A">
        <w:rPr>
          <w:rFonts w:ascii="Arial" w:hAnsi="Arial" w:cs="Arial"/>
        </w:rPr>
        <w:t xml:space="preserve"> w przypadku kiedy do jednego już wszczętego postępowania komornik wydał </w:t>
      </w:r>
      <w:r w:rsidR="004535C0">
        <w:rPr>
          <w:rFonts w:ascii="Arial" w:hAnsi="Arial" w:cs="Arial"/>
        </w:rPr>
        <w:t>p</w:t>
      </w:r>
      <w:r w:rsidRPr="007A117A">
        <w:rPr>
          <w:rFonts w:ascii="Arial" w:hAnsi="Arial" w:cs="Arial"/>
        </w:rPr>
        <w:t>ostanowienie o bezskutecznej egzekucji. Stąd też</w:t>
      </w:r>
      <w:r w:rsidR="005F55A2">
        <w:rPr>
          <w:rFonts w:ascii="Arial" w:hAnsi="Arial" w:cs="Arial"/>
        </w:rPr>
        <w:t> </w:t>
      </w:r>
      <w:r w:rsidRPr="007A117A">
        <w:rPr>
          <w:rFonts w:ascii="Arial" w:hAnsi="Arial" w:cs="Arial"/>
        </w:rPr>
        <w:t xml:space="preserve">bardzo dużą rolę odgrywa tutaj weryfikacja i analiza tytułów wykonawczych zanim zostanie sporządzony ostatecznie kolejny wniosek egzekucyjny. </w:t>
      </w:r>
    </w:p>
    <w:p w:rsidR="00EE00FB" w:rsidRPr="007A117A" w:rsidRDefault="00EE00FB" w:rsidP="004535C0">
      <w:pPr>
        <w:autoSpaceDN w:val="0"/>
        <w:spacing w:line="360" w:lineRule="auto"/>
        <w:textAlignment w:val="baseline"/>
        <w:rPr>
          <w:rFonts w:ascii="Arial" w:hAnsi="Arial" w:cs="Arial"/>
        </w:rPr>
      </w:pPr>
      <w:r w:rsidRPr="007A117A">
        <w:rPr>
          <w:rFonts w:ascii="Arial" w:hAnsi="Arial" w:cs="Arial"/>
        </w:rPr>
        <w:t xml:space="preserve">Specyfika wykonywanych przez jednostkę zadań z zakresu zarządzania zasobem komunalnym, w którym duża część mieszkańców  utrzymuje się z różnego rodzaju zasiłków, w tym </w:t>
      </w:r>
      <w:r w:rsidR="004535C0">
        <w:rPr>
          <w:rFonts w:ascii="Arial" w:hAnsi="Arial" w:cs="Arial"/>
        </w:rPr>
        <w:t xml:space="preserve">np. świadczenia wychowawczego 800 plus </w:t>
      </w:r>
      <w:r w:rsidRPr="007A117A">
        <w:rPr>
          <w:rFonts w:ascii="Arial" w:hAnsi="Arial" w:cs="Arial"/>
        </w:rPr>
        <w:t>lub pobiera wynagrodzenie na poziomie minimalnym powoduje, że egzekucja komornicza nie</w:t>
      </w:r>
      <w:r w:rsidR="005F55A2">
        <w:rPr>
          <w:rFonts w:ascii="Arial" w:hAnsi="Arial" w:cs="Arial"/>
        </w:rPr>
        <w:t> </w:t>
      </w:r>
      <w:r w:rsidR="008D3C92">
        <w:rPr>
          <w:rFonts w:ascii="Arial" w:hAnsi="Arial" w:cs="Arial"/>
        </w:rPr>
        <w:t xml:space="preserve">zawsze </w:t>
      </w:r>
      <w:r w:rsidRPr="007A117A">
        <w:rPr>
          <w:rFonts w:ascii="Arial" w:hAnsi="Arial" w:cs="Arial"/>
        </w:rPr>
        <w:t>przynosi oczekiwan</w:t>
      </w:r>
      <w:r w:rsidR="008D3C92">
        <w:rPr>
          <w:rFonts w:ascii="Arial" w:hAnsi="Arial" w:cs="Arial"/>
        </w:rPr>
        <w:t>e</w:t>
      </w:r>
      <w:r w:rsidRPr="007A117A">
        <w:rPr>
          <w:rFonts w:ascii="Arial" w:hAnsi="Arial" w:cs="Arial"/>
        </w:rPr>
        <w:t xml:space="preserve"> efekt</w:t>
      </w:r>
      <w:r w:rsidR="008D3C92">
        <w:rPr>
          <w:rFonts w:ascii="Arial" w:hAnsi="Arial" w:cs="Arial"/>
        </w:rPr>
        <w:t>y</w:t>
      </w:r>
      <w:r w:rsidRPr="007A117A">
        <w:rPr>
          <w:rFonts w:ascii="Arial" w:hAnsi="Arial" w:cs="Arial"/>
        </w:rPr>
        <w:t xml:space="preserve">. W wielu przypadkach postępowanie egzekucyjne kończy się wydaniem </w:t>
      </w:r>
      <w:r w:rsidR="004535C0">
        <w:rPr>
          <w:rFonts w:ascii="Arial" w:hAnsi="Arial" w:cs="Arial"/>
        </w:rPr>
        <w:t>p</w:t>
      </w:r>
      <w:r w:rsidRPr="007A117A">
        <w:rPr>
          <w:rFonts w:ascii="Arial" w:hAnsi="Arial" w:cs="Arial"/>
        </w:rPr>
        <w:t xml:space="preserve">ostanowienia  o bezskutecznej egzekucji, ponieważ dochody dłużników są wolne od zajęcia komorniczego. Niejednokrotnie również występuje zbieg egzekucji z uwagi na to, że dłużnicy posiadają zadłużenie od innych wierzycieli, w tym np. zadłużenie alimentacyjne, co powoduje wydłużony czas odzyskania należności.  </w:t>
      </w:r>
    </w:p>
    <w:p w:rsidR="00EE00FB" w:rsidRPr="007A117A" w:rsidRDefault="004535C0" w:rsidP="00A47C26">
      <w:pPr>
        <w:autoSpaceDN w:val="0"/>
        <w:spacing w:after="300" w:line="360" w:lineRule="auto"/>
        <w:textAlignment w:val="baseline"/>
        <w:rPr>
          <w:rFonts w:ascii="Arial" w:hAnsi="Arial" w:cs="Arial"/>
        </w:rPr>
      </w:pPr>
      <w:r>
        <w:rPr>
          <w:rFonts w:ascii="Arial" w:hAnsi="Arial" w:cs="Arial"/>
        </w:rPr>
        <w:t xml:space="preserve">Podkreślenia wymaga </w:t>
      </w:r>
      <w:r w:rsidR="00EE00FB" w:rsidRPr="007A117A">
        <w:rPr>
          <w:rFonts w:ascii="Arial" w:hAnsi="Arial" w:cs="Arial"/>
        </w:rPr>
        <w:t>również fakt, że w związku z nowelizacją przepisów kodeksu postępowania cywilnego wprowadzona została procedura doręczenia nakazu zapłaty/pozwu za pośrednictwem komornika, co w dużej mierze spowolniło proces uprawomocnienia si</w:t>
      </w:r>
      <w:r>
        <w:rPr>
          <w:rFonts w:ascii="Arial" w:hAnsi="Arial" w:cs="Arial"/>
        </w:rPr>
        <w:t>ę</w:t>
      </w:r>
      <w:r w:rsidR="00EE00FB" w:rsidRPr="007A117A">
        <w:rPr>
          <w:rFonts w:ascii="Arial" w:hAnsi="Arial" w:cs="Arial"/>
        </w:rPr>
        <w:t xml:space="preserve"> tytułu egzekucyjnego i tym samym uzyskania tytułu wykonawcze</w:t>
      </w:r>
      <w:r w:rsidR="0044247F">
        <w:rPr>
          <w:rFonts w:ascii="Arial" w:hAnsi="Arial" w:cs="Arial"/>
        </w:rPr>
        <w:t xml:space="preserve">go, na podstawie którego można </w:t>
      </w:r>
      <w:r w:rsidR="00EE00FB" w:rsidRPr="007A117A">
        <w:rPr>
          <w:rFonts w:ascii="Arial" w:hAnsi="Arial" w:cs="Arial"/>
        </w:rPr>
        <w:t xml:space="preserve">prowadzić postępowanie egzekucyjne. </w:t>
      </w:r>
    </w:p>
    <w:p w:rsidR="00471A82" w:rsidRDefault="004535C0" w:rsidP="00471A82">
      <w:pPr>
        <w:pStyle w:val="NormalnyWeb"/>
        <w:spacing w:beforeAutospacing="0" w:afterAutospacing="0" w:line="360" w:lineRule="auto"/>
        <w:rPr>
          <w:rFonts w:ascii="Arial" w:hAnsi="Arial" w:cs="Arial"/>
        </w:rPr>
      </w:pPr>
      <w:r>
        <w:rPr>
          <w:rFonts w:ascii="Arial" w:hAnsi="Arial" w:cs="Arial"/>
          <w:bCs/>
        </w:rPr>
        <w:t>Ad 3</w:t>
      </w:r>
      <w:r w:rsidR="00526DC5">
        <w:rPr>
          <w:rFonts w:ascii="Arial" w:hAnsi="Arial" w:cs="Arial"/>
          <w:bCs/>
        </w:rPr>
        <w:t>:</w:t>
      </w:r>
    </w:p>
    <w:p w:rsidR="008D43D4" w:rsidRDefault="00471A82" w:rsidP="00A47C26">
      <w:pPr>
        <w:pStyle w:val="NormalnyWeb"/>
        <w:spacing w:beforeAutospacing="0" w:after="300" w:afterAutospacing="0" w:line="360" w:lineRule="auto"/>
        <w:rPr>
          <w:rFonts w:ascii="Arial" w:hAnsi="Arial" w:cs="Arial"/>
          <w:bCs/>
        </w:rPr>
      </w:pPr>
      <w:r w:rsidRPr="007A117A">
        <w:rPr>
          <w:rFonts w:ascii="Arial" w:hAnsi="Arial" w:cs="Arial"/>
        </w:rPr>
        <w:t>Bytomskie Mieszkania nie korzystają obecnie z usług zewnętrznych firm</w:t>
      </w:r>
      <w:r w:rsidRPr="00471A82">
        <w:rPr>
          <w:rFonts w:ascii="Arial" w:hAnsi="Arial" w:cs="Arial"/>
        </w:rPr>
        <w:t xml:space="preserve"> </w:t>
      </w:r>
      <w:r w:rsidRPr="007A117A">
        <w:rPr>
          <w:rFonts w:ascii="Arial" w:hAnsi="Arial" w:cs="Arial"/>
        </w:rPr>
        <w:t>windykacyjnych, kancelarii prawnych lub innych podmiotów zajmujących się</w:t>
      </w:r>
    </w:p>
    <w:p w:rsidR="00471A82" w:rsidRDefault="00471A82" w:rsidP="00471A82">
      <w:pPr>
        <w:autoSpaceDN w:val="0"/>
        <w:spacing w:after="300" w:line="360" w:lineRule="auto"/>
        <w:textAlignment w:val="baseline"/>
        <w:rPr>
          <w:rFonts w:ascii="Arial" w:hAnsi="Arial" w:cs="Arial"/>
        </w:rPr>
      </w:pPr>
      <w:r w:rsidRPr="007A117A">
        <w:rPr>
          <w:rFonts w:ascii="Arial" w:hAnsi="Arial" w:cs="Arial"/>
        </w:rPr>
        <w:lastRenderedPageBreak/>
        <w:t>odzyskiwaniem należności.</w:t>
      </w:r>
    </w:p>
    <w:p w:rsidR="004535C0" w:rsidRDefault="004535C0" w:rsidP="004535C0">
      <w:pPr>
        <w:autoSpaceDN w:val="0"/>
        <w:spacing w:line="360" w:lineRule="auto"/>
        <w:textAlignment w:val="baseline"/>
        <w:rPr>
          <w:rFonts w:ascii="Arial" w:hAnsi="Arial" w:cs="Arial"/>
        </w:rPr>
      </w:pPr>
      <w:r>
        <w:rPr>
          <w:rFonts w:ascii="Arial" w:hAnsi="Arial" w:cs="Arial"/>
        </w:rPr>
        <w:t>Ad 4</w:t>
      </w:r>
      <w:r w:rsidR="00526DC5">
        <w:rPr>
          <w:rFonts w:ascii="Arial" w:hAnsi="Arial" w:cs="Arial"/>
        </w:rPr>
        <w:t>:</w:t>
      </w:r>
    </w:p>
    <w:p w:rsidR="004535C0" w:rsidRDefault="004535C0" w:rsidP="00A47C26">
      <w:pPr>
        <w:autoSpaceDN w:val="0"/>
        <w:spacing w:after="300" w:line="360" w:lineRule="auto"/>
        <w:textAlignment w:val="baseline"/>
        <w:rPr>
          <w:rFonts w:ascii="Arial" w:hAnsi="Arial" w:cs="Arial"/>
        </w:rPr>
      </w:pPr>
      <w:r w:rsidRPr="007A117A">
        <w:rPr>
          <w:rFonts w:ascii="Arial" w:hAnsi="Arial" w:cs="Arial"/>
        </w:rPr>
        <w:t xml:space="preserve">Bytomskie Mieszkania nie planują zlecenia </w:t>
      </w:r>
      <w:r>
        <w:rPr>
          <w:rFonts w:ascii="Arial" w:hAnsi="Arial" w:cs="Arial"/>
        </w:rPr>
        <w:t>prowadzenia</w:t>
      </w:r>
      <w:r w:rsidRPr="007A117A">
        <w:rPr>
          <w:rFonts w:ascii="Arial" w:hAnsi="Arial" w:cs="Arial"/>
        </w:rPr>
        <w:t xml:space="preserve"> działań </w:t>
      </w:r>
      <w:r w:rsidRPr="004535C0">
        <w:rPr>
          <w:rFonts w:ascii="Arial" w:hAnsi="Arial" w:cs="Arial"/>
          <w:bCs/>
        </w:rPr>
        <w:t>windykacyjnych</w:t>
      </w:r>
      <w:r w:rsidRPr="004535C0">
        <w:rPr>
          <w:rFonts w:ascii="Arial" w:hAnsi="Arial" w:cs="Arial"/>
        </w:rPr>
        <w:t xml:space="preserve"> </w:t>
      </w:r>
      <w:r w:rsidRPr="007A117A">
        <w:rPr>
          <w:rFonts w:ascii="Arial" w:hAnsi="Arial" w:cs="Arial"/>
        </w:rPr>
        <w:t>podmiotom zewnętrznym.</w:t>
      </w:r>
    </w:p>
    <w:p w:rsidR="0099018A" w:rsidRDefault="0099018A" w:rsidP="0099018A">
      <w:pPr>
        <w:autoSpaceDN w:val="0"/>
        <w:spacing w:line="360" w:lineRule="auto"/>
        <w:jc w:val="both"/>
        <w:textAlignment w:val="baseline"/>
        <w:rPr>
          <w:rFonts w:ascii="Arial" w:hAnsi="Arial" w:cs="Arial"/>
        </w:rPr>
      </w:pPr>
      <w:r>
        <w:rPr>
          <w:rFonts w:ascii="Arial" w:hAnsi="Arial" w:cs="Arial"/>
        </w:rPr>
        <w:t>Ad 5</w:t>
      </w:r>
      <w:r w:rsidR="00526DC5">
        <w:rPr>
          <w:rFonts w:ascii="Arial" w:hAnsi="Arial" w:cs="Arial"/>
        </w:rPr>
        <w:t>:</w:t>
      </w:r>
    </w:p>
    <w:p w:rsidR="0099018A" w:rsidRDefault="0099018A" w:rsidP="00A47C26">
      <w:pPr>
        <w:autoSpaceDN w:val="0"/>
        <w:spacing w:line="360" w:lineRule="auto"/>
        <w:textAlignment w:val="baseline"/>
        <w:rPr>
          <w:rFonts w:ascii="Arial" w:hAnsi="Arial" w:cs="Arial"/>
        </w:rPr>
      </w:pPr>
      <w:r>
        <w:rPr>
          <w:rFonts w:ascii="Arial" w:hAnsi="Arial" w:cs="Arial"/>
        </w:rPr>
        <w:t xml:space="preserve">Zgodnie z art. 117 </w:t>
      </w:r>
      <w:r w:rsidRPr="007A117A">
        <w:rPr>
          <w:rFonts w:ascii="Arial" w:hAnsi="Arial" w:cs="Arial"/>
        </w:rPr>
        <w:t>§ 2</w:t>
      </w:r>
      <w:r>
        <w:rPr>
          <w:rFonts w:ascii="Arial" w:hAnsi="Arial" w:cs="Arial"/>
        </w:rPr>
        <w:t xml:space="preserve"> kodeksu cywilnego </w:t>
      </w:r>
      <w:r w:rsidRPr="007A117A">
        <w:rPr>
          <w:rFonts w:ascii="Arial" w:hAnsi="Arial" w:cs="Arial"/>
        </w:rPr>
        <w:t>sam upływ terminu przedawnienia nie wywołuje skutku przedawnienia, lecz powoduje po stronie tego przeciw komu przysługuje roszczenie uprawnienia do uchylenia się od jego zaspokojenia. Biorąc pod uwagę przepisy, nawet po okresie upływu terminu przeda</w:t>
      </w:r>
      <w:r>
        <w:rPr>
          <w:rFonts w:ascii="Arial" w:hAnsi="Arial" w:cs="Arial"/>
        </w:rPr>
        <w:t xml:space="preserve">wnienia </w:t>
      </w:r>
      <w:r w:rsidR="008D3C92">
        <w:rPr>
          <w:rFonts w:ascii="Arial" w:hAnsi="Arial" w:cs="Arial"/>
        </w:rPr>
        <w:t>w</w:t>
      </w:r>
      <w:r>
        <w:rPr>
          <w:rFonts w:ascii="Arial" w:hAnsi="Arial" w:cs="Arial"/>
        </w:rPr>
        <w:t>ierzyciel, jakim jest g</w:t>
      </w:r>
      <w:r w:rsidRPr="007A117A">
        <w:rPr>
          <w:rFonts w:ascii="Arial" w:hAnsi="Arial" w:cs="Arial"/>
        </w:rPr>
        <w:t>mina Bytom, może domagać się spełnienia takie</w:t>
      </w:r>
      <w:r>
        <w:rPr>
          <w:rFonts w:ascii="Arial" w:hAnsi="Arial" w:cs="Arial"/>
        </w:rPr>
        <w:t>go świadczenia.  W</w:t>
      </w:r>
      <w:r w:rsidR="008D3C92">
        <w:rPr>
          <w:rFonts w:ascii="Arial" w:hAnsi="Arial" w:cs="Arial"/>
        </w:rPr>
        <w:t> </w:t>
      </w:r>
      <w:r>
        <w:rPr>
          <w:rFonts w:ascii="Arial" w:hAnsi="Arial" w:cs="Arial"/>
        </w:rPr>
        <w:t>konsekwencji, g</w:t>
      </w:r>
      <w:r w:rsidRPr="007A117A">
        <w:rPr>
          <w:rFonts w:ascii="Arial" w:hAnsi="Arial" w:cs="Arial"/>
        </w:rPr>
        <w:t>mina Bytom może dochodzić swoich roszczeń, aż do chwili wniesienia przez dłużnika zarzutu przedawnienia konkretnego świadczenia. Przedmiotowe oświadczenie dłużnik może złożyć w toku postępowania sądowego, egzekucyjnego</w:t>
      </w:r>
      <w:r w:rsidR="000A3926">
        <w:rPr>
          <w:rFonts w:ascii="Arial" w:hAnsi="Arial" w:cs="Arial"/>
        </w:rPr>
        <w:t>,</w:t>
      </w:r>
      <w:r w:rsidRPr="007A117A">
        <w:rPr>
          <w:rFonts w:ascii="Arial" w:hAnsi="Arial" w:cs="Arial"/>
        </w:rPr>
        <w:t xml:space="preserve"> jak również bezpośrednio u</w:t>
      </w:r>
      <w:r>
        <w:rPr>
          <w:rFonts w:ascii="Arial" w:hAnsi="Arial" w:cs="Arial"/>
        </w:rPr>
        <w:t xml:space="preserve"> wierzyciela.</w:t>
      </w:r>
    </w:p>
    <w:p w:rsidR="008D3C92" w:rsidRDefault="0099018A" w:rsidP="00D16134">
      <w:pPr>
        <w:autoSpaceDN w:val="0"/>
        <w:spacing w:line="360" w:lineRule="auto"/>
        <w:textAlignment w:val="baseline"/>
        <w:rPr>
          <w:rFonts w:ascii="Arial" w:hAnsi="Arial" w:cs="Arial"/>
        </w:rPr>
      </w:pPr>
      <w:r w:rsidRPr="007A117A">
        <w:rPr>
          <w:rFonts w:ascii="Arial" w:hAnsi="Arial" w:cs="Arial"/>
        </w:rPr>
        <w:t>Zaznaczenia wymaga fakt, że Bytomskie Mieszkania powstał</w:t>
      </w:r>
      <w:r>
        <w:rPr>
          <w:rFonts w:ascii="Arial" w:hAnsi="Arial" w:cs="Arial"/>
        </w:rPr>
        <w:t>y</w:t>
      </w:r>
      <w:r w:rsidRPr="007A117A">
        <w:rPr>
          <w:rFonts w:ascii="Arial" w:hAnsi="Arial" w:cs="Arial"/>
        </w:rPr>
        <w:t xml:space="preserve"> w sierpniu 2011</w:t>
      </w:r>
      <w:r>
        <w:rPr>
          <w:rFonts w:ascii="Arial" w:hAnsi="Arial" w:cs="Arial"/>
        </w:rPr>
        <w:t xml:space="preserve"> </w:t>
      </w:r>
      <w:r w:rsidRPr="007A117A">
        <w:rPr>
          <w:rFonts w:ascii="Arial" w:hAnsi="Arial" w:cs="Arial"/>
        </w:rPr>
        <w:t xml:space="preserve">r. </w:t>
      </w:r>
      <w:r>
        <w:rPr>
          <w:rFonts w:ascii="Arial" w:hAnsi="Arial" w:cs="Arial"/>
        </w:rPr>
        <w:t>W </w:t>
      </w:r>
      <w:r w:rsidRPr="007A117A">
        <w:rPr>
          <w:rFonts w:ascii="Arial" w:hAnsi="Arial" w:cs="Arial"/>
        </w:rPr>
        <w:t xml:space="preserve">tym samym czasie powstało </w:t>
      </w:r>
      <w:r>
        <w:rPr>
          <w:rFonts w:ascii="Arial" w:hAnsi="Arial" w:cs="Arial"/>
        </w:rPr>
        <w:t xml:space="preserve">również </w:t>
      </w:r>
      <w:r w:rsidRPr="007A117A">
        <w:rPr>
          <w:rFonts w:ascii="Arial" w:hAnsi="Arial" w:cs="Arial"/>
        </w:rPr>
        <w:t xml:space="preserve">Bytomskie Przedsiębiorstwo Mieszkaniowe Sp. z o.o. Podmioty te zajmowały się zarządzaniem mieniem budynkowym powierzonym im przez Gminę lub Prezydenta. </w:t>
      </w:r>
    </w:p>
    <w:p w:rsidR="00D16134" w:rsidRDefault="0099018A" w:rsidP="00D16134">
      <w:pPr>
        <w:autoSpaceDN w:val="0"/>
        <w:spacing w:line="360" w:lineRule="auto"/>
        <w:textAlignment w:val="baseline"/>
        <w:rPr>
          <w:rFonts w:ascii="Arial" w:eastAsia="TiepoloItcTEEBoo" w:hAnsi="Arial" w:cs="Arial"/>
        </w:rPr>
      </w:pPr>
      <w:r>
        <w:rPr>
          <w:rFonts w:ascii="Arial" w:hAnsi="Arial" w:cs="Arial"/>
        </w:rPr>
        <w:t xml:space="preserve">Bytomskim Mieszkaniom </w:t>
      </w:r>
      <w:r w:rsidRPr="007A117A">
        <w:rPr>
          <w:rFonts w:ascii="Arial" w:hAnsi="Arial" w:cs="Arial"/>
        </w:rPr>
        <w:t xml:space="preserve">do windykowania przekazane zostały salda należności związanych z mieniem budynkowym, które powstały w różnych okresach, tj.: </w:t>
      </w:r>
    </w:p>
    <w:p w:rsidR="00D16134" w:rsidRPr="00D16134" w:rsidRDefault="0099018A" w:rsidP="00D16134">
      <w:pPr>
        <w:pStyle w:val="Akapitzlist"/>
        <w:numPr>
          <w:ilvl w:val="0"/>
          <w:numId w:val="38"/>
        </w:numPr>
        <w:autoSpaceDN w:val="0"/>
        <w:spacing w:line="360" w:lineRule="auto"/>
        <w:textAlignment w:val="baseline"/>
        <w:rPr>
          <w:rFonts w:ascii="Arial" w:hAnsi="Arial" w:cs="Arial"/>
        </w:rPr>
      </w:pPr>
      <w:r w:rsidRPr="00D16134">
        <w:rPr>
          <w:rFonts w:ascii="Arial" w:hAnsi="Arial" w:cs="Arial"/>
        </w:rPr>
        <w:t>przed okresem nieodpłatnego uż</w:t>
      </w:r>
      <w:r w:rsidR="00D16134" w:rsidRPr="00D16134">
        <w:rPr>
          <w:rFonts w:ascii="Arial" w:hAnsi="Arial" w:cs="Arial"/>
        </w:rPr>
        <w:t xml:space="preserve">ytkowania budynków gminnych na </w:t>
      </w:r>
      <w:r w:rsidRPr="00D16134">
        <w:rPr>
          <w:rFonts w:ascii="Arial" w:hAnsi="Arial" w:cs="Arial"/>
        </w:rPr>
        <w:t>rzecz Zakładu Budynków Miejskich Sp. z o.o.</w:t>
      </w:r>
      <w:r w:rsidR="000A3926">
        <w:rPr>
          <w:rFonts w:ascii="Arial" w:hAnsi="Arial" w:cs="Arial"/>
        </w:rPr>
        <w:t>,</w:t>
      </w:r>
      <w:r w:rsidR="00D16134" w:rsidRPr="00D16134">
        <w:rPr>
          <w:rFonts w:ascii="Arial" w:hAnsi="Arial" w:cs="Arial"/>
        </w:rPr>
        <w:t xml:space="preserve"> przekazanych Gminie </w:t>
      </w:r>
      <w:r w:rsidRPr="00D16134">
        <w:rPr>
          <w:rFonts w:ascii="Arial" w:hAnsi="Arial" w:cs="Arial"/>
        </w:rPr>
        <w:t>Porozumieniem z dnia 24</w:t>
      </w:r>
      <w:r w:rsidR="00D16134">
        <w:rPr>
          <w:rFonts w:ascii="Arial" w:hAnsi="Arial" w:cs="Arial"/>
        </w:rPr>
        <w:t> </w:t>
      </w:r>
      <w:r w:rsidRPr="00D16134">
        <w:rPr>
          <w:rFonts w:ascii="Arial" w:hAnsi="Arial" w:cs="Arial"/>
        </w:rPr>
        <w:t xml:space="preserve">maja 2010 r., Nr.FU-9050-1/10 </w:t>
      </w:r>
      <w:r w:rsidR="00D16134">
        <w:rPr>
          <w:rFonts w:ascii="Arial" w:hAnsi="Arial" w:cs="Arial"/>
        </w:rPr>
        <w:t>-</w:t>
      </w:r>
      <w:r w:rsidRPr="00D16134">
        <w:rPr>
          <w:rFonts w:ascii="Arial" w:hAnsi="Arial" w:cs="Arial"/>
        </w:rPr>
        <w:t xml:space="preserve"> należności na kwotę ponad 50</w:t>
      </w:r>
      <w:r w:rsidR="00D16134">
        <w:rPr>
          <w:rFonts w:ascii="Arial" w:hAnsi="Arial" w:cs="Arial"/>
        </w:rPr>
        <w:t xml:space="preserve"> </w:t>
      </w:r>
      <w:r w:rsidR="00D16134" w:rsidRPr="00D16134">
        <w:rPr>
          <w:rFonts w:ascii="Arial" w:hAnsi="Arial" w:cs="Arial"/>
        </w:rPr>
        <w:t xml:space="preserve">000 </w:t>
      </w:r>
      <w:r w:rsidRPr="00D16134">
        <w:rPr>
          <w:rFonts w:ascii="Arial" w:hAnsi="Arial" w:cs="Arial"/>
        </w:rPr>
        <w:t>000,00 zł</w:t>
      </w:r>
      <w:r w:rsidR="00D16134">
        <w:rPr>
          <w:rFonts w:ascii="Arial" w:hAnsi="Arial" w:cs="Arial"/>
        </w:rPr>
        <w:t>,</w:t>
      </w:r>
    </w:p>
    <w:p w:rsidR="00D16134" w:rsidRPr="00D16134" w:rsidRDefault="0099018A" w:rsidP="00D16134">
      <w:pPr>
        <w:pStyle w:val="Akapitzlist"/>
        <w:numPr>
          <w:ilvl w:val="0"/>
          <w:numId w:val="38"/>
        </w:numPr>
        <w:autoSpaceDN w:val="0"/>
        <w:spacing w:line="360" w:lineRule="auto"/>
        <w:textAlignment w:val="baseline"/>
        <w:rPr>
          <w:rFonts w:ascii="Arial" w:eastAsia="TiepoloItcTEEBoo" w:hAnsi="Arial" w:cs="Arial"/>
        </w:rPr>
      </w:pPr>
      <w:r w:rsidRPr="00D16134">
        <w:rPr>
          <w:rFonts w:ascii="Arial" w:hAnsi="Arial" w:cs="Arial"/>
        </w:rPr>
        <w:t>w okresie nieodpłatnego użytkowania budynków gminnych przez ww. Spółkę (od</w:t>
      </w:r>
      <w:r w:rsidR="00D16134">
        <w:rPr>
          <w:rFonts w:ascii="Arial" w:hAnsi="Arial" w:cs="Arial"/>
        </w:rPr>
        <w:t> </w:t>
      </w:r>
      <w:r w:rsidRPr="00D16134">
        <w:rPr>
          <w:rFonts w:ascii="Arial" w:hAnsi="Arial" w:cs="Arial"/>
        </w:rPr>
        <w:t xml:space="preserve">2004 </w:t>
      </w:r>
      <w:r w:rsidR="00D16134">
        <w:rPr>
          <w:rFonts w:ascii="Arial" w:hAnsi="Arial" w:cs="Arial"/>
        </w:rPr>
        <w:t xml:space="preserve">r. </w:t>
      </w:r>
      <w:r w:rsidRPr="00D16134">
        <w:rPr>
          <w:rFonts w:ascii="Arial" w:hAnsi="Arial" w:cs="Arial"/>
        </w:rPr>
        <w:t>do 2010</w:t>
      </w:r>
      <w:r w:rsidR="00D16134">
        <w:rPr>
          <w:rFonts w:ascii="Arial" w:hAnsi="Arial" w:cs="Arial"/>
        </w:rPr>
        <w:t xml:space="preserve"> r.) -</w:t>
      </w:r>
      <w:r w:rsidRPr="00D16134">
        <w:rPr>
          <w:rFonts w:ascii="Arial" w:hAnsi="Arial" w:cs="Arial"/>
        </w:rPr>
        <w:t xml:space="preserve"> należności na kwotę ponad </w:t>
      </w:r>
      <w:r w:rsidRPr="00D16134">
        <w:rPr>
          <w:rFonts w:ascii="Arial" w:hAnsi="Arial" w:cs="Arial"/>
          <w:bCs/>
        </w:rPr>
        <w:t>70</w:t>
      </w:r>
      <w:r w:rsidR="00D16134" w:rsidRPr="00D16134">
        <w:rPr>
          <w:rFonts w:ascii="Arial" w:hAnsi="Arial" w:cs="Arial"/>
          <w:bCs/>
        </w:rPr>
        <w:t xml:space="preserve"> </w:t>
      </w:r>
      <w:r w:rsidRPr="00D16134">
        <w:rPr>
          <w:rFonts w:ascii="Arial" w:hAnsi="Arial" w:cs="Arial"/>
          <w:bCs/>
        </w:rPr>
        <w:t>000</w:t>
      </w:r>
      <w:r w:rsidR="00D16134" w:rsidRPr="00D16134">
        <w:rPr>
          <w:rFonts w:ascii="Arial" w:hAnsi="Arial" w:cs="Arial"/>
          <w:bCs/>
        </w:rPr>
        <w:t xml:space="preserve"> </w:t>
      </w:r>
      <w:r w:rsidRPr="00D16134">
        <w:rPr>
          <w:rFonts w:ascii="Arial" w:hAnsi="Arial" w:cs="Arial"/>
          <w:bCs/>
        </w:rPr>
        <w:t>000,00 zł</w:t>
      </w:r>
      <w:r w:rsidR="00D16134" w:rsidRPr="00D16134">
        <w:rPr>
          <w:rFonts w:ascii="Arial" w:hAnsi="Arial" w:cs="Arial"/>
          <w:bCs/>
        </w:rPr>
        <w:t>,</w:t>
      </w:r>
    </w:p>
    <w:p w:rsidR="0099018A" w:rsidRPr="00D16134" w:rsidRDefault="0099018A" w:rsidP="000F7935">
      <w:pPr>
        <w:pStyle w:val="Akapitzlist"/>
        <w:numPr>
          <w:ilvl w:val="0"/>
          <w:numId w:val="38"/>
        </w:numPr>
        <w:autoSpaceDN w:val="0"/>
        <w:spacing w:line="360" w:lineRule="auto"/>
        <w:ind w:left="357" w:hanging="357"/>
        <w:textAlignment w:val="baseline"/>
        <w:rPr>
          <w:rFonts w:ascii="Arial" w:eastAsia="TiepoloItcTEEBoo" w:hAnsi="Arial" w:cs="Arial"/>
        </w:rPr>
      </w:pPr>
      <w:r w:rsidRPr="00D16134">
        <w:rPr>
          <w:rFonts w:ascii="Arial" w:hAnsi="Arial" w:cs="Arial"/>
        </w:rPr>
        <w:t xml:space="preserve"> po ustaniu nieodpłatnego użytkowania do grudnia 2013 r.</w:t>
      </w:r>
    </w:p>
    <w:p w:rsidR="000F7935" w:rsidRDefault="000A3926" w:rsidP="00A47C26">
      <w:pPr>
        <w:autoSpaceDN w:val="0"/>
        <w:spacing w:line="360" w:lineRule="auto"/>
        <w:textAlignment w:val="baseline"/>
        <w:rPr>
          <w:rFonts w:ascii="Arial" w:hAnsi="Arial" w:cs="Arial"/>
        </w:rPr>
      </w:pPr>
      <w:r>
        <w:rPr>
          <w:rFonts w:ascii="Arial" w:hAnsi="Arial" w:cs="Arial"/>
        </w:rPr>
        <w:t>Ogółem</w:t>
      </w:r>
      <w:r w:rsidR="0099018A" w:rsidRPr="007A117A">
        <w:rPr>
          <w:rFonts w:ascii="Arial" w:hAnsi="Arial" w:cs="Arial"/>
        </w:rPr>
        <w:t xml:space="preserve"> </w:t>
      </w:r>
      <w:r w:rsidR="00D16134">
        <w:rPr>
          <w:rFonts w:ascii="Arial" w:hAnsi="Arial" w:cs="Arial"/>
        </w:rPr>
        <w:t>Bytomskie Mieszkania przejęły</w:t>
      </w:r>
      <w:r w:rsidR="0099018A" w:rsidRPr="007A117A">
        <w:rPr>
          <w:rFonts w:ascii="Arial" w:hAnsi="Arial" w:cs="Arial"/>
        </w:rPr>
        <w:t xml:space="preserve"> </w:t>
      </w:r>
      <w:r w:rsidR="0099018A" w:rsidRPr="00D16134">
        <w:rPr>
          <w:rFonts w:ascii="Arial" w:hAnsi="Arial" w:cs="Arial"/>
          <w:bCs/>
        </w:rPr>
        <w:t>ponad 30 tys. zadłużonych sald, pochodzących nawet z lat 90</w:t>
      </w:r>
      <w:r w:rsidR="0099018A" w:rsidRPr="00D16134">
        <w:rPr>
          <w:rFonts w:ascii="Arial" w:hAnsi="Arial" w:cs="Arial"/>
        </w:rPr>
        <w:t>.</w:t>
      </w:r>
      <w:r w:rsidR="0099018A" w:rsidRPr="007A117A">
        <w:rPr>
          <w:rFonts w:ascii="Arial" w:hAnsi="Arial" w:cs="Arial"/>
        </w:rPr>
        <w:t xml:space="preserve"> Uchwałą nr XVIII/248/13 Rady Miejskiej w Byt</w:t>
      </w:r>
      <w:r w:rsidR="00D16134">
        <w:rPr>
          <w:rFonts w:ascii="Arial" w:hAnsi="Arial" w:cs="Arial"/>
        </w:rPr>
        <w:t>omiu z</w:t>
      </w:r>
      <w:r w:rsidR="008D3C92">
        <w:rPr>
          <w:rFonts w:ascii="Arial" w:hAnsi="Arial" w:cs="Arial"/>
        </w:rPr>
        <w:t> </w:t>
      </w:r>
      <w:r w:rsidR="00D16134">
        <w:rPr>
          <w:rFonts w:ascii="Arial" w:hAnsi="Arial" w:cs="Arial"/>
        </w:rPr>
        <w:t xml:space="preserve">dnia 26 sierpnia </w:t>
      </w:r>
      <w:r w:rsidR="0099018A" w:rsidRPr="007A117A">
        <w:rPr>
          <w:rFonts w:ascii="Arial" w:hAnsi="Arial" w:cs="Arial"/>
        </w:rPr>
        <w:t>2013</w:t>
      </w:r>
      <w:r w:rsidR="00D16134">
        <w:rPr>
          <w:rFonts w:ascii="Arial" w:hAnsi="Arial" w:cs="Arial"/>
        </w:rPr>
        <w:t xml:space="preserve"> </w:t>
      </w:r>
      <w:r w:rsidR="0099018A" w:rsidRPr="007A117A">
        <w:rPr>
          <w:rFonts w:ascii="Arial" w:hAnsi="Arial" w:cs="Arial"/>
        </w:rPr>
        <w:t>r. rozwiązano</w:t>
      </w:r>
      <w:r w:rsidR="0099018A" w:rsidRPr="007A117A">
        <w:rPr>
          <w:rFonts w:ascii="Arial" w:hAnsi="Arial" w:cs="Arial"/>
          <w:iCs/>
        </w:rPr>
        <w:t xml:space="preserve"> Spółkę pod nazwą Bytomskie Przedsiębiorstwo Mieszkaniowe Sp. z o.o. z siedzibą w Bytomiu, </w:t>
      </w:r>
      <w:r w:rsidR="00D16134">
        <w:rPr>
          <w:rFonts w:ascii="Arial" w:hAnsi="Arial" w:cs="Arial"/>
          <w:iCs/>
        </w:rPr>
        <w:t>a tym samym</w:t>
      </w:r>
      <w:r w:rsidR="0099018A" w:rsidRPr="007A117A">
        <w:rPr>
          <w:rFonts w:ascii="Arial" w:hAnsi="Arial" w:cs="Arial"/>
          <w:iCs/>
        </w:rPr>
        <w:t xml:space="preserve"> od</w:t>
      </w:r>
      <w:r w:rsidR="0044247F">
        <w:rPr>
          <w:rFonts w:ascii="Arial" w:hAnsi="Arial" w:cs="Arial"/>
          <w:iCs/>
        </w:rPr>
        <w:t> </w:t>
      </w:r>
      <w:r w:rsidR="0099018A" w:rsidRPr="007A117A">
        <w:rPr>
          <w:rFonts w:ascii="Arial" w:hAnsi="Arial" w:cs="Arial"/>
        </w:rPr>
        <w:t xml:space="preserve">stycznia 2014 r. wszelkie obowiązki dotychczasowego zarządcy lokalami mieszkalnymi i użytkowymi wchodzącymi w zasób gminny przejęły </w:t>
      </w:r>
      <w:r w:rsidR="00D16134">
        <w:rPr>
          <w:rFonts w:ascii="Arial" w:hAnsi="Arial" w:cs="Arial"/>
        </w:rPr>
        <w:t xml:space="preserve">włącznie </w:t>
      </w:r>
      <w:r w:rsidR="0099018A" w:rsidRPr="007A117A">
        <w:rPr>
          <w:rFonts w:ascii="Arial" w:hAnsi="Arial" w:cs="Arial"/>
        </w:rPr>
        <w:lastRenderedPageBreak/>
        <w:t xml:space="preserve">Bytomskie Mieszkania. </w:t>
      </w:r>
      <w:r w:rsidR="00D16134">
        <w:rPr>
          <w:rFonts w:ascii="Arial" w:hAnsi="Arial" w:cs="Arial"/>
        </w:rPr>
        <w:t>Niezbędne stało się d</w:t>
      </w:r>
      <w:r w:rsidR="0099018A" w:rsidRPr="007A117A">
        <w:rPr>
          <w:rFonts w:ascii="Arial" w:hAnsi="Arial" w:cs="Arial"/>
        </w:rPr>
        <w:t>opasowanie systemu, połączenie baz</w:t>
      </w:r>
      <w:r w:rsidR="00D16134">
        <w:rPr>
          <w:rFonts w:ascii="Arial" w:hAnsi="Arial" w:cs="Arial"/>
        </w:rPr>
        <w:t xml:space="preserve"> danych</w:t>
      </w:r>
      <w:r w:rsidR="0099018A" w:rsidRPr="007A117A">
        <w:rPr>
          <w:rFonts w:ascii="Arial" w:hAnsi="Arial" w:cs="Arial"/>
        </w:rPr>
        <w:t xml:space="preserve">, </w:t>
      </w:r>
      <w:r w:rsidR="00D16134">
        <w:rPr>
          <w:rFonts w:ascii="Arial" w:hAnsi="Arial" w:cs="Arial"/>
        </w:rPr>
        <w:t xml:space="preserve">jak również wyeliminowanie powstałych </w:t>
      </w:r>
      <w:r w:rsidR="0099018A" w:rsidRPr="007A117A">
        <w:rPr>
          <w:rFonts w:ascii="Arial" w:hAnsi="Arial" w:cs="Arial"/>
        </w:rPr>
        <w:t>trudności księgow</w:t>
      </w:r>
      <w:r w:rsidR="00D16134">
        <w:rPr>
          <w:rFonts w:ascii="Arial" w:hAnsi="Arial" w:cs="Arial"/>
        </w:rPr>
        <w:t>ych i braków kadrowych.</w:t>
      </w:r>
    </w:p>
    <w:p w:rsidR="000F7935" w:rsidRDefault="0099018A" w:rsidP="00A47C26">
      <w:pPr>
        <w:autoSpaceDN w:val="0"/>
        <w:spacing w:line="360" w:lineRule="auto"/>
        <w:textAlignment w:val="baseline"/>
        <w:rPr>
          <w:rFonts w:ascii="Arial" w:hAnsi="Arial" w:cs="Arial"/>
        </w:rPr>
      </w:pPr>
      <w:r w:rsidRPr="007A117A">
        <w:rPr>
          <w:rFonts w:ascii="Arial" w:hAnsi="Arial" w:cs="Arial"/>
        </w:rPr>
        <w:t>Wobec powyższego</w:t>
      </w:r>
      <w:r w:rsidR="006D5A91">
        <w:rPr>
          <w:rFonts w:ascii="Arial" w:hAnsi="Arial" w:cs="Arial"/>
        </w:rPr>
        <w:t>,</w:t>
      </w:r>
      <w:r w:rsidRPr="007A117A">
        <w:rPr>
          <w:rFonts w:ascii="Arial" w:hAnsi="Arial" w:cs="Arial"/>
        </w:rPr>
        <w:t xml:space="preserve"> Gmina poszukiwała rozwiązań w kwestii możliwości odzyskiwania przejętych zaległych należności, które w dużej mierze były już przedawnione. W 2015 </w:t>
      </w:r>
      <w:r w:rsidR="00CC1AA5">
        <w:rPr>
          <w:rFonts w:ascii="Arial" w:hAnsi="Arial" w:cs="Arial"/>
        </w:rPr>
        <w:t xml:space="preserve">r. </w:t>
      </w:r>
      <w:r w:rsidRPr="007A117A">
        <w:rPr>
          <w:rFonts w:ascii="Arial" w:hAnsi="Arial" w:cs="Arial"/>
        </w:rPr>
        <w:t>i 2016 r</w:t>
      </w:r>
      <w:r w:rsidR="00CC1AA5">
        <w:rPr>
          <w:rFonts w:ascii="Arial" w:hAnsi="Arial" w:cs="Arial"/>
        </w:rPr>
        <w:t>.</w:t>
      </w:r>
      <w:r w:rsidRPr="007A117A">
        <w:rPr>
          <w:rFonts w:ascii="Arial" w:hAnsi="Arial" w:cs="Arial"/>
        </w:rPr>
        <w:t xml:space="preserve"> zostały podjęte przez Radę Miejską w Bytomiu uchwały dotyczące częściowego odzyskania zaległych należności</w:t>
      </w:r>
      <w:r w:rsidR="000F7935">
        <w:rPr>
          <w:rFonts w:ascii="Arial" w:hAnsi="Arial" w:cs="Arial"/>
        </w:rPr>
        <w:t>,</w:t>
      </w:r>
      <w:r w:rsidRPr="007A117A">
        <w:rPr>
          <w:rFonts w:ascii="Arial" w:hAnsi="Arial" w:cs="Arial"/>
        </w:rPr>
        <w:t xml:space="preserve"> przewidujące wpłatę przez dłużnika części należności, tj. 30%, po której następowało umorzenie pozostałych 70% zaległych należności. Były to tzw. rozwiązania abolicyjne. </w:t>
      </w:r>
    </w:p>
    <w:p w:rsidR="005F55A2" w:rsidRDefault="0099018A" w:rsidP="008D3C92">
      <w:pPr>
        <w:autoSpaceDN w:val="0"/>
        <w:spacing w:line="360" w:lineRule="auto"/>
        <w:textAlignment w:val="baseline"/>
        <w:rPr>
          <w:rFonts w:ascii="Arial" w:hAnsi="Arial" w:cs="Arial"/>
        </w:rPr>
      </w:pPr>
      <w:r w:rsidRPr="007A117A">
        <w:rPr>
          <w:rFonts w:ascii="Arial" w:hAnsi="Arial" w:cs="Arial"/>
        </w:rPr>
        <w:t>Ponadto</w:t>
      </w:r>
      <w:r w:rsidR="005F55A2">
        <w:rPr>
          <w:rFonts w:ascii="Arial" w:hAnsi="Arial" w:cs="Arial"/>
        </w:rPr>
        <w:t xml:space="preserve"> </w:t>
      </w:r>
      <w:r w:rsidR="006D5A91">
        <w:rPr>
          <w:rFonts w:ascii="Arial" w:hAnsi="Arial" w:cs="Arial"/>
        </w:rPr>
        <w:t xml:space="preserve">należy zaznaczyć, że </w:t>
      </w:r>
      <w:r w:rsidR="005F55A2">
        <w:rPr>
          <w:rFonts w:ascii="Arial" w:hAnsi="Arial" w:cs="Arial"/>
        </w:rPr>
        <w:t>w</w:t>
      </w:r>
      <w:r w:rsidRPr="007A117A">
        <w:rPr>
          <w:rFonts w:ascii="Arial" w:hAnsi="Arial" w:cs="Arial"/>
        </w:rPr>
        <w:t>ielokrotnie egzekucje prowadzone względem dłużników są bezskuteczne z</w:t>
      </w:r>
      <w:r w:rsidR="005F55A2">
        <w:rPr>
          <w:rFonts w:ascii="Arial" w:hAnsi="Arial" w:cs="Arial"/>
        </w:rPr>
        <w:t> </w:t>
      </w:r>
      <w:r w:rsidRPr="007A117A">
        <w:rPr>
          <w:rFonts w:ascii="Arial" w:hAnsi="Arial" w:cs="Arial"/>
        </w:rPr>
        <w:t xml:space="preserve">uwagi na nieposiadanie przez nich majątku, z którego można prowadzić egzekucję, jak </w:t>
      </w:r>
      <w:r w:rsidR="00526DC5">
        <w:rPr>
          <w:rFonts w:ascii="Arial" w:hAnsi="Arial" w:cs="Arial"/>
        </w:rPr>
        <w:t>również występowani</w:t>
      </w:r>
      <w:r w:rsidR="005F55A2">
        <w:rPr>
          <w:rFonts w:ascii="Arial" w:hAnsi="Arial" w:cs="Arial"/>
        </w:rPr>
        <w:t>e</w:t>
      </w:r>
      <w:r w:rsidR="00526DC5">
        <w:rPr>
          <w:rFonts w:ascii="Arial" w:hAnsi="Arial" w:cs="Arial"/>
        </w:rPr>
        <w:t xml:space="preserve"> wielu </w:t>
      </w:r>
      <w:r w:rsidR="006D5A91">
        <w:rPr>
          <w:rFonts w:ascii="Arial" w:hAnsi="Arial" w:cs="Arial"/>
        </w:rPr>
        <w:t>wierzycieli</w:t>
      </w:r>
      <w:r w:rsidR="000A3926">
        <w:rPr>
          <w:rFonts w:ascii="Arial" w:hAnsi="Arial" w:cs="Arial"/>
        </w:rPr>
        <w:t>,</w:t>
      </w:r>
      <w:r w:rsidR="006D5A91">
        <w:rPr>
          <w:rFonts w:ascii="Arial" w:hAnsi="Arial" w:cs="Arial"/>
        </w:rPr>
        <w:t xml:space="preserve"> w tym np. </w:t>
      </w:r>
      <w:r w:rsidRPr="007A117A">
        <w:rPr>
          <w:rFonts w:ascii="Arial" w:hAnsi="Arial" w:cs="Arial"/>
        </w:rPr>
        <w:t>ZUS, U</w:t>
      </w:r>
      <w:r w:rsidR="000A3926">
        <w:rPr>
          <w:rFonts w:ascii="Arial" w:hAnsi="Arial" w:cs="Arial"/>
        </w:rPr>
        <w:t xml:space="preserve">rząd </w:t>
      </w:r>
      <w:r w:rsidRPr="007A117A">
        <w:rPr>
          <w:rFonts w:ascii="Arial" w:hAnsi="Arial" w:cs="Arial"/>
        </w:rPr>
        <w:t>S</w:t>
      </w:r>
      <w:r w:rsidR="000A3926">
        <w:rPr>
          <w:rFonts w:ascii="Arial" w:hAnsi="Arial" w:cs="Arial"/>
        </w:rPr>
        <w:t>karbowy</w:t>
      </w:r>
      <w:r w:rsidRPr="007A117A">
        <w:rPr>
          <w:rFonts w:ascii="Arial" w:hAnsi="Arial" w:cs="Arial"/>
        </w:rPr>
        <w:t xml:space="preserve"> czy Fundusz Alimentacyjny, któr</w:t>
      </w:r>
      <w:r w:rsidR="00526DC5">
        <w:rPr>
          <w:rFonts w:ascii="Arial" w:hAnsi="Arial" w:cs="Arial"/>
        </w:rPr>
        <w:t>zy</w:t>
      </w:r>
      <w:r w:rsidRPr="007A117A">
        <w:rPr>
          <w:rFonts w:ascii="Arial" w:hAnsi="Arial" w:cs="Arial"/>
        </w:rPr>
        <w:t xml:space="preserve"> mają pierwszeństwo</w:t>
      </w:r>
      <w:r w:rsidR="000F7935">
        <w:rPr>
          <w:rFonts w:ascii="Arial" w:hAnsi="Arial" w:cs="Arial"/>
        </w:rPr>
        <w:t xml:space="preserve"> </w:t>
      </w:r>
      <w:r w:rsidRPr="007A117A">
        <w:rPr>
          <w:rFonts w:ascii="Arial" w:hAnsi="Arial" w:cs="Arial"/>
        </w:rPr>
        <w:t>w</w:t>
      </w:r>
      <w:r w:rsidR="000A3926">
        <w:rPr>
          <w:rFonts w:ascii="Arial" w:hAnsi="Arial" w:cs="Arial"/>
        </w:rPr>
        <w:t> </w:t>
      </w:r>
      <w:r w:rsidRPr="007A117A">
        <w:rPr>
          <w:rFonts w:ascii="Arial" w:hAnsi="Arial" w:cs="Arial"/>
        </w:rPr>
        <w:t>egzekucji swoich wierzytelności. Jednostka niejednokrotnie windykuje należności od dłużników posiadających zbiegi egzekucji. Rekordzistą był dłużnik, k</w:t>
      </w:r>
      <w:r w:rsidR="000F7935">
        <w:rPr>
          <w:rFonts w:ascii="Arial" w:hAnsi="Arial" w:cs="Arial"/>
        </w:rPr>
        <w:t xml:space="preserve">tóry miał zbieg 57 egzekucji. </w:t>
      </w:r>
      <w:r w:rsidRPr="007A117A">
        <w:rPr>
          <w:rFonts w:ascii="Arial" w:hAnsi="Arial" w:cs="Arial"/>
        </w:rPr>
        <w:t>Proces windykacyjny opiera się więc na ustaleniu sytuacji materialno-bytowej dłużnika</w:t>
      </w:r>
      <w:r w:rsidR="000F7935">
        <w:rPr>
          <w:rFonts w:ascii="Arial" w:hAnsi="Arial" w:cs="Arial"/>
        </w:rPr>
        <w:t>, tj.</w:t>
      </w:r>
      <w:r w:rsidR="00A47C26">
        <w:rPr>
          <w:rFonts w:ascii="Arial" w:hAnsi="Arial" w:cs="Arial"/>
        </w:rPr>
        <w:t xml:space="preserve"> </w:t>
      </w:r>
      <w:r w:rsidRPr="007A117A">
        <w:rPr>
          <w:rFonts w:ascii="Arial" w:hAnsi="Arial" w:cs="Arial"/>
        </w:rPr>
        <w:t xml:space="preserve">ustaleniu czy np. dalej mieszka w mieniu gminy, posiada: umowę najmu socjalnego lokalu, uprawnienia do otrzymania dodatku mieszkaniowego, czy korzysta z pomocy społecznej i czy prowadzone wobec niego egzekucje są skuteczne. </w:t>
      </w:r>
    </w:p>
    <w:p w:rsidR="000F7935" w:rsidRDefault="0099018A" w:rsidP="00A47C26">
      <w:pPr>
        <w:autoSpaceDN w:val="0"/>
        <w:spacing w:line="360" w:lineRule="auto"/>
        <w:textAlignment w:val="baseline"/>
        <w:rPr>
          <w:rFonts w:ascii="Arial" w:hAnsi="Arial" w:cs="Arial"/>
        </w:rPr>
      </w:pPr>
      <w:r w:rsidRPr="007A117A">
        <w:rPr>
          <w:rFonts w:ascii="Arial" w:hAnsi="Arial" w:cs="Arial"/>
        </w:rPr>
        <w:t xml:space="preserve">W dużej mierze okazuje się, że dłużnicy są nieściągalni, </w:t>
      </w:r>
      <w:r w:rsidR="000F7935">
        <w:rPr>
          <w:rFonts w:ascii="Arial" w:hAnsi="Arial" w:cs="Arial"/>
        </w:rPr>
        <w:t>zatem</w:t>
      </w:r>
      <w:r w:rsidRPr="007A117A">
        <w:rPr>
          <w:rFonts w:ascii="Arial" w:hAnsi="Arial" w:cs="Arial"/>
        </w:rPr>
        <w:t xml:space="preserve"> wszczynanie nowych działań windykacyjnych wygenerowałoby po stronie Wierzyciela (Gminy</w:t>
      </w:r>
      <w:r w:rsidR="000F7935">
        <w:rPr>
          <w:rFonts w:ascii="Arial" w:hAnsi="Arial" w:cs="Arial"/>
        </w:rPr>
        <w:t xml:space="preserve"> -</w:t>
      </w:r>
      <w:r w:rsidRPr="007A117A">
        <w:rPr>
          <w:rFonts w:ascii="Arial" w:hAnsi="Arial" w:cs="Arial"/>
        </w:rPr>
        <w:t xml:space="preserve"> B</w:t>
      </w:r>
      <w:r w:rsidR="000F7935">
        <w:rPr>
          <w:rFonts w:ascii="Arial" w:hAnsi="Arial" w:cs="Arial"/>
        </w:rPr>
        <w:t xml:space="preserve">ytomskich </w:t>
      </w:r>
      <w:r w:rsidRPr="007A117A">
        <w:rPr>
          <w:rFonts w:ascii="Arial" w:hAnsi="Arial" w:cs="Arial"/>
        </w:rPr>
        <w:t>M</w:t>
      </w:r>
      <w:r w:rsidR="000F7935">
        <w:rPr>
          <w:rFonts w:ascii="Arial" w:hAnsi="Arial" w:cs="Arial"/>
        </w:rPr>
        <w:t>ieszkań</w:t>
      </w:r>
      <w:r w:rsidRPr="007A117A">
        <w:rPr>
          <w:rFonts w:ascii="Arial" w:hAnsi="Arial" w:cs="Arial"/>
        </w:rPr>
        <w:t>) jedynie koszty, praktycznie bez możliwości ich odzyska</w:t>
      </w:r>
      <w:r w:rsidR="000F7935">
        <w:rPr>
          <w:rFonts w:ascii="Arial" w:hAnsi="Arial" w:cs="Arial"/>
        </w:rPr>
        <w:t xml:space="preserve">nia. Niebagatelne znaczenie ma </w:t>
      </w:r>
      <w:r w:rsidRPr="007A117A">
        <w:rPr>
          <w:rFonts w:ascii="Arial" w:hAnsi="Arial" w:cs="Arial"/>
        </w:rPr>
        <w:t xml:space="preserve">w tym zakresie obowiązująca </w:t>
      </w:r>
      <w:r w:rsidR="000F7935">
        <w:rPr>
          <w:rFonts w:ascii="Arial" w:hAnsi="Arial" w:cs="Arial"/>
        </w:rPr>
        <w:t>j</w:t>
      </w:r>
      <w:r w:rsidRPr="007A117A">
        <w:rPr>
          <w:rFonts w:ascii="Arial" w:hAnsi="Arial" w:cs="Arial"/>
        </w:rPr>
        <w:t xml:space="preserve">ednostkę zasada racjonalnego gospodarowania czyli oszczędnego wydatkowania środków budżetowych, gdyż wystąpienie do sądu z pozwem o zapłatę wiąże się z wniesieniem określonej opłaty sądowej, a odzyskanie należności w dużej mierze spraw jest mało prawdopodobne. Nadrzędnym działaniem </w:t>
      </w:r>
      <w:r w:rsidR="000F7935">
        <w:rPr>
          <w:rFonts w:ascii="Arial" w:hAnsi="Arial" w:cs="Arial"/>
        </w:rPr>
        <w:t>j</w:t>
      </w:r>
      <w:r w:rsidRPr="007A117A">
        <w:rPr>
          <w:rFonts w:ascii="Arial" w:hAnsi="Arial" w:cs="Arial"/>
        </w:rPr>
        <w:t>ednostki jest zoptymalizowanie ryzyka przedawnienia roszczeń</w:t>
      </w:r>
      <w:r w:rsidR="000F7935">
        <w:rPr>
          <w:rFonts w:ascii="Arial" w:hAnsi="Arial" w:cs="Arial"/>
        </w:rPr>
        <w:t>,</w:t>
      </w:r>
      <w:r w:rsidRPr="007A117A">
        <w:rPr>
          <w:rFonts w:ascii="Arial" w:hAnsi="Arial" w:cs="Arial"/>
        </w:rPr>
        <w:t xml:space="preserve"> poprzez stosowanie takich działań jak uzyskiwanie od dłużników oświadczeń o uznaniu przez nich długu, stosowanie ulg w postaci umowy o ratalną spłatę zadłużenia, odroczenie terminu płatności, podpisywanie umów o</w:t>
      </w:r>
      <w:r w:rsidR="005F55A2">
        <w:rPr>
          <w:rFonts w:ascii="Arial" w:hAnsi="Arial" w:cs="Arial"/>
        </w:rPr>
        <w:t> </w:t>
      </w:r>
      <w:r w:rsidRPr="007A117A">
        <w:rPr>
          <w:rFonts w:ascii="Arial" w:hAnsi="Arial" w:cs="Arial"/>
        </w:rPr>
        <w:t xml:space="preserve">odpracowanie zadłużenia oraz kierowanie spraw na drogę sądową. </w:t>
      </w:r>
      <w:r w:rsidR="000F7935">
        <w:rPr>
          <w:rFonts w:ascii="Arial" w:hAnsi="Arial" w:cs="Arial"/>
        </w:rPr>
        <w:t>D</w:t>
      </w:r>
      <w:r w:rsidRPr="007A117A">
        <w:rPr>
          <w:rFonts w:ascii="Arial" w:hAnsi="Arial" w:cs="Arial"/>
        </w:rPr>
        <w:t xml:space="preserve">ziałania </w:t>
      </w:r>
      <w:r w:rsidR="000F7935">
        <w:rPr>
          <w:rFonts w:ascii="Arial" w:hAnsi="Arial" w:cs="Arial"/>
        </w:rPr>
        <w:t>te</w:t>
      </w:r>
      <w:r w:rsidR="005F55A2">
        <w:rPr>
          <w:rFonts w:ascii="Arial" w:hAnsi="Arial" w:cs="Arial"/>
        </w:rPr>
        <w:t> </w:t>
      </w:r>
      <w:r w:rsidRPr="007A117A">
        <w:rPr>
          <w:rFonts w:ascii="Arial" w:hAnsi="Arial" w:cs="Arial"/>
        </w:rPr>
        <w:t xml:space="preserve">dotyczą również dłużników posiadających już zadłużenie zasądzone prawomocnym orzeczeniem. Jednakże w dużej mierze wobec tych dłużników </w:t>
      </w:r>
      <w:r w:rsidRPr="007A117A">
        <w:rPr>
          <w:rFonts w:ascii="Arial" w:hAnsi="Arial" w:cs="Arial"/>
        </w:rPr>
        <w:lastRenderedPageBreak/>
        <w:t>stosowne są najczęściej działania w drodze egzekucji komorniczej</w:t>
      </w:r>
      <w:r w:rsidR="000F7935">
        <w:rPr>
          <w:rFonts w:ascii="Arial" w:hAnsi="Arial" w:cs="Arial"/>
        </w:rPr>
        <w:t>,</w:t>
      </w:r>
      <w:r w:rsidRPr="007A117A">
        <w:rPr>
          <w:rFonts w:ascii="Arial" w:hAnsi="Arial" w:cs="Arial"/>
        </w:rPr>
        <w:t xml:space="preserve"> celem przerwania biegu przedawnienia roszczenia. </w:t>
      </w:r>
    </w:p>
    <w:p w:rsidR="0099018A" w:rsidRPr="007A117A" w:rsidRDefault="0099018A" w:rsidP="00A47C26">
      <w:pPr>
        <w:autoSpaceDN w:val="0"/>
        <w:spacing w:after="300" w:line="360" w:lineRule="auto"/>
        <w:textAlignment w:val="baseline"/>
        <w:rPr>
          <w:rFonts w:ascii="Arial" w:hAnsi="Arial" w:cs="Arial"/>
        </w:rPr>
      </w:pPr>
      <w:r w:rsidRPr="007A117A">
        <w:rPr>
          <w:rFonts w:ascii="Arial" w:hAnsi="Arial" w:cs="Arial"/>
        </w:rPr>
        <w:t xml:space="preserve">Należy jednak zaznaczyć, że zmiany organizacyjne, ilość przejętych sald, ich czasokres, a także możliwości kadrowe i finansowe </w:t>
      </w:r>
      <w:r w:rsidR="000F7935">
        <w:rPr>
          <w:rFonts w:ascii="Arial" w:hAnsi="Arial" w:cs="Arial"/>
        </w:rPr>
        <w:t>j</w:t>
      </w:r>
      <w:r w:rsidRPr="007A117A">
        <w:rPr>
          <w:rFonts w:ascii="Arial" w:hAnsi="Arial" w:cs="Arial"/>
        </w:rPr>
        <w:t>ednostki determinowały i nadal determinują zakres i terminowość prowadzonej windykacji. Mając na uwadze powyższe okoliczności, a zarazem fakt, że prowadzenie windykacji i egzekucji należności odbywa się z uwzględnieniem zasad wynikających z przepisów o</w:t>
      </w:r>
      <w:r w:rsidR="00164C2F">
        <w:rPr>
          <w:rFonts w:ascii="Arial" w:hAnsi="Arial" w:cs="Arial"/>
        </w:rPr>
        <w:t> </w:t>
      </w:r>
      <w:r w:rsidRPr="007A117A">
        <w:rPr>
          <w:rFonts w:ascii="Arial" w:hAnsi="Arial" w:cs="Arial"/>
        </w:rPr>
        <w:t xml:space="preserve">rachunkowości i finansach publicznych, zgodnie z którymi </w:t>
      </w:r>
      <w:r w:rsidRPr="007A117A">
        <w:rPr>
          <w:rFonts w:ascii="Arial" w:hAnsi="Arial" w:cs="Arial"/>
          <w:kern w:val="1"/>
        </w:rPr>
        <w:t>jednostka budżetowa ma obowiązek stosowania zasady</w:t>
      </w:r>
      <w:r w:rsidR="006D5A91">
        <w:rPr>
          <w:rFonts w:ascii="Arial" w:hAnsi="Arial" w:cs="Arial"/>
          <w:kern w:val="1"/>
        </w:rPr>
        <w:t>,</w:t>
      </w:r>
      <w:r w:rsidRPr="007A117A">
        <w:rPr>
          <w:rFonts w:ascii="Arial" w:hAnsi="Arial" w:cs="Arial"/>
          <w:kern w:val="1"/>
        </w:rPr>
        <w:t xml:space="preserve"> w myśl której należność z tytułu dochodów budżetowych powinna figurować w księgach rachunkowych jednostki dopóki istnieje prawdopodobieństwo jej zapłaty</w:t>
      </w:r>
      <w:r w:rsidR="006D5A91">
        <w:rPr>
          <w:rFonts w:ascii="Arial" w:hAnsi="Arial" w:cs="Arial"/>
          <w:kern w:val="1"/>
        </w:rPr>
        <w:t xml:space="preserve"> (</w:t>
      </w:r>
      <w:r w:rsidRPr="007A117A">
        <w:rPr>
          <w:rFonts w:ascii="Arial" w:hAnsi="Arial" w:cs="Arial"/>
        </w:rPr>
        <w:t>zapisy w księgach rachunkowych powinny odzwierciedlać stan rzeczywisty</w:t>
      </w:r>
      <w:r w:rsidR="006D5A91">
        <w:rPr>
          <w:rFonts w:ascii="Arial" w:hAnsi="Arial" w:cs="Arial"/>
        </w:rPr>
        <w:t>)</w:t>
      </w:r>
      <w:r w:rsidRPr="007A117A">
        <w:rPr>
          <w:rFonts w:ascii="Arial" w:hAnsi="Arial" w:cs="Arial"/>
        </w:rPr>
        <w:t>, od 2020</w:t>
      </w:r>
      <w:r w:rsidR="000F7935">
        <w:rPr>
          <w:rFonts w:ascii="Arial" w:hAnsi="Arial" w:cs="Arial"/>
        </w:rPr>
        <w:t xml:space="preserve"> </w:t>
      </w:r>
      <w:r w:rsidRPr="007A117A">
        <w:rPr>
          <w:rFonts w:ascii="Arial" w:hAnsi="Arial" w:cs="Arial"/>
        </w:rPr>
        <w:t xml:space="preserve">r. prowadzone są wzmożone rozwiązania w zakresie urealnienia ksiąg </w:t>
      </w:r>
      <w:r w:rsidR="006D5A91">
        <w:rPr>
          <w:rFonts w:ascii="Arial" w:hAnsi="Arial" w:cs="Arial"/>
        </w:rPr>
        <w:t>j</w:t>
      </w:r>
      <w:r w:rsidRPr="007A117A">
        <w:rPr>
          <w:rFonts w:ascii="Arial" w:hAnsi="Arial" w:cs="Arial"/>
        </w:rPr>
        <w:t xml:space="preserve">ednostki. Zasady w tym zakresie zostały doprecyzowane w Polityce rachunkowości </w:t>
      </w:r>
      <w:r w:rsidR="006D5A91">
        <w:rPr>
          <w:rFonts w:ascii="Arial" w:hAnsi="Arial" w:cs="Arial"/>
        </w:rPr>
        <w:t>j</w:t>
      </w:r>
      <w:r w:rsidRPr="007A117A">
        <w:rPr>
          <w:rFonts w:ascii="Arial" w:hAnsi="Arial" w:cs="Arial"/>
        </w:rPr>
        <w:t xml:space="preserve">ednostki, wprowadzonej od </w:t>
      </w:r>
      <w:r w:rsidR="006D5A91">
        <w:rPr>
          <w:rFonts w:ascii="Arial" w:hAnsi="Arial" w:cs="Arial"/>
        </w:rPr>
        <w:t xml:space="preserve">dnia </w:t>
      </w:r>
      <w:r w:rsidRPr="007A117A">
        <w:rPr>
          <w:rFonts w:ascii="Arial" w:hAnsi="Arial" w:cs="Arial"/>
        </w:rPr>
        <w:t>1</w:t>
      </w:r>
      <w:r w:rsidR="006D5A91">
        <w:rPr>
          <w:rFonts w:ascii="Arial" w:hAnsi="Arial" w:cs="Arial"/>
        </w:rPr>
        <w:t> </w:t>
      </w:r>
      <w:r w:rsidR="00526DC5">
        <w:rPr>
          <w:rFonts w:ascii="Arial" w:hAnsi="Arial" w:cs="Arial"/>
        </w:rPr>
        <w:t xml:space="preserve">stycznia </w:t>
      </w:r>
      <w:r w:rsidRPr="007A117A">
        <w:rPr>
          <w:rFonts w:ascii="Arial" w:hAnsi="Arial" w:cs="Arial"/>
        </w:rPr>
        <w:t>2024</w:t>
      </w:r>
      <w:r w:rsidR="00526DC5">
        <w:rPr>
          <w:rFonts w:ascii="Arial" w:hAnsi="Arial" w:cs="Arial"/>
        </w:rPr>
        <w:t xml:space="preserve"> </w:t>
      </w:r>
      <w:r w:rsidRPr="007A117A">
        <w:rPr>
          <w:rFonts w:ascii="Arial" w:hAnsi="Arial" w:cs="Arial"/>
        </w:rPr>
        <w:t>r. Zarządzeniem Dyrektora</w:t>
      </w:r>
      <w:r w:rsidR="00526DC5">
        <w:rPr>
          <w:rFonts w:ascii="Arial" w:hAnsi="Arial" w:cs="Arial"/>
        </w:rPr>
        <w:t xml:space="preserve"> Bytomskich Mieszkań</w:t>
      </w:r>
      <w:r w:rsidRPr="007A117A">
        <w:rPr>
          <w:rFonts w:ascii="Arial" w:hAnsi="Arial" w:cs="Arial"/>
        </w:rPr>
        <w:t xml:space="preserve"> i mają na celu zapobieganie narastaniu należności przeterminowanych/przedawnionych. Proces ten jest jednak długi i czasochłonny, gdyż </w:t>
      </w:r>
      <w:r w:rsidR="005F55A2">
        <w:rPr>
          <w:rFonts w:ascii="Arial" w:hAnsi="Arial" w:cs="Arial"/>
        </w:rPr>
        <w:t>bardzo trudne jest</w:t>
      </w:r>
      <w:r w:rsidRPr="007A117A">
        <w:rPr>
          <w:rFonts w:ascii="Arial" w:hAnsi="Arial" w:cs="Arial"/>
        </w:rPr>
        <w:t>, przede wszystkim biorąc pod uwagę możliwości</w:t>
      </w:r>
      <w:r w:rsidR="000F7935">
        <w:rPr>
          <w:rFonts w:ascii="Arial" w:hAnsi="Arial" w:cs="Arial"/>
        </w:rPr>
        <w:t xml:space="preserve"> </w:t>
      </w:r>
      <w:r w:rsidRPr="007A117A">
        <w:rPr>
          <w:rFonts w:ascii="Arial" w:hAnsi="Arial" w:cs="Arial"/>
        </w:rPr>
        <w:t>jednostki</w:t>
      </w:r>
      <w:r w:rsidR="005F55A2">
        <w:rPr>
          <w:rFonts w:ascii="Arial" w:hAnsi="Arial" w:cs="Arial"/>
        </w:rPr>
        <w:t xml:space="preserve"> oraz skalę problemu</w:t>
      </w:r>
      <w:r w:rsidRPr="007A117A">
        <w:rPr>
          <w:rFonts w:ascii="Arial" w:hAnsi="Arial" w:cs="Arial"/>
        </w:rPr>
        <w:t>, aby w tak krótkim okresie</w:t>
      </w:r>
      <w:r w:rsidR="00A47C26">
        <w:rPr>
          <w:rFonts w:ascii="Arial" w:hAnsi="Arial" w:cs="Arial"/>
        </w:rPr>
        <w:t>,</w:t>
      </w:r>
      <w:r w:rsidRPr="007A117A">
        <w:rPr>
          <w:rFonts w:ascii="Arial" w:hAnsi="Arial" w:cs="Arial"/>
        </w:rPr>
        <w:t xml:space="preserve"> jakim jest </w:t>
      </w:r>
      <w:r w:rsidR="005F55A2">
        <w:rPr>
          <w:rFonts w:ascii="Arial" w:hAnsi="Arial" w:cs="Arial"/>
        </w:rPr>
        <w:t>trzy</w:t>
      </w:r>
      <w:r w:rsidRPr="007A117A">
        <w:rPr>
          <w:rFonts w:ascii="Arial" w:hAnsi="Arial" w:cs="Arial"/>
        </w:rPr>
        <w:t>letni termin przedawnienia, skierować na drogę sądową wszystkie osoby posiadające zadłużenie. Stąd też każdorazowo co do należności</w:t>
      </w:r>
      <w:r w:rsidR="000F7935">
        <w:rPr>
          <w:rFonts w:ascii="Arial" w:hAnsi="Arial" w:cs="Arial"/>
        </w:rPr>
        <w:t>,</w:t>
      </w:r>
      <w:r w:rsidRPr="007A117A">
        <w:rPr>
          <w:rFonts w:ascii="Arial" w:hAnsi="Arial" w:cs="Arial"/>
        </w:rPr>
        <w:t xml:space="preserve"> wobec których istnieje duże prawdopodobieństwo ich nieskutecznej egzekucji, nastąpił bądź zbliża się upływ terminu przedawnienia, stosuje się analizę pod kątem zastosowa</w:t>
      </w:r>
      <w:r w:rsidR="000F7935">
        <w:rPr>
          <w:rFonts w:ascii="Arial" w:hAnsi="Arial" w:cs="Arial"/>
        </w:rPr>
        <w:t>nia dalszego procesu windykacji.</w:t>
      </w:r>
      <w:r w:rsidRPr="007A117A">
        <w:rPr>
          <w:rFonts w:ascii="Arial" w:hAnsi="Arial" w:cs="Arial"/>
        </w:rPr>
        <w:t xml:space="preserve"> W zależności od rodzaju sprawy, biorąc pod uwagę zapisy Polityki rachunkowości</w:t>
      </w:r>
      <w:r w:rsidR="00A47C26">
        <w:rPr>
          <w:rFonts w:ascii="Arial" w:hAnsi="Arial" w:cs="Arial"/>
        </w:rPr>
        <w:t>,</w:t>
      </w:r>
      <w:r w:rsidRPr="007A117A">
        <w:rPr>
          <w:rFonts w:ascii="Arial" w:hAnsi="Arial" w:cs="Arial"/>
        </w:rPr>
        <w:t xml:space="preserve"> sporządzane jest stosowne rozstrzygnięcie. Procedura ta</w:t>
      </w:r>
      <w:r w:rsidR="00A47C26">
        <w:rPr>
          <w:rFonts w:ascii="Arial" w:hAnsi="Arial" w:cs="Arial"/>
        </w:rPr>
        <w:t xml:space="preserve"> </w:t>
      </w:r>
      <w:r w:rsidRPr="007A117A">
        <w:rPr>
          <w:rFonts w:ascii="Arial" w:hAnsi="Arial" w:cs="Arial"/>
        </w:rPr>
        <w:t>również dotyczy orzeczeń sądowych, co do których prowadzone były nieskuteczne postępowania egzekucyjne. Termin przedawnienia tych zaległości zgodnie z art. 125 kodeksu cywilnego wy</w:t>
      </w:r>
      <w:r w:rsidR="000F7935">
        <w:rPr>
          <w:rFonts w:ascii="Arial" w:hAnsi="Arial" w:cs="Arial"/>
        </w:rPr>
        <w:t>nosi 6 lat.</w:t>
      </w:r>
    </w:p>
    <w:p w:rsidR="00ED46E5" w:rsidRDefault="0099018A" w:rsidP="008D3C92">
      <w:pPr>
        <w:autoSpaceDN w:val="0"/>
        <w:spacing w:line="360" w:lineRule="auto"/>
        <w:textAlignment w:val="baseline"/>
        <w:rPr>
          <w:rFonts w:ascii="Arial" w:hAnsi="Arial" w:cs="Arial"/>
        </w:rPr>
      </w:pPr>
      <w:r w:rsidRPr="00526DC5">
        <w:rPr>
          <w:rFonts w:ascii="Arial" w:hAnsi="Arial" w:cs="Arial"/>
          <w:bCs/>
        </w:rPr>
        <w:t>Ad 6</w:t>
      </w:r>
      <w:r w:rsidR="00526DC5">
        <w:rPr>
          <w:rFonts w:ascii="Arial" w:hAnsi="Arial" w:cs="Arial"/>
          <w:bCs/>
        </w:rPr>
        <w:t>:</w:t>
      </w:r>
    </w:p>
    <w:p w:rsidR="005F55A2" w:rsidRDefault="00ED46E5" w:rsidP="005F55A2">
      <w:pPr>
        <w:autoSpaceDN w:val="0"/>
        <w:spacing w:line="360" w:lineRule="auto"/>
        <w:textAlignment w:val="baseline"/>
        <w:rPr>
          <w:rFonts w:ascii="Arial" w:hAnsi="Arial" w:cs="Arial"/>
        </w:rPr>
      </w:pPr>
      <w:r w:rsidRPr="007A117A">
        <w:rPr>
          <w:rFonts w:ascii="Arial" w:hAnsi="Arial" w:cs="Arial"/>
        </w:rPr>
        <w:t>Bytomskie Mieszkania zastosowały wszelkie możliwe środki mające na celu odzyskiwanie zaległości: od abolicji, poprzez program odpracowania</w:t>
      </w:r>
      <w:r>
        <w:rPr>
          <w:rFonts w:ascii="Arial" w:hAnsi="Arial" w:cs="Arial"/>
        </w:rPr>
        <w:t xml:space="preserve"> należności</w:t>
      </w:r>
      <w:r w:rsidRPr="007A117A">
        <w:rPr>
          <w:rFonts w:ascii="Arial" w:hAnsi="Arial" w:cs="Arial"/>
        </w:rPr>
        <w:t xml:space="preserve">, postępowania ugodowe, aż do </w:t>
      </w:r>
      <w:r>
        <w:rPr>
          <w:rFonts w:ascii="Arial" w:hAnsi="Arial" w:cs="Arial"/>
        </w:rPr>
        <w:t xml:space="preserve">kierowania spraw na drogę sądową w celu </w:t>
      </w:r>
      <w:r w:rsidRPr="007A117A">
        <w:rPr>
          <w:rFonts w:ascii="Arial" w:hAnsi="Arial" w:cs="Arial"/>
        </w:rPr>
        <w:t>zasądz</w:t>
      </w:r>
      <w:r>
        <w:rPr>
          <w:rFonts w:ascii="Arial" w:hAnsi="Arial" w:cs="Arial"/>
        </w:rPr>
        <w:t>e</w:t>
      </w:r>
      <w:r w:rsidRPr="007A117A">
        <w:rPr>
          <w:rFonts w:ascii="Arial" w:hAnsi="Arial" w:cs="Arial"/>
        </w:rPr>
        <w:t>nia należnych kwot i</w:t>
      </w:r>
      <w:r>
        <w:rPr>
          <w:rFonts w:ascii="Arial" w:hAnsi="Arial" w:cs="Arial"/>
        </w:rPr>
        <w:t xml:space="preserve"> orzeczenia </w:t>
      </w:r>
      <w:r w:rsidRPr="007A117A">
        <w:rPr>
          <w:rFonts w:ascii="Arial" w:hAnsi="Arial" w:cs="Arial"/>
        </w:rPr>
        <w:t>eksmisji</w:t>
      </w:r>
      <w:r>
        <w:rPr>
          <w:rFonts w:ascii="Arial" w:hAnsi="Arial" w:cs="Arial"/>
        </w:rPr>
        <w:t xml:space="preserve"> z lokalu</w:t>
      </w:r>
      <w:r w:rsidRPr="007A117A">
        <w:rPr>
          <w:rFonts w:ascii="Arial" w:hAnsi="Arial" w:cs="Arial"/>
        </w:rPr>
        <w:t xml:space="preserve">. Specyficzny rodzaj dłużnika i jego ochrona skutkująca brakiem możliwości odzyskania od niego </w:t>
      </w:r>
      <w:r w:rsidRPr="007A117A">
        <w:rPr>
          <w:rFonts w:ascii="Arial" w:hAnsi="Arial" w:cs="Arial"/>
        </w:rPr>
        <w:lastRenderedPageBreak/>
        <w:t>należności względem Gminy drogą przymusu</w:t>
      </w:r>
      <w:r w:rsidR="00A47C26">
        <w:rPr>
          <w:rFonts w:ascii="Arial" w:hAnsi="Arial" w:cs="Arial"/>
        </w:rPr>
        <w:t>, konieczność realizacji przez G</w:t>
      </w:r>
      <w:r w:rsidRPr="007A117A">
        <w:rPr>
          <w:rFonts w:ascii="Arial" w:hAnsi="Arial" w:cs="Arial"/>
        </w:rPr>
        <w:t>minę zadań własnych w kwestii zabezpieczania potrzeb mieszkaniowych jej społeczności i</w:t>
      </w:r>
      <w:r w:rsidR="00A6560B">
        <w:rPr>
          <w:rFonts w:ascii="Arial" w:hAnsi="Arial" w:cs="Arial"/>
        </w:rPr>
        <w:t> </w:t>
      </w:r>
      <w:r w:rsidRPr="007A117A">
        <w:rPr>
          <w:rFonts w:ascii="Arial" w:hAnsi="Arial" w:cs="Arial"/>
        </w:rPr>
        <w:t xml:space="preserve">opiekę nad nią, stanowią </w:t>
      </w:r>
      <w:r w:rsidR="00A47C26">
        <w:rPr>
          <w:rFonts w:ascii="Arial" w:hAnsi="Arial" w:cs="Arial"/>
        </w:rPr>
        <w:t xml:space="preserve">o </w:t>
      </w:r>
      <w:r w:rsidRPr="007A117A">
        <w:rPr>
          <w:rFonts w:ascii="Arial" w:hAnsi="Arial" w:cs="Arial"/>
        </w:rPr>
        <w:t>trudn</w:t>
      </w:r>
      <w:r w:rsidR="00A47C26">
        <w:rPr>
          <w:rFonts w:ascii="Arial" w:hAnsi="Arial" w:cs="Arial"/>
        </w:rPr>
        <w:t>ej</w:t>
      </w:r>
      <w:r w:rsidRPr="007A117A">
        <w:rPr>
          <w:rFonts w:ascii="Arial" w:hAnsi="Arial" w:cs="Arial"/>
        </w:rPr>
        <w:t xml:space="preserve"> pozycj</w:t>
      </w:r>
      <w:r w:rsidR="00A47C26">
        <w:rPr>
          <w:rFonts w:ascii="Arial" w:hAnsi="Arial" w:cs="Arial"/>
        </w:rPr>
        <w:t>i</w:t>
      </w:r>
      <w:r w:rsidRPr="007A117A">
        <w:rPr>
          <w:rFonts w:ascii="Arial" w:hAnsi="Arial" w:cs="Arial"/>
        </w:rPr>
        <w:t xml:space="preserve"> </w:t>
      </w:r>
      <w:r w:rsidR="00A47C26">
        <w:rPr>
          <w:rFonts w:ascii="Arial" w:hAnsi="Arial" w:cs="Arial"/>
        </w:rPr>
        <w:t>G</w:t>
      </w:r>
      <w:r w:rsidRPr="007A117A">
        <w:rPr>
          <w:rFonts w:ascii="Arial" w:hAnsi="Arial" w:cs="Arial"/>
        </w:rPr>
        <w:t>miny nie tylko jako zarządcy, ale</w:t>
      </w:r>
      <w:r w:rsidR="00A47C26">
        <w:rPr>
          <w:rFonts w:ascii="Arial" w:hAnsi="Arial" w:cs="Arial"/>
        </w:rPr>
        <w:t> </w:t>
      </w:r>
      <w:r w:rsidRPr="007A117A">
        <w:rPr>
          <w:rFonts w:ascii="Arial" w:hAnsi="Arial" w:cs="Arial"/>
        </w:rPr>
        <w:t>głównie jako wierzyciela</w:t>
      </w:r>
      <w:r w:rsidR="005F55A2">
        <w:rPr>
          <w:rFonts w:ascii="Arial" w:hAnsi="Arial" w:cs="Arial"/>
        </w:rPr>
        <w:t>.</w:t>
      </w:r>
    </w:p>
    <w:p w:rsidR="005F55A2" w:rsidRDefault="00ED46E5" w:rsidP="005F55A2">
      <w:pPr>
        <w:autoSpaceDN w:val="0"/>
        <w:spacing w:line="360" w:lineRule="auto"/>
        <w:textAlignment w:val="baseline"/>
        <w:rPr>
          <w:rFonts w:ascii="Arial" w:hAnsi="Arial" w:cs="Arial"/>
        </w:rPr>
      </w:pPr>
      <w:r w:rsidRPr="007A117A">
        <w:rPr>
          <w:rFonts w:ascii="Arial" w:hAnsi="Arial" w:cs="Arial"/>
        </w:rPr>
        <w:t>W 2020</w:t>
      </w:r>
      <w:r>
        <w:rPr>
          <w:rFonts w:ascii="Arial" w:hAnsi="Arial" w:cs="Arial"/>
        </w:rPr>
        <w:t xml:space="preserve"> </w:t>
      </w:r>
      <w:r w:rsidRPr="007A117A">
        <w:rPr>
          <w:rFonts w:ascii="Arial" w:hAnsi="Arial" w:cs="Arial"/>
        </w:rPr>
        <w:t>r. wprowadzona została windykacja terenowa, mająca na celu dotarcie do</w:t>
      </w:r>
      <w:r w:rsidR="005F55A2">
        <w:rPr>
          <w:rFonts w:ascii="Arial" w:hAnsi="Arial" w:cs="Arial"/>
        </w:rPr>
        <w:t> </w:t>
      </w:r>
      <w:r w:rsidRPr="007A117A">
        <w:rPr>
          <w:rFonts w:ascii="Arial" w:hAnsi="Arial" w:cs="Arial"/>
        </w:rPr>
        <w:t xml:space="preserve">dłużnika, zwłaszcza poza godzinami pracy </w:t>
      </w:r>
      <w:r>
        <w:rPr>
          <w:rFonts w:ascii="Arial" w:hAnsi="Arial" w:cs="Arial"/>
        </w:rPr>
        <w:t>j</w:t>
      </w:r>
      <w:r w:rsidRPr="007A117A">
        <w:rPr>
          <w:rFonts w:ascii="Arial" w:hAnsi="Arial" w:cs="Arial"/>
        </w:rPr>
        <w:t>ednostki i dostarczenie mu nie tylko wezwań do zapłaty, ale też informacji na temat rozwiązania problemu zadłużenia.</w:t>
      </w:r>
    </w:p>
    <w:p w:rsidR="005F55A2" w:rsidRDefault="00ED46E5" w:rsidP="005F55A2">
      <w:pPr>
        <w:autoSpaceDN w:val="0"/>
        <w:spacing w:line="360" w:lineRule="auto"/>
        <w:textAlignment w:val="baseline"/>
        <w:rPr>
          <w:rFonts w:ascii="Arial" w:hAnsi="Arial" w:cs="Arial"/>
        </w:rPr>
      </w:pPr>
      <w:r w:rsidRPr="007A117A">
        <w:rPr>
          <w:rFonts w:ascii="Arial" w:hAnsi="Arial" w:cs="Arial"/>
        </w:rPr>
        <w:t xml:space="preserve">W wielu przypadkach na jej skutek doszło do zawarcia umów </w:t>
      </w:r>
      <w:r w:rsidR="00A47C26">
        <w:rPr>
          <w:rFonts w:ascii="Arial" w:hAnsi="Arial" w:cs="Arial"/>
        </w:rPr>
        <w:t>o</w:t>
      </w:r>
      <w:r w:rsidRPr="007A117A">
        <w:rPr>
          <w:rFonts w:ascii="Arial" w:hAnsi="Arial" w:cs="Arial"/>
        </w:rPr>
        <w:t xml:space="preserve"> spłatę zaległości przez osoby, wobec których toczyły się bezskuteczne egzekucje. Nadto, dochodzi także do ponownego zawierania umów najmu, przekwalifikowania umów na umowy najmu socjalnego lokalu, zakładania wodomierzy, co powoduje niegenerowanie zadłużenia a zarazem i zminimalizowanie kosztów </w:t>
      </w:r>
      <w:r w:rsidR="000A3926">
        <w:rPr>
          <w:rFonts w:ascii="Arial" w:hAnsi="Arial" w:cs="Arial"/>
        </w:rPr>
        <w:t>j</w:t>
      </w:r>
      <w:r w:rsidRPr="007A117A">
        <w:rPr>
          <w:rFonts w:ascii="Arial" w:hAnsi="Arial" w:cs="Arial"/>
        </w:rPr>
        <w:t xml:space="preserve">ednostki. </w:t>
      </w:r>
    </w:p>
    <w:p w:rsidR="00A47C26" w:rsidRDefault="00ED46E5" w:rsidP="00A47C26">
      <w:pPr>
        <w:autoSpaceDN w:val="0"/>
        <w:spacing w:after="300" w:line="360" w:lineRule="auto"/>
        <w:textAlignment w:val="baseline"/>
        <w:rPr>
          <w:rFonts w:ascii="Arial" w:hAnsi="Arial" w:cs="Arial"/>
        </w:rPr>
      </w:pPr>
      <w:r w:rsidRPr="005F55A2">
        <w:rPr>
          <w:rFonts w:ascii="Arial" w:hAnsi="Arial" w:cs="Arial"/>
        </w:rPr>
        <w:t xml:space="preserve">Dodatkową prewencję w kwestii narastania zadłużenia stanowi Procedura Inwentaryzacji Akt i Odzyskiwania Lokali wprowadzona Zarządzeniem Dyrektora </w:t>
      </w:r>
      <w:r w:rsidR="000A3926">
        <w:rPr>
          <w:rFonts w:ascii="Arial" w:hAnsi="Arial" w:cs="Arial"/>
        </w:rPr>
        <w:t>Bytomskich Mieszkań</w:t>
      </w:r>
      <w:r w:rsidRPr="005F55A2">
        <w:rPr>
          <w:rFonts w:ascii="Arial" w:hAnsi="Arial" w:cs="Arial"/>
        </w:rPr>
        <w:t xml:space="preserve"> dnia 23</w:t>
      </w:r>
      <w:r w:rsidR="008744CB" w:rsidRPr="005F55A2">
        <w:rPr>
          <w:rFonts w:ascii="Arial" w:hAnsi="Arial" w:cs="Arial"/>
        </w:rPr>
        <w:t xml:space="preserve"> sierpnia </w:t>
      </w:r>
      <w:r w:rsidRPr="005F55A2">
        <w:rPr>
          <w:rFonts w:ascii="Arial" w:hAnsi="Arial" w:cs="Arial"/>
        </w:rPr>
        <w:t xml:space="preserve">2022 r. Czynności z niej wynikające mają charakter porządkowy i prewencyjny. Odzyskane lokale wprowadzane są ponownie w obieg prawny </w:t>
      </w:r>
      <w:r w:rsidR="008744CB" w:rsidRPr="005F55A2">
        <w:rPr>
          <w:rFonts w:ascii="Arial" w:hAnsi="Arial" w:cs="Arial"/>
        </w:rPr>
        <w:t>-</w:t>
      </w:r>
      <w:r w:rsidRPr="005F55A2">
        <w:rPr>
          <w:rFonts w:ascii="Arial" w:hAnsi="Arial" w:cs="Arial"/>
        </w:rPr>
        <w:t xml:space="preserve"> np. nowi użytkownicy wykonują w nich remont, zawierają umowy najmu</w:t>
      </w:r>
      <w:r w:rsidR="00471A82">
        <w:rPr>
          <w:rFonts w:ascii="Arial" w:hAnsi="Arial" w:cs="Arial"/>
        </w:rPr>
        <w:t>,</w:t>
      </w:r>
      <w:r w:rsidRPr="005F55A2">
        <w:rPr>
          <w:rFonts w:ascii="Arial" w:hAnsi="Arial" w:cs="Arial"/>
        </w:rPr>
        <w:t xml:space="preserve"> dokonują płatności za ich użytkowanie.</w:t>
      </w:r>
    </w:p>
    <w:p w:rsidR="00ED46E5" w:rsidRPr="007A117A" w:rsidRDefault="00ED46E5" w:rsidP="00A47C26">
      <w:pPr>
        <w:autoSpaceDN w:val="0"/>
        <w:spacing w:after="300" w:line="360" w:lineRule="auto"/>
        <w:textAlignment w:val="baseline"/>
        <w:rPr>
          <w:rFonts w:ascii="Arial" w:hAnsi="Arial" w:cs="Arial"/>
        </w:rPr>
      </w:pPr>
      <w:r w:rsidRPr="007A117A">
        <w:rPr>
          <w:rFonts w:ascii="Arial" w:hAnsi="Arial" w:cs="Arial"/>
        </w:rPr>
        <w:t xml:space="preserve">Mając </w:t>
      </w:r>
      <w:r w:rsidR="00A47C26">
        <w:rPr>
          <w:rFonts w:ascii="Arial" w:hAnsi="Arial" w:cs="Arial"/>
        </w:rPr>
        <w:t>zatem</w:t>
      </w:r>
      <w:r w:rsidRPr="007A117A">
        <w:rPr>
          <w:rFonts w:ascii="Arial" w:hAnsi="Arial" w:cs="Arial"/>
        </w:rPr>
        <w:t xml:space="preserve"> na uwadz</w:t>
      </w:r>
      <w:r w:rsidR="000A3926">
        <w:rPr>
          <w:rFonts w:ascii="Arial" w:hAnsi="Arial" w:cs="Arial"/>
        </w:rPr>
        <w:t xml:space="preserve">e wykazane wyżej podjęte </w:t>
      </w:r>
      <w:r w:rsidRPr="007A117A">
        <w:rPr>
          <w:rFonts w:ascii="Arial" w:hAnsi="Arial" w:cs="Arial"/>
        </w:rPr>
        <w:t>rozwiązania, w</w:t>
      </w:r>
      <w:r w:rsidR="00A47C26">
        <w:rPr>
          <w:rFonts w:ascii="Arial" w:hAnsi="Arial" w:cs="Arial"/>
        </w:rPr>
        <w:t> </w:t>
      </w:r>
      <w:r w:rsidRPr="007A117A">
        <w:rPr>
          <w:rFonts w:ascii="Arial" w:hAnsi="Arial" w:cs="Arial"/>
        </w:rPr>
        <w:t xml:space="preserve">kontekście </w:t>
      </w:r>
      <w:r w:rsidR="005F55A2">
        <w:rPr>
          <w:rFonts w:ascii="Arial" w:hAnsi="Arial" w:cs="Arial"/>
        </w:rPr>
        <w:t>przedstawio</w:t>
      </w:r>
      <w:r w:rsidRPr="007A117A">
        <w:rPr>
          <w:rFonts w:ascii="Arial" w:hAnsi="Arial" w:cs="Arial"/>
        </w:rPr>
        <w:t xml:space="preserve">nych </w:t>
      </w:r>
      <w:r>
        <w:rPr>
          <w:rFonts w:ascii="Arial" w:hAnsi="Arial" w:cs="Arial"/>
        </w:rPr>
        <w:t xml:space="preserve">uwarunkowań </w:t>
      </w:r>
      <w:r w:rsidRPr="007A117A">
        <w:rPr>
          <w:rFonts w:ascii="Arial" w:hAnsi="Arial" w:cs="Arial"/>
        </w:rPr>
        <w:t xml:space="preserve">prawnych, finansowych i kadrowych, </w:t>
      </w:r>
      <w:r>
        <w:rPr>
          <w:rFonts w:ascii="Arial" w:hAnsi="Arial" w:cs="Arial"/>
        </w:rPr>
        <w:t>w</w:t>
      </w:r>
      <w:r w:rsidR="00A47C26">
        <w:rPr>
          <w:rFonts w:ascii="Arial" w:hAnsi="Arial" w:cs="Arial"/>
        </w:rPr>
        <w:t> </w:t>
      </w:r>
      <w:r>
        <w:rPr>
          <w:rFonts w:ascii="Arial" w:hAnsi="Arial" w:cs="Arial"/>
        </w:rPr>
        <w:t xml:space="preserve">ocenie Bytomskich Mieszkań </w:t>
      </w:r>
      <w:r w:rsidRPr="007A117A">
        <w:rPr>
          <w:rFonts w:ascii="Arial" w:hAnsi="Arial" w:cs="Arial"/>
        </w:rPr>
        <w:t>prowadzony proces windykac</w:t>
      </w:r>
      <w:r w:rsidR="005F55A2">
        <w:rPr>
          <w:rFonts w:ascii="Arial" w:hAnsi="Arial" w:cs="Arial"/>
        </w:rPr>
        <w:t xml:space="preserve">ji ewidencjonowanych należności </w:t>
      </w:r>
      <w:r w:rsidRPr="007A117A">
        <w:rPr>
          <w:rFonts w:ascii="Arial" w:hAnsi="Arial" w:cs="Arial"/>
        </w:rPr>
        <w:t>jest optymalny.</w:t>
      </w:r>
    </w:p>
    <w:p w:rsidR="008744CB" w:rsidRDefault="00125596" w:rsidP="000A3926">
      <w:pPr>
        <w:pStyle w:val="NormalnyWeb"/>
        <w:spacing w:beforeAutospacing="0" w:after="1800" w:afterAutospacing="0" w:line="360" w:lineRule="auto"/>
        <w:rPr>
          <w:rFonts w:ascii="Arial" w:hAnsi="Arial" w:cs="Arial"/>
          <w:bCs/>
        </w:rPr>
      </w:pPr>
      <w:r>
        <w:rPr>
          <w:rFonts w:ascii="Arial" w:hAnsi="Arial" w:cs="Arial"/>
          <w:bCs/>
        </w:rPr>
        <w:t>Jeśli byłby Pan zainteresowany uzyskaniem ewentualnych d</w:t>
      </w:r>
      <w:r w:rsidR="005F55A2">
        <w:rPr>
          <w:rFonts w:ascii="Arial" w:hAnsi="Arial" w:cs="Arial"/>
          <w:bCs/>
        </w:rPr>
        <w:t xml:space="preserve">odatkowych informacji, proszę o </w:t>
      </w:r>
      <w:r>
        <w:rPr>
          <w:rFonts w:ascii="Arial" w:hAnsi="Arial" w:cs="Arial"/>
          <w:bCs/>
        </w:rPr>
        <w:t xml:space="preserve">wskazanie ich zakresu przedmiotowego. </w:t>
      </w:r>
    </w:p>
    <w:p w:rsidR="00F10426" w:rsidRPr="00F10426" w:rsidRDefault="00F10426" w:rsidP="00F10426">
      <w:pPr>
        <w:pStyle w:val="Tekstpodstawowywcity3"/>
        <w:spacing w:after="0" w:line="360" w:lineRule="auto"/>
        <w:ind w:left="0"/>
        <w:rPr>
          <w:rFonts w:ascii="Arial" w:hAnsi="Arial" w:cs="Arial"/>
        </w:rPr>
      </w:pPr>
      <w:r w:rsidRPr="00F10426">
        <w:rPr>
          <w:rFonts w:ascii="Arial" w:hAnsi="Arial" w:cs="Arial"/>
        </w:rPr>
        <w:t>Otrzymują:</w:t>
      </w:r>
    </w:p>
    <w:p w:rsidR="00F10426" w:rsidRPr="00F10426" w:rsidRDefault="00F10426" w:rsidP="00F10426">
      <w:pPr>
        <w:pStyle w:val="Tekstpodstawowy"/>
        <w:numPr>
          <w:ilvl w:val="0"/>
          <w:numId w:val="27"/>
        </w:numPr>
        <w:suppressAutoHyphens w:val="0"/>
        <w:spacing w:line="360" w:lineRule="auto"/>
        <w:rPr>
          <w:rFonts w:ascii="Arial" w:hAnsi="Arial" w:cs="Arial"/>
          <w:sz w:val="16"/>
          <w:szCs w:val="16"/>
        </w:rPr>
      </w:pPr>
      <w:r w:rsidRPr="00F10426">
        <w:rPr>
          <w:rFonts w:ascii="Arial" w:hAnsi="Arial" w:cs="Arial"/>
          <w:sz w:val="16"/>
          <w:szCs w:val="16"/>
        </w:rPr>
        <w:t xml:space="preserve">adresat </w:t>
      </w:r>
    </w:p>
    <w:p w:rsidR="00F10426" w:rsidRPr="00F10426" w:rsidRDefault="00F10426" w:rsidP="00F10426">
      <w:pPr>
        <w:pStyle w:val="Tekstpodstawowy"/>
        <w:numPr>
          <w:ilvl w:val="0"/>
          <w:numId w:val="27"/>
        </w:numPr>
        <w:suppressAutoHyphens w:val="0"/>
        <w:spacing w:line="360" w:lineRule="auto"/>
        <w:rPr>
          <w:rFonts w:ascii="Arial" w:hAnsi="Arial" w:cs="Arial"/>
          <w:sz w:val="16"/>
          <w:szCs w:val="16"/>
        </w:rPr>
      </w:pPr>
      <w:r w:rsidRPr="00F10426">
        <w:rPr>
          <w:rFonts w:ascii="Arial" w:hAnsi="Arial" w:cs="Arial"/>
          <w:sz w:val="16"/>
          <w:szCs w:val="16"/>
        </w:rPr>
        <w:t>Pan Michał Staniszewski</w:t>
      </w:r>
      <w:r w:rsidR="00B1765B">
        <w:rPr>
          <w:rFonts w:ascii="Arial" w:hAnsi="Arial" w:cs="Arial"/>
          <w:sz w:val="16"/>
          <w:szCs w:val="16"/>
        </w:rPr>
        <w:t>,</w:t>
      </w:r>
      <w:r w:rsidRPr="00F10426">
        <w:rPr>
          <w:rFonts w:ascii="Arial" w:hAnsi="Arial" w:cs="Arial"/>
          <w:sz w:val="16"/>
          <w:szCs w:val="16"/>
        </w:rPr>
        <w:t xml:space="preserve"> Przewodniczący Rady Miejskiej w Bytomiu</w:t>
      </w:r>
    </w:p>
    <w:p w:rsidR="000734C0" w:rsidRDefault="00F10426" w:rsidP="000A3926">
      <w:pPr>
        <w:pStyle w:val="Tekstpodstawowy"/>
        <w:numPr>
          <w:ilvl w:val="0"/>
          <w:numId w:val="27"/>
        </w:numPr>
        <w:suppressAutoHyphens w:val="0"/>
        <w:spacing w:line="276" w:lineRule="auto"/>
        <w:rPr>
          <w:rFonts w:ascii="Arial" w:hAnsi="Arial" w:cs="Arial"/>
          <w:sz w:val="16"/>
          <w:szCs w:val="16"/>
        </w:rPr>
      </w:pPr>
      <w:r w:rsidRPr="000734C0">
        <w:rPr>
          <w:rFonts w:ascii="Arial" w:hAnsi="Arial" w:cs="Arial"/>
          <w:sz w:val="16"/>
          <w:szCs w:val="16"/>
        </w:rPr>
        <w:t>ZL: a/a</w:t>
      </w:r>
    </w:p>
    <w:p w:rsidR="00E46875" w:rsidRDefault="00E46875" w:rsidP="00E46875">
      <w:pPr>
        <w:ind w:left="360"/>
        <w:jc w:val="both"/>
        <w:rPr>
          <w:rFonts w:ascii="Arial" w:hAnsi="Arial" w:cs="Arial"/>
          <w:sz w:val="16"/>
          <w:szCs w:val="16"/>
        </w:rPr>
      </w:pPr>
    </w:p>
    <w:p w:rsidR="005015EA" w:rsidRPr="000734C0" w:rsidRDefault="00F10426" w:rsidP="00EA358C">
      <w:pPr>
        <w:pStyle w:val="Akapitzlist"/>
        <w:suppressAutoHyphens w:val="0"/>
        <w:spacing w:afterLines="100" w:line="360" w:lineRule="auto"/>
        <w:ind w:left="0"/>
        <w:contextualSpacing w:val="0"/>
        <w:rPr>
          <w:rFonts w:ascii="Arial" w:hAnsi="Arial" w:cs="Arial"/>
          <w:sz w:val="16"/>
          <w:szCs w:val="16"/>
        </w:rPr>
      </w:pPr>
      <w:r>
        <w:rPr>
          <w:rStyle w:val="displayonly"/>
          <w:rFonts w:ascii="Arial" w:hAnsi="Arial" w:cs="Arial"/>
          <w:sz w:val="16"/>
          <w:szCs w:val="16"/>
        </w:rPr>
        <w:t>Nr MDOK</w:t>
      </w:r>
      <w:r w:rsidR="00081AE0">
        <w:rPr>
          <w:rStyle w:val="displayonly"/>
          <w:rFonts w:ascii="Arial" w:hAnsi="Arial" w:cs="Arial"/>
          <w:sz w:val="16"/>
          <w:szCs w:val="16"/>
        </w:rPr>
        <w:t xml:space="preserve"> </w:t>
      </w:r>
      <w:r w:rsidR="00992ACF">
        <w:rPr>
          <w:rStyle w:val="displayonly"/>
          <w:rFonts w:ascii="Arial" w:hAnsi="Arial" w:cs="Arial"/>
          <w:sz w:val="16"/>
          <w:szCs w:val="16"/>
        </w:rPr>
        <w:t>718</w:t>
      </w:r>
      <w:r w:rsidRPr="004C1A20">
        <w:rPr>
          <w:rStyle w:val="displayonly"/>
          <w:rFonts w:ascii="Arial" w:hAnsi="Arial" w:cs="Arial"/>
          <w:sz w:val="16"/>
          <w:szCs w:val="16"/>
        </w:rPr>
        <w:t>/</w:t>
      </w:r>
      <w:r w:rsidR="00081AE0">
        <w:rPr>
          <w:rStyle w:val="displayonly"/>
          <w:rFonts w:ascii="Arial" w:hAnsi="Arial" w:cs="Arial"/>
          <w:sz w:val="16"/>
          <w:szCs w:val="16"/>
        </w:rPr>
        <w:t>0</w:t>
      </w:r>
      <w:r w:rsidR="008D43D4">
        <w:rPr>
          <w:rStyle w:val="displayonly"/>
          <w:rFonts w:ascii="Arial" w:hAnsi="Arial" w:cs="Arial"/>
          <w:sz w:val="16"/>
          <w:szCs w:val="16"/>
        </w:rPr>
        <w:t>6</w:t>
      </w:r>
      <w:r w:rsidRPr="004C1A20">
        <w:rPr>
          <w:rStyle w:val="displayonly"/>
          <w:rFonts w:ascii="Arial" w:hAnsi="Arial" w:cs="Arial"/>
          <w:sz w:val="16"/>
          <w:szCs w:val="16"/>
        </w:rPr>
        <w:t>/202</w:t>
      </w:r>
      <w:r w:rsidR="00081AE0">
        <w:rPr>
          <w:rStyle w:val="displayonly"/>
          <w:rFonts w:ascii="Arial" w:hAnsi="Arial" w:cs="Arial"/>
          <w:sz w:val="16"/>
          <w:szCs w:val="16"/>
        </w:rPr>
        <w:t>6</w:t>
      </w:r>
    </w:p>
    <w:sectPr w:rsidR="005015EA" w:rsidRPr="000734C0" w:rsidSect="00992ACF">
      <w:pgSz w:w="11906" w:h="16838" w:code="9"/>
      <w:pgMar w:top="1418" w:right="1418" w:bottom="1418" w:left="1418" w:header="0" w:footer="0"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926" w:rsidRDefault="000A3926" w:rsidP="00B83EE5">
      <w:r>
        <w:separator/>
      </w:r>
    </w:p>
  </w:endnote>
  <w:endnote w:type="continuationSeparator" w:id="0">
    <w:p w:rsidR="000A3926" w:rsidRDefault="000A3926" w:rsidP="00B83E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ACF" w:rsidRDefault="00992ACF">
    <w:pPr>
      <w:pStyle w:val="Stopka"/>
      <w:jc w:val="right"/>
    </w:pPr>
  </w:p>
  <w:p w:rsidR="000A3926" w:rsidRDefault="000A392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926" w:rsidRDefault="000A3926" w:rsidP="00B83EE5">
      <w:r>
        <w:separator/>
      </w:r>
    </w:p>
  </w:footnote>
  <w:footnote w:type="continuationSeparator" w:id="0">
    <w:p w:rsidR="000A3926" w:rsidRDefault="000A3926" w:rsidP="00B83E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831"/>
    <w:multiLevelType w:val="hybridMultilevel"/>
    <w:tmpl w:val="87DEC604"/>
    <w:lvl w:ilvl="0" w:tplc="062C33F4">
      <w:start w:val="1"/>
      <w:numFmt w:val="decimal"/>
      <w:lvlText w:val="%1)"/>
      <w:lvlJc w:val="lef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37D033B"/>
    <w:multiLevelType w:val="hybridMultilevel"/>
    <w:tmpl w:val="5E80A91C"/>
    <w:lvl w:ilvl="0" w:tplc="282EE0A6">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5873049"/>
    <w:multiLevelType w:val="hybridMultilevel"/>
    <w:tmpl w:val="5E149738"/>
    <w:lvl w:ilvl="0" w:tplc="074E76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1129EC"/>
    <w:multiLevelType w:val="hybridMultilevel"/>
    <w:tmpl w:val="F6C6C2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961E8C"/>
    <w:multiLevelType w:val="hybridMultilevel"/>
    <w:tmpl w:val="154411F6"/>
    <w:lvl w:ilvl="0" w:tplc="42449366">
      <w:start w:val="1"/>
      <w:numFmt w:val="decimal"/>
      <w:lvlText w:val="%1)"/>
      <w:lvlJc w:val="left"/>
      <w:pPr>
        <w:ind w:left="360" w:hanging="360"/>
      </w:pPr>
      <w:rPr>
        <w:rFonts w:ascii="Arial" w:hAnsi="Arial" w:cs="Arial" w:hint="default"/>
        <w:b w:val="0"/>
        <w:i w:val="0"/>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1024623F"/>
    <w:multiLevelType w:val="hybridMultilevel"/>
    <w:tmpl w:val="707CD37C"/>
    <w:lvl w:ilvl="0" w:tplc="3498209C">
      <w:start w:val="1"/>
      <w:numFmt w:val="decimal"/>
      <w:lvlText w:val="%1)"/>
      <w:lvlJc w:val="left"/>
      <w:pPr>
        <w:ind w:left="360" w:hanging="360"/>
      </w:pPr>
      <w:rPr>
        <w:rFonts w:ascii="Arial" w:hAnsi="Arial" w:cs="Times New Roman" w:hint="default"/>
        <w:b w:val="0"/>
        <w:i w:val="0"/>
        <w:strike w:val="0"/>
        <w:dstrike w:val="0"/>
        <w:sz w:val="24"/>
        <w:szCs w:val="20"/>
        <w:u w:val="none"/>
        <w:effect w:val="no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39C0001"/>
    <w:multiLevelType w:val="hybridMultilevel"/>
    <w:tmpl w:val="5E3CB4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13B117E1"/>
    <w:multiLevelType w:val="hybridMultilevel"/>
    <w:tmpl w:val="7BB0A9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5B446F2"/>
    <w:multiLevelType w:val="hybridMultilevel"/>
    <w:tmpl w:val="2F0C6476"/>
    <w:lvl w:ilvl="0" w:tplc="8CA61F0A">
      <w:start w:val="1"/>
      <w:numFmt w:val="decimal"/>
      <w:lvlText w:val="%1."/>
      <w:lvlJc w:val="left"/>
      <w:pPr>
        <w:ind w:left="360" w:hanging="360"/>
      </w:pPr>
      <w:rPr>
        <w:rFonts w:ascii="Arial" w:hAnsi="Arial" w:hint="default"/>
        <w:b/>
        <w:i w:val="0"/>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71E0FE9"/>
    <w:multiLevelType w:val="hybridMultilevel"/>
    <w:tmpl w:val="1406936C"/>
    <w:lvl w:ilvl="0" w:tplc="A784E678">
      <w:start w:val="1"/>
      <w:numFmt w:val="decimal"/>
      <w:lvlText w:val="%1."/>
      <w:lvlJc w:val="left"/>
      <w:pPr>
        <w:ind w:left="360" w:hanging="360"/>
      </w:pPr>
      <w:rPr>
        <w:rFonts w:ascii="Arial" w:hAnsi="Arial" w:hint="default"/>
        <w:b w:val="0"/>
        <w:i w:val="0"/>
        <w:sz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C2F67DE"/>
    <w:multiLevelType w:val="hybridMultilevel"/>
    <w:tmpl w:val="9E862B4C"/>
    <w:lvl w:ilvl="0" w:tplc="04150001">
      <w:start w:val="1"/>
      <w:numFmt w:val="bullet"/>
      <w:lvlText w:val=""/>
      <w:lvlJc w:val="left"/>
      <w:pPr>
        <w:ind w:left="12433" w:hanging="360"/>
      </w:pPr>
      <w:rPr>
        <w:rFonts w:ascii="Symbol" w:hAnsi="Symbol" w:hint="default"/>
      </w:rPr>
    </w:lvl>
    <w:lvl w:ilvl="1" w:tplc="04150003" w:tentative="1">
      <w:start w:val="1"/>
      <w:numFmt w:val="bullet"/>
      <w:lvlText w:val="o"/>
      <w:lvlJc w:val="left"/>
      <w:pPr>
        <w:ind w:left="13153" w:hanging="360"/>
      </w:pPr>
      <w:rPr>
        <w:rFonts w:ascii="Courier New" w:hAnsi="Courier New" w:cs="Courier New" w:hint="default"/>
      </w:rPr>
    </w:lvl>
    <w:lvl w:ilvl="2" w:tplc="04150005" w:tentative="1">
      <w:start w:val="1"/>
      <w:numFmt w:val="bullet"/>
      <w:lvlText w:val=""/>
      <w:lvlJc w:val="left"/>
      <w:pPr>
        <w:ind w:left="13873" w:hanging="360"/>
      </w:pPr>
      <w:rPr>
        <w:rFonts w:ascii="Wingdings" w:hAnsi="Wingdings" w:hint="default"/>
      </w:rPr>
    </w:lvl>
    <w:lvl w:ilvl="3" w:tplc="04150001" w:tentative="1">
      <w:start w:val="1"/>
      <w:numFmt w:val="bullet"/>
      <w:lvlText w:val=""/>
      <w:lvlJc w:val="left"/>
      <w:pPr>
        <w:ind w:left="14593" w:hanging="360"/>
      </w:pPr>
      <w:rPr>
        <w:rFonts w:ascii="Symbol" w:hAnsi="Symbol" w:hint="default"/>
      </w:rPr>
    </w:lvl>
    <w:lvl w:ilvl="4" w:tplc="04150003" w:tentative="1">
      <w:start w:val="1"/>
      <w:numFmt w:val="bullet"/>
      <w:lvlText w:val="o"/>
      <w:lvlJc w:val="left"/>
      <w:pPr>
        <w:ind w:left="15313" w:hanging="360"/>
      </w:pPr>
      <w:rPr>
        <w:rFonts w:ascii="Courier New" w:hAnsi="Courier New" w:cs="Courier New" w:hint="default"/>
      </w:rPr>
    </w:lvl>
    <w:lvl w:ilvl="5" w:tplc="04150005" w:tentative="1">
      <w:start w:val="1"/>
      <w:numFmt w:val="bullet"/>
      <w:lvlText w:val=""/>
      <w:lvlJc w:val="left"/>
      <w:pPr>
        <w:ind w:left="16033" w:hanging="360"/>
      </w:pPr>
      <w:rPr>
        <w:rFonts w:ascii="Wingdings" w:hAnsi="Wingdings" w:hint="default"/>
      </w:rPr>
    </w:lvl>
    <w:lvl w:ilvl="6" w:tplc="04150001" w:tentative="1">
      <w:start w:val="1"/>
      <w:numFmt w:val="bullet"/>
      <w:lvlText w:val=""/>
      <w:lvlJc w:val="left"/>
      <w:pPr>
        <w:ind w:left="16753" w:hanging="360"/>
      </w:pPr>
      <w:rPr>
        <w:rFonts w:ascii="Symbol" w:hAnsi="Symbol" w:hint="default"/>
      </w:rPr>
    </w:lvl>
    <w:lvl w:ilvl="7" w:tplc="04150003" w:tentative="1">
      <w:start w:val="1"/>
      <w:numFmt w:val="bullet"/>
      <w:lvlText w:val="o"/>
      <w:lvlJc w:val="left"/>
      <w:pPr>
        <w:ind w:left="17473" w:hanging="360"/>
      </w:pPr>
      <w:rPr>
        <w:rFonts w:ascii="Courier New" w:hAnsi="Courier New" w:cs="Courier New" w:hint="default"/>
      </w:rPr>
    </w:lvl>
    <w:lvl w:ilvl="8" w:tplc="04150005" w:tentative="1">
      <w:start w:val="1"/>
      <w:numFmt w:val="bullet"/>
      <w:lvlText w:val=""/>
      <w:lvlJc w:val="left"/>
      <w:pPr>
        <w:ind w:left="18193" w:hanging="360"/>
      </w:pPr>
      <w:rPr>
        <w:rFonts w:ascii="Wingdings" w:hAnsi="Wingdings" w:hint="default"/>
      </w:rPr>
    </w:lvl>
  </w:abstractNum>
  <w:abstractNum w:abstractNumId="11">
    <w:nsid w:val="1CDD0C51"/>
    <w:multiLevelType w:val="hybridMultilevel"/>
    <w:tmpl w:val="59021F82"/>
    <w:lvl w:ilvl="0" w:tplc="15000438">
      <w:start w:val="1"/>
      <w:numFmt w:val="decimal"/>
      <w:lvlText w:val="%1."/>
      <w:lvlJc w:val="left"/>
      <w:pPr>
        <w:tabs>
          <w:tab w:val="num" w:pos="360"/>
        </w:tabs>
        <w:ind w:left="357" w:hanging="357"/>
      </w:pPr>
      <w:rPr>
        <w:rFonts w:hint="default"/>
      </w:rPr>
    </w:lvl>
    <w:lvl w:ilvl="1" w:tplc="1D243C2A">
      <w:start w:val="1"/>
      <w:numFmt w:val="decimal"/>
      <w:lvlText w:val="%2."/>
      <w:lvlJc w:val="left"/>
      <w:pPr>
        <w:tabs>
          <w:tab w:val="num" w:pos="360"/>
        </w:tabs>
        <w:ind w:left="357" w:hanging="35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EA25F9A"/>
    <w:multiLevelType w:val="hybridMultilevel"/>
    <w:tmpl w:val="B8065C86"/>
    <w:lvl w:ilvl="0" w:tplc="351A6D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5867A9"/>
    <w:multiLevelType w:val="hybridMultilevel"/>
    <w:tmpl w:val="325E8D4C"/>
    <w:lvl w:ilvl="0" w:tplc="074E7644">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27BB6B22"/>
    <w:multiLevelType w:val="hybridMultilevel"/>
    <w:tmpl w:val="C9FC3E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C2B2271"/>
    <w:multiLevelType w:val="hybridMultilevel"/>
    <w:tmpl w:val="D7161A7C"/>
    <w:lvl w:ilvl="0" w:tplc="3EC0B08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F980E5D"/>
    <w:multiLevelType w:val="hybridMultilevel"/>
    <w:tmpl w:val="88686BB4"/>
    <w:lvl w:ilvl="0" w:tplc="30D0FF36">
      <w:start w:val="1"/>
      <w:numFmt w:val="decimal"/>
      <w:lvlText w:val="%1)"/>
      <w:lvlJc w:val="left"/>
      <w:pPr>
        <w:ind w:left="720" w:hanging="360"/>
      </w:pPr>
      <w:rPr>
        <w:rFonts w:ascii="Arial" w:hAnsi="Arial" w:cs="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1D6962"/>
    <w:multiLevelType w:val="hybridMultilevel"/>
    <w:tmpl w:val="5DF84FD8"/>
    <w:lvl w:ilvl="0" w:tplc="FD26667C">
      <w:start w:val="1"/>
      <w:numFmt w:val="decimal"/>
      <w:lvlText w:val="%1)"/>
      <w:lvlJc w:val="left"/>
      <w:pPr>
        <w:ind w:left="1428" w:hanging="360"/>
      </w:pPr>
      <w:rPr>
        <w:rFonts w:ascii="Arial" w:hAnsi="Arial" w:cs="Times New Roman" w:hint="default"/>
        <w:b w:val="0"/>
        <w:i w:val="0"/>
        <w:sz w:val="16"/>
        <w:szCs w:val="20"/>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349627D7"/>
    <w:multiLevelType w:val="multilevel"/>
    <w:tmpl w:val="83C24FFA"/>
    <w:lvl w:ilvl="0">
      <w:start w:val="1"/>
      <w:numFmt w:val="decimal"/>
      <w:lvlText w:val="%1."/>
      <w:lvlJc w:val="left"/>
      <w:pPr>
        <w:tabs>
          <w:tab w:val="num" w:pos="360"/>
        </w:tabs>
        <w:ind w:left="360" w:hanging="360"/>
      </w:pPr>
      <w:rPr>
        <w:rFonts w:ascii="Arial" w:hAnsi="Arial" w:hint="default"/>
        <w:b w:val="0"/>
        <w:i w:val="0"/>
        <w:sz w:val="16"/>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3D1F0390"/>
    <w:multiLevelType w:val="hybridMultilevel"/>
    <w:tmpl w:val="D7E89A54"/>
    <w:lvl w:ilvl="0" w:tplc="04150001">
      <w:start w:val="1"/>
      <w:numFmt w:val="bullet"/>
      <w:lvlText w:val=""/>
      <w:lvlJc w:val="left"/>
      <w:pPr>
        <w:ind w:left="789" w:hanging="360"/>
      </w:pPr>
      <w:rPr>
        <w:rFonts w:ascii="Symbol" w:hAnsi="Symbol" w:hint="default"/>
      </w:rPr>
    </w:lvl>
    <w:lvl w:ilvl="1" w:tplc="04150003" w:tentative="1">
      <w:start w:val="1"/>
      <w:numFmt w:val="bullet"/>
      <w:lvlText w:val="o"/>
      <w:lvlJc w:val="left"/>
      <w:pPr>
        <w:ind w:left="1509" w:hanging="360"/>
      </w:pPr>
      <w:rPr>
        <w:rFonts w:ascii="Courier New" w:hAnsi="Courier New" w:cs="Courier New" w:hint="default"/>
      </w:rPr>
    </w:lvl>
    <w:lvl w:ilvl="2" w:tplc="04150005" w:tentative="1">
      <w:start w:val="1"/>
      <w:numFmt w:val="bullet"/>
      <w:lvlText w:val=""/>
      <w:lvlJc w:val="left"/>
      <w:pPr>
        <w:ind w:left="2229" w:hanging="360"/>
      </w:pPr>
      <w:rPr>
        <w:rFonts w:ascii="Wingdings" w:hAnsi="Wingdings" w:hint="default"/>
      </w:rPr>
    </w:lvl>
    <w:lvl w:ilvl="3" w:tplc="04150001" w:tentative="1">
      <w:start w:val="1"/>
      <w:numFmt w:val="bullet"/>
      <w:lvlText w:val=""/>
      <w:lvlJc w:val="left"/>
      <w:pPr>
        <w:ind w:left="2949" w:hanging="360"/>
      </w:pPr>
      <w:rPr>
        <w:rFonts w:ascii="Symbol" w:hAnsi="Symbol" w:hint="default"/>
      </w:rPr>
    </w:lvl>
    <w:lvl w:ilvl="4" w:tplc="04150003" w:tentative="1">
      <w:start w:val="1"/>
      <w:numFmt w:val="bullet"/>
      <w:lvlText w:val="o"/>
      <w:lvlJc w:val="left"/>
      <w:pPr>
        <w:ind w:left="3669" w:hanging="360"/>
      </w:pPr>
      <w:rPr>
        <w:rFonts w:ascii="Courier New" w:hAnsi="Courier New" w:cs="Courier New" w:hint="default"/>
      </w:rPr>
    </w:lvl>
    <w:lvl w:ilvl="5" w:tplc="04150005" w:tentative="1">
      <w:start w:val="1"/>
      <w:numFmt w:val="bullet"/>
      <w:lvlText w:val=""/>
      <w:lvlJc w:val="left"/>
      <w:pPr>
        <w:ind w:left="4389" w:hanging="360"/>
      </w:pPr>
      <w:rPr>
        <w:rFonts w:ascii="Wingdings" w:hAnsi="Wingdings" w:hint="default"/>
      </w:rPr>
    </w:lvl>
    <w:lvl w:ilvl="6" w:tplc="04150001" w:tentative="1">
      <w:start w:val="1"/>
      <w:numFmt w:val="bullet"/>
      <w:lvlText w:val=""/>
      <w:lvlJc w:val="left"/>
      <w:pPr>
        <w:ind w:left="5109" w:hanging="360"/>
      </w:pPr>
      <w:rPr>
        <w:rFonts w:ascii="Symbol" w:hAnsi="Symbol" w:hint="default"/>
      </w:rPr>
    </w:lvl>
    <w:lvl w:ilvl="7" w:tplc="04150003" w:tentative="1">
      <w:start w:val="1"/>
      <w:numFmt w:val="bullet"/>
      <w:lvlText w:val="o"/>
      <w:lvlJc w:val="left"/>
      <w:pPr>
        <w:ind w:left="5829" w:hanging="360"/>
      </w:pPr>
      <w:rPr>
        <w:rFonts w:ascii="Courier New" w:hAnsi="Courier New" w:cs="Courier New" w:hint="default"/>
      </w:rPr>
    </w:lvl>
    <w:lvl w:ilvl="8" w:tplc="04150005" w:tentative="1">
      <w:start w:val="1"/>
      <w:numFmt w:val="bullet"/>
      <w:lvlText w:val=""/>
      <w:lvlJc w:val="left"/>
      <w:pPr>
        <w:ind w:left="6549" w:hanging="360"/>
      </w:pPr>
      <w:rPr>
        <w:rFonts w:ascii="Wingdings" w:hAnsi="Wingdings" w:hint="default"/>
      </w:rPr>
    </w:lvl>
  </w:abstractNum>
  <w:abstractNum w:abstractNumId="20">
    <w:nsid w:val="47F2626E"/>
    <w:multiLevelType w:val="hybridMultilevel"/>
    <w:tmpl w:val="9F062A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49866B2F"/>
    <w:multiLevelType w:val="singleLevel"/>
    <w:tmpl w:val="91E69750"/>
    <w:lvl w:ilvl="0">
      <w:start w:val="1"/>
      <w:numFmt w:val="decimal"/>
      <w:lvlText w:val="%1)"/>
      <w:lvlJc w:val="left"/>
      <w:pPr>
        <w:tabs>
          <w:tab w:val="num" w:pos="363"/>
        </w:tabs>
        <w:ind w:left="363" w:hanging="363"/>
      </w:pPr>
    </w:lvl>
  </w:abstractNum>
  <w:abstractNum w:abstractNumId="22">
    <w:nsid w:val="4ADF0977"/>
    <w:multiLevelType w:val="hybridMultilevel"/>
    <w:tmpl w:val="1F848410"/>
    <w:lvl w:ilvl="0" w:tplc="B2B0B1A6">
      <w:start w:val="1"/>
      <w:numFmt w:val="decimal"/>
      <w:lvlText w:val="%1."/>
      <w:lvlJc w:val="left"/>
      <w:pPr>
        <w:tabs>
          <w:tab w:val="num" w:pos="360"/>
        </w:tabs>
        <w:ind w:left="360" w:hanging="360"/>
      </w:pPr>
      <w:rPr>
        <w:rFonts w:hint="default"/>
      </w:rPr>
    </w:lvl>
    <w:lvl w:ilvl="1" w:tplc="CA0E1FE4">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nsid w:val="4B4E2C92"/>
    <w:multiLevelType w:val="hybridMultilevel"/>
    <w:tmpl w:val="18143C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B780076"/>
    <w:multiLevelType w:val="hybridMultilevel"/>
    <w:tmpl w:val="DA080656"/>
    <w:lvl w:ilvl="0" w:tplc="BBE6E20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C230F03"/>
    <w:multiLevelType w:val="hybridMultilevel"/>
    <w:tmpl w:val="BF7CA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D6E34A5"/>
    <w:multiLevelType w:val="hybridMultilevel"/>
    <w:tmpl w:val="DC58B892"/>
    <w:lvl w:ilvl="0" w:tplc="074E76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F4148CD"/>
    <w:multiLevelType w:val="hybridMultilevel"/>
    <w:tmpl w:val="480680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4F540634"/>
    <w:multiLevelType w:val="hybridMultilevel"/>
    <w:tmpl w:val="318AC27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nsid w:val="50005833"/>
    <w:multiLevelType w:val="hybridMultilevel"/>
    <w:tmpl w:val="EEF6DB5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535E10C3"/>
    <w:multiLevelType w:val="multilevel"/>
    <w:tmpl w:val="8E58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36200E"/>
    <w:multiLevelType w:val="multilevel"/>
    <w:tmpl w:val="BFF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947B18"/>
    <w:multiLevelType w:val="hybridMultilevel"/>
    <w:tmpl w:val="E63E9294"/>
    <w:lvl w:ilvl="0" w:tplc="1B7852D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nsid w:val="71784BBA"/>
    <w:multiLevelType w:val="hybridMultilevel"/>
    <w:tmpl w:val="D9E0DE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2142A85"/>
    <w:multiLevelType w:val="hybridMultilevel"/>
    <w:tmpl w:val="F68E398A"/>
    <w:lvl w:ilvl="0" w:tplc="87CE7976">
      <w:start w:val="1"/>
      <w:numFmt w:val="decimal"/>
      <w:lvlText w:val="%1."/>
      <w:lvlJc w:val="left"/>
      <w:pPr>
        <w:ind w:left="1428" w:hanging="360"/>
      </w:pPr>
      <w:rPr>
        <w:rFonts w:ascii="Arial" w:hAnsi="Arial" w:hint="default"/>
        <w:b w:val="0"/>
        <w:i w:val="0"/>
        <w:sz w:val="24"/>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5">
    <w:nsid w:val="72724176"/>
    <w:multiLevelType w:val="hybridMultilevel"/>
    <w:tmpl w:val="F522C1F4"/>
    <w:lvl w:ilvl="0" w:tplc="D6E83DA8">
      <w:numFmt w:val="bullet"/>
      <w:lvlText w:val="-"/>
      <w:lvlJc w:val="left"/>
      <w:pPr>
        <w:tabs>
          <w:tab w:val="num" w:pos="624"/>
        </w:tabs>
        <w:ind w:left="624" w:hanging="397"/>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754414A5"/>
    <w:multiLevelType w:val="hybridMultilevel"/>
    <w:tmpl w:val="6B947A7C"/>
    <w:lvl w:ilvl="0" w:tplc="CC9E46B2">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7">
    <w:nsid w:val="77CF1DD6"/>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D31260B"/>
    <w:multiLevelType w:val="hybridMultilevel"/>
    <w:tmpl w:val="DD34C444"/>
    <w:lvl w:ilvl="0" w:tplc="EC5896E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6"/>
  </w:num>
  <w:num w:numId="2">
    <w:abstractNumId w:val="24"/>
  </w:num>
  <w:num w:numId="3">
    <w:abstractNumId w:val="3"/>
  </w:num>
  <w:num w:numId="4">
    <w:abstractNumId w:val="1"/>
  </w:num>
  <w:num w:numId="5">
    <w:abstractNumId w:val="14"/>
  </w:num>
  <w:num w:numId="6">
    <w:abstractNumId w:val="18"/>
  </w:num>
  <w:num w:numId="7">
    <w:abstractNumId w:val="8"/>
  </w:num>
  <w:num w:numId="8">
    <w:abstractNumId w:val="36"/>
  </w:num>
  <w:num w:numId="9">
    <w:abstractNumId w:val="13"/>
  </w:num>
  <w:num w:numId="10">
    <w:abstractNumId w:val="11"/>
  </w:num>
  <w:num w:numId="11">
    <w:abstractNumId w:val="35"/>
  </w:num>
  <w:num w:numId="12">
    <w:abstractNumId w:val="7"/>
  </w:num>
  <w:num w:numId="13">
    <w:abstractNumId w:val="33"/>
  </w:num>
  <w:num w:numId="14">
    <w:abstractNumId w:val="2"/>
  </w:num>
  <w:num w:numId="15">
    <w:abstractNumId w:val="12"/>
  </w:num>
  <w:num w:numId="16">
    <w:abstractNumId w:val="38"/>
  </w:num>
  <w:num w:numId="17">
    <w:abstractNumId w:val="22"/>
  </w:num>
  <w:num w:numId="18">
    <w:abstractNumId w:val="26"/>
  </w:num>
  <w:num w:numId="19">
    <w:abstractNumId w:val="0"/>
  </w:num>
  <w:num w:numId="20">
    <w:abstractNumId w:val="4"/>
  </w:num>
  <w:num w:numId="21">
    <w:abstractNumId w:val="32"/>
  </w:num>
  <w:num w:numId="22">
    <w:abstractNumId w:val="31"/>
  </w:num>
  <w:num w:numId="23">
    <w:abstractNumId w:val="30"/>
  </w:num>
  <w:num w:numId="24">
    <w:abstractNumId w:val="16"/>
  </w:num>
  <w:num w:numId="25">
    <w:abstractNumId w:val="25"/>
  </w:num>
  <w:num w:numId="26">
    <w:abstractNumId w:val="9"/>
  </w:num>
  <w:num w:numId="27">
    <w:abstractNumId w:val="21"/>
    <w:lvlOverride w:ilvl="0">
      <w:startOverride w:val="1"/>
    </w:lvlOverride>
  </w:num>
  <w:num w:numId="28">
    <w:abstractNumId w:val="27"/>
  </w:num>
  <w:num w:numId="29">
    <w:abstractNumId w:val="23"/>
  </w:num>
  <w:num w:numId="30">
    <w:abstractNumId w:val="28"/>
  </w:num>
  <w:num w:numId="31">
    <w:abstractNumId w:val="34"/>
  </w:num>
  <w:num w:numId="32">
    <w:abstractNumId w:val="17"/>
  </w:num>
  <w:num w:numId="33">
    <w:abstractNumId w:val="5"/>
  </w:num>
  <w:num w:numId="34">
    <w:abstractNumId w:val="15"/>
  </w:num>
  <w:num w:numId="35">
    <w:abstractNumId w:val="19"/>
  </w:num>
  <w:num w:numId="36">
    <w:abstractNumId w:val="20"/>
  </w:num>
  <w:num w:numId="37">
    <w:abstractNumId w:val="10"/>
  </w:num>
  <w:num w:numId="38">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100353"/>
  </w:hdrShapeDefaults>
  <w:footnotePr>
    <w:footnote w:id="-1"/>
    <w:footnote w:id="0"/>
  </w:footnotePr>
  <w:endnotePr>
    <w:endnote w:id="-1"/>
    <w:endnote w:id="0"/>
  </w:endnotePr>
  <w:compat/>
  <w:rsids>
    <w:rsidRoot w:val="00872B7C"/>
    <w:rsid w:val="00001732"/>
    <w:rsid w:val="000040F3"/>
    <w:rsid w:val="00011ACA"/>
    <w:rsid w:val="000265AA"/>
    <w:rsid w:val="00026766"/>
    <w:rsid w:val="00030767"/>
    <w:rsid w:val="000332B0"/>
    <w:rsid w:val="0004046A"/>
    <w:rsid w:val="00040A77"/>
    <w:rsid w:val="00053C27"/>
    <w:rsid w:val="0005483A"/>
    <w:rsid w:val="0006343F"/>
    <w:rsid w:val="00064CD7"/>
    <w:rsid w:val="00066CB8"/>
    <w:rsid w:val="000704D0"/>
    <w:rsid w:val="000734C0"/>
    <w:rsid w:val="00081AE0"/>
    <w:rsid w:val="0008217C"/>
    <w:rsid w:val="000829D8"/>
    <w:rsid w:val="000846B5"/>
    <w:rsid w:val="00090B28"/>
    <w:rsid w:val="00090BC6"/>
    <w:rsid w:val="000950D2"/>
    <w:rsid w:val="000A0273"/>
    <w:rsid w:val="000A0ECC"/>
    <w:rsid w:val="000A3926"/>
    <w:rsid w:val="000B0CB7"/>
    <w:rsid w:val="000B5893"/>
    <w:rsid w:val="000C41B0"/>
    <w:rsid w:val="000C4F67"/>
    <w:rsid w:val="000C5E3C"/>
    <w:rsid w:val="000D19CE"/>
    <w:rsid w:val="000D31B1"/>
    <w:rsid w:val="000E5D21"/>
    <w:rsid w:val="000F18FA"/>
    <w:rsid w:val="000F7935"/>
    <w:rsid w:val="00100D95"/>
    <w:rsid w:val="00104C8D"/>
    <w:rsid w:val="00105A38"/>
    <w:rsid w:val="0010734A"/>
    <w:rsid w:val="001143E1"/>
    <w:rsid w:val="001179D6"/>
    <w:rsid w:val="001201DA"/>
    <w:rsid w:val="001219F7"/>
    <w:rsid w:val="00122E6E"/>
    <w:rsid w:val="00124A4A"/>
    <w:rsid w:val="00125596"/>
    <w:rsid w:val="00125684"/>
    <w:rsid w:val="00131D14"/>
    <w:rsid w:val="00141FAA"/>
    <w:rsid w:val="00152C8E"/>
    <w:rsid w:val="001546DE"/>
    <w:rsid w:val="00155734"/>
    <w:rsid w:val="00160556"/>
    <w:rsid w:val="00160DF5"/>
    <w:rsid w:val="0016301F"/>
    <w:rsid w:val="00164C2F"/>
    <w:rsid w:val="00165FE9"/>
    <w:rsid w:val="00166ADC"/>
    <w:rsid w:val="00180B25"/>
    <w:rsid w:val="0018490B"/>
    <w:rsid w:val="001863A3"/>
    <w:rsid w:val="00192A3D"/>
    <w:rsid w:val="00193C63"/>
    <w:rsid w:val="00194939"/>
    <w:rsid w:val="001957EE"/>
    <w:rsid w:val="00197296"/>
    <w:rsid w:val="001A081F"/>
    <w:rsid w:val="001B35D1"/>
    <w:rsid w:val="001C0BC3"/>
    <w:rsid w:val="001C13DD"/>
    <w:rsid w:val="001D07F4"/>
    <w:rsid w:val="001E7078"/>
    <w:rsid w:val="00200669"/>
    <w:rsid w:val="0021202E"/>
    <w:rsid w:val="002201E8"/>
    <w:rsid w:val="0022124F"/>
    <w:rsid w:val="00224652"/>
    <w:rsid w:val="00231546"/>
    <w:rsid w:val="002357B6"/>
    <w:rsid w:val="00244179"/>
    <w:rsid w:val="0024695F"/>
    <w:rsid w:val="00252EA6"/>
    <w:rsid w:val="00255E72"/>
    <w:rsid w:val="0026335B"/>
    <w:rsid w:val="00265AA5"/>
    <w:rsid w:val="00267C8C"/>
    <w:rsid w:val="00281355"/>
    <w:rsid w:val="00282905"/>
    <w:rsid w:val="0028483E"/>
    <w:rsid w:val="00293431"/>
    <w:rsid w:val="002B615F"/>
    <w:rsid w:val="002C102F"/>
    <w:rsid w:val="002C3B92"/>
    <w:rsid w:val="002C3F8A"/>
    <w:rsid w:val="002C4829"/>
    <w:rsid w:val="002C6853"/>
    <w:rsid w:val="002C7EA6"/>
    <w:rsid w:val="002D134F"/>
    <w:rsid w:val="002D261D"/>
    <w:rsid w:val="002D46D1"/>
    <w:rsid w:val="002D4D8D"/>
    <w:rsid w:val="002D53CB"/>
    <w:rsid w:val="002D6B52"/>
    <w:rsid w:val="002E06E0"/>
    <w:rsid w:val="002E4D68"/>
    <w:rsid w:val="002E6971"/>
    <w:rsid w:val="002E6BDC"/>
    <w:rsid w:val="00303FD7"/>
    <w:rsid w:val="00321F56"/>
    <w:rsid w:val="0032273A"/>
    <w:rsid w:val="00354A28"/>
    <w:rsid w:val="00356500"/>
    <w:rsid w:val="00356CEF"/>
    <w:rsid w:val="00357F3C"/>
    <w:rsid w:val="0036022D"/>
    <w:rsid w:val="0036797A"/>
    <w:rsid w:val="00371DC1"/>
    <w:rsid w:val="003775C5"/>
    <w:rsid w:val="00381962"/>
    <w:rsid w:val="00383768"/>
    <w:rsid w:val="00384F96"/>
    <w:rsid w:val="00385F1F"/>
    <w:rsid w:val="00387597"/>
    <w:rsid w:val="003906E3"/>
    <w:rsid w:val="00391517"/>
    <w:rsid w:val="003A5E76"/>
    <w:rsid w:val="003B1B65"/>
    <w:rsid w:val="003C11B6"/>
    <w:rsid w:val="003C32C8"/>
    <w:rsid w:val="003D5FE4"/>
    <w:rsid w:val="003E2D1E"/>
    <w:rsid w:val="003E61F8"/>
    <w:rsid w:val="003E795A"/>
    <w:rsid w:val="003F6B82"/>
    <w:rsid w:val="00413DA5"/>
    <w:rsid w:val="0042414C"/>
    <w:rsid w:val="004260E7"/>
    <w:rsid w:val="00430908"/>
    <w:rsid w:val="00435EBF"/>
    <w:rsid w:val="0044215F"/>
    <w:rsid w:val="0044230C"/>
    <w:rsid w:val="0044247F"/>
    <w:rsid w:val="004535C0"/>
    <w:rsid w:val="00461A36"/>
    <w:rsid w:val="00471A82"/>
    <w:rsid w:val="00481B98"/>
    <w:rsid w:val="00481C5C"/>
    <w:rsid w:val="004833C2"/>
    <w:rsid w:val="00487727"/>
    <w:rsid w:val="00497C21"/>
    <w:rsid w:val="004A4906"/>
    <w:rsid w:val="004A6271"/>
    <w:rsid w:val="004A666D"/>
    <w:rsid w:val="004B18A9"/>
    <w:rsid w:val="004B5FC2"/>
    <w:rsid w:val="004C0B15"/>
    <w:rsid w:val="004C1A20"/>
    <w:rsid w:val="004C4C25"/>
    <w:rsid w:val="004C68AC"/>
    <w:rsid w:val="004E0D34"/>
    <w:rsid w:val="004E1AFD"/>
    <w:rsid w:val="004E1F77"/>
    <w:rsid w:val="004E1FF7"/>
    <w:rsid w:val="004E43A1"/>
    <w:rsid w:val="005015EA"/>
    <w:rsid w:val="00503269"/>
    <w:rsid w:val="00507981"/>
    <w:rsid w:val="00507ECF"/>
    <w:rsid w:val="00513F19"/>
    <w:rsid w:val="00516D1F"/>
    <w:rsid w:val="00517BC6"/>
    <w:rsid w:val="00526DC5"/>
    <w:rsid w:val="00531671"/>
    <w:rsid w:val="005564AE"/>
    <w:rsid w:val="00571849"/>
    <w:rsid w:val="00573FEB"/>
    <w:rsid w:val="0057432F"/>
    <w:rsid w:val="005753AA"/>
    <w:rsid w:val="00582909"/>
    <w:rsid w:val="00592680"/>
    <w:rsid w:val="005A7C79"/>
    <w:rsid w:val="005B045B"/>
    <w:rsid w:val="005B1558"/>
    <w:rsid w:val="005B21BE"/>
    <w:rsid w:val="005B7C15"/>
    <w:rsid w:val="005C3F87"/>
    <w:rsid w:val="005C55D9"/>
    <w:rsid w:val="005D10BD"/>
    <w:rsid w:val="005D4054"/>
    <w:rsid w:val="005D51C1"/>
    <w:rsid w:val="005E1361"/>
    <w:rsid w:val="005E6CD5"/>
    <w:rsid w:val="005F43D9"/>
    <w:rsid w:val="005F46BB"/>
    <w:rsid w:val="005F55A2"/>
    <w:rsid w:val="005F68CC"/>
    <w:rsid w:val="00611398"/>
    <w:rsid w:val="00612D40"/>
    <w:rsid w:val="006161BB"/>
    <w:rsid w:val="006166B5"/>
    <w:rsid w:val="00621A88"/>
    <w:rsid w:val="00631AF9"/>
    <w:rsid w:val="0063385E"/>
    <w:rsid w:val="006339EA"/>
    <w:rsid w:val="00633B9D"/>
    <w:rsid w:val="00633C0E"/>
    <w:rsid w:val="0063751D"/>
    <w:rsid w:val="0064293E"/>
    <w:rsid w:val="006462C6"/>
    <w:rsid w:val="00651EB9"/>
    <w:rsid w:val="0065416E"/>
    <w:rsid w:val="00656A90"/>
    <w:rsid w:val="00662A65"/>
    <w:rsid w:val="00664EFE"/>
    <w:rsid w:val="00667CAD"/>
    <w:rsid w:val="00667DF1"/>
    <w:rsid w:val="006707C7"/>
    <w:rsid w:val="0067412C"/>
    <w:rsid w:val="00684117"/>
    <w:rsid w:val="0069193B"/>
    <w:rsid w:val="0069774F"/>
    <w:rsid w:val="006A1987"/>
    <w:rsid w:val="006A1BCD"/>
    <w:rsid w:val="006A2E01"/>
    <w:rsid w:val="006A55B0"/>
    <w:rsid w:val="006A65D4"/>
    <w:rsid w:val="006B12D4"/>
    <w:rsid w:val="006B240B"/>
    <w:rsid w:val="006B4FCF"/>
    <w:rsid w:val="006C3DEB"/>
    <w:rsid w:val="006C44A2"/>
    <w:rsid w:val="006C651B"/>
    <w:rsid w:val="006D3A1C"/>
    <w:rsid w:val="006D539F"/>
    <w:rsid w:val="006D5A91"/>
    <w:rsid w:val="006D6086"/>
    <w:rsid w:val="006D6359"/>
    <w:rsid w:val="006E23EE"/>
    <w:rsid w:val="006E2637"/>
    <w:rsid w:val="006E4077"/>
    <w:rsid w:val="006F0A1E"/>
    <w:rsid w:val="006F4759"/>
    <w:rsid w:val="006F5B83"/>
    <w:rsid w:val="006F5D16"/>
    <w:rsid w:val="006F7E51"/>
    <w:rsid w:val="007035EB"/>
    <w:rsid w:val="007220AE"/>
    <w:rsid w:val="00722B06"/>
    <w:rsid w:val="007356C6"/>
    <w:rsid w:val="007423D6"/>
    <w:rsid w:val="007432D1"/>
    <w:rsid w:val="00743F9C"/>
    <w:rsid w:val="00747C5A"/>
    <w:rsid w:val="007506AD"/>
    <w:rsid w:val="007563E4"/>
    <w:rsid w:val="00766257"/>
    <w:rsid w:val="00770BCB"/>
    <w:rsid w:val="007720D7"/>
    <w:rsid w:val="0078791E"/>
    <w:rsid w:val="00790FB3"/>
    <w:rsid w:val="007A7A26"/>
    <w:rsid w:val="007B128A"/>
    <w:rsid w:val="007C13AC"/>
    <w:rsid w:val="007C3A59"/>
    <w:rsid w:val="007C56FC"/>
    <w:rsid w:val="007D3347"/>
    <w:rsid w:val="007D5C8C"/>
    <w:rsid w:val="007E09CB"/>
    <w:rsid w:val="007E33E0"/>
    <w:rsid w:val="007E598F"/>
    <w:rsid w:val="00801228"/>
    <w:rsid w:val="008114D3"/>
    <w:rsid w:val="00813B7A"/>
    <w:rsid w:val="0082134F"/>
    <w:rsid w:val="00826B68"/>
    <w:rsid w:val="00827323"/>
    <w:rsid w:val="00855C9E"/>
    <w:rsid w:val="0086046F"/>
    <w:rsid w:val="00870FDB"/>
    <w:rsid w:val="00872B7C"/>
    <w:rsid w:val="008744CB"/>
    <w:rsid w:val="00877F38"/>
    <w:rsid w:val="00880442"/>
    <w:rsid w:val="008851CD"/>
    <w:rsid w:val="008921EE"/>
    <w:rsid w:val="00893DAC"/>
    <w:rsid w:val="008A1BF7"/>
    <w:rsid w:val="008A3B5D"/>
    <w:rsid w:val="008A45AE"/>
    <w:rsid w:val="008B38CB"/>
    <w:rsid w:val="008C24FF"/>
    <w:rsid w:val="008C52E6"/>
    <w:rsid w:val="008C58F4"/>
    <w:rsid w:val="008D1039"/>
    <w:rsid w:val="008D3C92"/>
    <w:rsid w:val="008D43D4"/>
    <w:rsid w:val="008E079F"/>
    <w:rsid w:val="008E3662"/>
    <w:rsid w:val="008E50B4"/>
    <w:rsid w:val="008F639D"/>
    <w:rsid w:val="008F6F3B"/>
    <w:rsid w:val="00901CD7"/>
    <w:rsid w:val="00906B98"/>
    <w:rsid w:val="0091390E"/>
    <w:rsid w:val="00914F4E"/>
    <w:rsid w:val="00924475"/>
    <w:rsid w:val="0092528E"/>
    <w:rsid w:val="00926A93"/>
    <w:rsid w:val="00931574"/>
    <w:rsid w:val="009362D5"/>
    <w:rsid w:val="0093688C"/>
    <w:rsid w:val="00943C41"/>
    <w:rsid w:val="0095152E"/>
    <w:rsid w:val="00960CD1"/>
    <w:rsid w:val="009753AF"/>
    <w:rsid w:val="0099018A"/>
    <w:rsid w:val="00992ACF"/>
    <w:rsid w:val="00993DA2"/>
    <w:rsid w:val="00995081"/>
    <w:rsid w:val="009C653A"/>
    <w:rsid w:val="009D2DD5"/>
    <w:rsid w:val="009E1377"/>
    <w:rsid w:val="009E2B97"/>
    <w:rsid w:val="009E4C16"/>
    <w:rsid w:val="00A013F8"/>
    <w:rsid w:val="00A01FFB"/>
    <w:rsid w:val="00A1631E"/>
    <w:rsid w:val="00A23A78"/>
    <w:rsid w:val="00A327EB"/>
    <w:rsid w:val="00A4100C"/>
    <w:rsid w:val="00A47C26"/>
    <w:rsid w:val="00A52D24"/>
    <w:rsid w:val="00A53217"/>
    <w:rsid w:val="00A53D43"/>
    <w:rsid w:val="00A544B2"/>
    <w:rsid w:val="00A6510D"/>
    <w:rsid w:val="00A6560B"/>
    <w:rsid w:val="00A77844"/>
    <w:rsid w:val="00A802B1"/>
    <w:rsid w:val="00A80A45"/>
    <w:rsid w:val="00A91149"/>
    <w:rsid w:val="00A927B5"/>
    <w:rsid w:val="00AA056D"/>
    <w:rsid w:val="00AA0582"/>
    <w:rsid w:val="00AB1628"/>
    <w:rsid w:val="00AC7268"/>
    <w:rsid w:val="00AD48C6"/>
    <w:rsid w:val="00AD6F3C"/>
    <w:rsid w:val="00AE0201"/>
    <w:rsid w:val="00AE12D7"/>
    <w:rsid w:val="00AE4E75"/>
    <w:rsid w:val="00AF24A3"/>
    <w:rsid w:val="00AF50CA"/>
    <w:rsid w:val="00AF6EE1"/>
    <w:rsid w:val="00AF7279"/>
    <w:rsid w:val="00B02712"/>
    <w:rsid w:val="00B05DFD"/>
    <w:rsid w:val="00B12DB3"/>
    <w:rsid w:val="00B1765B"/>
    <w:rsid w:val="00B2642F"/>
    <w:rsid w:val="00B33CD3"/>
    <w:rsid w:val="00B37F1A"/>
    <w:rsid w:val="00B421B6"/>
    <w:rsid w:val="00B47601"/>
    <w:rsid w:val="00B56396"/>
    <w:rsid w:val="00B642A2"/>
    <w:rsid w:val="00B7326F"/>
    <w:rsid w:val="00B73D92"/>
    <w:rsid w:val="00B82B8E"/>
    <w:rsid w:val="00B83EE5"/>
    <w:rsid w:val="00B85E48"/>
    <w:rsid w:val="00B86434"/>
    <w:rsid w:val="00B86BA0"/>
    <w:rsid w:val="00BA495D"/>
    <w:rsid w:val="00BA68BA"/>
    <w:rsid w:val="00BB073F"/>
    <w:rsid w:val="00BB2481"/>
    <w:rsid w:val="00BB2FD4"/>
    <w:rsid w:val="00BB4826"/>
    <w:rsid w:val="00BC5C7C"/>
    <w:rsid w:val="00BE004A"/>
    <w:rsid w:val="00BF321C"/>
    <w:rsid w:val="00C11ED2"/>
    <w:rsid w:val="00C16EC8"/>
    <w:rsid w:val="00C211F1"/>
    <w:rsid w:val="00C2445C"/>
    <w:rsid w:val="00C30321"/>
    <w:rsid w:val="00C30C72"/>
    <w:rsid w:val="00C36902"/>
    <w:rsid w:val="00C544CD"/>
    <w:rsid w:val="00C57613"/>
    <w:rsid w:val="00C91935"/>
    <w:rsid w:val="00C940DA"/>
    <w:rsid w:val="00CA25F0"/>
    <w:rsid w:val="00CB4C86"/>
    <w:rsid w:val="00CB4D79"/>
    <w:rsid w:val="00CB5039"/>
    <w:rsid w:val="00CB6636"/>
    <w:rsid w:val="00CC1AA5"/>
    <w:rsid w:val="00CC1D6A"/>
    <w:rsid w:val="00CC3002"/>
    <w:rsid w:val="00CE22A9"/>
    <w:rsid w:val="00CE44E1"/>
    <w:rsid w:val="00D0081B"/>
    <w:rsid w:val="00D05A33"/>
    <w:rsid w:val="00D0700A"/>
    <w:rsid w:val="00D148BC"/>
    <w:rsid w:val="00D16134"/>
    <w:rsid w:val="00D333E4"/>
    <w:rsid w:val="00D342F6"/>
    <w:rsid w:val="00D34671"/>
    <w:rsid w:val="00D35E94"/>
    <w:rsid w:val="00D377E7"/>
    <w:rsid w:val="00D52F65"/>
    <w:rsid w:val="00D54309"/>
    <w:rsid w:val="00D544CA"/>
    <w:rsid w:val="00D54594"/>
    <w:rsid w:val="00D615C4"/>
    <w:rsid w:val="00D66398"/>
    <w:rsid w:val="00D7325A"/>
    <w:rsid w:val="00D736B4"/>
    <w:rsid w:val="00D75A8F"/>
    <w:rsid w:val="00D81B79"/>
    <w:rsid w:val="00D858A8"/>
    <w:rsid w:val="00D90BBB"/>
    <w:rsid w:val="00D9104C"/>
    <w:rsid w:val="00D929A1"/>
    <w:rsid w:val="00D967EE"/>
    <w:rsid w:val="00DA6324"/>
    <w:rsid w:val="00DA79C4"/>
    <w:rsid w:val="00DB1E6A"/>
    <w:rsid w:val="00DB23BD"/>
    <w:rsid w:val="00DB6016"/>
    <w:rsid w:val="00DB6AF6"/>
    <w:rsid w:val="00DB75A1"/>
    <w:rsid w:val="00DE6807"/>
    <w:rsid w:val="00DF135D"/>
    <w:rsid w:val="00E04ACB"/>
    <w:rsid w:val="00E05BB8"/>
    <w:rsid w:val="00E12205"/>
    <w:rsid w:val="00E13EAD"/>
    <w:rsid w:val="00E142F3"/>
    <w:rsid w:val="00E203D2"/>
    <w:rsid w:val="00E21E5F"/>
    <w:rsid w:val="00E24808"/>
    <w:rsid w:val="00E303EC"/>
    <w:rsid w:val="00E33560"/>
    <w:rsid w:val="00E40C16"/>
    <w:rsid w:val="00E41C3A"/>
    <w:rsid w:val="00E46875"/>
    <w:rsid w:val="00E52FC7"/>
    <w:rsid w:val="00E6012E"/>
    <w:rsid w:val="00E6049F"/>
    <w:rsid w:val="00E648F8"/>
    <w:rsid w:val="00E656CF"/>
    <w:rsid w:val="00E66C81"/>
    <w:rsid w:val="00E71971"/>
    <w:rsid w:val="00E71B63"/>
    <w:rsid w:val="00E77A37"/>
    <w:rsid w:val="00E9771F"/>
    <w:rsid w:val="00EA0DD5"/>
    <w:rsid w:val="00EA3150"/>
    <w:rsid w:val="00EA358C"/>
    <w:rsid w:val="00EA38C7"/>
    <w:rsid w:val="00EA438F"/>
    <w:rsid w:val="00EA764C"/>
    <w:rsid w:val="00EB0354"/>
    <w:rsid w:val="00EB1665"/>
    <w:rsid w:val="00EC467C"/>
    <w:rsid w:val="00EC57B0"/>
    <w:rsid w:val="00ED46E5"/>
    <w:rsid w:val="00EE00FB"/>
    <w:rsid w:val="00EF06B1"/>
    <w:rsid w:val="00EF6300"/>
    <w:rsid w:val="00F02D04"/>
    <w:rsid w:val="00F10426"/>
    <w:rsid w:val="00F122C2"/>
    <w:rsid w:val="00F1311C"/>
    <w:rsid w:val="00F177D5"/>
    <w:rsid w:val="00F217D9"/>
    <w:rsid w:val="00F25D2A"/>
    <w:rsid w:val="00F260D4"/>
    <w:rsid w:val="00F30BC4"/>
    <w:rsid w:val="00F356BA"/>
    <w:rsid w:val="00F367D5"/>
    <w:rsid w:val="00F37B7D"/>
    <w:rsid w:val="00F42FB3"/>
    <w:rsid w:val="00F5222F"/>
    <w:rsid w:val="00F8142C"/>
    <w:rsid w:val="00FA442B"/>
    <w:rsid w:val="00FC2DDB"/>
    <w:rsid w:val="00FD25A3"/>
    <w:rsid w:val="00FD5D6E"/>
    <w:rsid w:val="00FE26C6"/>
    <w:rsid w:val="00FE66C2"/>
    <w:rsid w:val="00FF2D52"/>
    <w:rsid w:val="00FF68C2"/>
    <w:rsid w:val="00FF6C57"/>
    <w:rsid w:val="00FF74B2"/>
    <w:rsid w:val="00FF7DA4"/>
    <w:rsid w:val="00FF7F0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E40C16"/>
    <w:pPr>
      <w:keepNext/>
      <w:suppressAutoHyphens w:val="0"/>
      <w:outlineLvl w:val="0"/>
    </w:pPr>
    <w:rPr>
      <w:b/>
      <w:szCs w:val="20"/>
    </w:rPr>
  </w:style>
  <w:style w:type="paragraph" w:styleId="Nagwek2">
    <w:name w:val="heading 2"/>
    <w:basedOn w:val="Normalny"/>
    <w:next w:val="Normalny"/>
    <w:link w:val="Nagwek2Znak"/>
    <w:uiPriority w:val="9"/>
    <w:unhideWhenUsed/>
    <w:qFormat/>
    <w:rsid w:val="002C685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5">
    <w:name w:val="Heading 5"/>
    <w:basedOn w:val="Normalny"/>
    <w:next w:val="Normalny"/>
    <w:link w:val="Nagwek5Znak"/>
    <w:qFormat/>
    <w:rsid w:val="00D403F8"/>
    <w:pPr>
      <w:keepNext/>
      <w:jc w:val="center"/>
      <w:outlineLvl w:val="4"/>
    </w:pPr>
    <w:rPr>
      <w:rFonts w:ascii="TiepoloItcTEEBoo" w:hAnsi="TiepoloItcTEEBoo"/>
      <w:b/>
      <w:bCs/>
      <w:sz w:val="22"/>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character" w:customStyle="1" w:styleId="Tekstpodstawowy3Znak">
    <w:name w:val="Tekst podstawowy 3 Znak"/>
    <w:basedOn w:val="Domylnaczcionkaakapitu"/>
    <w:link w:val="Tekstpodstawowy3"/>
    <w:semiHidden/>
    <w:qFormat/>
    <w:rsid w:val="000A24F7"/>
    <w:rPr>
      <w:rFonts w:ascii="Times New Roman" w:eastAsia="Times New Roman" w:hAnsi="Times New Roman" w:cs="Times New Roman"/>
      <w:b/>
      <w:bCs/>
      <w:sz w:val="24"/>
      <w:szCs w:val="24"/>
      <w:lang w:eastAsia="pl-PL"/>
    </w:rPr>
  </w:style>
  <w:style w:type="character" w:customStyle="1" w:styleId="NagwekZnak">
    <w:name w:val="Nagłówek Znak"/>
    <w:basedOn w:val="Domylnaczcionkaakapitu"/>
    <w:link w:val="Nagwek"/>
    <w:uiPriority w:val="99"/>
    <w:qFormat/>
    <w:rsid w:val="0085517A"/>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Footer"/>
    <w:uiPriority w:val="99"/>
    <w:qFormat/>
    <w:rsid w:val="0085517A"/>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Heading5"/>
    <w:qFormat/>
    <w:rsid w:val="00D403F8"/>
    <w:rPr>
      <w:rFonts w:ascii="TiepoloItcTEEBoo" w:eastAsia="Times New Roman" w:hAnsi="TiepoloItcTEEBoo" w:cs="Times New Roman"/>
      <w:b/>
      <w:bCs/>
      <w:szCs w:val="24"/>
      <w:lang w:eastAsia="pl-PL"/>
    </w:rPr>
  </w:style>
  <w:style w:type="paragraph" w:styleId="Nagwek">
    <w:name w:val="header"/>
    <w:basedOn w:val="Normalny"/>
    <w:next w:val="Tekstpodstawowy"/>
    <w:link w:val="NagwekZnak"/>
    <w:qFormat/>
    <w:rsid w:val="00872B7C"/>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semiHidden/>
    <w:rsid w:val="000A24F7"/>
    <w:pPr>
      <w:jc w:val="both"/>
    </w:pPr>
    <w:rPr>
      <w:rFonts w:ascii="TiepoloItcTEEBoo" w:hAnsi="TiepoloItcTEEBoo"/>
      <w:szCs w:val="20"/>
    </w:rPr>
  </w:style>
  <w:style w:type="paragraph" w:styleId="Lista">
    <w:name w:val="List"/>
    <w:basedOn w:val="Tekstpodstawowy"/>
    <w:rsid w:val="00872B7C"/>
    <w:rPr>
      <w:rFonts w:cs="Arial"/>
    </w:rPr>
  </w:style>
  <w:style w:type="paragraph" w:customStyle="1" w:styleId="Caption">
    <w:name w:val="Caption"/>
    <w:basedOn w:val="Normalny"/>
    <w:qFormat/>
    <w:rsid w:val="00872B7C"/>
    <w:pPr>
      <w:suppressLineNumbers/>
      <w:spacing w:before="120" w:after="120"/>
    </w:pPr>
    <w:rPr>
      <w:rFonts w:cs="Arial"/>
      <w:i/>
      <w:iCs/>
    </w:rPr>
  </w:style>
  <w:style w:type="paragraph" w:customStyle="1" w:styleId="Indeks">
    <w:name w:val="Indeks"/>
    <w:basedOn w:val="Normalny"/>
    <w:qFormat/>
    <w:rsid w:val="00872B7C"/>
    <w:pPr>
      <w:suppressLineNumbers/>
    </w:pPr>
    <w:rPr>
      <w:rFonts w:cs="Arial"/>
    </w:rPr>
  </w:style>
  <w:style w:type="paragraph" w:styleId="Tekstpodstawowy3">
    <w:name w:val="Body Text 3"/>
    <w:basedOn w:val="Normalny"/>
    <w:link w:val="Tekstpodstawowy3Znak"/>
    <w:semiHidden/>
    <w:qFormat/>
    <w:rsid w:val="000A24F7"/>
    <w:pPr>
      <w:jc w:val="both"/>
    </w:pPr>
    <w:rPr>
      <w:b/>
      <w:bCs/>
    </w:rPr>
  </w:style>
  <w:style w:type="paragraph" w:customStyle="1" w:styleId="Gwkaistopka">
    <w:name w:val="Główka i stopka"/>
    <w:basedOn w:val="Normalny"/>
    <w:qFormat/>
    <w:rsid w:val="00872B7C"/>
  </w:style>
  <w:style w:type="paragraph" w:customStyle="1" w:styleId="Header">
    <w:name w:val="Header"/>
    <w:basedOn w:val="Normalny"/>
    <w:link w:val="NagwekZnak"/>
    <w:unhideWhenUsed/>
    <w:rsid w:val="0085517A"/>
    <w:pPr>
      <w:tabs>
        <w:tab w:val="center" w:pos="4536"/>
        <w:tab w:val="right" w:pos="9072"/>
      </w:tabs>
    </w:pPr>
  </w:style>
  <w:style w:type="paragraph" w:customStyle="1" w:styleId="Footer">
    <w:name w:val="Footer"/>
    <w:basedOn w:val="Normalny"/>
    <w:link w:val="StopkaZnak"/>
    <w:uiPriority w:val="99"/>
    <w:unhideWhenUsed/>
    <w:rsid w:val="0085517A"/>
    <w:pPr>
      <w:tabs>
        <w:tab w:val="center" w:pos="4536"/>
        <w:tab w:val="right" w:pos="9072"/>
      </w:tabs>
    </w:p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qFormat/>
    <w:rsid w:val="00D403F8"/>
    <w:rPr>
      <w:rFonts w:ascii="Tahoma" w:hAnsi="Tahoma" w:cs="Tahoma"/>
      <w:sz w:val="16"/>
      <w:szCs w:val="16"/>
    </w:rPr>
  </w:style>
  <w:style w:type="paragraph" w:styleId="NormalnyWeb">
    <w:name w:val="Normal (Web)"/>
    <w:basedOn w:val="Normalny"/>
    <w:uiPriority w:val="99"/>
    <w:semiHidden/>
    <w:qFormat/>
    <w:rsid w:val="00D403F8"/>
    <w:pPr>
      <w:spacing w:beforeAutospacing="1" w:afterAutospacing="1"/>
    </w:pPr>
    <w:rPr>
      <w:rFonts w:ascii="Arial Unicode MS" w:hAnsi="Arial Unicode MS"/>
    </w:rPr>
  </w:style>
  <w:style w:type="paragraph" w:customStyle="1" w:styleId="Zawartoramki">
    <w:name w:val="Zawartość ramki"/>
    <w:basedOn w:val="Normalny"/>
    <w:qFormat/>
    <w:rsid w:val="00872B7C"/>
  </w:style>
  <w:style w:type="paragraph" w:styleId="Tekstpodstawowywcity2">
    <w:name w:val="Body Text Indent 2"/>
    <w:basedOn w:val="Normalny"/>
    <w:link w:val="Tekstpodstawowywcity2Znak"/>
    <w:uiPriority w:val="99"/>
    <w:semiHidden/>
    <w:unhideWhenUsed/>
    <w:rsid w:val="00C211F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211F1"/>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384F96"/>
  </w:style>
  <w:style w:type="paragraph" w:styleId="Bezodstpw">
    <w:name w:val="No Spacing"/>
    <w:qFormat/>
    <w:rsid w:val="00EA0DD5"/>
    <w:pPr>
      <w:widowControl w:val="0"/>
      <w:textAlignment w:val="baseline"/>
    </w:pPr>
    <w:rPr>
      <w:rFonts w:ascii="Times New Roman" w:eastAsia="SimSun" w:hAnsi="Times New Roman" w:cs="Mangal"/>
      <w:kern w:val="2"/>
      <w:sz w:val="24"/>
      <w:szCs w:val="21"/>
      <w:lang w:eastAsia="zh-CN" w:bidi="hi-IN"/>
    </w:rPr>
  </w:style>
  <w:style w:type="paragraph" w:customStyle="1" w:styleId="Default">
    <w:name w:val="Default"/>
    <w:rsid w:val="0093688C"/>
    <w:pPr>
      <w:suppressAutoHyphens w:val="0"/>
      <w:autoSpaceDE w:val="0"/>
      <w:autoSpaceDN w:val="0"/>
      <w:adjustRightInd w:val="0"/>
    </w:pPr>
    <w:rPr>
      <w:rFonts w:ascii="Times New Roman" w:hAnsi="Times New Roman" w:cs="Times New Roman"/>
      <w:color w:val="000000"/>
      <w:sz w:val="24"/>
      <w:szCs w:val="24"/>
    </w:rPr>
  </w:style>
  <w:style w:type="paragraph" w:styleId="Tekstpodstawowywcity">
    <w:name w:val="Body Text Indent"/>
    <w:basedOn w:val="Normalny"/>
    <w:link w:val="TekstpodstawowywcityZnak"/>
    <w:uiPriority w:val="99"/>
    <w:unhideWhenUsed/>
    <w:rsid w:val="00AA0582"/>
    <w:pPr>
      <w:spacing w:after="120"/>
      <w:ind w:left="283"/>
    </w:pPr>
  </w:style>
  <w:style w:type="character" w:customStyle="1" w:styleId="TekstpodstawowywcityZnak">
    <w:name w:val="Tekst podstawowy wcięty Znak"/>
    <w:basedOn w:val="Domylnaczcionkaakapitu"/>
    <w:link w:val="Tekstpodstawowywcity"/>
    <w:uiPriority w:val="99"/>
    <w:rsid w:val="00AA0582"/>
    <w:rPr>
      <w:rFonts w:ascii="Times New Roman" w:eastAsia="Times New Roman" w:hAnsi="Times New Roman" w:cs="Times New Roman"/>
      <w:sz w:val="24"/>
      <w:szCs w:val="24"/>
      <w:lang w:eastAsia="pl-PL"/>
    </w:rPr>
  </w:style>
  <w:style w:type="paragraph" w:styleId="Stopka">
    <w:name w:val="footer"/>
    <w:basedOn w:val="Normalny"/>
    <w:link w:val="StopkaZnak1"/>
    <w:uiPriority w:val="99"/>
    <w:unhideWhenUsed/>
    <w:rsid w:val="00B83EE5"/>
    <w:pPr>
      <w:tabs>
        <w:tab w:val="center" w:pos="4536"/>
        <w:tab w:val="right" w:pos="9072"/>
      </w:tabs>
    </w:pPr>
  </w:style>
  <w:style w:type="character" w:customStyle="1" w:styleId="StopkaZnak1">
    <w:name w:val="Stopka Znak1"/>
    <w:basedOn w:val="Domylnaczcionkaakapitu"/>
    <w:link w:val="Stopka"/>
    <w:uiPriority w:val="99"/>
    <w:semiHidden/>
    <w:rsid w:val="00B83EE5"/>
    <w:rPr>
      <w:rFonts w:ascii="Times New Roman" w:eastAsia="Times New Roman" w:hAnsi="Times New Roman" w:cs="Times New Roman"/>
      <w:sz w:val="24"/>
      <w:szCs w:val="24"/>
      <w:lang w:eastAsia="pl-PL"/>
    </w:rPr>
  </w:style>
  <w:style w:type="paragraph" w:customStyle="1" w:styleId="Standard">
    <w:name w:val="Standard"/>
    <w:rsid w:val="001A081F"/>
    <w:pPr>
      <w:spacing w:after="200" w:line="276" w:lineRule="auto"/>
      <w:textAlignment w:val="baseline"/>
    </w:pPr>
    <w:rPr>
      <w:rFonts w:ascii="Calibri" w:eastAsia="Calibri" w:hAnsi="Calibri" w:cs="Calibri"/>
      <w:kern w:val="1"/>
      <w:lang w:eastAsia="zh-CN"/>
    </w:rPr>
  </w:style>
  <w:style w:type="paragraph" w:customStyle="1" w:styleId="western">
    <w:name w:val="western"/>
    <w:basedOn w:val="Normalny"/>
    <w:rsid w:val="000040F3"/>
    <w:pPr>
      <w:suppressAutoHyphens w:val="0"/>
      <w:spacing w:before="100" w:beforeAutospacing="1" w:after="100" w:afterAutospacing="1"/>
      <w:jc w:val="both"/>
    </w:pPr>
    <w:rPr>
      <w:rFonts w:ascii="TiepoloItcTEEBoo" w:hAnsi="TiepoloItcTEEBoo"/>
    </w:rPr>
  </w:style>
  <w:style w:type="character" w:customStyle="1" w:styleId="Internetlink">
    <w:name w:val="Internet link"/>
    <w:rsid w:val="004260E7"/>
    <w:rPr>
      <w:color w:val="000080"/>
      <w:u w:val="single"/>
    </w:rPr>
  </w:style>
  <w:style w:type="paragraph" w:styleId="Plandokumentu">
    <w:name w:val="Document Map"/>
    <w:basedOn w:val="Normalny"/>
    <w:link w:val="PlandokumentuZnak"/>
    <w:semiHidden/>
    <w:rsid w:val="00B86BA0"/>
    <w:pPr>
      <w:shd w:val="clear" w:color="auto" w:fill="000080"/>
      <w:suppressAutoHyphens w:val="0"/>
    </w:pPr>
    <w:rPr>
      <w:rFonts w:ascii="Tahoma" w:hAnsi="Tahoma" w:cs="Tahoma"/>
    </w:rPr>
  </w:style>
  <w:style w:type="character" w:customStyle="1" w:styleId="PlandokumentuZnak">
    <w:name w:val="Plan dokumentu Znak"/>
    <w:basedOn w:val="Domylnaczcionkaakapitu"/>
    <w:link w:val="Plandokumentu"/>
    <w:semiHidden/>
    <w:rsid w:val="00B86BA0"/>
    <w:rPr>
      <w:rFonts w:ascii="Tahoma" w:eastAsia="Times New Roman" w:hAnsi="Tahoma" w:cs="Tahoma"/>
      <w:sz w:val="24"/>
      <w:szCs w:val="24"/>
      <w:shd w:val="clear" w:color="auto" w:fill="000080"/>
      <w:lang w:eastAsia="pl-PL"/>
    </w:rPr>
  </w:style>
  <w:style w:type="character" w:customStyle="1" w:styleId="introduction-desc">
    <w:name w:val="introduction-desc"/>
    <w:basedOn w:val="Domylnaczcionkaakapitu"/>
    <w:rsid w:val="00722B06"/>
  </w:style>
  <w:style w:type="character" w:styleId="Hipercze">
    <w:name w:val="Hyperlink"/>
    <w:basedOn w:val="Domylnaczcionkaakapitu"/>
    <w:uiPriority w:val="99"/>
    <w:semiHidden/>
    <w:unhideWhenUsed/>
    <w:rsid w:val="00722B06"/>
    <w:rPr>
      <w:color w:val="0000FF"/>
      <w:u w:val="single"/>
    </w:rPr>
  </w:style>
  <w:style w:type="character" w:styleId="Uwydatnienie">
    <w:name w:val="Emphasis"/>
    <w:basedOn w:val="Domylnaczcionkaakapitu"/>
    <w:uiPriority w:val="20"/>
    <w:qFormat/>
    <w:rsid w:val="002357B6"/>
    <w:rPr>
      <w:i/>
      <w:iCs/>
    </w:rPr>
  </w:style>
  <w:style w:type="character" w:customStyle="1" w:styleId="object">
    <w:name w:val="object"/>
    <w:basedOn w:val="Domylnaczcionkaakapitu"/>
    <w:rsid w:val="005D10BD"/>
  </w:style>
  <w:style w:type="paragraph" w:styleId="Tekstpodstawowy2">
    <w:name w:val="Body Text 2"/>
    <w:basedOn w:val="Normalny"/>
    <w:link w:val="Tekstpodstawowy2Znak"/>
    <w:uiPriority w:val="99"/>
    <w:unhideWhenUsed/>
    <w:rsid w:val="007432D1"/>
    <w:pPr>
      <w:spacing w:after="120" w:line="480" w:lineRule="auto"/>
    </w:pPr>
  </w:style>
  <w:style w:type="character" w:customStyle="1" w:styleId="Tekstpodstawowy2Znak">
    <w:name w:val="Tekst podstawowy 2 Znak"/>
    <w:basedOn w:val="Domylnaczcionkaakapitu"/>
    <w:link w:val="Tekstpodstawowy2"/>
    <w:uiPriority w:val="99"/>
    <w:rsid w:val="007432D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E40C16"/>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uiPriority w:val="99"/>
    <w:semiHidden/>
    <w:unhideWhenUsed/>
    <w:rsid w:val="00E40C16"/>
    <w:pPr>
      <w:suppressAutoHyphens w:val="0"/>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40C16"/>
    <w:rPr>
      <w:rFonts w:ascii="Times New Roman" w:eastAsia="Times New Roman" w:hAnsi="Times New Roman" w:cs="Times New Roman"/>
      <w:sz w:val="16"/>
      <w:szCs w:val="16"/>
      <w:lang w:eastAsia="pl-PL"/>
    </w:rPr>
  </w:style>
  <w:style w:type="character" w:customStyle="1" w:styleId="Nagwek2Znak">
    <w:name w:val="Nagłówek 2 Znak"/>
    <w:basedOn w:val="Domylnaczcionkaakapitu"/>
    <w:link w:val="Nagwek2"/>
    <w:uiPriority w:val="9"/>
    <w:rsid w:val="002C6853"/>
    <w:rPr>
      <w:rFonts w:asciiTheme="majorHAnsi" w:eastAsiaTheme="majorEastAsia" w:hAnsiTheme="majorHAnsi" w:cstheme="majorBidi"/>
      <w:b/>
      <w:bCs/>
      <w:color w:val="4F81BD" w:themeColor="accent1"/>
      <w:sz w:val="26"/>
      <w:szCs w:val="26"/>
      <w:lang w:eastAsia="pl-PL"/>
    </w:rPr>
  </w:style>
  <w:style w:type="paragraph" w:customStyle="1" w:styleId="Textbody">
    <w:name w:val="Text body"/>
    <w:basedOn w:val="Normalny"/>
    <w:rsid w:val="00FF74B2"/>
    <w:pPr>
      <w:widowControl w:val="0"/>
      <w:spacing w:after="120"/>
      <w:textAlignment w:val="baseline"/>
    </w:pPr>
    <w:rPr>
      <w:rFonts w:eastAsia="Arial Unicode MS" w:cs="Mangal"/>
      <w:kern w:val="1"/>
      <w:lang w:eastAsia="zh-CN" w:bidi="hi-IN"/>
    </w:rPr>
  </w:style>
</w:styles>
</file>

<file path=word/webSettings.xml><?xml version="1.0" encoding="utf-8"?>
<w:webSettings xmlns:r="http://schemas.openxmlformats.org/officeDocument/2006/relationships" xmlns:w="http://schemas.openxmlformats.org/wordprocessingml/2006/main">
  <w:divs>
    <w:div w:id="98113010">
      <w:bodyDiv w:val="1"/>
      <w:marLeft w:val="0"/>
      <w:marRight w:val="0"/>
      <w:marTop w:val="0"/>
      <w:marBottom w:val="0"/>
      <w:divBdr>
        <w:top w:val="none" w:sz="0" w:space="0" w:color="auto"/>
        <w:left w:val="none" w:sz="0" w:space="0" w:color="auto"/>
        <w:bottom w:val="none" w:sz="0" w:space="0" w:color="auto"/>
        <w:right w:val="none" w:sz="0" w:space="0" w:color="auto"/>
      </w:divBdr>
      <w:divsChild>
        <w:div w:id="831800261">
          <w:marLeft w:val="0"/>
          <w:marRight w:val="0"/>
          <w:marTop w:val="0"/>
          <w:marBottom w:val="0"/>
          <w:divBdr>
            <w:top w:val="none" w:sz="0" w:space="0" w:color="auto"/>
            <w:left w:val="none" w:sz="0" w:space="0" w:color="auto"/>
            <w:bottom w:val="none" w:sz="0" w:space="0" w:color="auto"/>
            <w:right w:val="none" w:sz="0" w:space="0" w:color="auto"/>
          </w:divBdr>
        </w:div>
        <w:div w:id="1742870383">
          <w:marLeft w:val="0"/>
          <w:marRight w:val="0"/>
          <w:marTop w:val="0"/>
          <w:marBottom w:val="0"/>
          <w:divBdr>
            <w:top w:val="none" w:sz="0" w:space="0" w:color="auto"/>
            <w:left w:val="none" w:sz="0" w:space="0" w:color="auto"/>
            <w:bottom w:val="none" w:sz="0" w:space="0" w:color="auto"/>
            <w:right w:val="none" w:sz="0" w:space="0" w:color="auto"/>
          </w:divBdr>
        </w:div>
        <w:div w:id="202364">
          <w:marLeft w:val="0"/>
          <w:marRight w:val="0"/>
          <w:marTop w:val="0"/>
          <w:marBottom w:val="0"/>
          <w:divBdr>
            <w:top w:val="none" w:sz="0" w:space="0" w:color="auto"/>
            <w:left w:val="none" w:sz="0" w:space="0" w:color="auto"/>
            <w:bottom w:val="none" w:sz="0" w:space="0" w:color="auto"/>
            <w:right w:val="none" w:sz="0" w:space="0" w:color="auto"/>
          </w:divBdr>
        </w:div>
        <w:div w:id="625544252">
          <w:marLeft w:val="0"/>
          <w:marRight w:val="0"/>
          <w:marTop w:val="0"/>
          <w:marBottom w:val="0"/>
          <w:divBdr>
            <w:top w:val="none" w:sz="0" w:space="0" w:color="auto"/>
            <w:left w:val="none" w:sz="0" w:space="0" w:color="auto"/>
            <w:bottom w:val="none" w:sz="0" w:space="0" w:color="auto"/>
            <w:right w:val="none" w:sz="0" w:space="0" w:color="auto"/>
          </w:divBdr>
        </w:div>
        <w:div w:id="1997342099">
          <w:marLeft w:val="0"/>
          <w:marRight w:val="0"/>
          <w:marTop w:val="0"/>
          <w:marBottom w:val="0"/>
          <w:divBdr>
            <w:top w:val="none" w:sz="0" w:space="0" w:color="auto"/>
            <w:left w:val="none" w:sz="0" w:space="0" w:color="auto"/>
            <w:bottom w:val="none" w:sz="0" w:space="0" w:color="auto"/>
            <w:right w:val="none" w:sz="0" w:space="0" w:color="auto"/>
          </w:divBdr>
        </w:div>
        <w:div w:id="1360014199">
          <w:marLeft w:val="0"/>
          <w:marRight w:val="0"/>
          <w:marTop w:val="0"/>
          <w:marBottom w:val="0"/>
          <w:divBdr>
            <w:top w:val="none" w:sz="0" w:space="0" w:color="auto"/>
            <w:left w:val="none" w:sz="0" w:space="0" w:color="auto"/>
            <w:bottom w:val="none" w:sz="0" w:space="0" w:color="auto"/>
            <w:right w:val="none" w:sz="0" w:space="0" w:color="auto"/>
          </w:divBdr>
        </w:div>
      </w:divsChild>
    </w:div>
    <w:div w:id="363024902">
      <w:bodyDiv w:val="1"/>
      <w:marLeft w:val="0"/>
      <w:marRight w:val="0"/>
      <w:marTop w:val="0"/>
      <w:marBottom w:val="0"/>
      <w:divBdr>
        <w:top w:val="none" w:sz="0" w:space="0" w:color="auto"/>
        <w:left w:val="none" w:sz="0" w:space="0" w:color="auto"/>
        <w:bottom w:val="none" w:sz="0" w:space="0" w:color="auto"/>
        <w:right w:val="none" w:sz="0" w:space="0" w:color="auto"/>
      </w:divBdr>
    </w:div>
    <w:div w:id="448939590">
      <w:bodyDiv w:val="1"/>
      <w:marLeft w:val="0"/>
      <w:marRight w:val="0"/>
      <w:marTop w:val="0"/>
      <w:marBottom w:val="0"/>
      <w:divBdr>
        <w:top w:val="none" w:sz="0" w:space="0" w:color="auto"/>
        <w:left w:val="none" w:sz="0" w:space="0" w:color="auto"/>
        <w:bottom w:val="none" w:sz="0" w:space="0" w:color="auto"/>
        <w:right w:val="none" w:sz="0" w:space="0" w:color="auto"/>
      </w:divBdr>
    </w:div>
    <w:div w:id="646587669">
      <w:bodyDiv w:val="1"/>
      <w:marLeft w:val="0"/>
      <w:marRight w:val="0"/>
      <w:marTop w:val="0"/>
      <w:marBottom w:val="0"/>
      <w:divBdr>
        <w:top w:val="none" w:sz="0" w:space="0" w:color="auto"/>
        <w:left w:val="none" w:sz="0" w:space="0" w:color="auto"/>
        <w:bottom w:val="none" w:sz="0" w:space="0" w:color="auto"/>
        <w:right w:val="none" w:sz="0" w:space="0" w:color="auto"/>
      </w:divBdr>
    </w:div>
    <w:div w:id="692464287">
      <w:bodyDiv w:val="1"/>
      <w:marLeft w:val="0"/>
      <w:marRight w:val="0"/>
      <w:marTop w:val="0"/>
      <w:marBottom w:val="0"/>
      <w:divBdr>
        <w:top w:val="none" w:sz="0" w:space="0" w:color="auto"/>
        <w:left w:val="none" w:sz="0" w:space="0" w:color="auto"/>
        <w:bottom w:val="none" w:sz="0" w:space="0" w:color="auto"/>
        <w:right w:val="none" w:sz="0" w:space="0" w:color="auto"/>
      </w:divBdr>
      <w:divsChild>
        <w:div w:id="1063797860">
          <w:marLeft w:val="0"/>
          <w:marRight w:val="0"/>
          <w:marTop w:val="0"/>
          <w:marBottom w:val="0"/>
          <w:divBdr>
            <w:top w:val="none" w:sz="0" w:space="0" w:color="auto"/>
            <w:left w:val="none" w:sz="0" w:space="0" w:color="auto"/>
            <w:bottom w:val="none" w:sz="0" w:space="0" w:color="auto"/>
            <w:right w:val="none" w:sz="0" w:space="0" w:color="auto"/>
          </w:divBdr>
          <w:divsChild>
            <w:div w:id="2041394485">
              <w:marLeft w:val="0"/>
              <w:marRight w:val="0"/>
              <w:marTop w:val="0"/>
              <w:marBottom w:val="0"/>
              <w:divBdr>
                <w:top w:val="none" w:sz="0" w:space="0" w:color="auto"/>
                <w:left w:val="none" w:sz="0" w:space="0" w:color="auto"/>
                <w:bottom w:val="none" w:sz="0" w:space="0" w:color="auto"/>
                <w:right w:val="none" w:sz="0" w:space="0" w:color="auto"/>
              </w:divBdr>
              <w:divsChild>
                <w:div w:id="1478689979">
                  <w:marLeft w:val="0"/>
                  <w:marRight w:val="0"/>
                  <w:marTop w:val="0"/>
                  <w:marBottom w:val="0"/>
                  <w:divBdr>
                    <w:top w:val="none" w:sz="0" w:space="0" w:color="auto"/>
                    <w:left w:val="none" w:sz="0" w:space="0" w:color="auto"/>
                    <w:bottom w:val="none" w:sz="0" w:space="0" w:color="auto"/>
                    <w:right w:val="none" w:sz="0" w:space="0" w:color="auto"/>
                  </w:divBdr>
                  <w:divsChild>
                    <w:div w:id="888733887">
                      <w:marLeft w:val="0"/>
                      <w:marRight w:val="0"/>
                      <w:marTop w:val="0"/>
                      <w:marBottom w:val="0"/>
                      <w:divBdr>
                        <w:top w:val="none" w:sz="0" w:space="0" w:color="auto"/>
                        <w:left w:val="none" w:sz="0" w:space="0" w:color="auto"/>
                        <w:bottom w:val="none" w:sz="0" w:space="0" w:color="auto"/>
                        <w:right w:val="none" w:sz="0" w:space="0" w:color="auto"/>
                      </w:divBdr>
                      <w:divsChild>
                        <w:div w:id="1891115465">
                          <w:marLeft w:val="0"/>
                          <w:marRight w:val="0"/>
                          <w:marTop w:val="0"/>
                          <w:marBottom w:val="0"/>
                          <w:divBdr>
                            <w:top w:val="none" w:sz="0" w:space="0" w:color="auto"/>
                            <w:left w:val="none" w:sz="0" w:space="0" w:color="auto"/>
                            <w:bottom w:val="none" w:sz="0" w:space="0" w:color="auto"/>
                            <w:right w:val="none" w:sz="0" w:space="0" w:color="auto"/>
                          </w:divBdr>
                        </w:div>
                      </w:divsChild>
                    </w:div>
                    <w:div w:id="82405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057069">
          <w:marLeft w:val="0"/>
          <w:marRight w:val="0"/>
          <w:marTop w:val="0"/>
          <w:marBottom w:val="0"/>
          <w:divBdr>
            <w:top w:val="none" w:sz="0" w:space="0" w:color="auto"/>
            <w:left w:val="none" w:sz="0" w:space="0" w:color="auto"/>
            <w:bottom w:val="none" w:sz="0" w:space="0" w:color="auto"/>
            <w:right w:val="none" w:sz="0" w:space="0" w:color="auto"/>
          </w:divBdr>
        </w:div>
      </w:divsChild>
    </w:div>
    <w:div w:id="737634204">
      <w:bodyDiv w:val="1"/>
      <w:marLeft w:val="0"/>
      <w:marRight w:val="0"/>
      <w:marTop w:val="0"/>
      <w:marBottom w:val="0"/>
      <w:divBdr>
        <w:top w:val="none" w:sz="0" w:space="0" w:color="auto"/>
        <w:left w:val="none" w:sz="0" w:space="0" w:color="auto"/>
        <w:bottom w:val="none" w:sz="0" w:space="0" w:color="auto"/>
        <w:right w:val="none" w:sz="0" w:space="0" w:color="auto"/>
      </w:divBdr>
    </w:div>
    <w:div w:id="1018700328">
      <w:bodyDiv w:val="1"/>
      <w:marLeft w:val="0"/>
      <w:marRight w:val="0"/>
      <w:marTop w:val="0"/>
      <w:marBottom w:val="0"/>
      <w:divBdr>
        <w:top w:val="none" w:sz="0" w:space="0" w:color="auto"/>
        <w:left w:val="none" w:sz="0" w:space="0" w:color="auto"/>
        <w:bottom w:val="none" w:sz="0" w:space="0" w:color="auto"/>
        <w:right w:val="none" w:sz="0" w:space="0" w:color="auto"/>
      </w:divBdr>
      <w:divsChild>
        <w:div w:id="1912234976">
          <w:marLeft w:val="0"/>
          <w:marRight w:val="0"/>
          <w:marTop w:val="0"/>
          <w:marBottom w:val="0"/>
          <w:divBdr>
            <w:top w:val="none" w:sz="0" w:space="0" w:color="auto"/>
            <w:left w:val="none" w:sz="0" w:space="0" w:color="auto"/>
            <w:bottom w:val="none" w:sz="0" w:space="0" w:color="auto"/>
            <w:right w:val="none" w:sz="0" w:space="0" w:color="auto"/>
          </w:divBdr>
        </w:div>
        <w:div w:id="601763609">
          <w:marLeft w:val="0"/>
          <w:marRight w:val="0"/>
          <w:marTop w:val="0"/>
          <w:marBottom w:val="0"/>
          <w:divBdr>
            <w:top w:val="none" w:sz="0" w:space="0" w:color="auto"/>
            <w:left w:val="none" w:sz="0" w:space="0" w:color="auto"/>
            <w:bottom w:val="none" w:sz="0" w:space="0" w:color="auto"/>
            <w:right w:val="none" w:sz="0" w:space="0" w:color="auto"/>
          </w:divBdr>
        </w:div>
        <w:div w:id="1655645181">
          <w:marLeft w:val="0"/>
          <w:marRight w:val="0"/>
          <w:marTop w:val="0"/>
          <w:marBottom w:val="0"/>
          <w:divBdr>
            <w:top w:val="none" w:sz="0" w:space="0" w:color="auto"/>
            <w:left w:val="none" w:sz="0" w:space="0" w:color="auto"/>
            <w:bottom w:val="none" w:sz="0" w:space="0" w:color="auto"/>
            <w:right w:val="none" w:sz="0" w:space="0" w:color="auto"/>
          </w:divBdr>
        </w:div>
        <w:div w:id="1166478565">
          <w:marLeft w:val="0"/>
          <w:marRight w:val="0"/>
          <w:marTop w:val="0"/>
          <w:marBottom w:val="0"/>
          <w:divBdr>
            <w:top w:val="none" w:sz="0" w:space="0" w:color="auto"/>
            <w:left w:val="none" w:sz="0" w:space="0" w:color="auto"/>
            <w:bottom w:val="none" w:sz="0" w:space="0" w:color="auto"/>
            <w:right w:val="none" w:sz="0" w:space="0" w:color="auto"/>
          </w:divBdr>
        </w:div>
      </w:divsChild>
    </w:div>
    <w:div w:id="1454133668">
      <w:bodyDiv w:val="1"/>
      <w:marLeft w:val="0"/>
      <w:marRight w:val="0"/>
      <w:marTop w:val="0"/>
      <w:marBottom w:val="0"/>
      <w:divBdr>
        <w:top w:val="none" w:sz="0" w:space="0" w:color="auto"/>
        <w:left w:val="none" w:sz="0" w:space="0" w:color="auto"/>
        <w:bottom w:val="none" w:sz="0" w:space="0" w:color="auto"/>
        <w:right w:val="none" w:sz="0" w:space="0" w:color="auto"/>
      </w:divBdr>
    </w:div>
    <w:div w:id="1545170706">
      <w:bodyDiv w:val="1"/>
      <w:marLeft w:val="0"/>
      <w:marRight w:val="0"/>
      <w:marTop w:val="0"/>
      <w:marBottom w:val="0"/>
      <w:divBdr>
        <w:top w:val="none" w:sz="0" w:space="0" w:color="auto"/>
        <w:left w:val="none" w:sz="0" w:space="0" w:color="auto"/>
        <w:bottom w:val="none" w:sz="0" w:space="0" w:color="auto"/>
        <w:right w:val="none" w:sz="0" w:space="0" w:color="auto"/>
      </w:divBdr>
    </w:div>
    <w:div w:id="1745180833">
      <w:bodyDiv w:val="1"/>
      <w:marLeft w:val="0"/>
      <w:marRight w:val="0"/>
      <w:marTop w:val="0"/>
      <w:marBottom w:val="0"/>
      <w:divBdr>
        <w:top w:val="none" w:sz="0" w:space="0" w:color="auto"/>
        <w:left w:val="none" w:sz="0" w:space="0" w:color="auto"/>
        <w:bottom w:val="none" w:sz="0" w:space="0" w:color="auto"/>
        <w:right w:val="none" w:sz="0" w:space="0" w:color="auto"/>
      </w:divBdr>
    </w:div>
    <w:div w:id="2060744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821957-177D-43EC-AF76-146D8D35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8</Pages>
  <Words>2461</Words>
  <Characters>14772</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Ewa Świda</cp:lastModifiedBy>
  <cp:revision>18</cp:revision>
  <cp:lastPrinted>2026-06-03T09:38:00Z</cp:lastPrinted>
  <dcterms:created xsi:type="dcterms:W3CDTF">2026-06-01T09:36:00Z</dcterms:created>
  <dcterms:modified xsi:type="dcterms:W3CDTF">2026-06-03T09:41:00Z</dcterms:modified>
  <dc:language>pl-PL</dc:language>
</cp:coreProperties>
</file>