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908F1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0908F1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:rsidR="00A77B3E" w:rsidRDefault="000908F1">
      <w:pPr>
        <w:keepNext/>
        <w:spacing w:after="480"/>
        <w:jc w:val="center"/>
      </w:pPr>
      <w:r>
        <w:rPr>
          <w:b/>
        </w:rPr>
        <w:t>w sprawie wyrażenia zgody na odstąpienie od obowiązku przetargowego trybu zawarcia umowy dzierżawy nieruchomości położonych w Bytomiu przy ul. Piłkarskiej</w:t>
      </w:r>
    </w:p>
    <w:p w:rsidR="00A77B3E" w:rsidRDefault="000908F1">
      <w:pPr>
        <w:keepLines/>
        <w:spacing w:before="120" w:after="120"/>
        <w:ind w:firstLine="227"/>
      </w:pPr>
      <w:r>
        <w:t xml:space="preserve">Na </w:t>
      </w:r>
      <w:r>
        <w:t>podstawie art. 18 ust. 2 </w:t>
      </w:r>
      <w:proofErr w:type="spellStart"/>
      <w:r>
        <w:t>pkt</w:t>
      </w:r>
      <w:proofErr w:type="spellEnd"/>
      <w:r>
        <w:t> 9 lit. a ustawy z dnia 8 marca 1990 r. o samorządzie gminnym (Dz. U. z 2025 r. poz. 1153,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2026 r. poz. 399) uchwa</w:t>
      </w:r>
      <w:r>
        <w:t>la się, co następuje:</w:t>
      </w:r>
    </w:p>
    <w:p w:rsidR="00A77B3E" w:rsidRDefault="000908F1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przetargowego trybu zawarcia umowy dzierżawy nieruchomości położonych w Bytomiu przy ul. Piłkarskiej stanowiących własność Skarbu Państwa w użytkowaniu wieczystym Gminy Bytom, obejmują</w:t>
      </w:r>
      <w:r>
        <w:t>cych działki gruntu (karta mapy 1, obręb Bytom):</w:t>
      </w:r>
    </w:p>
    <w:p w:rsidR="00A77B3E" w:rsidRDefault="000908F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t>działka nr 1459/114, o pow. 781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0908F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działka nr 1460/114, o pow. 425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0908F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działka nr 2975/114, o pow. 352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0908F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działka nr 2976/114, o pow. 5.186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0908F1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działka nr 2977/114, o pow. 4.506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0908F1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działka nr 2978/114, o pow. 1.883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0908F1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działka nr 2979/114, o pow. 1.473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0908F1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działka nr 2980/114, o pow. 5.882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0908F1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działka nr 2981/114, o pow. 2.811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0908F1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działka nr 2982/114, o pow. 2.138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0908F1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działka nr 2983/114, o pow. 537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0908F1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działka n</w:t>
      </w:r>
      <w:r>
        <w:rPr>
          <w:color w:val="000000"/>
          <w:u w:color="000000"/>
        </w:rPr>
        <w:t>r 2984/114, o pow. 4.024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0908F1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działka nr 2985/114, o pow. 544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0908F1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działka nr 2988/114, o pow. 9.069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0908F1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część działki nr 2944/114, o pow. 467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</w:p>
    <w:p w:rsidR="00A77B3E" w:rsidRDefault="000908F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 łącznej powierzchni 40.078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Katowicką Specjalną Strefą Ekonomiczną S.A. z siedzibą w Katowi</w:t>
      </w:r>
      <w:r>
        <w:rPr>
          <w:color w:val="000000"/>
          <w:u w:color="000000"/>
        </w:rPr>
        <w:t>cach, z przeznaczeniem na realizację projektu pod nazwą: „Akcelerator biznesowy KSSENON – budowa centrum kreatywności, innowacyjności oraz przedsiębiorczości w Bytomiu”.</w:t>
      </w:r>
    </w:p>
    <w:p w:rsidR="00A77B3E" w:rsidRDefault="000908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Umowa dzierżawy, o której mowa w § 1, zostanie zawarta na okres 15 lat.</w:t>
      </w:r>
    </w:p>
    <w:p w:rsidR="00A77B3E" w:rsidRDefault="000908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0908F1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:rsidR="00ED0D3C" w:rsidRDefault="00ED0D3C">
      <w:pPr>
        <w:rPr>
          <w:rFonts w:eastAsia="Times New Roman" w:cs="Times New Roman"/>
          <w:szCs w:val="20"/>
        </w:rPr>
      </w:pPr>
    </w:p>
    <w:p w:rsidR="00ED0D3C" w:rsidRDefault="000908F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</w:t>
      </w:r>
      <w:r>
        <w:rPr>
          <w:rFonts w:eastAsia="Times New Roman" w:cs="Times New Roman"/>
          <w:caps/>
          <w:szCs w:val="20"/>
        </w:rPr>
        <w:t>nie</w:t>
      </w:r>
    </w:p>
    <w:p w:rsidR="00ED0D3C" w:rsidRDefault="000908F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Wnioskodawca zainteresowany jest zawarciem umowy dzierżawy nieruchomości położonych w Bytomiu przy ul. Piłkarskiej, wskazanych w treści uchwały, na okres 15 lat w związku z planowaną realizacją projektu pod nazwą: „Akcelerator biznesowy KSSENON – </w:t>
      </w:r>
      <w:r>
        <w:rPr>
          <w:rFonts w:eastAsia="Times New Roman" w:cs="Times New Roman"/>
          <w:szCs w:val="20"/>
        </w:rPr>
        <w:t>budowa centrum kreatywności, innowacyjności oraz przedsiębiorczości w Bytomiu”.</w:t>
      </w:r>
    </w:p>
    <w:p w:rsidR="00ED0D3C" w:rsidRDefault="000908F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Inwestycja ta będzie obejmowała budowę kompleksu modularnych hal przemysłowych wraz z niezbędną dla jego funkcjonowania infrastrukturą drogową i techniczną oraz zagospodarowani</w:t>
      </w:r>
      <w:r>
        <w:rPr>
          <w:rFonts w:eastAsia="Times New Roman" w:cs="Times New Roman"/>
          <w:szCs w:val="20"/>
        </w:rPr>
        <w:t>e terenu. Hale będą przeznaczone pod wynajem na prowadzenie działalności gospodarczej w oparciu o nowoczesną infrastrukturę, a ich wielkość będzie dopasowana w szczególności do potrzeb przedsiębiorstw sektora MŚP.</w:t>
      </w:r>
    </w:p>
    <w:p w:rsidR="00ED0D3C" w:rsidRDefault="000908F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Realizacja tej inwestycji wymaga zawarcia </w:t>
      </w:r>
      <w:r>
        <w:rPr>
          <w:rFonts w:eastAsia="Times New Roman" w:cs="Times New Roman"/>
          <w:szCs w:val="20"/>
        </w:rPr>
        <w:t>umowy dzierżawy na okres dłuższy niż 3 lata, który powinien obejmować zarówno czas samej inwestycji, jak i okres trwałości projektu,</w:t>
      </w:r>
      <w:r>
        <w:rPr>
          <w:rFonts w:eastAsia="Times New Roman" w:cs="Times New Roman"/>
          <w:szCs w:val="20"/>
        </w:rPr>
        <w:br/>
        <w:t>co jest warunkiem koniecznym do uzyskania współfinansowana m.in. ze środków pochodzących z Programu Fundusze Europejskie dl</w:t>
      </w:r>
      <w:r>
        <w:rPr>
          <w:rFonts w:eastAsia="Times New Roman" w:cs="Times New Roman"/>
          <w:szCs w:val="20"/>
        </w:rPr>
        <w:t>a Śląskiego 2021-2027.</w:t>
      </w:r>
    </w:p>
    <w:sectPr w:rsidR="00ED0D3C" w:rsidSect="00ED0D3C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D3C" w:rsidRDefault="00ED0D3C" w:rsidP="00ED0D3C">
      <w:r>
        <w:separator/>
      </w:r>
    </w:p>
  </w:endnote>
  <w:endnote w:type="continuationSeparator" w:id="0">
    <w:p w:rsidR="00ED0D3C" w:rsidRDefault="00ED0D3C" w:rsidP="00ED0D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D0D3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D0D3C" w:rsidRDefault="000908F1">
          <w:pPr>
            <w:rPr>
              <w:sz w:val="18"/>
            </w:rPr>
          </w:pPr>
          <w:r>
            <w:rPr>
              <w:sz w:val="18"/>
            </w:rPr>
            <w:t>Id: F000055A-7920-4618-9755-5CAED4EB4023.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D0D3C" w:rsidRDefault="000908F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D0D3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ED0D3C">
            <w:rPr>
              <w:sz w:val="18"/>
            </w:rPr>
            <w:fldChar w:fldCharType="end"/>
          </w:r>
        </w:p>
      </w:tc>
    </w:tr>
  </w:tbl>
  <w:p w:rsidR="00ED0D3C" w:rsidRDefault="00ED0D3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D0D3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D0D3C" w:rsidRDefault="000908F1">
          <w:pPr>
            <w:rPr>
              <w:sz w:val="18"/>
            </w:rPr>
          </w:pPr>
          <w:r>
            <w:rPr>
              <w:sz w:val="18"/>
            </w:rPr>
            <w:t>Id: F000055A-7920-4618-9755-5CAED4EB4023.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D0D3C" w:rsidRDefault="000908F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D0D3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ED0D3C">
            <w:rPr>
              <w:sz w:val="18"/>
            </w:rPr>
            <w:fldChar w:fldCharType="end"/>
          </w:r>
        </w:p>
      </w:tc>
    </w:tr>
  </w:tbl>
  <w:p w:rsidR="00ED0D3C" w:rsidRDefault="00ED0D3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D3C" w:rsidRDefault="00ED0D3C" w:rsidP="00ED0D3C">
      <w:r>
        <w:separator/>
      </w:r>
    </w:p>
  </w:footnote>
  <w:footnote w:type="continuationSeparator" w:id="0">
    <w:p w:rsidR="00ED0D3C" w:rsidRDefault="00ED0D3C" w:rsidP="00ED0D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908F1"/>
    <w:rsid w:val="00A77B3E"/>
    <w:rsid w:val="00CA2A55"/>
    <w:rsid w:val="00ED0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0D3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umowy dzierżawy nieruchomości położonych w^Bytomiu przy ul. Piłkarskiej</dc:subject>
  <dc:creator>jpieczyk</dc:creator>
  <cp:lastModifiedBy>asteuer</cp:lastModifiedBy>
  <cp:revision>2</cp:revision>
  <dcterms:created xsi:type="dcterms:W3CDTF">2026-05-14T12:18:00Z</dcterms:created>
  <dcterms:modified xsi:type="dcterms:W3CDTF">2026-05-14T12:18:00Z</dcterms:modified>
  <cp:category>Akt prawny</cp:category>
</cp:coreProperties>
</file>