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3566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D35661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D35661">
      <w:pPr>
        <w:keepNext/>
        <w:spacing w:after="480" w:line="276" w:lineRule="auto"/>
        <w:jc w:val="center"/>
      </w:pPr>
      <w:r>
        <w:rPr>
          <w:b/>
        </w:rPr>
        <w:t>w sprawie uchwalenia miejscowego planu zagospodarowania przestrzennego Gminy Bytom – etap III – dla terenu Szombierek Południowych i Łagiewnik Zachodnich</w:t>
      </w:r>
    </w:p>
    <w:p w:rsidR="00A77B3E" w:rsidRDefault="00D35661">
      <w:pPr>
        <w:keepLines/>
        <w:spacing w:before="120" w:after="120" w:line="276" w:lineRule="auto"/>
        <w:ind w:firstLine="227"/>
      </w:pPr>
      <w:r>
        <w:t xml:space="preserve">Na </w:t>
      </w:r>
      <w:r>
        <w:t xml:space="preserve">podstawie art. 18 ust. 2 </w:t>
      </w:r>
      <w:proofErr w:type="spellStart"/>
      <w:r>
        <w:t>pkt</w:t>
      </w:r>
      <w:proofErr w:type="spellEnd"/>
      <w:r>
        <w:t> 5, art. 40 ust. 1 i art. 41 ust. 1 ustawy z dnia 8 marca 1990 r. o samorządzie gminnym (Dz. U. z 2025 r. poz. 1153, z </w:t>
      </w:r>
      <w:proofErr w:type="spellStart"/>
      <w:r>
        <w:t>późn</w:t>
      </w:r>
      <w:proofErr w:type="spellEnd"/>
      <w:r>
        <w:t xml:space="preserve">. zm.) oraz art. 3 ust. 1, art. 20 ust. 1 ustawy z dnia 27 marca 2003 r. o planowaniu i zagospodarowaniu </w:t>
      </w:r>
      <w:r>
        <w:t>przestrzennym (Dz. U. z 2026 r. poz. 538) i art. 67 ust. 3 ustawy z dnia 7 lipca 2023 r. o zmianie ustawy o planowaniu i zagospodarowaniu przestrzennym oraz niektórych innych ustaw (Dz. U. z 2023 r. poz. 1688), w związku z uchwałą nr LXXII/915/22 Rady Miej</w:t>
      </w:r>
      <w:r>
        <w:t xml:space="preserve">skiej w Bytomiu z dnia 19 grudnia 2022 r. w sprawie przystąpienia do sporządzenia miejscowego planu zagospodarowania przestrzennego Gminy Bytom stwierdza się, że miejscowy plan zagospodarowania przestrzennego Gminy Bytom – etap III – dla terenu Szombierek </w:t>
      </w:r>
      <w:r>
        <w:t>Południowych i Łagiewnik Zachodnich, nie narusza ustaleń „Studium uwarunkowań i kierunków zagospodarowania przestrzennego Gminy Bytom”, przyjętego uchwałą nr XVI/204/11 Rady Miejskiej w Bytomiu z dnia 24 sierpnia 2011 r., z </w:t>
      </w:r>
      <w:proofErr w:type="spellStart"/>
      <w:r>
        <w:t>późn</w:t>
      </w:r>
      <w:proofErr w:type="spellEnd"/>
      <w:r>
        <w:t>. zm. i uchwala się, co nast</w:t>
      </w:r>
      <w:r>
        <w:t>ępuje:</w:t>
      </w:r>
    </w:p>
    <w:p w:rsidR="00A77B3E" w:rsidRDefault="00D35661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ogólne</w:t>
      </w:r>
    </w:p>
    <w:p w:rsidR="00A77B3E" w:rsidRDefault="00D35661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Na miejscowy plan zagospodarowania przestrzennego Gminy Bytom – etap III – dla terenu Szombierek Południowych i Łagiewnik Zachodnich, zwany dalej „planem”, składają się ustalenia zawarte w treści niniejszej uchwały w</w:t>
      </w:r>
      <w:r>
        <w:t>raz z następującymi załącznikami:</w:t>
      </w:r>
    </w:p>
    <w:p w:rsidR="00A77B3E" w:rsidRDefault="00D35661">
      <w:pPr>
        <w:spacing w:before="120" w:after="120" w:line="276" w:lineRule="auto"/>
        <w:ind w:left="340" w:hanging="227"/>
      </w:pPr>
      <w:r>
        <w:t>1) </w:t>
      </w:r>
      <w:r>
        <w:t>załącznik nr 1 – rysunek planu, stanowiący część graficzną ustaleń planu, wykonany na kopii mapy zasadniczej w skali 1:1000;</w:t>
      </w:r>
    </w:p>
    <w:p w:rsidR="00A77B3E" w:rsidRDefault="00D35661">
      <w:pPr>
        <w:spacing w:before="120" w:after="120" w:line="276" w:lineRule="auto"/>
        <w:ind w:left="340" w:hanging="227"/>
      </w:pPr>
      <w:r>
        <w:t>2) </w:t>
      </w:r>
      <w:r>
        <w:t>załącznik nr 2 – rozstrzygnięcie o sposobie rozpatrzenia nieuwzględnionych uwag do projektu</w:t>
      </w:r>
      <w:r>
        <w:t xml:space="preserve"> planu;</w:t>
      </w:r>
    </w:p>
    <w:p w:rsidR="00A77B3E" w:rsidRDefault="00D35661">
      <w:pPr>
        <w:spacing w:before="120" w:after="120" w:line="276" w:lineRule="auto"/>
        <w:ind w:left="340" w:hanging="227"/>
      </w:pPr>
      <w:r>
        <w:t>3) </w:t>
      </w:r>
      <w:r>
        <w:t>załącznik nr 3 – rozstrzygnięcie o sposobie realizacji, zapisanych w planie inwestycji z zakresu infrastruktury technicznej, które należą do zadań własnych gminy oraz zasadach ich finansowania, zgodnie z przepisami o finansach publicznych;</w:t>
      </w:r>
    </w:p>
    <w:p w:rsidR="00A77B3E" w:rsidRDefault="00D35661">
      <w:pPr>
        <w:spacing w:before="120" w:after="120" w:line="276" w:lineRule="auto"/>
        <w:ind w:left="340" w:hanging="227"/>
      </w:pPr>
      <w:r>
        <w:t>4) </w:t>
      </w:r>
      <w:r>
        <w:t>za</w:t>
      </w:r>
      <w:r>
        <w:t>łącznik nr 4 – dane przestrzenne dla planu.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Plan obejmuje obszar położony w granicach określonych na rysunku planu.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Treść niniejszej uchwały zawarta jest w następujących rozdziałach: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Rozdział 1 – Przepisy ogólne;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Rozdział 2 – Zasady </w:t>
      </w:r>
      <w:r>
        <w:rPr>
          <w:color w:val="000000"/>
          <w:u w:color="000000"/>
        </w:rPr>
        <w:t>ochrony i kształtowania ładu przestrzennego;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Rozdział 3 – Zasady ochrony środowiska, przyrody i krajobrazu;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Rozdział 4 – Zasady kształtowania krajobrazu;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Rozdział 5 – Zasady ochrony dziedzictwa kulturowego i zabytków, w tym krajobrazów kulturowych</w:t>
      </w:r>
      <w:r>
        <w:rPr>
          <w:color w:val="000000"/>
          <w:u w:color="000000"/>
        </w:rPr>
        <w:t xml:space="preserve"> oraz dóbr kultury współczesnej;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Rozdział 6 – Wymagania wynikające z potrzeb kształtowania przestrzeni publicznych;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Rozdział 7 – Granice i sposoby zagospodarowania terenów lub obiektów podlegających ochronie, na podstawie odrębnych przepisów, terenów</w:t>
      </w:r>
      <w:r>
        <w:rPr>
          <w:color w:val="000000"/>
          <w:u w:color="000000"/>
        </w:rPr>
        <w:t xml:space="preserve"> górniczych, a także obszarów szczególnego zagrożenia powodzią, obszarów osuwania się mas ziemnych, krajobrazów priorytetowych określonych w audycie krajobrazowym oraz w planach zagospodarowania przestrzennego województwa;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Rozdział 8 – Szczegółowe </w:t>
      </w:r>
      <w:r>
        <w:rPr>
          <w:color w:val="000000"/>
          <w:u w:color="000000"/>
        </w:rPr>
        <w:t>zasady i warunki scalania i podziału nieruchomości objętych planem miejscowym, w tym parametry działek uzyskiwanych w wyniku scalania i podziału nieruchomości;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Rozdział 9 – Szczególne warunki zagospodarowania terenów oraz ograniczenia w ich użytkowaniu,</w:t>
      </w:r>
      <w:r>
        <w:rPr>
          <w:color w:val="000000"/>
          <w:u w:color="000000"/>
        </w:rPr>
        <w:t xml:space="preserve"> w tym zakaz zabudowy;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Rozdział 10 – Zasady modernizacji, rozbudowy i budowy systemów komunikacji i infrastruktury technicznej;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Rozdział 11 – Sposób i termin tymczasowego zagospodarowania, urządzania i użytkowania terenów;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 xml:space="preserve">Rozdział 12 – Stawki </w:t>
      </w:r>
      <w:r>
        <w:rPr>
          <w:color w:val="000000"/>
          <w:u w:color="000000"/>
        </w:rPr>
        <w:t>procentowe, na podstawie których ustala się opłatę, o której mowa w art. 36 ust. 4 ustawy o planowaniu i zagospodarowaniu przestrzennym;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Rozdział 13 – Ustalenia szczegółowe dla terenów o różnym przeznaczeniu lub różnych zasadach zagospodarowania;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R</w:t>
      </w:r>
      <w:r>
        <w:rPr>
          <w:color w:val="000000"/>
          <w:u w:color="000000"/>
        </w:rPr>
        <w:t>ozdział 14 – Przepisy końcowe.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Rysunek planu zawiera następujące oznaczenia będące ustaleniami planu: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obszaru objętego planem;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linie rozgraniczające tereny o różnym przeznaczeniu lub różnych zasadach zagospodarowania;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symbole cyfro</w:t>
      </w:r>
      <w:r>
        <w:rPr>
          <w:color w:val="000000"/>
          <w:u w:color="000000"/>
        </w:rPr>
        <w:t>wo-literowe określające przeznaczenie terenów wyznaczonych liniami rozgraniczającymi: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MN – teren zabudowy mieszkaniowej jednorodzinnej,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MNW – teren zabudowy mieszkaniowej jednorodzinnej wolnostojącej,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proofErr w:type="spellStart"/>
      <w:r>
        <w:rPr>
          <w:color w:val="000000"/>
          <w:u w:color="000000"/>
        </w:rPr>
        <w:t>MN-MWW</w:t>
      </w:r>
      <w:proofErr w:type="spellEnd"/>
      <w:r>
        <w:rPr>
          <w:color w:val="000000"/>
          <w:u w:color="000000"/>
        </w:rPr>
        <w:t xml:space="preserve"> – teren zabudowy mieszkaniowej jednorod</w:t>
      </w:r>
      <w:r>
        <w:rPr>
          <w:color w:val="000000"/>
          <w:u w:color="000000"/>
        </w:rPr>
        <w:t>zinnej lub zabudowy mieszkaniowej wielorodzinnej wolnostojącej,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MW – teren zabudowy mieszkaniowej wielorodzinnej,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MW-U – teren zabudowy mieszkaniowej wielorodzinnej lub usług,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proofErr w:type="spellStart"/>
      <w:r>
        <w:rPr>
          <w:color w:val="000000"/>
          <w:u w:color="000000"/>
        </w:rPr>
        <w:t>MWW-U</w:t>
      </w:r>
      <w:proofErr w:type="spellEnd"/>
      <w:r>
        <w:rPr>
          <w:color w:val="000000"/>
          <w:u w:color="000000"/>
        </w:rPr>
        <w:t xml:space="preserve"> – teren zabudowy mieszkaniowej wielorodzinnej wolnostojącej lub u</w:t>
      </w:r>
      <w:r>
        <w:rPr>
          <w:color w:val="000000"/>
          <w:u w:color="000000"/>
        </w:rPr>
        <w:t>sług,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U – teren usług,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h) </w:t>
      </w:r>
      <w:r>
        <w:rPr>
          <w:color w:val="000000"/>
          <w:u w:color="000000"/>
        </w:rPr>
        <w:t>US – teren usług sportu i rekreacji,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UR – teren usług kultu religijnego,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j) </w:t>
      </w:r>
      <w:proofErr w:type="spellStart"/>
      <w:r>
        <w:rPr>
          <w:color w:val="000000"/>
          <w:u w:color="000000"/>
        </w:rPr>
        <w:t>U-P</w:t>
      </w:r>
      <w:proofErr w:type="spellEnd"/>
      <w:r>
        <w:rPr>
          <w:color w:val="000000"/>
          <w:u w:color="000000"/>
        </w:rPr>
        <w:t xml:space="preserve"> – teren usług lub produkcji,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U-PE – teren usług lub produkcji energii,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U-KO – teren usług lub obsługi komunikacji,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 xml:space="preserve">U-KOG – teren usług </w:t>
      </w:r>
      <w:r>
        <w:rPr>
          <w:color w:val="000000"/>
          <w:u w:color="000000"/>
        </w:rPr>
        <w:t>lub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n) </w:t>
      </w:r>
      <w:proofErr w:type="spellStart"/>
      <w:r>
        <w:rPr>
          <w:color w:val="000000"/>
          <w:u w:color="000000"/>
        </w:rPr>
        <w:t>US-ZP</w:t>
      </w:r>
      <w:proofErr w:type="spellEnd"/>
      <w:r>
        <w:rPr>
          <w:color w:val="000000"/>
          <w:u w:color="000000"/>
        </w:rPr>
        <w:t xml:space="preserve"> – teren usług sportu i rekreacji lub zieleni urządzonej,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P – teren produkcji,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p) </w:t>
      </w:r>
      <w:r>
        <w:rPr>
          <w:color w:val="000000"/>
          <w:u w:color="000000"/>
        </w:rPr>
        <w:t>KDZ – teren drogi zbiorczej,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proofErr w:type="spellStart"/>
      <w:r>
        <w:t>r</w:t>
      </w:r>
      <w:proofErr w:type="spellEnd"/>
      <w:r>
        <w:t>) </w:t>
      </w:r>
      <w:proofErr w:type="spellStart"/>
      <w:r>
        <w:rPr>
          <w:color w:val="000000"/>
          <w:u w:color="000000"/>
        </w:rPr>
        <w:t>KDZ-KKS</w:t>
      </w:r>
      <w:proofErr w:type="spellEnd"/>
      <w:r>
        <w:rPr>
          <w:color w:val="000000"/>
          <w:u w:color="000000"/>
        </w:rPr>
        <w:t xml:space="preserve"> – teren drogi zbiorczej lub komunikacji szynowej,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s) </w:t>
      </w:r>
      <w:r>
        <w:rPr>
          <w:color w:val="000000"/>
          <w:u w:color="000000"/>
        </w:rPr>
        <w:t>KDL – teren drogi lokalnej,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t) </w:t>
      </w:r>
      <w:r>
        <w:rPr>
          <w:color w:val="000000"/>
          <w:u w:color="000000"/>
        </w:rPr>
        <w:t xml:space="preserve">KDD – teren drogi </w:t>
      </w:r>
      <w:r>
        <w:rPr>
          <w:color w:val="000000"/>
          <w:u w:color="000000"/>
        </w:rPr>
        <w:t>dojazdowej,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u) </w:t>
      </w:r>
      <w:r>
        <w:rPr>
          <w:color w:val="000000"/>
          <w:u w:color="000000"/>
        </w:rPr>
        <w:t>KR – teren komunikacji drogowej wewnętrznej,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w) </w:t>
      </w:r>
      <w:r>
        <w:rPr>
          <w:color w:val="000000"/>
          <w:u w:color="000000"/>
        </w:rPr>
        <w:t>KOG – teren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x) </w:t>
      </w:r>
      <w:r>
        <w:rPr>
          <w:color w:val="000000"/>
          <w:u w:color="000000"/>
        </w:rPr>
        <w:t>IE – teren elektroenergetyki,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y) </w:t>
      </w:r>
      <w:r>
        <w:rPr>
          <w:color w:val="000000"/>
          <w:u w:color="000000"/>
        </w:rPr>
        <w:t>IG – teren gazownictwa,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z) </w:t>
      </w:r>
      <w:r>
        <w:rPr>
          <w:color w:val="000000"/>
          <w:u w:color="000000"/>
        </w:rPr>
        <w:t>WS – teren wód powierzchniowych śródlądowych,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za) </w:t>
      </w:r>
      <w:proofErr w:type="spellStart"/>
      <w:r>
        <w:rPr>
          <w:color w:val="000000"/>
          <w:u w:color="000000"/>
        </w:rPr>
        <w:t>WS-ZP</w:t>
      </w:r>
      <w:proofErr w:type="spellEnd"/>
      <w:r>
        <w:rPr>
          <w:color w:val="000000"/>
          <w:u w:color="000000"/>
        </w:rPr>
        <w:t xml:space="preserve"> – teren wód powierzchniowych śródlądowych lub zieleni </w:t>
      </w:r>
      <w:r>
        <w:rPr>
          <w:color w:val="000000"/>
          <w:u w:color="000000"/>
        </w:rPr>
        <w:t>urządzonej,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proofErr w:type="spellStart"/>
      <w:r>
        <w:t>zb</w:t>
      </w:r>
      <w:proofErr w:type="spellEnd"/>
      <w:r>
        <w:t>) </w:t>
      </w:r>
      <w:r>
        <w:rPr>
          <w:color w:val="000000"/>
          <w:u w:color="000000"/>
        </w:rPr>
        <w:t>ZP – teren zieleni urządzonej,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proofErr w:type="spellStart"/>
      <w:r>
        <w:t>zc</w:t>
      </w:r>
      <w:proofErr w:type="spellEnd"/>
      <w:r>
        <w:t>) </w:t>
      </w:r>
      <w:proofErr w:type="spellStart"/>
      <w:r>
        <w:rPr>
          <w:color w:val="000000"/>
          <w:u w:color="000000"/>
        </w:rPr>
        <w:t>ZP-ZD</w:t>
      </w:r>
      <w:proofErr w:type="spellEnd"/>
      <w:r>
        <w:rPr>
          <w:color w:val="000000"/>
          <w:u w:color="000000"/>
        </w:rPr>
        <w:t xml:space="preserve"> – teren zieleni urządzonej i ogrodów działkowych,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proofErr w:type="spellStart"/>
      <w:r>
        <w:t>zd</w:t>
      </w:r>
      <w:proofErr w:type="spellEnd"/>
      <w:r>
        <w:t>) </w:t>
      </w:r>
      <w:r>
        <w:rPr>
          <w:color w:val="000000"/>
          <w:u w:color="000000"/>
        </w:rPr>
        <w:t>ZD – teren ogrodów działkowych,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ze) </w:t>
      </w:r>
      <w:r>
        <w:rPr>
          <w:color w:val="000000"/>
          <w:u w:color="000000"/>
        </w:rPr>
        <w:t>CC – teren cmentarza czynnego;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nieprzekraczalne linie zabudowy;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budynki o wartościach kulturowych ujęte</w:t>
      </w:r>
      <w:r>
        <w:rPr>
          <w:color w:val="000000"/>
          <w:u w:color="000000"/>
        </w:rPr>
        <w:t xml:space="preserve"> w gminnej ewidencji zabytków, objęte ochroną w planie;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obiekty małej architektury o wartościach kulturowych ujęte w gminnej ewidencji zabytków, objęte ochroną w planie;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teren cmentarza o wartościach kulturowych ujęty w gminnej ewidencji zabytków, ob</w:t>
      </w:r>
      <w:r>
        <w:rPr>
          <w:color w:val="000000"/>
          <w:u w:color="000000"/>
        </w:rPr>
        <w:t>jęty ochroną w planie,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strefa ochronna obiektu o wartościach kulturowych;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odcinki dróg z historycznymi nawierzchniami, objęte ochroną w planie;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strefa oddziaływania napowietrznej linii elektroenergetycznej 110 </w:t>
      </w:r>
      <w:proofErr w:type="spellStart"/>
      <w:r>
        <w:rPr>
          <w:color w:val="000000"/>
          <w:u w:color="000000"/>
        </w:rPr>
        <w:t>kV</w:t>
      </w:r>
      <w:proofErr w:type="spellEnd"/>
      <w:r>
        <w:rPr>
          <w:color w:val="000000"/>
          <w:u w:color="000000"/>
        </w:rPr>
        <w:t>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11) </w:t>
      </w:r>
      <w:r>
        <w:rPr>
          <w:color w:val="000000"/>
          <w:u w:color="000000"/>
        </w:rPr>
        <w:t xml:space="preserve">granica terenu wyznaczonego </w:t>
      </w:r>
      <w:r>
        <w:rPr>
          <w:color w:val="000000"/>
          <w:u w:color="000000"/>
        </w:rPr>
        <w:t>na rozmieszczenie ogniw fotowoltaicznych wytwarzających energię o mocy przekraczającej 500 </w:t>
      </w:r>
      <w:proofErr w:type="spellStart"/>
      <w:r>
        <w:rPr>
          <w:color w:val="000000"/>
          <w:u w:color="000000"/>
        </w:rPr>
        <w:t>kW</w:t>
      </w:r>
      <w:proofErr w:type="spellEnd"/>
      <w:r>
        <w:rPr>
          <w:color w:val="000000"/>
          <w:u w:color="000000"/>
        </w:rPr>
        <w:t xml:space="preserve"> wraz ze strefą ochronną.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Rysunek planu zawiera następujące oznaczenia lub informacje wynikające z przepisów odrębnych: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granica udokumentowanego złoża węgla </w:t>
      </w:r>
      <w:r>
        <w:rPr>
          <w:color w:val="000000"/>
          <w:u w:color="000000"/>
        </w:rPr>
        <w:t>kamiennego „Rozbark” –  nr systemowy 330;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granica udokumentowanego złoża węgla kamiennego „Centrum-Szombierki” – nr systemowy 329;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strefy w odległości 50,0 m, 150,0 m i 500,0 m od granicy istniejących cmentarzy;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stanowisko archeologiczne ujęte w R</w:t>
      </w:r>
      <w:r>
        <w:rPr>
          <w:color w:val="000000"/>
          <w:u w:color="000000"/>
        </w:rPr>
        <w:t>ejestrze zabytków nieruchomych Województwa Śląskiego;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budynki ujęte w Rejestrze zabytków nieruchomych Województwa Śląskiego;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teren ujęty w Rejestrze zabytków nieruchomych Województwa Śląskiego;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granica terenów zamkniętych;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granica strefy, w któ</w:t>
      </w:r>
      <w:r>
        <w:rPr>
          <w:color w:val="000000"/>
          <w:u w:color="000000"/>
        </w:rPr>
        <w:t>rej obowiązują szczególne warunki zagospodarowania oraz ograniczenia w użytkowaniu, wynikające z obowiązujących przepisów odrębnych w zakresie transportu kolejowego;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krajobraz priorytetowy – Bytom centrum;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obszary szczególnego zagrożenia powodzią.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</w:t>
      </w:r>
      <w:r>
        <w:t>. </w:t>
      </w:r>
      <w:r>
        <w:rPr>
          <w:color w:val="000000"/>
          <w:u w:color="000000"/>
        </w:rPr>
        <w:t>Rysunek planu, poza treścią mapy zasadniczej, zawiera następujące informacje niebędące ustaleniami planu: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administracyjna miasta;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granice i numery działek ewidencyjnych;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zlikwidowane szyby kopalniane;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czynny szyb kopalniany (funkcja w</w:t>
      </w:r>
      <w:r>
        <w:rPr>
          <w:color w:val="000000"/>
          <w:u w:color="000000"/>
        </w:rPr>
        <w:t>entylacji);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orientacyjny zasięg płytkich wód gruntowych o głębokości do 1,0 m </w:t>
      </w:r>
      <w:proofErr w:type="spellStart"/>
      <w:r>
        <w:rPr>
          <w:color w:val="000000"/>
          <w:u w:color="000000"/>
        </w:rPr>
        <w:t>p.p.t</w:t>
      </w:r>
      <w:proofErr w:type="spellEnd"/>
      <w:r>
        <w:rPr>
          <w:color w:val="000000"/>
          <w:u w:color="000000"/>
        </w:rPr>
        <w:t>.;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napowietrzna linia elektroenergetyczna 110 </w:t>
      </w:r>
      <w:proofErr w:type="spellStart"/>
      <w:r>
        <w:rPr>
          <w:color w:val="000000"/>
          <w:u w:color="000000"/>
        </w:rPr>
        <w:t>kV</w:t>
      </w:r>
      <w:proofErr w:type="spellEnd"/>
      <w:r>
        <w:rPr>
          <w:color w:val="000000"/>
          <w:u w:color="000000"/>
        </w:rPr>
        <w:t>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orientacyjna lokalizacja zasypanych osadników;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wodociąg magistralny DN 560 wraz ze strefą ochronną;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wodociąg</w:t>
      </w:r>
      <w:r>
        <w:rPr>
          <w:color w:val="000000"/>
          <w:u w:color="000000"/>
        </w:rPr>
        <w:t xml:space="preserve"> magistralny DN 500 wraz ze strefą ochronną;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magistrala ciepłownicza: DN 600, DN 400, DN 350, DN 300 wraz ze strefą ochronną;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orientacyjny zasięg zakończonej płytkiej eksploatacji kopalnianej.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 xml:space="preserve">Ilekroć w dalszych ustaleniach niniejszej </w:t>
      </w:r>
      <w:r>
        <w:rPr>
          <w:color w:val="000000"/>
          <w:u w:color="000000"/>
        </w:rPr>
        <w:t>uchwały jest mowa o: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dachu płaskim – należy przez to rozumieć dach o kącie nachylenia połaci dachowych w stosunku do płaszczyzny poziomej nie większym niż 12°;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działce budowlanej – należy przez to rozumieć działkę, o której mowa w ustawie z dnia 27 m</w:t>
      </w:r>
      <w:r>
        <w:rPr>
          <w:color w:val="000000"/>
          <w:u w:color="000000"/>
        </w:rPr>
        <w:t>arca 2003 r. o planowaniu i zagospodarowaniu przestrzennym;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elementach wyposażenia miejskiego – należy przez to rozumieć elementy zagospodarowania, takie jak: siedziska, ławki, zegary uliczne, latarnie, lampy oświetleniowe, stojaki rowerowe, pergole, </w:t>
      </w:r>
      <w:r>
        <w:rPr>
          <w:color w:val="000000"/>
          <w:u w:color="000000"/>
        </w:rPr>
        <w:t>barierki uliczne, słupki i ograniczniki parkowania na chodnikach, donice, słupy informacyjno-ogłoszeniowe wykorzystywane przez władze miasta do promocji miasta i informowania mieszkańców o ważnych dla miasta wydarzeniach oraz elementy Systemu Identyfikacji</w:t>
      </w:r>
      <w:r>
        <w:rPr>
          <w:color w:val="000000"/>
          <w:u w:color="000000"/>
        </w:rPr>
        <w:t xml:space="preserve"> Miejskiej;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garażu zbiorowym – należy przez to rozumieć zespół przylegających do siebie garaży jednokondygnacyjnych o jednolitej formie architektonicznej, zapewniający minimum 5 stanowisk postojowych;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garażu wielopoziomowym – należy przez to rozumieć</w:t>
      </w:r>
      <w:r>
        <w:rPr>
          <w:color w:val="000000"/>
          <w:u w:color="000000"/>
        </w:rPr>
        <w:t xml:space="preserve"> budowlę, złożoną z więcej niż jednej kondygnacji, na których znajdują się miejsca parkingowe dla pojazdów;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istniejącej zabudowie – należy przez to rozumieć zabudowę wzniesioną przed dniem wejścia w życie planu lub taką, dla której do dnia wejścia w życ</w:t>
      </w:r>
      <w:r>
        <w:rPr>
          <w:color w:val="000000"/>
          <w:u w:color="000000"/>
        </w:rPr>
        <w:t>ie planu została wydana prawomocna decyzja o pozwoleniu na budowę;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nieprzekraczalnej linii zabudowy – należy przez to rozumieć wyznaczoną na rysunku planu linię ograniczającą część terenu, w obrębie którego możliwe jest wznoszenie: nadziemnych części bu</w:t>
      </w:r>
      <w:r>
        <w:rPr>
          <w:color w:val="000000"/>
          <w:u w:color="000000"/>
        </w:rPr>
        <w:t>dynków, budowli nadziemnych spełniających funkcje użytkowe budynków, przy czym dopuszczalne jest wysunięcie poza wyznaczoną linię zabudowy, na odległość nie większą niż 1,3 m, elementów nadwieszeń takich jak: nieobudowane balkony, daszki nad wejściami do b</w:t>
      </w:r>
      <w:r>
        <w:rPr>
          <w:color w:val="000000"/>
          <w:u w:color="000000"/>
        </w:rPr>
        <w:t xml:space="preserve">udynków, gzymsy, wykusze i inne elementy wystroju architektonicznego elewacji, a także, jeśli ustalenia planu nie stanowią inaczej, elementy wejść do budynku oraz grubości </w:t>
      </w:r>
      <w:proofErr w:type="spellStart"/>
      <w:r>
        <w:rPr>
          <w:color w:val="000000"/>
          <w:u w:color="000000"/>
        </w:rPr>
        <w:t>docieplenia</w:t>
      </w:r>
      <w:proofErr w:type="spellEnd"/>
      <w:r>
        <w:rPr>
          <w:color w:val="000000"/>
          <w:u w:color="000000"/>
        </w:rPr>
        <w:t xml:space="preserve"> w przypadku istniejącego budynku; nieprzekraczalna linia zabudowy nie do</w:t>
      </w:r>
      <w:r>
        <w:rPr>
          <w:color w:val="000000"/>
          <w:u w:color="000000"/>
        </w:rPr>
        <w:t>tyczy podziemnych części budynków;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obszarze – należy przez to rozumieć cały obszar objęty niniejszym planem;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parametrach i wskaźnikach zabudowy i zagospodarowania: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minimalnym wskaźniku powierzchni biologicznie czynnej – należy przez to rozumieć mi</w:t>
      </w:r>
      <w:r>
        <w:rPr>
          <w:color w:val="000000"/>
          <w:u w:color="000000"/>
        </w:rPr>
        <w:t>nimalny udział powierzchni biologicznie czynnej, o którym mowa w art. 2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29 ustawy z dnia 27 marca 2003 r. o planowaniu i zagospodarowaniu przestrzennym – chyba, że z ustaleń szczegółowych planu wynika inaczej,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wskaźniku nadziemnej intensywności zabu</w:t>
      </w:r>
      <w:r>
        <w:rPr>
          <w:color w:val="000000"/>
          <w:u w:color="000000"/>
        </w:rPr>
        <w:t>dowy – należy przez to rozumieć nadziemną intensywność zabudowy, o której mowa w art. 2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32 ustawy z dnia 27 marca 2003 r. o planowaniu i zagospodarowaniu przestrzennym,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wskaźniku powierzchni zabudowy – należy przez to rozumieć udział powierzchni zab</w:t>
      </w:r>
      <w:r>
        <w:rPr>
          <w:color w:val="000000"/>
          <w:u w:color="000000"/>
        </w:rPr>
        <w:t>udowy, o którym mowa w art. 2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35 ustawy z dnia 27 marca 2003 r. o planowaniu i zagospodarowaniu przestrzennym,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wysokości zabudowy – należy przez to rozumieć wysokość zabudowy, o której mowa w art. 2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30 ustawy z dnia 27 marca 2003 r. o planowaniu</w:t>
      </w:r>
      <w:r>
        <w:rPr>
          <w:color w:val="000000"/>
          <w:u w:color="000000"/>
        </w:rPr>
        <w:t xml:space="preserve"> i zagospodarowaniu przestrzennym;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10) </w:t>
      </w:r>
      <w:r>
        <w:rPr>
          <w:color w:val="000000"/>
          <w:u w:color="000000"/>
        </w:rPr>
        <w:t>parkingu terenowym – należy przez to rozumieć niezadaszone miejsce lub zgrupowanie niezadaszonych miejsc parkingowych dla pojazdów, określone w ustaleniach szczegółowych, opierające się na gruncie lub stropie garażu p</w:t>
      </w:r>
      <w:r>
        <w:rPr>
          <w:color w:val="000000"/>
          <w:u w:color="000000"/>
        </w:rPr>
        <w:t>odziemnego i niebędące elementem pasa drogowego;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przepisach odrębnych lub przywołanych w ustaleniach planu ustawach i rozporządzeniach – należy przez to rozumieć odpowiednie, obowiązujące na dzień uchwalenia niniejszego planu, przepisy ustaw wraz z ich</w:t>
      </w:r>
      <w:r>
        <w:rPr>
          <w:color w:val="000000"/>
          <w:u w:color="000000"/>
        </w:rPr>
        <w:t xml:space="preserve"> aktami wykonawczymi;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Systemie Identyfikacji Miejskiej – należy przez to rozumieć kompleksowo opracowany dla całego miasta lub dzielnicy system jednolitych stylistycznie elementów informacyjnych ułatwiających orientację w przestrzeni miasta, składający</w:t>
      </w:r>
      <w:r>
        <w:rPr>
          <w:color w:val="000000"/>
          <w:u w:color="000000"/>
        </w:rPr>
        <w:t xml:space="preserve"> się z elementów takich jak: tablice z nazwami ulic i ich nośniki, tablice kierujące do istotnych punktów miasta (np. muzea, szpitale, itp.), nośniki z planem miasta lub dzielnicy, nośniki informacji o istotnych elementach krajobrazu miejskiego (tj. obiekc</w:t>
      </w:r>
      <w:r>
        <w:rPr>
          <w:color w:val="000000"/>
          <w:u w:color="000000"/>
        </w:rPr>
        <w:t>ie, patronie drogi itp.);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przeznaczeniu – należy przez to rozumieć ustalony planem przeważający sposób zagospodarowania i zabudowy powierzchni działki budowlanej w granicach terenu wyznaczonego liniami rozgraniczającymi;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przeznaczeniu uzupełniający</w:t>
      </w:r>
      <w:r>
        <w:rPr>
          <w:color w:val="000000"/>
          <w:u w:color="000000"/>
        </w:rPr>
        <w:t>m – należy przez to rozumieć ustalony planem uzupełniający przeznaczenie sposób zagospodarowania i zabudowy, którego udział wynosi nie więcej niż 49% powierzchni działki budowlanej w granicach terenu wyznaczonego liniami rozgraniczającymi lub może być okre</w:t>
      </w:r>
      <w:r>
        <w:rPr>
          <w:color w:val="000000"/>
          <w:u w:color="000000"/>
        </w:rPr>
        <w:t>ślony w ustaleniach szczegółowych;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przeznaczeniu wykluczonym – należy przez to rozumieć sposób zagospodarowania i zabudowy terenów, których realizacji zakazuje się w ramach ustalonego w planie rodzaju przeznaczenia lub przeznaczenia uzupełniającego;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</w:t>
      </w:r>
      <w:r>
        <w:t>) </w:t>
      </w:r>
      <w:r>
        <w:rPr>
          <w:color w:val="000000"/>
          <w:u w:color="000000"/>
        </w:rPr>
        <w:t>terenie – należy przez to rozumieć fragment obszaru planu o ustalonym przeznaczeniu i zasadach zagospodarowania, wyznaczony na rysunku planu liniami rozgraniczającymi i oznaczony symbolem cyfrowo-literowym służącym identyfikacji ustaleń w tekście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usługach nieuciążliwych dla zabudowy mieszkaniowej – należy przez to rozumieć działalność usługową obejmującą następujące podgrupy usług: biurowych, fryzjerskich i kosmetycznych, handlu detalicznego oraz gabinety lekarskie, terapeutyczne, zajęciowe;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</w:t>
      </w:r>
      <w:r>
        <w:t>) </w:t>
      </w:r>
      <w:r>
        <w:rPr>
          <w:color w:val="000000"/>
          <w:u w:color="000000"/>
        </w:rPr>
        <w:t>zieleni izolacyjnej – należy przez to rozumieć odporną na zanieczyszczenia roślinność o przeważającym składzie gatunków drzew i krzewów, których dojrzałe formy osiągają wysokość nie mniejszą niż 2,0 m, ukształtowaną w taki sposób, aby spełniać funkcje ca</w:t>
      </w:r>
      <w:r>
        <w:rPr>
          <w:color w:val="000000"/>
          <w:u w:color="000000"/>
        </w:rPr>
        <w:t>łorocznej przesłony wizualnej oraz bariery przed zanieczyszczeniami i hałasem;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zieleni urządzonej – należy przez to rozumieć ukształtowane w sposób zaplanowany zespoły roślinności składające się z drzew, krzewów i zieleni niskiej wraz z obiektami małej</w:t>
      </w:r>
      <w:r>
        <w:rPr>
          <w:color w:val="000000"/>
          <w:u w:color="000000"/>
        </w:rPr>
        <w:t xml:space="preserve"> architektury, oczkami wodnymi, urządzeniami rekreacyjnymi oraz ciągami pieszymi i ścieżkami rowerowymi.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określenia użyte w uchwale należy rozumieć zgodnie z definicjami określonymi w przepisach odrębnych.</w:t>
      </w:r>
    </w:p>
    <w:p w:rsidR="00A77B3E" w:rsidRDefault="00D3566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i </w:t>
      </w:r>
      <w:r>
        <w:rPr>
          <w:b/>
          <w:color w:val="000000"/>
          <w:u w:color="000000"/>
        </w:rPr>
        <w:t>kształtowania ładu przestrzennego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Zasady zagospodarowania terenów: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dopuszczenie na całym obszarze planu realizacji elementów zagospodarowania takich jak: infrastruktura techniczna w zakresie uzbrojenia terenu, urządzenia budowlane, urządzenia </w:t>
      </w:r>
      <w:r>
        <w:rPr>
          <w:color w:val="000000"/>
          <w:u w:color="000000"/>
        </w:rPr>
        <w:t>sportowo-rekreacyjne, dojazdy, ciągi piesze, pieszo-jezdne i ścieżki rowerowe, zieleń urządzona, zieleń izolacyjna, obiekty małej architektury, elementy Systemu Identyfikacji Miejskiej oraz elementy wyposażenia miejskiego, z zachowaniem pozostałych ustaleń</w:t>
      </w:r>
      <w:r>
        <w:rPr>
          <w:color w:val="000000"/>
          <w:u w:color="000000"/>
        </w:rPr>
        <w:t xml:space="preserve"> planu oraz z uwzględnieniem przepisów odrębnych;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na całym obszarze planu realizacji inwestycji celu publicznego z zakresu łączności publicznej, z uwzględnieniem przepisów Rozdziału 13;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na całym obszarze planu sytuowania bud</w:t>
      </w:r>
      <w:r>
        <w:rPr>
          <w:color w:val="000000"/>
          <w:u w:color="000000"/>
        </w:rPr>
        <w:t>ynków na działce budowlanej w odległości 1,5 m od granicy działki lub bezpośrednio przy tej granicy, z zachowaniem pozostałych ustaleń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oznaczone na rysunku planu nieprzekraczalne linie zabudowy nie dotyczą związanych z infrastrukturą techniczną i</w:t>
      </w:r>
      <w:r>
        <w:rPr>
          <w:color w:val="000000"/>
          <w:u w:color="000000"/>
        </w:rPr>
        <w:t> telekomunikacyjną: budynków, budowli, obiektów i urządzeń.</w:t>
      </w:r>
    </w:p>
    <w:p w:rsidR="00A77B3E" w:rsidRDefault="00D35661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środowiska, przyrody i krajobrazu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 zakresie oddziaływania na środowisko: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przedsięwzięć stwarzających zagrożenie dla życia lub zdrowia ludzi,</w:t>
      </w:r>
      <w:r>
        <w:rPr>
          <w:color w:val="000000"/>
          <w:u w:color="000000"/>
        </w:rPr>
        <w:t xml:space="preserve"> a w szczególności przedsięwzięć mogących spowodować ryzyko wystąpienia poważnych awarii;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przedsięwzięć mogących zawsze lub potencjalnie znacząco oddziaływać na środowisko, w rozumieniu przepisów rozporządzenia Rady Ministrów z dnia 10 </w:t>
      </w:r>
      <w:r>
        <w:rPr>
          <w:color w:val="000000"/>
          <w:u w:color="000000"/>
        </w:rPr>
        <w:t xml:space="preserve">września 2019 r. w sprawie przedsięwzięć mogących znacząco oddziaływać na środowisko, z zastrzeżeniem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3 oraz z wyłączeniem przedsięwzięć związanych z realizacją i remontami: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dróg publicznych,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linii tramwajowych,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infrastruktury technicznej w za</w:t>
      </w:r>
      <w:r>
        <w:rPr>
          <w:color w:val="000000"/>
          <w:u w:color="000000"/>
        </w:rPr>
        <w:t>kresie uzbrojenia terenu,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inwestycji celu publicznego z zakresu łączności publicznej,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podziemnego wydobycia kopalin,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poszukiwania i rozpoznawania złóż kopalin,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centrów handlowych wraz z towarzyszącą im infrastrukturą,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 xml:space="preserve">zabudowy mieszkaniowej </w:t>
      </w:r>
      <w:r>
        <w:rPr>
          <w:color w:val="000000"/>
          <w:u w:color="000000"/>
        </w:rPr>
        <w:t>wraz z towarzyszącą jej infrastrukturą,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ab/>
        <w:t>obiektów sportowych wraz z towarzyszącą im infrastrukturą,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stacji paliw,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k) </w:t>
      </w:r>
      <w:r>
        <w:rPr>
          <w:color w:val="000000"/>
          <w:u w:color="000000"/>
        </w:rPr>
        <w:t>garaży, parkingów samochodowych lub zespołów parkingów,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infrastruktury kolejowej;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dopuszczenie realizacji przedsięwzięć </w:t>
      </w:r>
      <w:r>
        <w:rPr>
          <w:color w:val="000000"/>
          <w:u w:color="000000"/>
        </w:rPr>
        <w:t>mogących potencjalnie znacząco oddziaływać na środowisko na terenach oznaczonych na rysunku planu symbolami: 1 </w:t>
      </w:r>
      <w:proofErr w:type="spellStart"/>
      <w:r>
        <w:rPr>
          <w:color w:val="000000"/>
          <w:u w:color="000000"/>
        </w:rPr>
        <w:t>U-P</w:t>
      </w:r>
      <w:proofErr w:type="spellEnd"/>
      <w:r>
        <w:rPr>
          <w:color w:val="000000"/>
          <w:u w:color="000000"/>
        </w:rPr>
        <w:t>, 1U-PE, 1P, 2P, 3P, 4P;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zasięg oddziaływania na środowisko działalności prowadzonej na poszczególnych terenach nie może przekraczać granic</w:t>
      </w:r>
      <w:r>
        <w:rPr>
          <w:color w:val="000000"/>
          <w:u w:color="000000"/>
        </w:rPr>
        <w:t>y nieruchomości, do której prowadzący działalność posiada tytuł prawny, z wyłączeniem inwestycji celu publicznego.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zakresie ochrony przed hałasem</w:t>
      </w:r>
      <w:r>
        <w:rPr>
          <w:b/>
          <w:color w:val="000000"/>
          <w:u w:color="000000"/>
        </w:rPr>
        <w:t xml:space="preserve">: 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wskazuje się tereny należące do poszczególnych rodzajów terenów, dla których określono dopuszczalne </w:t>
      </w:r>
      <w:r>
        <w:rPr>
          <w:color w:val="000000"/>
          <w:u w:color="000000"/>
        </w:rPr>
        <w:t>poziomy hałasu zgodnie z ustawą z dnia 27 kwietnia 2001 r. Prawo ochrony środowiska: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tereny oznaczone symbolami: 1MN, 2MN, 3MN, 4MN, 5MN, 6MN, 7MN, 8MN, 9MN, 10MN, 11MN, 12MN, 13MN, 1MNW, 1MN-MWW, na których obowiązują poziomy hałasu jak dla terenów prz</w:t>
      </w:r>
      <w:r>
        <w:rPr>
          <w:color w:val="000000"/>
          <w:u w:color="000000"/>
        </w:rPr>
        <w:t>eznaczonych pod zabudowę mieszkaniową jednorodzinną,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tereny oznaczone symbolami: 1MW, 2MW, 5U, 6U, 8U, 1US, 1U-KO, 1US-ZP, na których obowiązują poziomy hałasu jak dla terenów przeznaczonych pod zabudowę mieszkaniową wielorodzinną i zamieszkania zbiorow</w:t>
      </w:r>
      <w:r>
        <w:rPr>
          <w:color w:val="000000"/>
          <w:u w:color="000000"/>
        </w:rPr>
        <w:t>ego,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tereny oznaczony symbolami: 1MW-U, 2MW-U, 3MW-U, 4MW-U, 5MW-U, 6MW-U, 7MW-U, 1 </w:t>
      </w:r>
      <w:proofErr w:type="spellStart"/>
      <w:r>
        <w:rPr>
          <w:color w:val="000000"/>
          <w:u w:color="000000"/>
        </w:rPr>
        <w:t>MWW-U</w:t>
      </w:r>
      <w:proofErr w:type="spellEnd"/>
      <w:r>
        <w:rPr>
          <w:color w:val="000000"/>
          <w:u w:color="000000"/>
        </w:rPr>
        <w:t>, na których obowiązują poziomy hałasu jak dla terenów mieszkaniowo-usługowych,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tereny oznaczone symbolami: 1U, 2U, 9U, 18U, 19U, 1UR, na których obowiązują pozi</w:t>
      </w:r>
      <w:r>
        <w:rPr>
          <w:color w:val="000000"/>
          <w:u w:color="000000"/>
        </w:rPr>
        <w:t>omy hałasu jak dla terenów związanych ze stałym lub czasowym pobytem dzieci i młodzieży,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tereny oznaczone symbolami: 2US-ZP, 1WS, 1WS-ZP, 2WS-ZP, 3WS-ZP, 4WS-ZP, 5WS-ZP, 1ZP, 2ZP, 3ZP, 4ZP, 5ZP, 6ZP, 7ZP, 8ZP, 9ZP 10ZP, 1ZP-ZD, 1ZD, 2ZD, na których obow</w:t>
      </w:r>
      <w:r>
        <w:rPr>
          <w:color w:val="000000"/>
          <w:u w:color="000000"/>
        </w:rPr>
        <w:t>iązują poziomy hałasu jak dla terenów przeznaczonych na cele rekreacyjno-wypoczynkowe;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 terenach oznaczonych na rysunku planu symbolami: 5U, 14U, 18U, 1UR, w miejscach występowania istniejącej zabudowy mieszkaniowej ochrona przed hałasem powinna poleg</w:t>
      </w:r>
      <w:r>
        <w:rPr>
          <w:color w:val="000000"/>
          <w:u w:color="000000"/>
        </w:rPr>
        <w:t>ać na stosowaniu rozwiązań technicznych zapewniających właściwe warunki akustyczne w budynkach;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nakaz stosowania zabezpieczeń akustycznych od ponadnormatywnego oddziaływania akustycznego od istniejących ciągów komunikacyjnych oraz przy realizacji nowej </w:t>
      </w:r>
      <w:r>
        <w:rPr>
          <w:color w:val="000000"/>
          <w:u w:color="000000"/>
        </w:rPr>
        <w:t>i przebudowie istniejącej zabudowy wymagającej ochrony przed hałasem, zgodnie z rozporządzeniem Ministra Infrastruktury z dnia 12 kwietnia 2002 r. w sprawie warunków technicznych, jakim powinny odpowiadać budynki i ich usytuowanie.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W zakresie ochrony pr</w:t>
      </w:r>
      <w:r>
        <w:rPr>
          <w:color w:val="000000"/>
          <w:u w:color="000000"/>
        </w:rPr>
        <w:t>zed promieniowaniem elektromagnetycznym ustala się, że poziom pól elektromagnetycznych w środowisku nie może przekraczać dopuszczalnych wartości określonych w ustawie z dnia 27 kwietnia 2001 r. Prawo ochrony środowiska, przy czym: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oznaczonyc</w:t>
      </w:r>
      <w:r>
        <w:rPr>
          <w:color w:val="000000"/>
          <w:u w:color="000000"/>
        </w:rPr>
        <w:t>h na rysunku planu symbolami: 1MN, 2MN, 3MN, 4MN, 5MN, 6MN, 7MN, 8MN, 9MN, 10MN, 11MN, 12MN, 13MN, 1MNW, 1MN-MWW, 1MW, 2MW, 1MW-U, 2MW-U, 3MW-U, 4MW-U, 5MW-U, 6MW-U, 7MW-U, 1MWW-U obowiązują dopuszczalne poziomy pól elektromagnetycznych jak dla terenów prz</w:t>
      </w:r>
      <w:r>
        <w:rPr>
          <w:color w:val="000000"/>
          <w:u w:color="000000"/>
        </w:rPr>
        <w:t>eznaczonych pod zabudowę mieszkaniową;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wszystkich pozostałych terenów w obszarze objętym planem obowiązują dopuszczalne poziomy pól elektromagnetycznych jak dla miejsc dostępnych dla ludności.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ochrony powietrza: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zapobiegania p</w:t>
      </w:r>
      <w:r>
        <w:rPr>
          <w:color w:val="000000"/>
          <w:u w:color="000000"/>
        </w:rPr>
        <w:t>owstawaniu emisji i ograniczania wprowadzanych do powietrza substancji, zgodnie z ustawą z dnia 27 kwietnia 2001 r. Prawo ochrony środowiska;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magazynowania na otwartej przestrzeni surowców i materiałów pylących.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ochrony wód: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</w:t>
      </w:r>
      <w:r>
        <w:rPr>
          <w:color w:val="000000"/>
          <w:u w:color="000000"/>
        </w:rPr>
        <w:t xml:space="preserve"> opóźniania spływu wód opadowych i roztopowych do odbiorników poprzez ich retencjonowanie we własnym zakresie w obrębie działki;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zabezpieczenia drożności systemu odprowadzania wód na obszarze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realizacji obiektów w sposób niepowoduj</w:t>
      </w:r>
      <w:r>
        <w:rPr>
          <w:color w:val="000000"/>
          <w:u w:color="000000"/>
        </w:rPr>
        <w:t>ący zmiany stosunków wodnych na obszarze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 realizacji inwestycji mogących prowadzić do zanieczyszczenia wód podziemnych i wód powierzchniowych.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postępowania z odpadami: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realizacji miejsc do zbierania odpadów komunalnych</w:t>
      </w:r>
      <w:r>
        <w:rPr>
          <w:color w:val="000000"/>
          <w:u w:color="000000"/>
        </w:rPr>
        <w:t xml:space="preserve"> przy zastosowaniu osłon oraz zabezpieczeń przed infiltracją wód opadowych;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wykorzystywania terenu objętego planem w celu prowadzenia działalności polegającej na zbieraniu i przetwarzaniu odpadów, w tym surowców wtórnych, złomu i pojazdów wycofany</w:t>
      </w:r>
      <w:r>
        <w:rPr>
          <w:color w:val="000000"/>
          <w:u w:color="000000"/>
        </w:rPr>
        <w:t xml:space="preserve">ch z eksploatacji, przy czym przez przetwarzanie odpadów należy rozumieć także składowanie odpadów, z zastrzeżeniem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3, 4, 5 i 6;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dla działalności prowadzonych na terenach objętych planem, magazynowania odpadów powstałych w wyniku tej dz</w:t>
      </w:r>
      <w:r>
        <w:rPr>
          <w:color w:val="000000"/>
          <w:u w:color="000000"/>
        </w:rPr>
        <w:t>iałalności, wyłącznie w budynkach lub zadaszonych wiatach;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dopuszczenie na terenach: 2P, 3P, 4P recyklingu odpadów;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dopuszczenie na terenie 2P zbierania metali nieżelaznych;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dopuszczenie na terenie 1U-P zbierania odpadów wyłącznie dla działalności</w:t>
      </w:r>
      <w:r>
        <w:rPr>
          <w:color w:val="000000"/>
          <w:u w:color="000000"/>
        </w:rPr>
        <w:t xml:space="preserve"> istniejących.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ochrony powierzchni ziemi: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nakaz ochrony gleby przed degradacją lub zanieczyszczeniem;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zagospodarowania zielenią urządzoną powierzchni niezabudowanych lub nieutwardzonych;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magazynowania surowców i materiałó</w:t>
      </w:r>
      <w:r>
        <w:rPr>
          <w:color w:val="000000"/>
          <w:u w:color="000000"/>
        </w:rPr>
        <w:t>w bezpośrednio na powierzchni gruntu bez zabezpieczenia powierzchni przed infiltracją wód opadowych.</w:t>
      </w:r>
    </w:p>
    <w:p w:rsidR="00A77B3E" w:rsidRDefault="00D35661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kształtowania krajobrazu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Zakaz stosowania tworzyw sztucznych, blachy falistej lub trapezowej do wykończenia elewacji budynków, p</w:t>
      </w:r>
      <w:r>
        <w:rPr>
          <w:color w:val="000000"/>
          <w:u w:color="000000"/>
        </w:rPr>
        <w:t xml:space="preserve">rzy czym zakaz ten nie dotyczy terenów: 1P, 2P, 3P, 4P, 1U-P, 1U-PE, 6U, 9U, 10U, 1US. 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Zakaz stosowania na elewacjach kolorów jaskrawych lub fosforyzujących, z zastrzeżeniem ust. 3.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 terenach: 1P, 2P, 3P, 4P, 1U-P, 1U-PE, 6U, 9U, 10U – dopuszczeni</w:t>
      </w:r>
      <w:r>
        <w:rPr>
          <w:color w:val="000000"/>
          <w:u w:color="000000"/>
        </w:rPr>
        <w:t>e stosowania na nie więcej niż 20% powierzchni każdej elewacji budynku kolorów jaskrawych lub fosforyzujących.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Nakaz stosowania ujednoliconej kolorystyki elewacji i ujednoliconej kolorystyki dachów w granicach działki budowlanej.</w:t>
      </w:r>
    </w:p>
    <w:p w:rsidR="00A77B3E" w:rsidRDefault="00D3566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</w:t>
      </w:r>
      <w:r>
        <w:rPr>
          <w:b/>
          <w:color w:val="000000"/>
          <w:u w:color="000000"/>
        </w:rPr>
        <w:t>ony dziedzictwa kulturowego i zabytków, w tym krajobrazów kulturowych, oraz dóbr kultury współczesnej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Na obszarze planu znajdują się następujące budynki o wartościach kulturowych ujęte w Rejestrze zabytków nieruchomych Województwa Śląskiego: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1"/>
        <w:gridCol w:w="1605"/>
        <w:gridCol w:w="1470"/>
        <w:gridCol w:w="3631"/>
        <w:gridCol w:w="1440"/>
        <w:gridCol w:w="1365"/>
      </w:tblGrid>
      <w:tr w:rsidR="006517BB">
        <w:trPr>
          <w:trHeight w:val="371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Adres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Nr rejestru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Opis obiektu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Styl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Czas powstania</w:t>
            </w:r>
          </w:p>
        </w:tc>
      </w:tr>
      <w:tr w:rsidR="006517BB">
        <w:trPr>
          <w:trHeight w:val="371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1330/85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Grodzisko wczesnośredniowieczne "Na Małgorzatce" – stanowisko archeologiczne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XI w.</w:t>
            </w:r>
          </w:p>
        </w:tc>
      </w:tr>
      <w:tr w:rsidR="006517BB">
        <w:trPr>
          <w:trHeight w:val="371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A/467/15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Kościół pod wezwaniem świętej Małgorzaty wraz z otaczającym </w:t>
            </w:r>
            <w:r>
              <w:t>terenem, usytuowany przy ulicy Małgorzatki 7 w Bytomiu – Szombierkach (gmina Bytom, miasto na prawach powiatu), wzniesiony w latach 1880-1881 w stylu neogotyckim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Neogotyk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1880- 1881 r.</w:t>
            </w:r>
          </w:p>
        </w:tc>
      </w:tr>
      <w:tr w:rsidR="006517BB">
        <w:trPr>
          <w:trHeight w:val="615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Łagiewnicka 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A/447/15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Budynek spalarni śmieci i maszynowni daw</w:t>
            </w:r>
            <w:r>
              <w:t xml:space="preserve">nej oczyszczalni ścieków oraz komin usytuowane w Bytomiu (gmina Bytom, miasto na prawach powiatu) przy ulicy </w:t>
            </w:r>
            <w:r>
              <w:lastRenderedPageBreak/>
              <w:t xml:space="preserve">Zabrzańskiej i Łagiewnickiej na działkach numer 1675/39 i 316/39, a także elementy wyposażenia budynku spalarni/ maszynowni, czyli sprężarka firmy </w:t>
            </w:r>
            <w:r>
              <w:t>„</w:t>
            </w:r>
            <w:proofErr w:type="spellStart"/>
            <w:r>
              <w:t>Zwickauer</w:t>
            </w:r>
            <w:proofErr w:type="spellEnd"/>
            <w:r>
              <w:t>” oraz gazogenerator tłokowy „</w:t>
            </w:r>
            <w:proofErr w:type="spellStart"/>
            <w:r>
              <w:t>Deutz</w:t>
            </w:r>
            <w:proofErr w:type="spellEnd"/>
            <w:r>
              <w:t>” z prądnicą prądu stałego typu DG 92/4 ze wzbudnicą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lastRenderedPageBreak/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1902 r.</w:t>
            </w:r>
          </w:p>
        </w:tc>
      </w:tr>
      <w:tr w:rsidR="006517BB">
        <w:trPr>
          <w:trHeight w:val="615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Zabrzańska 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A/135/04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Wieża wyciągowa szybu Krystyna dawnej kopalni węgla kamiennego Szombierki w Bytomiu przy ulicy Zabrzańskiej 7 wraz z </w:t>
            </w:r>
            <w:r>
              <w:t>najbliższym otoczeniem oraz pozostałościami wyposażenia w postaci:</w:t>
            </w:r>
          </w:p>
          <w:p w:rsidR="006517BB" w:rsidRDefault="00D35661">
            <w:r>
              <w:t xml:space="preserve">1) elektrycznej maszyny wyciągowej przedziału zachodniego z 1928 roku, wyprodukowanej przez V.O.H. Werk </w:t>
            </w:r>
            <w:proofErr w:type="spellStart"/>
            <w:r>
              <w:t>Donnersmarckhϋtte</w:t>
            </w:r>
            <w:proofErr w:type="spellEnd"/>
            <w:r>
              <w:t xml:space="preserve"> Hindenburg (podzespoły mechaniczne) oraz </w:t>
            </w:r>
            <w:proofErr w:type="spellStart"/>
            <w:r>
              <w:t>Bbc</w:t>
            </w:r>
            <w:proofErr w:type="spellEnd"/>
            <w:r>
              <w:t xml:space="preserve"> Brown </w:t>
            </w:r>
            <w:proofErr w:type="spellStart"/>
            <w:r>
              <w:t>Boven</w:t>
            </w:r>
            <w:proofErr w:type="spellEnd"/>
            <w:r>
              <w:t xml:space="preserve"> &amp; Gie Ag M</w:t>
            </w:r>
            <w:r>
              <w:t>annheim (podzespoły elektryczne);</w:t>
            </w:r>
          </w:p>
          <w:p w:rsidR="006517BB" w:rsidRDefault="00D35661">
            <w:r>
              <w:t xml:space="preserve">2) elektrycznej maszyny wyciągowej przedziału wschodniego z 1933 roku, wyprodukowanej przez V.O.H. Werk </w:t>
            </w:r>
            <w:proofErr w:type="spellStart"/>
            <w:r>
              <w:t>Donnersmarckhϋtte</w:t>
            </w:r>
            <w:proofErr w:type="spellEnd"/>
            <w:r>
              <w:t xml:space="preserve"> Hindenburg (podzespoły mechaniczne) oraz </w:t>
            </w:r>
            <w:proofErr w:type="spellStart"/>
            <w:r>
              <w:t>Bbc</w:t>
            </w:r>
            <w:proofErr w:type="spellEnd"/>
            <w:r>
              <w:t xml:space="preserve"> Brown </w:t>
            </w:r>
            <w:proofErr w:type="spellStart"/>
            <w:r>
              <w:t>Boven</w:t>
            </w:r>
            <w:proofErr w:type="spellEnd"/>
            <w:r>
              <w:t xml:space="preserve"> &amp; Gie Ag Mannheim (podzespoły elektryczne)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1928 r.</w:t>
            </w:r>
          </w:p>
        </w:tc>
      </w:tr>
      <w:tr w:rsidR="006517BB">
        <w:trPr>
          <w:trHeight w:val="615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Spacerowa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A/794/2021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Dwukondygnacyjny ciężki schron bojowy w rejonie ul. Spacerowej w Bytomiu Łagiewnikach, stanowiący element Punktu Oporu „Łagiewniki” Obszaru Warownego „Śląsk”, zlokalizowany na działce ewidencyjnej nr 1528/37, </w:t>
            </w:r>
            <w:r>
              <w:t>obręb Łagiewniki, m. pow. Bytom</w:t>
            </w:r>
          </w:p>
          <w:p w:rsidR="006517BB" w:rsidRDefault="00D35661">
            <w:r>
              <w:t>(identyfikator działki: 246201_1.0010.AR_6.1528/37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1936 r.</w:t>
            </w:r>
          </w:p>
        </w:tc>
      </w:tr>
      <w:tr w:rsidR="006517BB">
        <w:trPr>
          <w:trHeight w:val="615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Kolonia Zgorzelec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A/1553/94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Zespół osiedla robotniczego „Kolonia Zgorzelec” w Bytomiu- </w:t>
            </w:r>
            <w:r>
              <w:lastRenderedPageBreak/>
              <w:t>Łagiewnikach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lastRenderedPageBreak/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XIX/XX w.</w:t>
            </w:r>
          </w:p>
        </w:tc>
      </w:tr>
    </w:tbl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Dla obiektów wymienionych w ust. 1 w </w:t>
      </w:r>
      <w:r>
        <w:rPr>
          <w:color w:val="000000"/>
          <w:u w:color="000000"/>
        </w:rPr>
        <w:t>Rejestrze zabytków nieruchomych Województwa Śląskiego, w przypadku podejmowania robót budowlanych, rozumianych w myśl ustawy z dnia 7 lipca 1994 r. Prawo budowlane oraz wszelkich działań przy lub w otoczeniu zabytku, o których mowa w ustawie z dnia 23 lipc</w:t>
      </w:r>
      <w:r>
        <w:rPr>
          <w:color w:val="000000"/>
          <w:u w:color="000000"/>
        </w:rPr>
        <w:t>a 2003 r. o ochronie zabytków i opiece nad zabytkami, obowiązują przepisy przywołanych ustaw.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 obszarze planu ustanawia się ochronę budynków, budowli, obiektów małej architektury oraz terenu cmentarza o wartościach kulturowych - ujętych w gminnej ewid</w:t>
      </w:r>
      <w:r>
        <w:rPr>
          <w:color w:val="000000"/>
          <w:u w:color="000000"/>
        </w:rPr>
        <w:t>encji zabytków, oznaczonych na rysunku planu.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Ochronie, o której mowa w ust. 3, podlegają następujące budynki ujęte w gminnej ewidencji zabytków: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20"/>
        <w:gridCol w:w="2881"/>
        <w:gridCol w:w="2235"/>
        <w:gridCol w:w="2040"/>
      </w:tblGrid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Adres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Nazwa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Styl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Data wzniesienia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22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  <w:p w:rsidR="006517BB" w:rsidRDefault="00D35661"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</w:t>
            </w:r>
          </w:p>
          <w:p w:rsidR="006517BB" w:rsidRDefault="00D35661">
            <w:r>
              <w:t>międzywojenne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21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  <w:p w:rsidR="006517BB" w:rsidRDefault="00D35661"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</w:t>
            </w:r>
          </w:p>
          <w:p w:rsidR="006517BB" w:rsidRDefault="00D35661">
            <w:r>
              <w:t>międzywojenne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20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  <w:p w:rsidR="006517BB" w:rsidRDefault="00D35661"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</w:t>
            </w:r>
          </w:p>
          <w:p w:rsidR="006517BB" w:rsidRDefault="00D35661">
            <w:r>
              <w:t>międzywojenne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19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  <w:p w:rsidR="006517BB" w:rsidRDefault="00D35661"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</w:t>
            </w:r>
          </w:p>
          <w:p w:rsidR="006517BB" w:rsidRDefault="00D35661">
            <w:r>
              <w:t>międzywojenne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ul. </w:t>
            </w:r>
            <w:r>
              <w:t>Małgorzatki 18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  <w:p w:rsidR="006517BB" w:rsidRDefault="00D35661"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</w:t>
            </w:r>
          </w:p>
          <w:p w:rsidR="006517BB" w:rsidRDefault="00D35661">
            <w:r>
              <w:t>międzywojenne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17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  <w:p w:rsidR="006517BB" w:rsidRDefault="00D35661"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</w:t>
            </w:r>
          </w:p>
          <w:p w:rsidR="006517BB" w:rsidRDefault="00D35661">
            <w:r>
              <w:t>międzywojenne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16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  <w:p w:rsidR="006517BB" w:rsidRDefault="00D35661"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</w:t>
            </w:r>
          </w:p>
          <w:p w:rsidR="006517BB" w:rsidRDefault="00D35661">
            <w:r>
              <w:t>międzywojenne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zespół </w:t>
            </w:r>
            <w:r>
              <w:t>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  <w:p w:rsidR="006517BB" w:rsidRDefault="00D35661"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</w:t>
            </w:r>
          </w:p>
          <w:p w:rsidR="006517BB" w:rsidRDefault="00D35661">
            <w:r>
              <w:t>międzywojenne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  <w:p w:rsidR="006517BB" w:rsidRDefault="00D35661"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</w:t>
            </w:r>
          </w:p>
          <w:p w:rsidR="006517BB" w:rsidRDefault="00D35661">
            <w:r>
              <w:t>międzywojenne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  <w:p w:rsidR="006517BB" w:rsidRDefault="00D35661"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</w:t>
            </w:r>
          </w:p>
          <w:p w:rsidR="006517BB" w:rsidRDefault="00D35661">
            <w:r>
              <w:t>międzywojenne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  <w:p w:rsidR="006517BB" w:rsidRDefault="00D35661"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</w:t>
            </w:r>
          </w:p>
          <w:p w:rsidR="006517BB" w:rsidRDefault="00D35661">
            <w:r>
              <w:t>międzywojenne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12.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funkcjonalizm,</w:t>
            </w:r>
          </w:p>
          <w:p w:rsidR="006517BB" w:rsidRDefault="00D35661">
            <w:r>
              <w:t>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</w:t>
            </w:r>
          </w:p>
          <w:p w:rsidR="006517BB" w:rsidRDefault="00D35661">
            <w:r>
              <w:t>międzywojenne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13.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funkcjonalizm,</w:t>
            </w:r>
          </w:p>
          <w:p w:rsidR="006517BB" w:rsidRDefault="00D35661">
            <w:r>
              <w:t>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</w:t>
            </w:r>
          </w:p>
          <w:p w:rsidR="006517BB" w:rsidRDefault="00D35661">
            <w:r>
              <w:t>międzywojenne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14.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blok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funkcjonalizm,</w:t>
            </w:r>
          </w:p>
          <w:p w:rsidR="006517BB" w:rsidRDefault="00D35661">
            <w:r>
              <w:t>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lata 30. </w:t>
            </w:r>
            <w:r>
              <w:t>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lastRenderedPageBreak/>
              <w:t>15.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Małgorzatki 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blok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funkcjonalizm,</w:t>
            </w:r>
          </w:p>
          <w:p w:rsidR="006517BB" w:rsidRDefault="00D35661">
            <w:r>
              <w:t>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 30. 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16.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Zabrzańska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kamienica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historyzm, modernizm (elementy).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koniec XIX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17.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Zabrzańska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system obronny</w:t>
            </w:r>
          </w:p>
          <w:p w:rsidR="006517BB" w:rsidRDefault="00D35661">
            <w:r>
              <w:t>schronów byłej</w:t>
            </w:r>
          </w:p>
          <w:p w:rsidR="006517BB" w:rsidRDefault="00D35661">
            <w:r>
              <w:t>KWK Szombierki</w:t>
            </w:r>
          </w:p>
          <w:p w:rsidR="006517BB" w:rsidRDefault="00D35661">
            <w:r>
              <w:t>pomiędzy Szybem</w:t>
            </w:r>
          </w:p>
          <w:p w:rsidR="006517BB" w:rsidRDefault="00D35661">
            <w:r>
              <w:t>Ewa, a Szybem</w:t>
            </w:r>
          </w:p>
          <w:p w:rsidR="006517BB" w:rsidRDefault="00D35661">
            <w:r>
              <w:t>Krystyna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okres</w:t>
            </w:r>
          </w:p>
          <w:p w:rsidR="006517BB" w:rsidRDefault="00D35661">
            <w:r>
              <w:t>międzywojenny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18.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Zabrzańska 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budynek dyrekcji KWK Szombierki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1896 r., przebudowany w 1922 r.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19.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Zabrzańska 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dom wielorodzinny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I ćwierć 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20.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Zabrzańska 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Szybu Ewa dawnej KWK Szombierki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 80. XIX w.,</w:t>
            </w:r>
          </w:p>
          <w:p w:rsidR="006517BB" w:rsidRDefault="00D35661">
            <w:r>
              <w:t>wieża wyciągowa z lat 70. 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21.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Zabrzańska 35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socrealizm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 50. 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22.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Zabrzańska 37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zespół bloków 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socrealizm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 50. 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23.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Zabrzańska 39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socrealizm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 50. 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24.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Zabrzańska 41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zespół </w:t>
            </w:r>
            <w:r>
              <w:t>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socrealizm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 50. 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25.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Zabrzańska 43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socrealizm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 50. 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26.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Szyby Rycerskie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schron bojowy Międzypola Zespołu Fortyfikacji Obszaru Warownego „Śląsk” Punkt Oporu Łagiewniki, Godula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1937-1938 r.,</w:t>
            </w:r>
          </w:p>
          <w:p w:rsidR="006517BB" w:rsidRDefault="00D35661">
            <w:r>
              <w:t>lata 70-80 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27.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Kolonia Zygmunt 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dom robotniczy 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XIX/XX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28.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Kolonia Zygmunt 41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dom robotniczy 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XIX/XX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29.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Kolonia Zygmunt 43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dom urzędniczy Kolonii Zygmunt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XIX/XX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30.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Fabryczna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magazyn elektryczny dawnej </w:t>
            </w:r>
            <w:r>
              <w:t>Huty Zygmunt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 międzywojenne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31.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Fabryczna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budynek dyrekcji dawnej Huty Zygmunt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1912 r.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32.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Fabryczna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były magazyn dawnej Huty Zygmunt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1919 r.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33.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ul. </w:t>
            </w:r>
            <w:r>
              <w:lastRenderedPageBreak/>
              <w:t>Świętochłowicka 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lastRenderedPageBreak/>
              <w:t>willa w ogrodzie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początek XX </w:t>
            </w:r>
            <w:r>
              <w:t>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lastRenderedPageBreak/>
              <w:t>34.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Fabryczna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portiernia dawnej Huty Zygmunt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1923 r.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35.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Fabryczna 33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socrealizm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lata 50. 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36.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Fabryczna, obok nr 29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schron bojowy Zespołu Fortyfikacji Obszaru Warownego „Śląsk” Punkt Oporu Łagiewniki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1936 r.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37.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</w:t>
            </w:r>
            <w:r>
              <w:t xml:space="preserve"> Kolonia Zygmunt 22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dom urzędniczy Kolonii Zygmunt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XIX/XX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38.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Kolonia Zygmunt 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dom robotniczy Kolonii Zygmunt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XIX/XX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39.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Świętochłowicka 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kamienica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historyzm (elementy), 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I ćwierć 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40.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ul. </w:t>
            </w:r>
            <w:r>
              <w:t>Świętochłowicka 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kamienica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historyzm (elementy), 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I ćwierć XX w.</w:t>
            </w:r>
          </w:p>
        </w:tc>
      </w:tr>
      <w:tr w:rsidR="006517BB"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41.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Świętochłowicka 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kamienica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historyzm (elementy), 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I ćwierć XX w.</w:t>
            </w:r>
          </w:p>
        </w:tc>
      </w:tr>
    </w:tbl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Ustala się szczegółowe zasady ochrony budowli położonych przy ulicach: Fabrycznej, </w:t>
      </w:r>
      <w:r>
        <w:rPr>
          <w:color w:val="000000"/>
          <w:u w:color="000000"/>
        </w:rPr>
        <w:t>(oznaczonego nr 36), Szyby Rycerskie (oznaczonego nr 26), Zabrzańskiej (oznaczonego nr 17):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nakaz, z zastrzeżeniem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2: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zachowania i utrzymania obiektów wraz z płaszczem kamienno-ziemnym w historycznej formie,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zachowania ukształtowania terenu w </w:t>
      </w:r>
      <w:r>
        <w:rPr>
          <w:color w:val="000000"/>
          <w:u w:color="000000"/>
        </w:rPr>
        <w:t>granicach stref ochronnych oznaczonych na rysunku planu, z dopuszczeniem działań mających na celu: zabezpieczenie obiektów,  poprawę ekspozycji i udostępnienie obiektów, odtworzenie oryginalnego ukształtowania terenu w sąsiedztwie obiektów,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zapewnienia </w:t>
      </w:r>
      <w:r>
        <w:rPr>
          <w:color w:val="000000"/>
          <w:u w:color="000000"/>
        </w:rPr>
        <w:t>dostępu do obiektów, w tym schronów bojowych, w zakresie niezbędnym dla realizacji celów badawczych, konserwatorskich, remontowych,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prowadzenia prac przy obiektach, w tym schronach bojowych, w sposób niestwarzający zagrożenia dla substancji zabytkowej o</w:t>
      </w:r>
      <w:r>
        <w:rPr>
          <w:color w:val="000000"/>
          <w:u w:color="000000"/>
        </w:rPr>
        <w:t>biektów;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dopuszcza się rewaloryzację obiektów, w tym zmianę sposobu ich użytkowania, z zachowaniem walorów zabytkowych.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Ustala się szczegółowe zasady ochrony budynków położonych przy ulicy Fabrycznej 1 (oznaczonych nr: 30, 31, 32, 33, 34):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utrzymania budynków z zachowaniem ich cech stylowych: formy, skali i gabarytów obiektów oraz geometrii i rodzaju pokrycia dachów wraz z lukarnami, podziału architektonicznego elewacji (rozmiaru, kształtu, rozmieszczenia otworów okiennych i drzwiowych, d</w:t>
      </w:r>
      <w:r>
        <w:rPr>
          <w:color w:val="000000"/>
          <w:u w:color="000000"/>
        </w:rPr>
        <w:t>etalu architektonicznego),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zachowania dekoracji i detali architektonicznych takich jak: gzymsy, opaski okienne, elementy pionowego i poziomego podziału elewacji;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dokonywania przekształceń budynków powodujących obniżenie ich wartości history</w:t>
      </w:r>
      <w:r>
        <w:rPr>
          <w:color w:val="000000"/>
          <w:u w:color="000000"/>
        </w:rPr>
        <w:t>cznych,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proofErr w:type="spellStart"/>
      <w:r>
        <w:rPr>
          <w:color w:val="000000"/>
          <w:u w:color="000000"/>
        </w:rPr>
        <w:t>docieplania</w:t>
      </w:r>
      <w:proofErr w:type="spellEnd"/>
      <w:r>
        <w:rPr>
          <w:color w:val="000000"/>
          <w:u w:color="000000"/>
        </w:rPr>
        <w:t xml:space="preserve"> zewnętrznego oraz tynkowania budynków,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umieszczania na elewacjach frontowych budynków elementów takich jak: anteny, klimatyzatory, panele fotowoltaiczne, przewody natynkowe,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wprowadzania na elewacjach atektonicznych, kolorystyc</w:t>
      </w:r>
      <w:r>
        <w:rPr>
          <w:color w:val="000000"/>
          <w:u w:color="000000"/>
        </w:rPr>
        <w:t>znych pasów,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stosowania na elewacjach tynków mozaikowych oraz materiałów elewacyjnych takich jak: listwy plastikowe, blachy profilowane, okładziny z płytek </w:t>
      </w:r>
      <w:proofErr w:type="spellStart"/>
      <w:r>
        <w:rPr>
          <w:color w:val="000000"/>
          <w:u w:color="000000"/>
        </w:rPr>
        <w:t>gresowych</w:t>
      </w:r>
      <w:proofErr w:type="spellEnd"/>
      <w:r>
        <w:rPr>
          <w:color w:val="000000"/>
          <w:u w:color="000000"/>
        </w:rPr>
        <w:t>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dopuszczenie, z zastrzeżeniem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przebudowy, odbudowy i remontu,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wymiany </w:t>
      </w:r>
      <w:r>
        <w:rPr>
          <w:color w:val="000000"/>
          <w:u w:color="000000"/>
        </w:rPr>
        <w:t>stolarki okiennej,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montażu okien połaciowych i świetlików dachowych, z zachowaniem kompozycji rozmieszczenia otworów okiennych na elewacji, z wyłączeniem budynku oznaczonego nr 31,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termomodernizacji tynkowanych partii elewacji z zastosowaniem tynku w</w:t>
      </w:r>
      <w:r>
        <w:rPr>
          <w:color w:val="000000"/>
          <w:u w:color="000000"/>
        </w:rPr>
        <w:t> kolorze naturalnego tynku cementowo-wapiennego lub w odcieniach beżu oraz z zastosowaniem rozwiązań niepowodujących utraty walorów zabytkowych obiektów i plastyki elewacji,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odtworzenia zamurowanych wtórnie otworów okiennych oraz detali architektoniczny</w:t>
      </w:r>
      <w:r>
        <w:rPr>
          <w:color w:val="000000"/>
          <w:u w:color="000000"/>
        </w:rPr>
        <w:t>ch w historycznej formie, wynikającej z dokumentacji konserwatorskiej.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Ustala się szczegółowe zasady ochrony zespołu budynków położonych przy ulicy Zabrzańskiej 9 (oznaczonego nr 20):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nakaz pozostawienia, jako widocznej powyżej budynku nadszybia, </w:t>
      </w:r>
      <w:r>
        <w:rPr>
          <w:color w:val="000000"/>
          <w:u w:color="000000"/>
        </w:rPr>
        <w:t>wieży wyciągowej Szybu Ewa;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nadbudowy budynku nadszybia.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Ustala się szczegółowe zasady ochrony budynków położonych przy ulicach: Fabrycznej 33 (oznaczonego nr 35), Małgorzatki 1, 2, 10, 11, 12, 13, 14, 15, 16, 17, 18, 19, 20, 21 i 22 </w:t>
      </w:r>
      <w:r>
        <w:rPr>
          <w:color w:val="000000"/>
          <w:u w:color="000000"/>
        </w:rPr>
        <w:t>(oznaczonych nr: 1, 2, 3, 4, 5, 6, 7, 8, 9, 10, 11, 12, 13, 14, 15), Zabrzańskiej 1, 35, 37, 39, 41, 43 (oznaczonych nr: 16, 21, 22, 23, 24, 25):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ochrony skali i formy architektonicznej budynków, kąta nachylenia i kształtu dachu wraz z lukarnami i</w:t>
      </w:r>
      <w:r>
        <w:rPr>
          <w:color w:val="000000"/>
          <w:u w:color="000000"/>
        </w:rPr>
        <w:t> naczółkami oraz rozmieszczenia, proporcji i podziałów okien;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zakaz: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dokonywania przekształceń budynków powodujących obniżenie ich wartości historycznych,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likwidacji lub zmiany proporcji i kształtu otworów okiennych i drzwiowych, z zastrzeżeniem </w:t>
      </w:r>
      <w:proofErr w:type="spellStart"/>
      <w:r>
        <w:rPr>
          <w:color w:val="000000"/>
          <w:u w:color="000000"/>
        </w:rPr>
        <w:t>p</w:t>
      </w:r>
      <w:r>
        <w:rPr>
          <w:color w:val="000000"/>
          <w:u w:color="000000"/>
        </w:rPr>
        <w:t>kt</w:t>
      </w:r>
      <w:proofErr w:type="spellEnd"/>
      <w:r>
        <w:rPr>
          <w:color w:val="000000"/>
          <w:u w:color="000000"/>
        </w:rPr>
        <w:t> 3 lit. d, e, f,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stosowania materiałów typu </w:t>
      </w:r>
      <w:proofErr w:type="spellStart"/>
      <w:r>
        <w:rPr>
          <w:color w:val="000000"/>
          <w:u w:color="000000"/>
        </w:rPr>
        <w:t>siding</w:t>
      </w:r>
      <w:proofErr w:type="spellEnd"/>
      <w:r>
        <w:rPr>
          <w:color w:val="000000"/>
          <w:u w:color="000000"/>
        </w:rPr>
        <w:t xml:space="preserve">, blacha trapezowa i falista, dachówka bitumiczna, </w:t>
      </w:r>
      <w:proofErr w:type="spellStart"/>
      <w:r>
        <w:rPr>
          <w:color w:val="000000"/>
          <w:u w:color="000000"/>
        </w:rPr>
        <w:t>blachodachówka</w:t>
      </w:r>
      <w:proofErr w:type="spellEnd"/>
      <w:r>
        <w:rPr>
          <w:color w:val="000000"/>
          <w:u w:color="000000"/>
        </w:rPr>
        <w:t>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umieszczania na elewacjach budynków od strony terenów dróg wyznaczonych w planie elementów takich jak: anteny, klimatyzatory, przew</w:t>
      </w:r>
      <w:r>
        <w:rPr>
          <w:color w:val="000000"/>
          <w:u w:color="000000"/>
        </w:rPr>
        <w:t>ody natynkowe, ogniwa fotowoltaiczne, zakaz ten dotyczy również elewacji od strony wejść do budynków;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tynkowanie fragmentów elewacji nie pokrytych cegłą, z zachowaniem głębokości ceglanego detalu architektonicznego oraz plastyki elewac</w:t>
      </w:r>
      <w:r>
        <w:rPr>
          <w:color w:val="000000"/>
          <w:u w:color="000000"/>
        </w:rPr>
        <w:t>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proofErr w:type="spellStart"/>
      <w:r>
        <w:rPr>
          <w:color w:val="000000"/>
          <w:u w:color="000000"/>
        </w:rPr>
        <w:t>docieplanie</w:t>
      </w:r>
      <w:proofErr w:type="spellEnd"/>
      <w:r>
        <w:rPr>
          <w:color w:val="000000"/>
          <w:u w:color="000000"/>
        </w:rPr>
        <w:t>, z zastosowaniem tynku w kolorze naturalnego tynku cementowo-wapiennego, piaskowym, popielatym lub naturalnej cegły,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zmianę sposobu użytkowania obiektów pod warunkiem, że działania te nie spowodują utraty cech stylowych obiektów wymie</w:t>
      </w:r>
      <w:r>
        <w:rPr>
          <w:color w:val="000000"/>
          <w:u w:color="000000"/>
        </w:rPr>
        <w:t>nionych w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1, z zastrzeżeniem lit. d,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przy zmianie sposobu użytkowania lokali w parterach budynków dopuszcza się zmianę otworów okiennych, drzwiowych oraz witryn, z zachowaniem rozmieszczenia, proporcji i podziałów jak na kondygnacjach wyższych budyn</w:t>
      </w:r>
      <w:r>
        <w:rPr>
          <w:color w:val="000000"/>
          <w:u w:color="000000"/>
        </w:rPr>
        <w:t>ku,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odtworzenie zamurowanych wtórnie otworów okiennych oraz przywrócenie pierwotnego kształtu i umiejscowienia otworów okiennych a także detali architektonicznych – w historycznej formie wynikającej z dokumentacji konserwatorskiej,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zmianę wymiarów ot</w:t>
      </w:r>
      <w:r>
        <w:rPr>
          <w:color w:val="000000"/>
          <w:u w:color="000000"/>
        </w:rPr>
        <w:t>worów okiennych i drzwiowych, w tym w celu dobudowy balkonów, w przypadku zmiany obejmującej projekt całej elewacji i przy zachowaniu istniejących osi oraz symetrii elewacji,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 xml:space="preserve">stosowanie, jako pokrycia dachu, wyłącznie dachówki ceramicznej, </w:t>
      </w:r>
      <w:proofErr w:type="spellStart"/>
      <w:r>
        <w:rPr>
          <w:color w:val="000000"/>
          <w:u w:color="000000"/>
        </w:rPr>
        <w:t>blachodachówk</w:t>
      </w:r>
      <w:r>
        <w:rPr>
          <w:color w:val="000000"/>
          <w:u w:color="000000"/>
        </w:rPr>
        <w:t>i</w:t>
      </w:r>
      <w:proofErr w:type="spellEnd"/>
      <w:r>
        <w:rPr>
          <w:color w:val="000000"/>
          <w:u w:color="000000"/>
        </w:rPr>
        <w:t>, blachy płaskiej wyłącznie w kolorze czerwono-brunatnym lub ciemnoszarym – dla wszystkich budynków, z wyłączeniem budynku przy ul. Zabrzańskiej 1 (oznaczonego nr 16),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montaż okien połaciowych, przy zachowaniu proporcji, podziałów i osi otworów okienny</w:t>
      </w:r>
      <w:r>
        <w:rPr>
          <w:color w:val="000000"/>
          <w:u w:color="000000"/>
        </w:rPr>
        <w:t>ch i drzwiowych na niższych kondygnacjach.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Ustala się szczegółowe zasady ochrony budynków położonych przy ulicach: Kolonia Zygmunt 3, 22, 40, 41, 43 (oznaczonych nr: 38, 37, 27, 28, 29), Świętochłowickiej  3, 7, 9, 11 (oznaczonych nr: 33, 39, 40, 41), Z</w:t>
      </w:r>
      <w:r>
        <w:rPr>
          <w:color w:val="000000"/>
          <w:u w:color="000000"/>
        </w:rPr>
        <w:t>abrzańskiej 7 i 11 (oznaczonych nr: 18 i 19):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ochrony skali i formy architektonicznej budynków, kąta nachylenia i kształtu dachu wraz z lukarnami i naczółkami oraz rozmieszczenia, proporcji i podziałów okien;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zakaz: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dokonywania przekształceń</w:t>
      </w:r>
      <w:r>
        <w:rPr>
          <w:color w:val="000000"/>
          <w:u w:color="000000"/>
        </w:rPr>
        <w:t xml:space="preserve"> budynków powodujących obniżenie ich wartości historycznych,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likwidacji lub zmiany proporcji i kształtu otworów okiennych i drzwiowych (w tym likwidacji łukowego zamknięcia otworu) od strony terenów dróg wyznaczonych w planie, z zastrzeżeniem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3 lit.</w:t>
      </w:r>
      <w:r>
        <w:rPr>
          <w:color w:val="000000"/>
          <w:u w:color="000000"/>
        </w:rPr>
        <w:t xml:space="preserve"> d i 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proofErr w:type="spellStart"/>
      <w:r>
        <w:rPr>
          <w:color w:val="000000"/>
          <w:u w:color="000000"/>
        </w:rPr>
        <w:t>docieplania</w:t>
      </w:r>
      <w:proofErr w:type="spellEnd"/>
      <w:r>
        <w:rPr>
          <w:color w:val="000000"/>
          <w:u w:color="000000"/>
        </w:rPr>
        <w:t xml:space="preserve"> zewnętrznego i tynkowania budynków,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stosowania materiałów typu </w:t>
      </w:r>
      <w:proofErr w:type="spellStart"/>
      <w:r>
        <w:rPr>
          <w:color w:val="000000"/>
          <w:u w:color="000000"/>
        </w:rPr>
        <w:t>siding</w:t>
      </w:r>
      <w:proofErr w:type="spellEnd"/>
      <w:r>
        <w:rPr>
          <w:color w:val="000000"/>
          <w:u w:color="000000"/>
        </w:rPr>
        <w:t>, blacha trapezowa i falista, dachówka bitumiczna,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umieszczania na elewacjach budynków od strony terenów dróg wyznaczonych w planie, elementów takich jak: ant</w:t>
      </w:r>
      <w:r>
        <w:rPr>
          <w:color w:val="000000"/>
          <w:u w:color="000000"/>
        </w:rPr>
        <w:t>eny, klimatyzatory, przewody natynkowe,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przebudowę, nadbudowę, a także zmianę sposobu użytkowania obiektów pod warunkiem, że działania te nie spowodują utraty cech stylowych obiektów wymienionych w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1, z zastrzeżeniem lit. b,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przy zmianie sposobu użytkowania lokali w parterach budynków, dopuszcza się zmianę otworów okiennych, drzwiowych oraz witryn, z zachowaniem rozmieszczenia, proporcji i podziałów jak na kondygnacjach wyższych budynku,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odtworzenie zamurowanych wtórnie otw</w:t>
      </w:r>
      <w:r>
        <w:rPr>
          <w:color w:val="000000"/>
          <w:u w:color="000000"/>
        </w:rPr>
        <w:t>orów okiennych oraz przywrócenie pierwotnego kształtu i umiejscowienia otworów okiennych, a także detali architektonicznych – w historycznej formie wynikającej z dokumentacji konserwatorskiej,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stosowanie, jako pokrycia dachu, wyłącznie dachówki ceramicz</w:t>
      </w:r>
      <w:r>
        <w:rPr>
          <w:color w:val="000000"/>
          <w:u w:color="000000"/>
        </w:rPr>
        <w:t xml:space="preserve">nej, </w:t>
      </w:r>
      <w:proofErr w:type="spellStart"/>
      <w:r>
        <w:rPr>
          <w:color w:val="000000"/>
          <w:u w:color="000000"/>
        </w:rPr>
        <w:t>blachodachówki</w:t>
      </w:r>
      <w:proofErr w:type="spellEnd"/>
      <w:r>
        <w:rPr>
          <w:color w:val="000000"/>
          <w:u w:color="000000"/>
        </w:rPr>
        <w:t>, blachy płaskiej wyłącznie w kolorze czerwono-brunatnym lub ciemnoszarym – dla budynków przy ul. Świętochłowickiej 3 (oznaczonego nr 33) oraz ul. Zabrzańskiej 7 (oznaczonego nr 18),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montaż okien połaciowych, przy zachowaniu proporcji</w:t>
      </w:r>
      <w:r>
        <w:rPr>
          <w:color w:val="000000"/>
          <w:u w:color="000000"/>
        </w:rPr>
        <w:t>, podziałów i osi otworów okiennych i drzwiowych na niższych kondygnacjach.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Ochronie, o której mowa w ust. 3 podlegają następujące obiekty małej architektury, ujęte w gminnej ewidencji zabytków: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1"/>
        <w:gridCol w:w="2325"/>
        <w:gridCol w:w="3781"/>
        <w:gridCol w:w="1500"/>
        <w:gridCol w:w="1845"/>
      </w:tblGrid>
      <w:tr w:rsidR="006517BB"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Adres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Nazwa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Styl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Data wzniesienia</w:t>
            </w:r>
          </w:p>
        </w:tc>
      </w:tr>
      <w:tr w:rsidR="006517BB"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Zabrzańska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krucyfiks przy skrzyżowaniu z ul. Małgorzatki,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Historyzm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-</w:t>
            </w:r>
          </w:p>
        </w:tc>
      </w:tr>
      <w:tr w:rsidR="006517BB"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 Zabrzańska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rzeźba matki z dzieckiem obok nr 49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1978 r.</w:t>
            </w:r>
          </w:p>
        </w:tc>
      </w:tr>
      <w:tr w:rsidR="006517BB"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Świętochłowicka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rzeźba „Dwoje” na terenie parku, autor Waldemar Madej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1978 r.</w:t>
            </w:r>
          </w:p>
        </w:tc>
      </w:tr>
      <w:tr w:rsidR="006517BB"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ul. Świętochłowicka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rzeźba Zabawa przy </w:t>
            </w:r>
            <w:r>
              <w:t>nr 3a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1978 r.</w:t>
            </w:r>
          </w:p>
        </w:tc>
      </w:tr>
      <w:tr w:rsidR="006517BB"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5661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ul. Kolonia </w:t>
            </w:r>
            <w:r>
              <w:lastRenderedPageBreak/>
              <w:t>Zygmunt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lastRenderedPageBreak/>
              <w:t xml:space="preserve">krucyfiks przydrożny z wykutą </w:t>
            </w:r>
            <w:r>
              <w:lastRenderedPageBreak/>
              <w:t>datą renowacji 1902 r.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lastRenderedPageBreak/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-</w:t>
            </w:r>
          </w:p>
        </w:tc>
      </w:tr>
    </w:tbl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11. </w:t>
      </w:r>
      <w:r>
        <w:rPr>
          <w:color w:val="000000"/>
          <w:u w:color="000000"/>
        </w:rPr>
        <w:t>Ustala się szczegółowe zasady ochrony obiektów małej architektury, o których mowa w ust. 10: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nakaz utrzymania obiektów w historycznej formie </w:t>
      </w:r>
      <w:r>
        <w:rPr>
          <w:color w:val="000000"/>
          <w:u w:color="000000"/>
        </w:rPr>
        <w:t>wynikającej z dokumentacji konserwatorskiej;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lokalizowania od strony przylegających terenów dróg publicznych innych obiektów lub zieleni przesłaniającej obiekt chroniony;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odtworzenia obiektów w historycznej formie, wynikającej z do</w:t>
      </w:r>
      <w:r>
        <w:rPr>
          <w:color w:val="000000"/>
          <w:u w:color="000000"/>
        </w:rPr>
        <w:t>kumentacji konserwatorskiej.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Ochronie, o której mowa w ust. 3 podlega teren o wartościach kulturowych – zespół cmentarza parafialnego: kaplica, ogrodzenie, starodrzew, przy ul. Andrzeja Frycza-Modrzewskiego, z XIX/XX w., ujęty w gminnej ewidencji zabyt</w:t>
      </w:r>
      <w:r>
        <w:rPr>
          <w:color w:val="000000"/>
          <w:u w:color="000000"/>
        </w:rPr>
        <w:t>ków, dla którego ustala się szczegółowe zasady ochrony: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utrzymania i rewaloryzacji układu zieleni, w tym drzewostanu,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zachowania historycznej formy ogrodzenia,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dostosowania elementów oświetlenia, obiektów małej architektury oraz </w:t>
      </w:r>
      <w:r>
        <w:rPr>
          <w:color w:val="000000"/>
          <w:u w:color="000000"/>
        </w:rPr>
        <w:t>materiałów nawierzchni do charakteru założenia;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lokalizowania od strony przylegających terenów dróg publicznych innych obiektów lub zieleni przesłaniającej obiekty chronione;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budynku kaplicy cmentarnej obowiązują warunki ochrony jak w ust. </w:t>
      </w:r>
      <w:r>
        <w:rPr>
          <w:color w:val="000000"/>
          <w:u w:color="000000"/>
        </w:rPr>
        <w:t>10 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: 1, 2, 3 lit. a.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Ustala się szczegółowe zasady ochrony odcinków dróg z historycznymi nawierzchniami, oznaczonych na rysunku planu: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utrzymania: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zachowanej nawierzchni wykonanej z kamiennej kostki brukowej,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zachowanych oryginalnych </w:t>
      </w:r>
      <w:r>
        <w:rPr>
          <w:color w:val="000000"/>
          <w:u w:color="000000"/>
        </w:rPr>
        <w:t>krawężników kamiennych, na długości odcinków dróg objętych ochroną w planie, z dopuszczeniem: demontażu i ponownego montażu w czasie prowadzenia prac ziemnych, obniżania na potrzeby wykonania przystanków autobusowych;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uzupełnienia ubytków nawierzc</w:t>
      </w:r>
      <w:r>
        <w:rPr>
          <w:color w:val="000000"/>
          <w:u w:color="000000"/>
        </w:rPr>
        <w:t>hni kamienną kostką brukową w układzie i wielkości tożsamej z zachowanymi partiami.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 xml:space="preserve">Na obszarze planu występuje stanowisko archeologiczne, ujęte w Rejestrze zabytków nieruchomych Województwa Śląskiego i oznaczone na rysunku planu, dla którego warunki </w:t>
      </w:r>
      <w:r>
        <w:rPr>
          <w:color w:val="000000"/>
          <w:u w:color="000000"/>
        </w:rPr>
        <w:t>ochrony określa ustawa z dnia 23 lipca 2003 r. o ochronie zabytków i opiece nad zabytkami.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1"/>
        <w:gridCol w:w="1666"/>
        <w:gridCol w:w="1125"/>
        <w:gridCol w:w="1500"/>
        <w:gridCol w:w="1905"/>
        <w:gridCol w:w="1485"/>
        <w:gridCol w:w="1830"/>
      </w:tblGrid>
      <w:tr w:rsidR="006517BB">
        <w:trPr>
          <w:trHeight w:val="165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6517BB" w:rsidRDefault="006517BB"/>
          <w:p w:rsidR="006517BB" w:rsidRDefault="006517BB"/>
          <w:p w:rsidR="006517BB" w:rsidRDefault="00D35661">
            <w:pPr>
              <w:jc w:val="center"/>
            </w:pPr>
            <w:r>
              <w:t>Lp.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lastRenderedPageBreak/>
              <w:t xml:space="preserve">Nazwa </w:t>
            </w:r>
            <w:r>
              <w:lastRenderedPageBreak/>
              <w:t>miejscowości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lastRenderedPageBreak/>
              <w:t xml:space="preserve">Numer </w:t>
            </w:r>
            <w:r>
              <w:lastRenderedPageBreak/>
              <w:t>obszaru AZP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lastRenderedPageBreak/>
              <w:t xml:space="preserve">Numer </w:t>
            </w:r>
            <w:r>
              <w:lastRenderedPageBreak/>
              <w:t>stanowiska na obszarze AZP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lastRenderedPageBreak/>
              <w:t xml:space="preserve">Numer </w:t>
            </w:r>
            <w:r>
              <w:lastRenderedPageBreak/>
              <w:t>stanowiska w miejscowości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lastRenderedPageBreak/>
              <w:t xml:space="preserve">Rodzaj </w:t>
            </w:r>
            <w:r>
              <w:lastRenderedPageBreak/>
              <w:t>stanowiska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lastRenderedPageBreak/>
              <w:t>Chronologia</w:t>
            </w:r>
          </w:p>
        </w:tc>
      </w:tr>
      <w:tr w:rsidR="006517BB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6517BB" w:rsidRDefault="00D35661">
            <w:pPr>
              <w:jc w:val="center"/>
            </w:pPr>
            <w:r>
              <w:t>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Bytom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96-46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>ślad</w:t>
            </w:r>
            <w:r>
              <w:t xml:space="preserve"> osadnictwa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35661">
            <w:pPr>
              <w:rPr>
                <w:color w:val="000000"/>
                <w:u w:color="000000"/>
              </w:rPr>
            </w:pPr>
            <w:r>
              <w:t xml:space="preserve">wczesne średniowiecze </w:t>
            </w:r>
          </w:p>
        </w:tc>
      </w:tr>
    </w:tbl>
    <w:p w:rsidR="00A77B3E" w:rsidRDefault="00D35661">
      <w:pPr>
        <w:keepNext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Wymagania wynikające z potrzeb kształtowania przestrzeni publicznych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Na obszarze planu nie występują obszary przestrzeni publicznych w rozumieniu ustawy z dnia 27 marca 2003 r. o planowaniu i </w:t>
      </w:r>
      <w:r>
        <w:rPr>
          <w:color w:val="000000"/>
          <w:u w:color="000000"/>
        </w:rPr>
        <w:t>zagospodarowaniu przestrzennym, wobec czego nie formułuje się ustaleń dotyczących wymagań wynikających z potrzeb ich kształtowania.</w:t>
      </w:r>
    </w:p>
    <w:p w:rsidR="00A77B3E" w:rsidRDefault="00D3566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Granice i sposoby zagospodarowania terenów lub obiektów podlegających ochronie, na podstawie odrębnych przepisów</w:t>
      </w:r>
      <w:r>
        <w:rPr>
          <w:b/>
          <w:color w:val="000000"/>
          <w:u w:color="000000"/>
        </w:rPr>
        <w:t>, terenów górniczych, a także obszarów szczególnego zagrożenia powodzią, obszarów osuwania się mas ziemnych, krajobrazów priorytetowych określonych w audycie krajobrazowym oraz w planach zagospodarowania przestrzennego województwa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Na obszarze plan</w:t>
      </w:r>
      <w:r>
        <w:rPr>
          <w:color w:val="000000"/>
          <w:u w:color="000000"/>
        </w:rPr>
        <w:t>u występują następujące, udokumentowane złoża kopalin: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złoże węgla kamiennego „Rozbark” –  nr systemowy 330;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złoże węgla kamiennego „Centrum-Szombierki” – nr systemowy 329.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Sposób zagospodarowania terenów w granicach złóż, o których mowa  w ust. 1</w:t>
      </w:r>
      <w:r>
        <w:rPr>
          <w:color w:val="000000"/>
          <w:u w:color="000000"/>
        </w:rPr>
        <w:t> zgodnie z ustaleniami zawartymi w niniejszej uchwale.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 obszarze objętym planem występują obszary szczególnego zagrożenia powodzią obejmujące: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obszary, na których prawdopodobieństwo wystąpienia powodzi jest wysokie i wynosi raz na 10 lat;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obszar</w:t>
      </w:r>
      <w:r>
        <w:rPr>
          <w:color w:val="000000"/>
          <w:u w:color="000000"/>
        </w:rPr>
        <w:t>y, na których prawdopodobieństwo wystąpienia powodzi jest średnie i wynosi raz na 100 lat;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obszary, na których prawdopodobieństwo wystąpienia powodzi jest niskie i wynosi raz na 500 lat.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Sposób zagospodarowania terenów w granicach obszarów szczególne</w:t>
      </w:r>
      <w:r>
        <w:rPr>
          <w:color w:val="000000"/>
          <w:u w:color="000000"/>
        </w:rPr>
        <w:t>go zagrożenia powodzią, o których mowa w ust. 3 zgodnie z ustaleniami zawartymi w niniejszej uchwale oraz z uwzględnieniem przepisów ustawy z dnia 20 lipca 2017 r. Prawo wodne.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Na obszarze objętym planem występuje krajobraz priorytetowy Bytom centrum, k</w:t>
      </w:r>
      <w:r>
        <w:rPr>
          <w:color w:val="000000"/>
          <w:u w:color="000000"/>
        </w:rPr>
        <w:t>od krajobrazu 24-341.13-042, oznaczony graficznie na rysunku planu.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Sposób zagospodarowania terenu, o którym mowa w ust. 5 zgodnie z ustaleniami zawartymi w niniejszej uchwale.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7. </w:t>
      </w:r>
      <w:r>
        <w:rPr>
          <w:color w:val="000000"/>
          <w:u w:color="000000"/>
        </w:rPr>
        <w:t>Na obszarze planu, zgodnie z informacjami archiwalnymi, prowadzona była e</w:t>
      </w:r>
      <w:r>
        <w:rPr>
          <w:color w:val="000000"/>
          <w:u w:color="000000"/>
        </w:rPr>
        <w:t>ksploatacja węgla kamiennego i występują wyrobiska mające połączenie z powierzchnią – zlikwidowane szyby, które na rysunku planu oznaczono w celach informacyjnych.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Na obszarze planu nie występują tereny i obszary górnicze, obszary osuwania się mas </w:t>
      </w:r>
      <w:r>
        <w:rPr>
          <w:color w:val="000000"/>
          <w:u w:color="000000"/>
        </w:rPr>
        <w:t>ziemnych wobec czego nie formułuje się ustaleń dotyczących granic i sposobów ich zagospodarowania.</w:t>
      </w:r>
    </w:p>
    <w:p w:rsidR="00A77B3E" w:rsidRDefault="00D3566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Szczegółowe zasady i warunki scalania i podziału nieruchomości objętych planem miejscowym, w tym parametry działek uzyskiwanych w wyniku scalania</w:t>
      </w:r>
      <w:r>
        <w:rPr>
          <w:b/>
          <w:color w:val="000000"/>
          <w:u w:color="000000"/>
        </w:rPr>
        <w:t xml:space="preserve"> i podziału nieruchomości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 xml:space="preserve">Ustala się następujące parametry działek uzyskiwanych w wyniku scalania i podziału nieruchomości: 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minimalna szerokość frontów działek: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8,0 m – dla terenów o symbolach: 1MN, 2MN, 3MN, 5MN, 6MN, 1MN-MWW,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16,0 m – </w:t>
      </w:r>
      <w:r>
        <w:rPr>
          <w:color w:val="000000"/>
          <w:u w:color="000000"/>
        </w:rPr>
        <w:t>dla terenów o symbolach: 4MN, 7MN, 8MN, 9MN, 10MN, 11MN, 12MN, 13MN, 1MNW,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20,0 m – dla terenów o symbolach: 1U ÷ 21U, 1US, 1UR, 1U-PE, 1P, 2P, 3P, 4P,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3,0 m – dla terenów o symbolach: 1KOG, 1U-KOG, 2U-KOG, 3U-KOG, 1U-KO,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5,0 m – dla pozostałych t</w:t>
      </w:r>
      <w:r>
        <w:rPr>
          <w:color w:val="000000"/>
          <w:u w:color="000000"/>
        </w:rPr>
        <w:t>erenów;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minimalna powierzchnia działek: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–  dla terenów o symbolach: 1MN, 2MN, 3MN, 5MN, 6MN, 1MN-MWW,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500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terenów o symbolach: 4MN, 7MN, 8MN, 9MN, 10MN, 11MN, 12MN, 13MN, 1MNW,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1000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terenów o symbolach: 1U ÷ 21U, 1US, 1</w:t>
      </w:r>
      <w:r>
        <w:rPr>
          <w:color w:val="000000"/>
          <w:u w:color="000000"/>
        </w:rPr>
        <w:t>UR, 1U-PE, 1P, 2P, 3P, 4P,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15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terenów o symbolach: 1KOG, 1U-KOG, 2U-KOG, 3U-KOG, 1U-KO, 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100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pozostałych terenów;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kąt położenia granic działek w stosunku do pasa drogowego: 90° z dopuszczeniem odchylenia o 10°.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Określone w </w:t>
      </w:r>
      <w:r>
        <w:rPr>
          <w:color w:val="000000"/>
          <w:u w:color="000000"/>
        </w:rPr>
        <w:t>ust. 1 parametry działek nie dotyczą wydzielania działek pod infrastrukturę techniczną.</w:t>
      </w:r>
    </w:p>
    <w:p w:rsidR="00A77B3E" w:rsidRDefault="00D3566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Szczególne warunki zagospodarowania terenów oraz ograniczenia w ich użytkowaniu,</w:t>
      </w:r>
      <w:r>
        <w:rPr>
          <w:b/>
          <w:color w:val="000000"/>
          <w:u w:color="000000"/>
        </w:rPr>
        <w:br/>
        <w:t>w tym zakaz zabudowy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Dla istniejącej zabudowy na działkach budowla</w:t>
      </w:r>
      <w:r>
        <w:rPr>
          <w:color w:val="000000"/>
          <w:u w:color="000000"/>
        </w:rPr>
        <w:t>nych, na których w momencie wejścia w życie planu przekroczone zostały zasady ustalone w niniejszym planie, w tym przeznaczenie oraz parametry i wskaźniki zabudowy lub zagospodarowania terenu ustala się zakaz rozbudowy, która powodowałaby dalsze przekrocze</w:t>
      </w:r>
      <w:r>
        <w:rPr>
          <w:color w:val="000000"/>
          <w:u w:color="000000"/>
        </w:rPr>
        <w:t xml:space="preserve">nie zasad, parametrów i wskaźników zabudowy lub zagospodarowania terenu, za wyjątkiem rozbudowy o elementy takie jak: wejścia do budynku, dostosowanie wejść dla potrzeb osób niepełnosprawnych, zadaszenia wejść oraz </w:t>
      </w:r>
      <w:proofErr w:type="spellStart"/>
      <w:r>
        <w:rPr>
          <w:color w:val="000000"/>
          <w:u w:color="000000"/>
        </w:rPr>
        <w:t>docieplenia</w:t>
      </w:r>
      <w:proofErr w:type="spellEnd"/>
      <w:r>
        <w:rPr>
          <w:color w:val="000000"/>
          <w:u w:color="000000"/>
        </w:rPr>
        <w:t xml:space="preserve"> budynku.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Dla wykraczającyc</w:t>
      </w:r>
      <w:r>
        <w:rPr>
          <w:color w:val="000000"/>
          <w:u w:color="000000"/>
        </w:rPr>
        <w:t>h poza linie zabudowy fragmentów budynków istniejących w dniu wejścia w życie planu, dopuszcza się przebudowy, remonty i zmiany sposobu użytkowania przy zachowaniu pozostałych ustaleń planu.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Dla terenów zabudowy położonych na obszarze niniejszego planu </w:t>
      </w:r>
      <w:r>
        <w:rPr>
          <w:color w:val="000000"/>
          <w:u w:color="000000"/>
        </w:rPr>
        <w:t>w strefie w odległości 50,0 m od granicy istniejących cmentarzy, oznaczonej graficznie na rysunku planu, zakazuje się lokalizacji: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nowej zabudowy mieszkaniowej, z zastrzeżeniem ust. 4;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zakładów produkcji żywności;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zakładów żywienia zbiorowego;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studni służących do czerpania wody do picia i potrzeb gospodarczych;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zakładów przechowujących artykuły żywności.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Dopuszcza się przebudowę, rozbudowę i odbudowę istniejącej zabudowy mieszkaniowej jednorodzinnej położonej na obszarze niniejszego planu </w:t>
      </w:r>
      <w:r>
        <w:rPr>
          <w:color w:val="000000"/>
          <w:u w:color="000000"/>
        </w:rPr>
        <w:t>w strefie w odległości 50,0 m od granicy istniejących cmentarzy.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Dla terenów zabudowy położonych na obszarze niniejszego planu pomiędzy strefą w odległości 50,0 m od granicy istniejących cmentarzy do strefy w odległości 150,0 m od granicy cmentarzy dopu</w:t>
      </w:r>
      <w:r>
        <w:rPr>
          <w:color w:val="000000"/>
          <w:u w:color="000000"/>
        </w:rPr>
        <w:t>szcza się lokalizację budynków, z zastrzeżeniem podłączenia ich do sieci wodociągowej.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Dla terenów położonych na obszarze niniejszego planu w strefie w odległości 500,0 m od granicy istniejących cmentarzy oznaczonej graficznie na rysunku planu zakazuje </w:t>
      </w:r>
      <w:r>
        <w:rPr>
          <w:color w:val="000000"/>
          <w:u w:color="000000"/>
        </w:rPr>
        <w:t>się lokalizowania ujęć wody o charakterze zbiorników wodnych, służących jako źródło zaopatrzenia sieci wodociągowej w wodę do picia i potrzeb gospodarczych.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Zakaz lokalizacji urządzeń wytwarzających energię z odnawialnych źródeł energii, wykorzystującyc</w:t>
      </w:r>
      <w:r>
        <w:rPr>
          <w:color w:val="000000"/>
          <w:u w:color="000000"/>
        </w:rPr>
        <w:t xml:space="preserve">h energię wiatru – za wyjątkiem </w:t>
      </w:r>
      <w:proofErr w:type="spellStart"/>
      <w:r>
        <w:rPr>
          <w:color w:val="000000"/>
          <w:u w:color="000000"/>
        </w:rPr>
        <w:t>mikroinstalacji</w:t>
      </w:r>
      <w:proofErr w:type="spellEnd"/>
      <w:r>
        <w:rPr>
          <w:color w:val="000000"/>
          <w:u w:color="000000"/>
        </w:rPr>
        <w:t xml:space="preserve"> w rozumieniu ustawy z dnia 20 lutego 2015 r. o odnawialnych źródłach energii.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Zakaz lokalizacji instalacji fotowoltaicznych, w tym ich urządzeń, za wyjątkiem instalacji fotowoltaicznych, w tym ich urządzeń</w:t>
      </w:r>
      <w:r>
        <w:rPr>
          <w:color w:val="000000"/>
          <w:u w:color="000000"/>
        </w:rPr>
        <w:t>, służących wyłącznie zaspokajaniu potrzeb zabudowy zlokalizowanej na tej samej działce budowlanej. Zakaz ten nie dotyczy instalacji fotowoltaicznych na terenach oznaczonych na rysunku planu symbolami: 6U, 10U, 11U, 1P, 2P, 3P, 4P, 1U-P, 1U-PE.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9. </w:t>
      </w:r>
      <w:r>
        <w:rPr>
          <w:color w:val="000000"/>
          <w:u w:color="000000"/>
        </w:rPr>
        <w:t>Zakaz lo</w:t>
      </w:r>
      <w:r>
        <w:rPr>
          <w:color w:val="000000"/>
          <w:u w:color="000000"/>
        </w:rPr>
        <w:t>kalizacji tymczasowych obiektów budowlanych na terenach o symbolach: 1MN, 2MN, 3MN, 4MN, 5MN, 6MN, 7MN, 8MN, 9MN, 10MN, 11MN, 12MN, 13MN, 1MNW, 1MW, 2MW, 1MW-U, 2MW-U, 3MW-U, 4MW-U, 5MW-U, 6MW-U, 7MW-U, 1MN-MWW.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Zakaz lokalizacji naziemnych instalacji </w:t>
      </w:r>
      <w:r>
        <w:rPr>
          <w:color w:val="000000"/>
          <w:u w:color="000000"/>
        </w:rPr>
        <w:t>fotowoltaicznych na terenach: 1WS, 1WS-ZP, 2WS-ZP, 3WS-ZP, 4WS-ZP, 5WS-ZP, 6WS-ZP, 1ZD, 2ZD, 1ZP, 2ZP, 3ZP, 4ZP, 5ZP, 6ZP, 7ZP, 8ZP, 9ZP 10ZP, 1US-ZP, 2US-ZP, 3US-ZP, 1ZP-ZD.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Ustala się maksymalną wysokość obiektów budowlanych, takich jak: garaże, oran</w:t>
      </w:r>
      <w:r>
        <w:rPr>
          <w:color w:val="000000"/>
          <w:u w:color="000000"/>
        </w:rPr>
        <w:t>żerie, budynki gospodarcze, wiaty i obiekty małej architektury, odpowiadającą wysokości budynków dla poszczególnych terenów oraz przy uwzględnieniu ustaleń szczegółowych.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W obrębie strefy oddziaływania napowietrznej linii elektroenergetycznej 110 </w:t>
      </w:r>
      <w:proofErr w:type="spellStart"/>
      <w:r>
        <w:rPr>
          <w:color w:val="000000"/>
          <w:u w:color="000000"/>
        </w:rPr>
        <w:t>kV</w:t>
      </w:r>
      <w:proofErr w:type="spellEnd"/>
      <w:r>
        <w:rPr>
          <w:color w:val="000000"/>
          <w:u w:color="000000"/>
        </w:rPr>
        <w:t>, o</w:t>
      </w:r>
      <w:r>
        <w:rPr>
          <w:color w:val="000000"/>
          <w:u w:color="000000"/>
        </w:rPr>
        <w:t>znaczonej graficznie na rysunku planu, ustala się zakaz lokalizacji pomieszczeń przeznaczonych na stały pobyt ludzi oraz realizacji obiektów i urządzeń związanych ze stałym lub czasowym pobytem dzieci i młodzieży dla terenów oznaczonych na rysunku planu sy</w:t>
      </w:r>
      <w:r>
        <w:rPr>
          <w:color w:val="000000"/>
          <w:u w:color="000000"/>
        </w:rPr>
        <w:t>mbolami: 11MN, 4MW-U, 4U, 19U, 20U.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Dla obszarów położonych w granicach obszarów szczególnego zagrożenia powodzią oznaczonych graficznie na rysunku planu ustala się nakaz przestrzegania ograniczeń w zagospodarowaniu terenów zgodnie z ustawą z dnia 20 l</w:t>
      </w:r>
      <w:r>
        <w:rPr>
          <w:color w:val="000000"/>
          <w:u w:color="000000"/>
        </w:rPr>
        <w:t>ipca 2017 r. Prawo wodne.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 xml:space="preserve">Zagospodarowanie terenów w granicy strefy, w której obowiązują szczególne warunki zagospodarowania oraz ograniczenia w użytkowaniu, wynikające z obowiązujących przepisów odrębnych w zakresie transportu kolejowego – oznaczonej </w:t>
      </w:r>
      <w:r>
        <w:rPr>
          <w:color w:val="000000"/>
          <w:u w:color="000000"/>
        </w:rPr>
        <w:t>graficznie na rysunku planu – zgodnie z ustawą z dnia 28 marca 2003 r. o transporcie kolejowym oraz rozporządzeniem Ministra Infrastruktury z dnia 7 sierpnia 2008 r. w sprawie wymagań w zakresie odległości i warunków dopuszczających usytuowanie drzew i krz</w:t>
      </w:r>
      <w:r>
        <w:rPr>
          <w:color w:val="000000"/>
          <w:u w:color="000000"/>
        </w:rPr>
        <w:t>ewów, elementów ochrony akustycznej i wykonywania robót ziemnych w sąsiedztwie linii kolejowej, a także sposobu urządzania i utrzymywania zasłon odśnieżnych oraz pasów przeciwpożarowych.</w:t>
      </w:r>
    </w:p>
    <w:p w:rsidR="00A77B3E" w:rsidRDefault="00D3566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modernizacji, rozbudowy i budowy systemów komunik</w:t>
      </w:r>
      <w:r>
        <w:rPr>
          <w:b/>
          <w:color w:val="000000"/>
          <w:u w:color="000000"/>
        </w:rPr>
        <w:t>acji i infrastruktury technicznej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Ustala się obsługę komunikacyjną terenów z istniejącego oraz projektowanego układu drogowego.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Powiązania z zewnętrznym układem drogowo-ulicznym zapewnia się poprzez istniejące ulice: Łagiewnicką, Świętochłowick</w:t>
      </w:r>
      <w:r>
        <w:rPr>
          <w:color w:val="000000"/>
          <w:u w:color="000000"/>
        </w:rPr>
        <w:t>ą, Zabrzańską i Andrzeja Frycza-Modrzewskiego.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oraz klasyfikację dróg publicznych zgodnie z warunkami zawartymi w § 36 ÷ § 39 niniejszej uchwały.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obsługi parkingowej na obszarze objętym planem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zape</w:t>
      </w:r>
      <w:r>
        <w:rPr>
          <w:color w:val="000000"/>
          <w:u w:color="000000"/>
        </w:rPr>
        <w:t>wnienia miejsc parkingowych w granicach działki budowlanej w ilości dostosowanej do rodzaju zabudowy i skali prowadzonej działalności, przy czym ustala się następującą minimalną liczbę miejsc do parkowania: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dla zabudowy mieszkaniowej jednorodzinnej – 2 </w:t>
      </w:r>
      <w:r>
        <w:rPr>
          <w:color w:val="000000"/>
          <w:u w:color="000000"/>
        </w:rPr>
        <w:t>miejsca na 1 lokal mieszkalny,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zabudowy mieszkaniowej wielorodzinnej – 1 miejsce parkingowe na jedno mieszkanie,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zabudowy zamieszkania zbiorowego – 2 miejsca na 10 łóżek,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lokali handlowych – 1 miejsce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podstawowej, lecz nie mniej niż jedno stanowisko,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dla gastronomii – 1 miejsce na 10 miejsc konsumpcyjnych,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dla zabudowy związanej ze sportem i rekreacją – 1 miejsce na 10 użytkowników,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dla stacji obsługi maszyn i pojazdów me</w:t>
      </w:r>
      <w:r>
        <w:rPr>
          <w:color w:val="000000"/>
          <w:u w:color="000000"/>
        </w:rPr>
        <w:t>chanicznych – nie mniej niż 1 miejsce parkingowe na 10 zatrudnionych pracowników,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dla innych, niewymienionych wyżej działalności – 1 miejsce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 lub 1 miejsce na 10 użytkowników;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pojazdów zaopatrzonych w ka</w:t>
      </w:r>
      <w:r>
        <w:rPr>
          <w:color w:val="000000"/>
          <w:u w:color="000000"/>
        </w:rPr>
        <w:t>rtę parkingową: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1 stanowisko, jeżeli liczba miejsc parkingowych wynosi 6 – 15,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 stanowiska, jeżeli liczba miejsc parkingowych wynosi 16 – 40,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3 stanowiska, jeżeli liczba miejsc parkingowych wynosi 41 – 100,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4% ogólnej liczby stanowisk, jeżeli </w:t>
      </w:r>
      <w:r>
        <w:rPr>
          <w:color w:val="000000"/>
          <w:u w:color="000000"/>
        </w:rPr>
        <w:t>ogólna liczba stanowisk wynosi więcej niż 100;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terenu 5MW-U dopuszcza się lokalizowanie miejsc postojowych na terenach: 8U i 10U;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 wliczania powierzchni miejsc parkingowych, o których mowa w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 i 2, w powierzchnię biologicznie czynną dzia</w:t>
      </w:r>
      <w:r>
        <w:rPr>
          <w:color w:val="000000"/>
          <w:u w:color="000000"/>
        </w:rPr>
        <w:t>łki budowlanej.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t>1. </w:t>
      </w:r>
      <w:r>
        <w:rPr>
          <w:color w:val="000000"/>
          <w:u w:color="000000"/>
        </w:rPr>
        <w:t>Realizacja sieci infrastruktury technicznej: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liniach rozgraniczających dróg publicznych, wewnętrznych oraz ciągów pieszo-jezdnych;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przypadku braku możliwości przeprowadzenia sieci zgodnie z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 xml:space="preserve"> 1, dopuszczenie ich </w:t>
      </w:r>
      <w:r>
        <w:rPr>
          <w:color w:val="000000"/>
          <w:u w:color="000000"/>
        </w:rPr>
        <w:t>realizacji: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pomiędzy linią rozgraniczającą teren, a wyznaczoną linią zabudowy,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wzdłuż granic nieruchomości lub w ich bezpośrednim sąsiedztwie;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realizacji sieci infrastruktury technicznej w sposób inny niż określony w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 i 2, jeżeli</w:t>
      </w:r>
      <w:r>
        <w:rPr>
          <w:color w:val="000000"/>
          <w:u w:color="000000"/>
        </w:rPr>
        <w:t xml:space="preserve"> nie spowoduje to ograniczenia ustalonego planem przeznaczenia terenu.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 rozbudowę, przebudowę oraz zmiany przebiegu sieci i urządzeń infrastruktury technicznej zlokalizowanych w obszarze objętym planem, z zastrzeżeniem ust. 1, a w przypadku</w:t>
      </w:r>
      <w:r>
        <w:rPr>
          <w:color w:val="000000"/>
          <w:u w:color="000000"/>
        </w:rPr>
        <w:t xml:space="preserve"> realizacji ich nowego przebiegu – dopuszczenie likwidacji dotychczasowych odcinków sieci lub urządzeń infrastruktury technicznej.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zaopatrzenia w wodę: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zaopatrzenie z miejskiej sieci wodociągowej;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sukcesywna rozbudowa sieci wodociągowej</w:t>
      </w:r>
      <w:r>
        <w:rPr>
          <w:color w:val="000000"/>
          <w:u w:color="000000"/>
        </w:rPr>
        <w:t xml:space="preserve"> dla pokrycia potrzeb bytowych, użytkowych i przeciwpożarowych;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zapewnienia właściwego standardu zasilania w wodę dla ochrony przeciwpożarowej.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odprowadzania ścieków sanitarnych oraz deszczowych: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odprowadzanie ścieków sanitarnych </w:t>
      </w:r>
      <w:r>
        <w:rPr>
          <w:color w:val="000000"/>
          <w:u w:color="000000"/>
        </w:rPr>
        <w:t xml:space="preserve">i deszczowych do kanalizacji miejskiej, z zastrzeżeniem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2 i 3;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dopuszczenie, do czasu realizacji kanalizacji sanitarnej, odprowadzenia ścieków sanitarnych zgodnie z przepisami ustawy z dnia 13 września 1996 r. o utrzymaniu czystości i porządku w gmi</w:t>
      </w:r>
      <w:r>
        <w:rPr>
          <w:color w:val="000000"/>
          <w:u w:color="000000"/>
        </w:rPr>
        <w:t>nach;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odprowadzania wód opadowych i roztopowych zgodnie z przepisami ustawy z dnia 20 lipca 2017 r. Prawo wodne;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sukcesywna budowa rozdzielczej sieci kanalizacji sanitarnej;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nakaz stosowania urządzeń podczyszczających wody opadowe i r</w:t>
      </w:r>
      <w:r>
        <w:rPr>
          <w:color w:val="000000"/>
          <w:u w:color="000000"/>
        </w:rPr>
        <w:t>oztopowe odprowadzane z terenów parkingów terenowych o powierzchni powyżej 0,1 ha.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zaopatrzenia w ciepło: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dostawa ciepła z miejskiej sieci ciepłowniczej </w:t>
      </w:r>
      <w:proofErr w:type="spellStart"/>
      <w:r>
        <w:rPr>
          <w:color w:val="000000"/>
          <w:u w:color="000000"/>
        </w:rPr>
        <w:t>zdalaczynnej</w:t>
      </w:r>
      <w:proofErr w:type="spellEnd"/>
      <w:r>
        <w:rPr>
          <w:color w:val="000000"/>
          <w:u w:color="000000"/>
        </w:rPr>
        <w:t xml:space="preserve">, z zastrzeżeniem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2;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indywidualnych systemów grzewczyc</w:t>
      </w:r>
      <w:r>
        <w:rPr>
          <w:color w:val="000000"/>
          <w:u w:color="000000"/>
        </w:rPr>
        <w:t>h, w tym wykorzystujących odnawialne źródła energii.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zaopatrzenia w gaz: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zasilanie w gaz ziemny w oparciu o istniejącą i projektowaną sieć gazową;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zaopatrzenia w gaz z indywidualnych zbiorników gazu.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zaopatrze</w:t>
      </w:r>
      <w:r>
        <w:rPr>
          <w:color w:val="000000"/>
          <w:u w:color="000000"/>
        </w:rPr>
        <w:t>nia w energię elektryczną: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energii elektrycznej w oparciu o istniejącą i projektowaną sieć elektroenergetyczną;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stosowania indywidualnych urządzeń prądotwórczych wykorzystujących odnawialne źródła energii, z zastrzeżeniem § 13 </w:t>
      </w:r>
      <w:r>
        <w:rPr>
          <w:color w:val="000000"/>
          <w:u w:color="000000"/>
        </w:rPr>
        <w:t>ust. 6 i 7.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zakresie telekomunikacji: rozbudowa sieci telekomunikacyjnej oraz budowa nowych urządzeń i sieci telekomunikacyjnych w celu zaspokojenia potrzeb w tym zakresie.</w:t>
      </w:r>
    </w:p>
    <w:p w:rsidR="00A77B3E" w:rsidRDefault="00D3566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i termin tymczasowego zagospodarowania, urządzania i użytk</w:t>
      </w:r>
      <w:r>
        <w:rPr>
          <w:b/>
          <w:color w:val="000000"/>
          <w:u w:color="000000"/>
        </w:rPr>
        <w:t>owania terenów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Nie ustala się sposobu i terminu tymczasowego zagospodarowania, urządzania i użytkowania terenów objętych planem.</w:t>
      </w:r>
    </w:p>
    <w:p w:rsidR="00A77B3E" w:rsidRDefault="00D3566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12.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Stawki procentowe, na podstawie których ustala się opłatę, o której mowa w art. 36 ust. 4 ustawy o </w:t>
      </w:r>
      <w:r>
        <w:rPr>
          <w:b/>
          <w:color w:val="000000"/>
          <w:u w:color="000000"/>
        </w:rPr>
        <w:t>planowaniu i zagospodarowaniu przestrzennym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>Dla wszystkich terenów objętych planem określa się stawkę procentową, na podstawie której ustala się opłatę, o której mowa w art. 36 ust. 4 ustawy z dnia 27 marca 2003 r. o planowaniu i zagospodarowaniu prz</w:t>
      </w:r>
      <w:r>
        <w:rPr>
          <w:color w:val="000000"/>
          <w:u w:color="000000"/>
        </w:rPr>
        <w:t>estrzennym w wysokości 30% (słownie: trzydzieści procent).</w:t>
      </w:r>
    </w:p>
    <w:p w:rsidR="00A77B3E" w:rsidRDefault="00D3566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szczegółowe dla terenów o różnym przeznaczeniu lub różnych zasadach zagospodarowania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t>1. </w:t>
      </w:r>
      <w:r>
        <w:rPr>
          <w:color w:val="000000"/>
          <w:u w:color="000000"/>
        </w:rPr>
        <w:t>Dla terenów oznaczonych na rysunku planu symbolami: 1MN, 2MN, 3MN, 4MN, 5MN, 6MN</w:t>
      </w:r>
      <w:r>
        <w:rPr>
          <w:color w:val="000000"/>
          <w:u w:color="000000"/>
        </w:rPr>
        <w:t xml:space="preserve">, 7MN, 8MN, 9MN, 10MN, 11MN, 12MN, 13MN – tereny zabudowy mieszkaniowej jednorodzinnej ustala się: 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zabudowy mieszkaniowej jednorodzinnej;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</w:t>
      </w:r>
      <w:r>
        <w:rPr>
          <w:color w:val="000000"/>
          <w:u w:color="000000"/>
        </w:rPr>
        <w:t>ne: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bliźniaczej – na terenach: 8MN, 10MN, 11MN, 12MN, 13MN,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zabudowy mieszkaniowej jednorodzinnej szeregowej – na terenach: 4MN, 8MN, 10MN, 11MN, 12MN, 13MN,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zabudowy mieszkaniowej jednorodzi</w:t>
      </w:r>
      <w:r>
        <w:rPr>
          <w:color w:val="000000"/>
          <w:u w:color="000000"/>
        </w:rPr>
        <w:t>nnej grupowej.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dopuszcza się usługi z zakresu usług nieuciążliwych dla zabudowy mieszkaniowej;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usługi mogą być realizowane wyłącznie jako wbudo</w:t>
      </w:r>
      <w:r>
        <w:rPr>
          <w:color w:val="000000"/>
          <w:u w:color="000000"/>
        </w:rPr>
        <w:t>wane w budynek mieszkalny;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zabudowa garażowa może być realizowana wyłącznie jako towarzysząca zabudowie mieszkaniowej, usytuowana na tej samej działce budowlanej;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dopuszcza się istniejącą zabudowę mieszkaniową bliźniaczą na terenach: 11MN, 12MN, 13MN</w:t>
      </w:r>
      <w:r>
        <w:rPr>
          <w:color w:val="000000"/>
          <w:u w:color="000000"/>
        </w:rPr>
        <w:t xml:space="preserve"> z możliwością jej przebudowy, rozbudowy i nadbudowy.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40%;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minimalny i maksymalny </w:t>
      </w:r>
      <w:r>
        <w:rPr>
          <w:color w:val="000000"/>
          <w:u w:color="000000"/>
        </w:rPr>
        <w:t>wskaźnik nadziemnej intensywności zabudowy: od 0,001 do 1,0;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40%;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</w:t>
      </w:r>
      <w:r>
        <w:rPr>
          <w:color w:val="000000"/>
          <w:u w:color="000000"/>
        </w:rPr>
        <w:t>e linie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płaskie – na terenach: 11MN, 12MN, 13MN,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płaskie lub spadowe, kąt nachylenia połaci dachowych do 45</w:t>
      </w:r>
      <w:r>
        <w:rPr>
          <w:color w:val="000000"/>
          <w:u w:color="000000"/>
          <w:vertAlign w:val="superscript"/>
        </w:rPr>
        <w:t xml:space="preserve">0 </w:t>
      </w:r>
      <w:r>
        <w:rPr>
          <w:color w:val="000000"/>
          <w:u w:color="000000"/>
        </w:rPr>
        <w:t>– na pozostałych terenach.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>Dla terenu oznaczonego na rysunku planu symbolem 1MNW – t</w:t>
      </w:r>
      <w:r>
        <w:rPr>
          <w:color w:val="000000"/>
          <w:u w:color="000000"/>
        </w:rPr>
        <w:t xml:space="preserve">eren zabudowy mieszkaniowej jednorodzinnej wolnostojącej ustala się: 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zabudowy mieszkaniowej jednorodzinnej wolnostojącej;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</w:t>
      </w:r>
      <w:r>
        <w:rPr>
          <w:color w:val="000000"/>
          <w:u w:color="000000"/>
        </w:rPr>
        <w:t>nia zabudowy i 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dopuszcza się usługi z zakresu usług nieuciążliwych dla zabudowy mieszkaniowej;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usługi mogą być realizowane wyłącznie jako wbudowane w budynek mieszkalny;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zabudowa garażowa może być r</w:t>
      </w:r>
      <w:r>
        <w:rPr>
          <w:color w:val="000000"/>
          <w:u w:color="000000"/>
        </w:rPr>
        <w:t>ealizowana wyłącznie jako towarzysząca zabudowie mieszkaniowej, usytuowana na tej samej działce budowlanej.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</w:t>
      </w:r>
      <w:r>
        <w:rPr>
          <w:color w:val="000000"/>
          <w:u w:color="000000"/>
        </w:rPr>
        <w:t>iologicznie czynnej: 40%;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 1,0;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20%;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 : 16,0 m, z zastrzeżeniem lit, b,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płaskie lub spadowe, kąt nachylenia połaci dachowych do 45</w:t>
      </w:r>
      <w:r>
        <w:rPr>
          <w:color w:val="000000"/>
          <w:u w:color="000000"/>
          <w:vertAlign w:val="superscript"/>
        </w:rPr>
        <w:t>0</w:t>
      </w:r>
      <w:r>
        <w:rPr>
          <w:color w:val="000000"/>
          <w:u w:color="000000"/>
        </w:rPr>
        <w:t>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t>1. </w:t>
      </w:r>
      <w:r>
        <w:rPr>
          <w:color w:val="000000"/>
          <w:u w:color="000000"/>
        </w:rPr>
        <w:t>Dla terenu oznaczonego na rysunku planu symbolem: 1MN-MWW – teren zabudowy</w:t>
      </w:r>
      <w:r>
        <w:rPr>
          <w:color w:val="000000"/>
          <w:u w:color="000000"/>
        </w:rPr>
        <w:t xml:space="preserve"> mieszkaniowej jednorodzinnej lub zabudowy mieszkaniowej wielorodzinnej wolnostojącej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teren zabudowy mieszkaniowej jednorodzinnej,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zabudowy mieszkaniowej wielorodzinnej wolnostojącej;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</w:t>
      </w:r>
      <w:r>
        <w:rPr>
          <w:color w:val="000000"/>
          <w:u w:color="000000"/>
        </w:rPr>
        <w:t>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detalicznego,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biurowych i administracji,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parkingu;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 teren zabudowy mieszkaniowej jednorodzinnej grupowej.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</w:t>
      </w:r>
      <w:r>
        <w:rPr>
          <w:color w:val="000000"/>
          <w:u w:color="000000"/>
        </w:rPr>
        <w:t>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zabudowie mieszkaniowej jednorodzinnej: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dopuszcza się usługi z zakresu usług nieuciążliwych dla zabudowy mieszkaniowej,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 mogą być realizowane wyłącznie jako wbudowane w budynek mieszkalny,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zabudowa garażowa może być realizowana wyłącznie jako towarzysząca zabudowie mieszkaniowej, usytuowana na tej samej działce budowlanej;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zabudowie mieszkaniowej wielorodzinnej: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budynki mieszkalne wielorodzinne mogą być realizowane wyłącznie jako </w:t>
      </w:r>
      <w:r>
        <w:rPr>
          <w:color w:val="000000"/>
          <w:u w:color="000000"/>
        </w:rPr>
        <w:t>budynki o nie więcej niż 6 lokalach mieszkalnych,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 mogą być realizowane wyłącznie na kondygnacji parteru budynku przy zapewnieniu bezpośredniego dostępu z zewnątrz budynku oraz zachowaniu jednolitej formy architektonicznej dla całej kondygnacji z </w:t>
      </w:r>
      <w:r>
        <w:rPr>
          <w:color w:val="000000"/>
          <w:u w:color="000000"/>
        </w:rPr>
        <w:t>zastrzeżeniem lit. c,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 przypadku przeznaczenia parteru budynku dla realizacji garaży wbudowanych dopuszcza się realizację usług na kondygnacji nad garażami, przy zapewnieniu bezpośredniego dostępu z zewnątrz budynku oraz zachowaniu jednolitej formy arc</w:t>
      </w:r>
      <w:r>
        <w:rPr>
          <w:color w:val="000000"/>
          <w:u w:color="000000"/>
        </w:rPr>
        <w:t>hitektonicznej dla całej kondygnacji,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zabudowa garażowa może być realizowana wyłącznie jako garaże wbudowane, zbiorowe i podziemne;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się parametry i wskaźniki </w:t>
      </w:r>
      <w:r>
        <w:rPr>
          <w:color w:val="000000"/>
          <w:u w:color="000000"/>
        </w:rPr>
        <w:t>kształtowania zabudowy oraz 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1,5;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</w:t>
      </w:r>
      <w:r>
        <w:rPr>
          <w:color w:val="000000"/>
          <w:u w:color="000000"/>
        </w:rPr>
        <w:t>zchni zabudowy: 50%;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maksymalna wysokość budowli: 16,0 m, z zastrzeżeniem lit. b,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12,0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płaskie lub spadowe, o symetryczny</w:t>
      </w:r>
      <w:r>
        <w:rPr>
          <w:color w:val="000000"/>
          <w:u w:color="000000"/>
        </w:rPr>
        <w:t>ch kątach nachylenia głównych połaci dachowych od 30° do 45°.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t>1. </w:t>
      </w:r>
      <w:r>
        <w:rPr>
          <w:color w:val="000000"/>
          <w:u w:color="000000"/>
        </w:rPr>
        <w:t xml:space="preserve">Dla terenów oznaczonych na rysunku planu symbolami: 1MW i 2MW – tereny zabudowy mieszkaniowej wielorodzinnej ustala się: 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tereny zabudowy mieszkaniowej wielorodzinnej;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 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wbudowane i </w:t>
      </w:r>
      <w:r>
        <w:rPr>
          <w:color w:val="000000"/>
          <w:u w:color="000000"/>
        </w:rPr>
        <w:t>podziemne,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wielopoziomowe – na terenie 2MW,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zbiorowe – na terenie 2MW;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</w:t>
      </w:r>
      <w:r>
        <w:rPr>
          <w:color w:val="000000"/>
          <w:u w:color="000000"/>
        </w:rPr>
        <w:t xml:space="preserve">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 1,5;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20,0 m, z zastrzeżeniem lit. b: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</w:t>
      </w:r>
    </w:p>
    <w:p w:rsidR="00A77B3E" w:rsidRDefault="00D35661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terenie 2MW: 18,0 m,</w:t>
      </w:r>
    </w:p>
    <w:p w:rsidR="00A77B3E" w:rsidRDefault="00D35661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pozostałych terenach: 15,0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spadowe symetryczne o</w:t>
      </w:r>
      <w:r>
        <w:rPr>
          <w:color w:val="000000"/>
          <w:u w:color="000000"/>
        </w:rPr>
        <w:t> kącie nachylenia połaci dachowych do 15° – na terenie 1MW,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płaskie – na terenie 2MW.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22. </w:t>
      </w:r>
      <w:r>
        <w:t>1. </w:t>
      </w:r>
      <w:r>
        <w:rPr>
          <w:color w:val="000000"/>
          <w:u w:color="000000"/>
        </w:rPr>
        <w:t xml:space="preserve">Dla terenów oznaczonych na rysunku planu symbolami: 1MW-U, 2MW-U, 3MW- U, 4MW-U, 5MW-U, 6MW-U, 7MW-U – tereny zabudowy mieszkaniowej wielorodzinnej lub usług </w:t>
      </w:r>
      <w:r>
        <w:rPr>
          <w:color w:val="000000"/>
          <w:u w:color="000000"/>
        </w:rPr>
        <w:t>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wielorodzinnej,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hurtowego,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teren usług handlu </w:t>
      </w:r>
      <w:proofErr w:type="spellStart"/>
      <w:r>
        <w:rPr>
          <w:color w:val="000000"/>
          <w:u w:color="000000"/>
        </w:rPr>
        <w:t>wielkopowi</w:t>
      </w:r>
      <w:r>
        <w:rPr>
          <w:color w:val="000000"/>
          <w:u w:color="000000"/>
        </w:rPr>
        <w:t>erzchniowego</w:t>
      </w:r>
      <w:proofErr w:type="spellEnd"/>
      <w:r>
        <w:rPr>
          <w:color w:val="000000"/>
          <w:u w:color="000000"/>
        </w:rPr>
        <w:t>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turystyki – na terenie 6MW-U,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gastronomii – na terenie 6MW-U,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usług nauki,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teren usług kultu religijnego.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Ustala się warunki i zasady kształtowania zabudowy i zagospodarowania terenów, o których </w:t>
      </w:r>
      <w:r>
        <w:rPr>
          <w:color w:val="000000"/>
          <w:u w:color="000000"/>
        </w:rPr>
        <w:t>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domów opieki społecznej i szpitali;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usług związanych ze stałym lub czasowym pobytem dzieci i młodzieży - za wyjątkiem terenu 4MW-U;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w</w:t>
      </w:r>
      <w:r>
        <w:rPr>
          <w:color w:val="000000"/>
          <w:u w:color="000000"/>
        </w:rPr>
        <w:t>budowane i podziemne,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wielopoziomowe – na terenie 4MW-U,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zbiorowe – na terenach: 2MW-U, 3MW-U, 4MW-U, 6MW-U;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</w:t>
      </w:r>
      <w:r>
        <w:rPr>
          <w:color w:val="000000"/>
          <w:u w:color="000000"/>
        </w:rPr>
        <w:t>towania zabudowy oraz 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terenie 5MW-U: 20%,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pozostałych terenach: 30%;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</w:t>
      </w:r>
      <w:r>
        <w:rPr>
          <w:color w:val="000000"/>
          <w:u w:color="000000"/>
        </w:rPr>
        <w:t>: od 0,001 do 2,0;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na terenie 6MW-U: 50%,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pozostałych terenach: 60%;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25,0 m, z zastrzeżeniem lit. b i c,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budowli infrastruktu</w:t>
      </w:r>
      <w:r>
        <w:rPr>
          <w:color w:val="000000"/>
          <w:u w:color="000000"/>
        </w:rPr>
        <w:t>ry przesyłowej sieci elektroenergetycznej: 35,0 m,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maksymalna wysokość budynków:</w:t>
      </w:r>
    </w:p>
    <w:p w:rsidR="00A77B3E" w:rsidRDefault="00D35661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terenie 4MW-U: 20,0 m,</w:t>
      </w:r>
    </w:p>
    <w:p w:rsidR="00A77B3E" w:rsidRDefault="00D35661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terenach: 1MW-U, 2MW-U, 3MW-U, 7MW-U: 18,0 m,</w:t>
      </w:r>
    </w:p>
    <w:p w:rsidR="00A77B3E" w:rsidRDefault="00D35661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pozostałych terenach: 15,0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nieprzekraczalne linie zabudowy – zgodnie z rysunkiem </w:t>
      </w:r>
      <w:r>
        <w:rPr>
          <w:color w:val="000000"/>
          <w:u w:color="000000"/>
        </w:rPr>
        <w:t>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spadowe, symetryczne o kącie nachylenia połaci dachowych do 45° – na  terenie 5MW-U,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płaskie lub spadowe, kąt nachylenia połaci dachowych do 45° – na terenach: 3MW-U, 4MW-U, 7MW-U,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płaskie lub spadowe, kąt nachylenia połaci </w:t>
      </w:r>
      <w:r>
        <w:rPr>
          <w:color w:val="000000"/>
          <w:u w:color="000000"/>
        </w:rPr>
        <w:t>dachowych do 30° – na terenie 6MW-U,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płaskie – na pozostałych terenach,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dla garaży i budynków gospodarczych dopuszcza się dachy płaskie.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t>1. </w:t>
      </w:r>
      <w:r>
        <w:rPr>
          <w:color w:val="000000"/>
          <w:u w:color="000000"/>
        </w:rPr>
        <w:t>Dla terenu oznaczonego na rysunku planu symbolem: 1MWW-U – teren zabudowy mieszkaniowej wielorodzinnej w</w:t>
      </w:r>
      <w:r>
        <w:rPr>
          <w:color w:val="000000"/>
          <w:u w:color="000000"/>
        </w:rPr>
        <w:t>olnostojącej lub usług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wielorodzinnej wolnostojącej,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hurtow</w:t>
      </w:r>
      <w:r>
        <w:rPr>
          <w:color w:val="000000"/>
          <w:u w:color="000000"/>
        </w:rPr>
        <w:t>ego,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teren usług handlu </w:t>
      </w:r>
      <w:proofErr w:type="spellStart"/>
      <w:r>
        <w:rPr>
          <w:color w:val="000000"/>
          <w:u w:color="000000"/>
        </w:rPr>
        <w:t>wielkopowierzchniowego</w:t>
      </w:r>
      <w:proofErr w:type="spellEnd"/>
      <w:r>
        <w:rPr>
          <w:color w:val="000000"/>
          <w:u w:color="000000"/>
        </w:rPr>
        <w:t>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nauki,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kultu religijnego.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budynki mieszkalne wielorodzinne mogą być</w:t>
      </w:r>
      <w:r>
        <w:rPr>
          <w:color w:val="000000"/>
          <w:u w:color="000000"/>
        </w:rPr>
        <w:t xml:space="preserve"> realizowane wyłącznie jako budynki o nie więcej niż 4 lokalach mieszkalnych;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domów opieki społecznej i szpitali;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zabudowa garażowa może być realizowana wyłącznie jako garaże wbudowane i podziemne;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parking może być realizowany w f</w:t>
      </w:r>
      <w:r>
        <w:rPr>
          <w:color w:val="000000"/>
          <w:u w:color="000000"/>
        </w:rPr>
        <w:t>ormie parkingu terenowego lub miejsc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minimalny i maksymalny </w:t>
      </w:r>
      <w:r>
        <w:rPr>
          <w:color w:val="000000"/>
          <w:u w:color="000000"/>
        </w:rPr>
        <w:t>wskaźnik nadziemnej intensywności zabudowy: od 0,001 do 2,0;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60%;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25,0 m, z zastrzeżeniem lit. b,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15,0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</w:t>
      </w:r>
      <w:r>
        <w:rPr>
          <w:color w:val="000000"/>
          <w:u w:color="000000"/>
        </w:rPr>
        <w:t>e linie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spadowe, symetryczne o kącie nachylenia połaci dachowych do 45°,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garaży i budynków gospodarczych dopuszcza się dachy płaskie.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t>1. </w:t>
      </w:r>
      <w:r>
        <w:rPr>
          <w:color w:val="000000"/>
          <w:u w:color="000000"/>
        </w:rPr>
        <w:t>Dla terenów oznaczonych na rysunku planu symbolami: 1U,</w:t>
      </w:r>
      <w:r>
        <w:rPr>
          <w:color w:val="000000"/>
          <w:u w:color="000000"/>
        </w:rPr>
        <w:t xml:space="preserve"> 2U, 7U, 9U, 18U, 19U, 21U – tereny usług ustala się: 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usług;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kanalizacji – na terenie 9U,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parkingu;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hurtowego,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teren usług handlu </w:t>
      </w:r>
      <w:proofErr w:type="spellStart"/>
      <w:r>
        <w:rPr>
          <w:color w:val="000000"/>
          <w:u w:color="000000"/>
        </w:rPr>
        <w:t>wielkopowierzchniowego</w:t>
      </w:r>
      <w:proofErr w:type="spellEnd"/>
      <w:r>
        <w:rPr>
          <w:color w:val="000000"/>
          <w:u w:color="000000"/>
        </w:rPr>
        <w:t>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rzemieślniczych,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turystyki – na terenach: 7U, 18U, 21U,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usług gastronomii – na terenie: 2U,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teren usług nauki – na terenach: 1U, 2U, 7U, 9U, 18U, 21U,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teren usług ku</w:t>
      </w:r>
      <w:r>
        <w:rPr>
          <w:color w:val="000000"/>
          <w:u w:color="000000"/>
        </w:rPr>
        <w:t>ltu religijnego.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domów opieki społecznej i szpitali;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usług związanych ze stałym lub czasowym pobytem dzieci i</w:t>
      </w:r>
      <w:r>
        <w:rPr>
          <w:color w:val="000000"/>
          <w:u w:color="000000"/>
        </w:rPr>
        <w:t> młodzieży – za wyjątkiem terenów: 1U, 2U, 9U, 18U, 19U;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wbudowane,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zbiorowe – na terenie: 7U,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podziemne,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garaże wielopoziomowe – na terenach: 1U i 7U;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parking mo</w:t>
      </w:r>
      <w:r>
        <w:rPr>
          <w:color w:val="000000"/>
          <w:u w:color="000000"/>
        </w:rPr>
        <w:t>że być realizowany w formie parkingu terenowego lub miejsc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terenac</w:t>
      </w:r>
      <w:r>
        <w:rPr>
          <w:color w:val="000000"/>
          <w:u w:color="000000"/>
        </w:rPr>
        <w:t>h: 9U, 19U, 21U: 30%,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terenie 18U: 60%,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pozostałych terenach: 15%;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2,0;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terenach: 9U, 19U, 21U: 60%,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na </w:t>
      </w:r>
      <w:r>
        <w:rPr>
          <w:color w:val="000000"/>
          <w:u w:color="000000"/>
        </w:rPr>
        <w:t>terenie 18U: 40%,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pozostałych terenach: 60%;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20,0 m z zastrzeżeniem lit. b i c,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budowli infrastruktury przesyłowej sieci elektroenergetycznej: 35,0 m,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maksymalna wysokość</w:t>
      </w:r>
      <w:r>
        <w:rPr>
          <w:color w:val="000000"/>
          <w:u w:color="000000"/>
        </w:rPr>
        <w:t xml:space="preserve"> budynków: 15,0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płaskie – na terenach: 1U, 2U, 7U,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płaskie lub spadowe, kąt nachylenia połaci dachowych do 45° – na pozostałych terenach.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25. </w:t>
      </w:r>
      <w:r>
        <w:t>1. </w:t>
      </w:r>
      <w:r>
        <w:rPr>
          <w:color w:val="000000"/>
          <w:u w:color="000000"/>
        </w:rPr>
        <w:t xml:space="preserve">Dla terenów oznaczonych na rysunku planu symbolami: 5U, 6U, 10U, 11U – tereny usług ustala się: 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usług;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produkcji energii – na terenach: 6U, 10U, 11U,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parkingu,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</w:t>
      </w:r>
      <w:r>
        <w:rPr>
          <w:color w:val="000000"/>
          <w:u w:color="000000"/>
        </w:rPr>
        <w:t>eren stacji paliw płynnych – na terenie: 5U;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turystyki – na terenach: 10U i 11U,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nauki,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kultu religijnego.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</w:t>
      </w:r>
      <w:r>
        <w:rPr>
          <w:color w:val="000000"/>
          <w:u w:color="000000"/>
        </w:rPr>
        <w:t>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domów opieki społecznej i szpitali;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usług związanych ze stałym lub czasowym pobytem dzieci i młodzieży;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ramach przeznaczenia, o którym mowa w ust. 1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 xml:space="preserve"> 2 lit. a mogą być </w:t>
      </w:r>
      <w:r>
        <w:rPr>
          <w:color w:val="000000"/>
          <w:u w:color="000000"/>
        </w:rPr>
        <w:t>realizowane: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ogniwa fotowoltaiczne wytwarzające energię o mocy przekraczającej 500 </w:t>
      </w:r>
      <w:proofErr w:type="spellStart"/>
      <w:r>
        <w:rPr>
          <w:color w:val="000000"/>
          <w:u w:color="000000"/>
        </w:rPr>
        <w:t>kW</w:t>
      </w:r>
      <w:proofErr w:type="spellEnd"/>
      <w:r>
        <w:rPr>
          <w:color w:val="000000"/>
          <w:u w:color="000000"/>
        </w:rPr>
        <w:t xml:space="preserve"> wraz z zabudową z nimi związaną,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magazyny energii;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ramach przeznaczenia, o którym mowa w ust. 1 dopuszcza się: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stacje obsługi, napraw maszyn i pojazdów mech</w:t>
      </w:r>
      <w:r>
        <w:rPr>
          <w:color w:val="000000"/>
          <w:u w:color="000000"/>
        </w:rPr>
        <w:t>anicznych – na  terenach: 5U, 10U, 11U,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salony samochodowe realizowane w formie budynków;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dopuszcza się istniejącą na terenie 5U zabudowę mieszkaniową wielorodzinną,</w:t>
      </w:r>
      <w:r>
        <w:rPr>
          <w:color w:val="000000"/>
          <w:u w:color="000000"/>
        </w:rPr>
        <w:br/>
        <w:t>z możliwością jej przebudowy, rozbudowy i nadbudowy;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zabudowa garażowa może być r</w:t>
      </w:r>
      <w:r>
        <w:rPr>
          <w:color w:val="000000"/>
          <w:u w:color="000000"/>
        </w:rPr>
        <w:t>ealizowana wyłącznie jako: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wbudowane,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podziemne,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wielopoziomowe;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się parametry i wskaźniki kształtowania zabudowy oraz </w:t>
      </w:r>
      <w:r>
        <w:rPr>
          <w:color w:val="000000"/>
          <w:u w:color="000000"/>
        </w:rPr>
        <w:t>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15%;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minimalny i maksymalny wskaźnik nadziemnej intensywności zabudowy: od 0,001 do 2,0;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70%;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</w:t>
      </w:r>
      <w:r>
        <w:rPr>
          <w:color w:val="000000"/>
          <w:u w:color="000000"/>
        </w:rPr>
        <w:t>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30,0 m, z zastrzeżeniem lit. b, c i d,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istniejących wież wyciągowych: 60,0 m,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maksymalna wysokość budynków: 25,0 m,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budowli i budynków stanowiących rozbudowę is</w:t>
      </w:r>
      <w:r>
        <w:rPr>
          <w:color w:val="000000"/>
          <w:u w:color="000000"/>
        </w:rPr>
        <w:t>tniejącej wieży wyciągowej szybu Krystyna: 60,0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płaskie lub spadowe o kącie nachylenia połaci dachowych do 45°.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t>1. </w:t>
      </w:r>
      <w:r>
        <w:rPr>
          <w:color w:val="000000"/>
          <w:u w:color="000000"/>
        </w:rPr>
        <w:t>Dla terenów oznaczonych na rysunku planu symbolami: 3U, 4U</w:t>
      </w:r>
      <w:r>
        <w:rPr>
          <w:color w:val="000000"/>
          <w:u w:color="000000"/>
        </w:rPr>
        <w:t xml:space="preserve">, 8U, 12U, 13U, 14U, 15U, 16U, 17U, 20U – tereny usług ustala się: 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usług;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teren usług handlu </w:t>
      </w:r>
      <w:proofErr w:type="spellStart"/>
      <w:r>
        <w:rPr>
          <w:color w:val="000000"/>
          <w:u w:color="000000"/>
        </w:rPr>
        <w:t>wielkopowierzchniowego</w:t>
      </w:r>
      <w:proofErr w:type="spellEnd"/>
      <w:r>
        <w:rPr>
          <w:color w:val="000000"/>
          <w:u w:color="000000"/>
        </w:rPr>
        <w:t>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</w:t>
      </w:r>
      <w:r>
        <w:rPr>
          <w:color w:val="000000"/>
          <w:u w:color="000000"/>
        </w:rPr>
        <w:t xml:space="preserve"> handlu – na terenie 20U,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turystyki – na terenach: 3U, 4U, 12U, 13U, 14U, 15U, 16U, 17U, 20U,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gastronomii – na terenach: 8U i 20U,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usług nauki – na terenach: 3U, 4U, 12U, 13U, 14U, 15U, 16U, 17U, 20U,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teren usług k</w:t>
      </w:r>
      <w:r>
        <w:rPr>
          <w:color w:val="000000"/>
          <w:u w:color="000000"/>
        </w:rPr>
        <w:t>ultu religijnego – na terenach: 3U, 4U, 12U, 13U, 14U, 15U, 16U, 17U, 20U.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domów opieki społecznej i szpitali;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zakaz </w:t>
      </w:r>
      <w:r>
        <w:rPr>
          <w:color w:val="000000"/>
          <w:u w:color="000000"/>
        </w:rPr>
        <w:t>realizacji usług związanych ze stałym lub czasowym pobytem dzieci i młodzieży;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 istniejącą zabudowę mieszkaniową wielorodzinną;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wbudowane,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podziemne,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wi</w:t>
      </w:r>
      <w:r>
        <w:rPr>
          <w:color w:val="000000"/>
          <w:u w:color="000000"/>
        </w:rPr>
        <w:t>elopoziomowe – na terenach: 3U, 4U, 12U, 13U, 14U, 15U, 16U, 17U, 20U;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parking może być realizowany w formie parkingu terenowego lub miejsc postojowych;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 terenie 20U ustala się nakaz realizacji pasa zieleni izolacyjnej o szerokości min. 5,0 m wzdłu</w:t>
      </w:r>
      <w:r>
        <w:rPr>
          <w:color w:val="000000"/>
          <w:u w:color="000000"/>
        </w:rPr>
        <w:t>ż granicy z terenami: 13MN i 2MW.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terenach: 8U, 17U, 20U: 10%,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na terenach: </w:t>
      </w:r>
      <w:r>
        <w:rPr>
          <w:color w:val="000000"/>
          <w:u w:color="000000"/>
        </w:rPr>
        <w:t>3U i 4U: 20%,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na pozostałych terenach: 30%;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2,5;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terenach: 3U, 4U, 8U, 17U, 20U: 60%,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pozostałych terenach: 50%;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</w:t>
      </w:r>
      <w:r>
        <w:t>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20,0 m, z zastrzeżeniem lit. b,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15,0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płaskie – na terenach: 3U, 4U, 17U,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płaskie lub sp</w:t>
      </w:r>
      <w:r>
        <w:rPr>
          <w:color w:val="000000"/>
          <w:u w:color="000000"/>
        </w:rPr>
        <w:t>adowe, kąt nachylenia połaci dachowych do 45°- na pozostałych terenach.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t>1. </w:t>
      </w:r>
      <w:r>
        <w:rPr>
          <w:color w:val="000000"/>
          <w:u w:color="000000"/>
        </w:rPr>
        <w:t>Dla terenu oznaczonego na rysunku planu symbolem 1US – teren usług sportu i rekreacji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usług sportu i rekreacji;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</w:t>
      </w:r>
      <w:r>
        <w:rPr>
          <w:color w:val="000000"/>
          <w:u w:color="000000"/>
        </w:rPr>
        <w:t>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detalicznego,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turystyki,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gastronomii,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edukacji,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usług kultury i rozrywki,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teren usług biurowych i administracji,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teren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teren parkingu.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Ustala się</w:t>
      </w:r>
      <w:r>
        <w:rPr>
          <w:color w:val="000000"/>
          <w:u w:color="000000"/>
        </w:rPr>
        <w:t xml:space="preserve"> warunki i zasady kształtowania zabudowy i 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 przeznaczenia, o którym mowa w ust. 1 dopuszcza się: terenowe urządzenia i budowle przeznaczone na cele sportu i rekreacji, hale pneumatyczne oraz namio</w:t>
      </w:r>
      <w:r>
        <w:rPr>
          <w:color w:val="000000"/>
          <w:u w:color="000000"/>
        </w:rPr>
        <w:t>towe przeznaczone na cele sportu i rekreacji;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udział przeznaczenia uzupełniającego: parkingi terenowe – nie więcej niż 30% powierzchni terenu, o którym mowa w ust. 1;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parking może być realizowany w formie parkingu terenowego lub miejsc postojowych;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</w:t>
      </w:r>
      <w:r>
        <w:t>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wbudowane,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wielopoziomowe;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zakaz lokalizacji tymczasowych obiektów budowlanych, za wyjątkiem obiektów służących obsłudze przeznaczenia terenu.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</w:t>
      </w:r>
      <w:r>
        <w:rPr>
          <w:color w:val="000000"/>
          <w:u w:color="000000"/>
        </w:rPr>
        <w:t>ki kształtowania zabudowy oraz 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60%;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1,00;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</w:t>
      </w:r>
      <w:r>
        <w:rPr>
          <w:color w:val="000000"/>
          <w:u w:color="000000"/>
        </w:rPr>
        <w:t>erzchni zabudowy: 50%;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25,0 m, z zastrzeżeniem lit. b i c,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12,0 m,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maksymalna wysokość dominant: 20,0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</w:t>
      </w:r>
      <w:r>
        <w:rPr>
          <w:color w:val="000000"/>
          <w:u w:color="000000"/>
        </w:rPr>
        <w:t>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wszystkie formy i konstrukcje.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28. </w:t>
      </w:r>
      <w:r>
        <w:t>1. </w:t>
      </w:r>
      <w:r>
        <w:rPr>
          <w:color w:val="000000"/>
          <w:u w:color="000000"/>
        </w:rPr>
        <w:t>Dla terenu oznaczonego na rysunku planu symbolem: 1UR – teren usług kultu religijnego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usług kultu religijnego;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zdrowia i</w:t>
      </w:r>
      <w:r>
        <w:rPr>
          <w:color w:val="000000"/>
          <w:u w:color="000000"/>
        </w:rPr>
        <w:t> pomocy społecznej,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edukacji,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biurowych i administracji,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parkingu.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 przeznaczenia, o</w:t>
      </w:r>
      <w:r>
        <w:rPr>
          <w:color w:val="000000"/>
          <w:u w:color="000000"/>
        </w:rPr>
        <w:t> którym mowa w ust. 1 dopuszcza się obiekty integralnie związane z prowadzoną działalnością kultu religijnego i służące jej realizacji takie jak: plebanie, domy parafialne, sale katechetyczne, domy pielgrzyma, domy rekolekcyjne, świetlice;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</w:t>
      </w:r>
      <w:r>
        <w:rPr>
          <w:color w:val="000000"/>
          <w:u w:color="000000"/>
        </w:rPr>
        <w:t>cji domów opieki społecznej i szpitali;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zabudowa garażowa może być realizowana wyłącznie jako garaże wbudowane;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</w:t>
      </w:r>
      <w:r>
        <w:rPr>
          <w:color w:val="000000"/>
          <w:u w:color="000000"/>
        </w:rPr>
        <w:t>wy oraz 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50%;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1,0;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</w:t>
      </w:r>
      <w:r>
        <w:t>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20,0 m, z zastrzeżeniem lit. b,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15,0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– wszystkie formy i konstrukcje.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29. </w:t>
      </w:r>
      <w:r>
        <w:t>1. </w:t>
      </w:r>
      <w:r>
        <w:rPr>
          <w:color w:val="000000"/>
          <w:u w:color="000000"/>
        </w:rPr>
        <w:t>Dla terenu ozna</w:t>
      </w:r>
      <w:r>
        <w:rPr>
          <w:color w:val="000000"/>
          <w:u w:color="000000"/>
        </w:rPr>
        <w:t>czonego na rysunku planu symbolem 1U-P – teren usług lub produkcji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produkcji;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stacji paliw płynnych;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przeznaczenie </w:t>
      </w:r>
      <w:r>
        <w:rPr>
          <w:color w:val="000000"/>
          <w:u w:color="000000"/>
        </w:rPr>
        <w:t>wykluczone: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teren usług handlu </w:t>
      </w:r>
      <w:proofErr w:type="spellStart"/>
      <w:r>
        <w:rPr>
          <w:color w:val="000000"/>
          <w:u w:color="000000"/>
        </w:rPr>
        <w:t>wielkopowierzchniowego</w:t>
      </w:r>
      <w:proofErr w:type="spellEnd"/>
      <w:r>
        <w:rPr>
          <w:color w:val="000000"/>
          <w:u w:color="000000"/>
        </w:rPr>
        <w:t>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nauki,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kultu religijnego,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turystyki,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e) </w:t>
      </w:r>
      <w:r>
        <w:rPr>
          <w:color w:val="000000"/>
          <w:u w:color="000000"/>
        </w:rPr>
        <w:t>teren przemysłu portowego.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</w:t>
      </w:r>
      <w:r>
        <w:rPr>
          <w:color w:val="000000"/>
          <w:u w:color="000000"/>
        </w:rPr>
        <w:t>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domów opieki społecznej i szpitali;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zakaz realizacji usług związanych z czasowym lub stałym pobytem dzieci i młodzieży, z zastrzeżeniem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3;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 pomieszczenia dydaktyczne i konferencyjne służące szko</w:t>
      </w:r>
      <w:r>
        <w:rPr>
          <w:color w:val="000000"/>
          <w:u w:color="000000"/>
        </w:rPr>
        <w:t>leniu zawodowemu i celom naukowo-badawczym;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ramach przeznaczenia, o którym mowa w ust. 1 dopuszcza się: stacje obsługi i kontroli pojazdów, stacje naprawcze, stacje ładowania pojazdów;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ramach przeznaczenia, o którym mowa w ust. 1 mogą być realizo</w:t>
      </w:r>
      <w:r>
        <w:rPr>
          <w:color w:val="000000"/>
          <w:u w:color="000000"/>
        </w:rPr>
        <w:t>wane: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ogniwa fotowoltaiczne wytwarzające energię o mocy przekraczającej 500 </w:t>
      </w:r>
      <w:proofErr w:type="spellStart"/>
      <w:r>
        <w:rPr>
          <w:color w:val="000000"/>
          <w:u w:color="000000"/>
        </w:rPr>
        <w:t>kW</w:t>
      </w:r>
      <w:proofErr w:type="spellEnd"/>
      <w:r>
        <w:rPr>
          <w:color w:val="000000"/>
          <w:u w:color="000000"/>
        </w:rPr>
        <w:t xml:space="preserve"> wraz z zabudową z nimi związaną,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magazyny energii;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dopuszcza się istniejącą zabudowę mieszkaniową wielorodzinną;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zabudowa garażowa może być realizowana jako: garaże </w:t>
      </w:r>
      <w:r>
        <w:rPr>
          <w:color w:val="000000"/>
          <w:u w:color="000000"/>
        </w:rPr>
        <w:t>wbudowane, garaże zbiorowe, garaże wielopoziomowe;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parkingi mogą być realizowane w formie parkingu terenowego lub miejsc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</w:t>
      </w:r>
      <w:r>
        <w:rPr>
          <w:color w:val="000000"/>
          <w:u w:color="000000"/>
        </w:rPr>
        <w:t>inimalny wskaźnik powierzchni biologicznie czynnej: 10%;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 3,0;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80%;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maksymalna wysokość budowli: 30,0 m, </w:t>
      </w:r>
      <w:r>
        <w:rPr>
          <w:color w:val="000000"/>
          <w:u w:color="000000"/>
        </w:rPr>
        <w:t>z zastrzeżeniem lit. b i c,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25,0 m,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maksymalna wysokość lokalnych dominant  i budynków technologicznych: 50,0 m, stanowiących nie więcej niż 30% powierzchni zabudowy;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</w:t>
      </w:r>
      <w:r>
        <w:rPr>
          <w:color w:val="000000"/>
          <w:u w:color="000000"/>
        </w:rPr>
        <w:t>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płaskie lub spadowe, kąt nachylenia połaci dachowych do 30°.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30. </w:t>
      </w:r>
      <w:r>
        <w:t>1. </w:t>
      </w:r>
      <w:r>
        <w:rPr>
          <w:color w:val="000000"/>
          <w:u w:color="000000"/>
        </w:rPr>
        <w:t>Dla terenu oznaczonego na rysunku planu symbolem: 1U-PE – teren usług lub produkcji energii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teren produkcji ene</w:t>
      </w:r>
      <w:r>
        <w:rPr>
          <w:color w:val="000000"/>
          <w:u w:color="000000"/>
        </w:rPr>
        <w:t>rgii;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teren usług handlu </w:t>
      </w:r>
      <w:proofErr w:type="spellStart"/>
      <w:r>
        <w:rPr>
          <w:color w:val="000000"/>
          <w:u w:color="000000"/>
        </w:rPr>
        <w:t>wielkopowierzchniowego</w:t>
      </w:r>
      <w:proofErr w:type="spellEnd"/>
      <w:r>
        <w:rPr>
          <w:color w:val="000000"/>
          <w:u w:color="000000"/>
        </w:rPr>
        <w:t>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turystyki,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nauki,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kultu religijnego.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</w:t>
      </w:r>
      <w:r>
        <w:rPr>
          <w:color w:val="000000"/>
          <w:u w:color="000000"/>
        </w:rPr>
        <w:t>asady kształtowania zabudowy i 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domów opieki społecznej i szpitali;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 się zakaz realizacji usług związanych z czasowym lub stałym pobytem dzieci i młodzieży;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ramach przeznacze</w:t>
      </w:r>
      <w:r>
        <w:rPr>
          <w:color w:val="000000"/>
          <w:u w:color="000000"/>
        </w:rPr>
        <w:t>nia, o którym mowa w ust. 1 mogą być realizowane: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ogniwa fotowoltaiczne wytwarzające energię o mocy przekraczającej 500 </w:t>
      </w:r>
      <w:proofErr w:type="spellStart"/>
      <w:r>
        <w:rPr>
          <w:color w:val="000000"/>
          <w:u w:color="000000"/>
        </w:rPr>
        <w:t>kW</w:t>
      </w:r>
      <w:proofErr w:type="spellEnd"/>
      <w:r>
        <w:rPr>
          <w:color w:val="000000"/>
          <w:u w:color="000000"/>
        </w:rPr>
        <w:t xml:space="preserve"> wraz z zabudową z nimi związaną,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magazyny energii;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zabudowa garażowa może być realizowana  jako: garaże wbudowane, podziemne</w:t>
      </w:r>
      <w:r>
        <w:rPr>
          <w:color w:val="000000"/>
          <w:u w:color="000000"/>
        </w:rPr>
        <w:t>, wielopoziomowe;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minimalny wskaźnik powierzchni </w:t>
      </w:r>
      <w:r>
        <w:rPr>
          <w:color w:val="000000"/>
          <w:u w:color="000000"/>
        </w:rPr>
        <w:t>biologicznie czynnej: 15%;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 2,0;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70%;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25,0 m, z zastrzeżeniem lit. b,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</w:t>
      </w:r>
      <w:r>
        <w:rPr>
          <w:color w:val="000000"/>
          <w:u w:color="000000"/>
        </w:rPr>
        <w:t>symalna wysokość budynków: 15,0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– wszystkie formy i konstrukcje.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31. </w:t>
      </w:r>
      <w:r>
        <w:t>1. </w:t>
      </w:r>
      <w:r>
        <w:rPr>
          <w:color w:val="000000"/>
          <w:u w:color="000000"/>
        </w:rPr>
        <w:t>Dla terenu oznaczonego na rysunku planu symbolem: 1U-KO – teren usług lub obsługi komunikacji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przeznaczenie: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obsługi komunikacji;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wykluczone: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teren usług handlu </w:t>
      </w:r>
      <w:proofErr w:type="spellStart"/>
      <w:r>
        <w:rPr>
          <w:color w:val="000000"/>
          <w:u w:color="000000"/>
        </w:rPr>
        <w:t>wielkopowierzchniowego</w:t>
      </w:r>
      <w:proofErr w:type="spellEnd"/>
      <w:r>
        <w:rPr>
          <w:color w:val="000000"/>
          <w:u w:color="000000"/>
        </w:rPr>
        <w:t>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nauki,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kultu religijnego,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obsługi podróżnych.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</w:t>
      </w:r>
      <w:r>
        <w:rPr>
          <w:color w:val="000000"/>
          <w:u w:color="000000"/>
        </w:rPr>
        <w:t>ształtowania zabudowy i 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zakazuje się usług związanych ze stałym lub czasowym pobytem dzieci i młodzieży;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domów opieki społecznej i szpitali;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zabudowa garażowa może być realizowana w</w:t>
      </w:r>
      <w:r>
        <w:rPr>
          <w:color w:val="000000"/>
          <w:u w:color="000000"/>
        </w:rPr>
        <w:t>yłącznie jako: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wbudowane,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podziemne,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zbiorowe,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garaże wielopoziomowe;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się parametry i wskaźniki kształtowania zabudowy oraz </w:t>
      </w:r>
      <w:r>
        <w:rPr>
          <w:color w:val="000000"/>
          <w:u w:color="000000"/>
        </w:rPr>
        <w:t>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15% – w odniesieniu do całości terenu;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3,0;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</w:t>
      </w:r>
      <w:r>
        <w:rPr>
          <w:color w:val="000000"/>
          <w:u w:color="000000"/>
        </w:rPr>
        <w:t>wierzchni zabudowy: 70%;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 i c,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garaży zbiorowych: 3,0 m,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maksymalna wysokość pozostałych budynków oraz garaży wielopoziomowych: 12,0 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</w:t>
      </w:r>
      <w:r>
        <w:rPr>
          <w:color w:val="000000"/>
          <w:u w:color="000000"/>
        </w:rPr>
        <w:t>kraczalne linie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płaskie.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32. </w:t>
      </w:r>
      <w:r>
        <w:t>1. </w:t>
      </w:r>
      <w:r>
        <w:rPr>
          <w:color w:val="000000"/>
          <w:u w:color="000000"/>
        </w:rPr>
        <w:t>Dla terenów oznaczonych na rysunku planu symbolami: 1U-KOG, 2U-KOG, 3U-KOG – tereny usług lub garażu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teren usług,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garażu;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</w:t>
      </w:r>
      <w:r>
        <w:rPr>
          <w:color w:val="000000"/>
          <w:u w:color="000000"/>
        </w:rPr>
        <w:t>zenie uzupełniające: teren parkingu;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teren usług handlu </w:t>
      </w:r>
      <w:proofErr w:type="spellStart"/>
      <w:r>
        <w:rPr>
          <w:color w:val="000000"/>
          <w:u w:color="000000"/>
        </w:rPr>
        <w:t>wielkopowierzchniowego</w:t>
      </w:r>
      <w:proofErr w:type="spellEnd"/>
      <w:r>
        <w:rPr>
          <w:color w:val="000000"/>
          <w:u w:color="000000"/>
        </w:rPr>
        <w:t>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nauki,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turystyki,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kultu religijnego.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</w:t>
      </w:r>
      <w:r>
        <w:rPr>
          <w:color w:val="000000"/>
          <w:u w:color="000000"/>
        </w:rPr>
        <w:t>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zakazuje się usług związanych ze stałym lub czasowym pobytem dzieci i młodzieży;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domów opieki społecznej i szpitali;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garaże </w:t>
      </w:r>
      <w:r>
        <w:rPr>
          <w:color w:val="000000"/>
          <w:u w:color="000000"/>
        </w:rPr>
        <w:t>wbudowane,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podziemne,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zbiorowe,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garaże wielopoziomowe;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</w:t>
      </w:r>
      <w:r>
        <w:rPr>
          <w:color w:val="000000"/>
          <w:u w:color="000000"/>
        </w:rPr>
        <w:t>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5% – w odniesieniu do całości terenu;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3,0;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100%;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</w:t>
      </w:r>
      <w:r>
        <w:t>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 i c,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garaży zbiorowych: 3,0 m,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maksymalna wysokość pozostałych budynków oraz garaży wielopoziomowych: 12,0 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nieprzekraczalne linie zabudowy – </w:t>
      </w:r>
      <w:r>
        <w:rPr>
          <w:color w:val="000000"/>
          <w:u w:color="000000"/>
        </w:rPr>
        <w:t>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płaskie.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33. </w:t>
      </w:r>
      <w:r>
        <w:t>1. </w:t>
      </w:r>
      <w:r>
        <w:rPr>
          <w:color w:val="000000"/>
          <w:u w:color="000000"/>
        </w:rPr>
        <w:t>Dla terenu oznaczonego na rysunku planu symbolem: 1US-ZP – usług sportu i rekreacji lub zieleni urządzonej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teren usług sportu i rekreacji,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zieleni urządzonej;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</w:t>
      </w:r>
      <w:r>
        <w:t>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detalicznego,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turystyki,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gastronomii,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parkingu.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</w:t>
      </w:r>
      <w:r>
        <w:rPr>
          <w:color w:val="000000"/>
          <w:u w:color="000000"/>
        </w:rPr>
        <w:t xml:space="preserve"> przeznaczenia, o którym mowa w ust. 1 dopuszcza się: terenowe urządzenia i budowle przeznaczone na cele sportu i rekreacji, hale pneumatyczne oraz namiotowe przeznaczone na cele sportu i rekreacji;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udział przeznaczenia uzupełniającego: usługi handlu de</w:t>
      </w:r>
      <w:r>
        <w:rPr>
          <w:color w:val="000000"/>
          <w:u w:color="000000"/>
        </w:rPr>
        <w:t>talicznego, parkingi terenowe – nie więcej niż 15% powierzchni terenu, o którym mowa w ust. 1;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parking może być realizowany w formie parkingu terenowego lub miejsc postojowych;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 lokalizacji obiektów i urządzeń dla sportów motorowych i samochodow</w:t>
      </w:r>
      <w:r>
        <w:rPr>
          <w:color w:val="000000"/>
          <w:u w:color="000000"/>
        </w:rPr>
        <w:t>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80%;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</w:t>
      </w:r>
      <w:r>
        <w:rPr>
          <w:color w:val="000000"/>
          <w:u w:color="000000"/>
        </w:rPr>
        <w:t>1 do 1,0;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30%;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budowli:16,0 m, z zastrzeżeniem lit. b,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budynków, hal pneumatycznych i namiotowych: 12,0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</w:t>
      </w:r>
      <w:r>
        <w:rPr>
          <w:color w:val="000000"/>
          <w:u w:color="000000"/>
        </w:rPr>
        <w:t xml:space="preserve">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– wszystkie formy i konstrukcje.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34. </w:t>
      </w:r>
      <w:r>
        <w:t>1. </w:t>
      </w:r>
      <w:r>
        <w:rPr>
          <w:color w:val="000000"/>
          <w:u w:color="000000"/>
        </w:rPr>
        <w:t>Dla terenów oznaczonych na rysunku planu symbolami: 2US-ZP i 3US-ZP – tereny usług sportu i rekreacji lub zieleni urządzonej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teren usług sportu </w:t>
      </w:r>
      <w:r>
        <w:rPr>
          <w:color w:val="000000"/>
          <w:u w:color="000000"/>
        </w:rPr>
        <w:t>i rekreacji,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zieleni urządzonej;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parkingu.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w ramach przeznaczenia, o którym mowa w ust. 1 dopuszcza</w:t>
      </w:r>
      <w:r>
        <w:rPr>
          <w:color w:val="000000"/>
          <w:u w:color="000000"/>
        </w:rPr>
        <w:t xml:space="preserve"> się: hale pneumatyczne oraz namiotowe przeznaczone na cele sportu i rekreacji – wyłącznie na terenie 3US-ZP;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udział przeznaczenia uzupełniającego: parkingi terenowe – nie więcej niż 15% powierzchni terenu, o którym mowa w ust. 1;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parking może być </w:t>
      </w:r>
      <w:r>
        <w:rPr>
          <w:color w:val="000000"/>
          <w:u w:color="000000"/>
        </w:rPr>
        <w:t>realizowany w formie parkingu terenowego lub miejsc postojowych;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 realizacji budynków – za wyjątkiem terenu 3US-ZP;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zakaz lokalizacji obiektów i urządzeń dla sportów motorowych i samochodowych.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się parametry i wskaźniki kształtowania </w:t>
      </w:r>
      <w:r>
        <w:rPr>
          <w:color w:val="000000"/>
          <w:u w:color="000000"/>
        </w:rPr>
        <w:t>zabudowy oraz 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80%;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1,0;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maksymalny wskaźnik powierzchni zabudowy: </w:t>
      </w:r>
      <w:r>
        <w:rPr>
          <w:color w:val="000000"/>
          <w:u w:color="000000"/>
        </w:rPr>
        <w:t>30%;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budowli:16,0 m, z zastrzeżeniem lit. b,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budynków, hal pneumatycznych i namiotowych: 12,0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dachy – wszystkie formy </w:t>
      </w:r>
      <w:r>
        <w:rPr>
          <w:color w:val="000000"/>
          <w:u w:color="000000"/>
        </w:rPr>
        <w:t>i konstrukcje.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35. </w:t>
      </w:r>
      <w:r>
        <w:t>1. </w:t>
      </w:r>
      <w:r>
        <w:rPr>
          <w:color w:val="000000"/>
          <w:u w:color="000000"/>
        </w:rPr>
        <w:t>Dla terenów oznaczonych na rysunku planu symbolami: 1P, 2P, 3P, 4P – tereny produkcji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produkcji;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– na terenach: 1P, 2P, 3P,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rze</w:t>
      </w:r>
      <w:r>
        <w:rPr>
          <w:color w:val="000000"/>
          <w:u w:color="000000"/>
        </w:rPr>
        <w:t>mieślniczych,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gastronomii – na terenach: 1P, 2P, 3P,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biurowych i administracyjnych,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garaży,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teren parkingu,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teren stacji paliw płynnych;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 teren przemysłu portowego.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</w:t>
      </w:r>
      <w:r>
        <w:rPr>
          <w:color w:val="000000"/>
          <w:u w:color="000000"/>
        </w:rPr>
        <w:t>nki i zasady kształtowania zabudowy i zagospodarowania terenów, o których mowa w ust. 1;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 przeznaczenia, o którym mowa w ust. 1 dopuszcza się: stacje obsługi i kontroli pojazdów, stacje naprawcze, stacje ładowania pojazdów;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 xml:space="preserve">w ramach </w:t>
      </w:r>
      <w:r>
        <w:rPr>
          <w:color w:val="000000"/>
          <w:u w:color="000000"/>
        </w:rPr>
        <w:t>przeznaczenia, o którym mowa w ust. 1 mogą być realizowane: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ogniwa fotowoltaiczne wytwarzające energię o mocy przekraczającej 500 </w:t>
      </w:r>
      <w:proofErr w:type="spellStart"/>
      <w:r>
        <w:rPr>
          <w:color w:val="000000"/>
          <w:u w:color="000000"/>
        </w:rPr>
        <w:t>kW</w:t>
      </w:r>
      <w:proofErr w:type="spellEnd"/>
      <w:r>
        <w:rPr>
          <w:color w:val="000000"/>
          <w:u w:color="000000"/>
        </w:rPr>
        <w:t xml:space="preserve"> wraz z zabudową z nimi związaną,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magazyny energii;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ustala się zakaz realizacji usług związanych z czasowym lub </w:t>
      </w:r>
      <w:r>
        <w:rPr>
          <w:color w:val="000000"/>
          <w:u w:color="000000"/>
        </w:rPr>
        <w:t xml:space="preserve">stałym pobytem dzieci i młodzieży, z zastrzeżeniem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4;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dopuszcza się pomieszczenia dydaktyczne i konferencyjne służące szkoleniu zawodowemu i celom naukowo-badawczym;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zabudowa garażowa może być realizowana jako: garaże wbudowane, garaże zbiorowe, </w:t>
      </w:r>
      <w:r>
        <w:rPr>
          <w:color w:val="000000"/>
          <w:u w:color="000000"/>
        </w:rPr>
        <w:t>garaże wielopoziomowe;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parkingi mogą być realizowane w formie parkingu terenowego lub miejsc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</w:t>
      </w:r>
      <w:r>
        <w:rPr>
          <w:color w:val="000000"/>
          <w:u w:color="000000"/>
        </w:rPr>
        <w:t>i biologicznie czynnej: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terenie 1P: 20%,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terenach: 2P i 4P: 10%,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terenie 3P: 15%;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 3,0;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80%;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</w:t>
      </w:r>
      <w:r>
        <w:rPr>
          <w:color w:val="000000"/>
          <w:u w:color="000000"/>
        </w:rPr>
        <w:t>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40,0 m, z zastrzeżeniem lit. b,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25,0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wszystkie formy i konstrukcje, przy czym dla dachów spadowych kąt nachylen</w:t>
      </w:r>
      <w:r>
        <w:rPr>
          <w:color w:val="000000"/>
          <w:u w:color="000000"/>
        </w:rPr>
        <w:t>ia połaci dachowych do 30°.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36. </w:t>
      </w:r>
      <w:r>
        <w:t>1. </w:t>
      </w:r>
      <w:r>
        <w:rPr>
          <w:color w:val="000000"/>
          <w:u w:color="000000"/>
        </w:rPr>
        <w:t xml:space="preserve">Dla terenów oznaczonych na rysunku planu symbolami: 1KDZ, 2KDZ, 3KDZ, 4KDZ, 5KDZ, 6KDZ ustala się przeznaczenie: tereny drogi zbiorczej. 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dla terenu 1KDZ: od 16,2 </w:t>
      </w:r>
      <w:r>
        <w:rPr>
          <w:color w:val="000000"/>
          <w:u w:color="000000"/>
        </w:rPr>
        <w:t>m do 82,5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2KDZ: od 20,3  m do 152,0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terenu 3KDZ: od 29,7 m do 92,5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dla terenu 4KDZ: od 24,0 m do 27,2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dla terenu 5KDZ: od 5,0 m do 9,5 m (w granicach Gminy Bytom);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dla terenu 6KDZ: od 7,5 m do 37,4 m,</w:t>
      </w:r>
    </w:p>
    <w:p w:rsidR="00A77B3E" w:rsidRDefault="00D3566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z lokalnymi </w:t>
      </w:r>
      <w:r>
        <w:rPr>
          <w:color w:val="000000"/>
          <w:u w:color="000000"/>
        </w:rPr>
        <w:t>poszerzeniami w obrębie skrzyżowań – zgodnie z rysunkiem planu.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warunki i zasady kształtowania zabudowy i zagospodarowania terenów, o których mowa w ust. 1: nakaz realizacji rozwiązań technicznych umożliwiających migracje zwierząt.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37. </w:t>
      </w:r>
      <w:r>
        <w:t>1. </w:t>
      </w:r>
      <w:r>
        <w:rPr>
          <w:color w:val="000000"/>
          <w:u w:color="000000"/>
        </w:rPr>
        <w:t>D</w:t>
      </w:r>
      <w:r>
        <w:rPr>
          <w:color w:val="000000"/>
          <w:u w:color="000000"/>
        </w:rPr>
        <w:t>la terenów oznaczonych na rysunku planu symbolami: 1KDZ-KKS, 2KDZ-KKS, 3KDZ-KKS – tereny drogi zbiorczej lub komunikacji szynowej ustala się przeznaczenie: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teren drogi zbiorczej;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komunikacji szynowej.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</w:t>
      </w:r>
      <w:r>
        <w:rPr>
          <w:color w:val="000000"/>
          <w:u w:color="000000"/>
        </w:rPr>
        <w:t>a zabudowy i zagospodarowania terenów, o których mowa w ust. 1: w ramach przeznaczenia dopuszcza się realizację budowli, urządzeń i sieci infrastruktury technicznej związanej z obsługą torowiska i linii tramwajowej.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szerokość w liniach rozgra</w:t>
      </w:r>
      <w:r>
        <w:rPr>
          <w:color w:val="000000"/>
          <w:u w:color="000000"/>
        </w:rPr>
        <w:t>niczających: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1KDZ-KKS: od 24,2 m do 50,3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2KDZ-KKS: od 22,7 m do 61,0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terenu 3KDZ-KKS: od 9,5 m do 47,0 m (przy uwzględnieniu przebiegu granicy Gminy Bytom),</w:t>
      </w:r>
    </w:p>
    <w:p w:rsidR="00A77B3E" w:rsidRDefault="00D3566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 lokalnymi poszerzeniami w obrębie skrzyżowań – zgodnie z</w:t>
      </w:r>
      <w:r>
        <w:rPr>
          <w:color w:val="000000"/>
          <w:u w:color="000000"/>
        </w:rPr>
        <w:t> rysunkiem planu.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38. </w:t>
      </w:r>
      <w:r>
        <w:t>1. </w:t>
      </w:r>
      <w:r>
        <w:rPr>
          <w:color w:val="000000"/>
          <w:u w:color="000000"/>
        </w:rPr>
        <w:t xml:space="preserve">Dla terenów oznaczonych na rysunku planu symbolami: 1KDL, 2KDL, 3KDL, 4KDL ustala się przeznaczenie: tereny drogi lokalnej.  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1KDL: od 11,5 m do 56,0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</w:t>
      </w:r>
      <w:r>
        <w:rPr>
          <w:color w:val="000000"/>
          <w:u w:color="000000"/>
        </w:rPr>
        <w:t>renu 2KDL: od 14,7 m do 15,2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terenu 3KDL: od 13,7 m do 24,0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dla terenu 4KDL: od 14,8 m do 17,6 m,</w:t>
      </w:r>
    </w:p>
    <w:p w:rsidR="00A77B3E" w:rsidRDefault="00D3566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 lokalnymi poszerzeniami w obrębie skrzyżowań – zgodnie z rysunkiem planu.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39. </w:t>
      </w:r>
      <w:r>
        <w:t>1. </w:t>
      </w:r>
      <w:r>
        <w:rPr>
          <w:color w:val="000000"/>
          <w:u w:color="000000"/>
        </w:rPr>
        <w:t>Dla terenów oznaczonych na rysunku planu symbolami: 1KDD,</w:t>
      </w:r>
      <w:r>
        <w:rPr>
          <w:color w:val="000000"/>
          <w:u w:color="000000"/>
        </w:rPr>
        <w:t xml:space="preserve"> 2KDD, 3KDD, 4KDD, 5KDD, 6KDD, 7KDD, 8KDD, 9KDD, 10KDD ustala się przeznaczenie: teren drogi dojazdowej. 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1KDD: od 5,2 m do 41,2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2KDD: od 10,3 m do 31,7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dla terenu </w:t>
      </w:r>
      <w:r>
        <w:rPr>
          <w:color w:val="000000"/>
          <w:u w:color="000000"/>
        </w:rPr>
        <w:t>3KDD: od 12,0 m do 20,3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dla terenu 4KDD: od 10,5 m do 10,5 m (z placem do zawracania 15,7 m);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dla terenu 5KDD: od 10,3 m do 12,0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dla terenu 6KDD: od 8,4 m do 17,5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7) </w:t>
      </w:r>
      <w:r>
        <w:rPr>
          <w:color w:val="000000"/>
          <w:u w:color="000000"/>
        </w:rPr>
        <w:t>dla terenu 7KDD: od 12,0 m do 19,4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dla terenu 8KDD: od 10,0 m do </w:t>
      </w:r>
      <w:r>
        <w:rPr>
          <w:color w:val="000000"/>
          <w:u w:color="000000"/>
        </w:rPr>
        <w:t>10,2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dla terenu 9KDD: od 5,7 m do 6,8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dla terenu 10KDD: od 6,0 m do 6,6 m (z placem do zawracania 14,2 m),</w:t>
      </w:r>
    </w:p>
    <w:p w:rsidR="00A77B3E" w:rsidRDefault="00D3566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 lokalnymi poszerzeniami w obrębie skrzyżowań – zgodnie z rysunkiem planu.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40. </w:t>
      </w:r>
      <w:r>
        <w:t>1. </w:t>
      </w:r>
      <w:r>
        <w:rPr>
          <w:color w:val="000000"/>
          <w:u w:color="000000"/>
        </w:rPr>
        <w:t>Dla terenów oznaczonych na rysunku planu symbolami:</w:t>
      </w:r>
      <w:r>
        <w:rPr>
          <w:color w:val="000000"/>
          <w:u w:color="000000"/>
        </w:rPr>
        <w:t xml:space="preserve"> 1KR i 2KR ustala się przeznaczenie: tereny komunikacji drogowej wewnętrznej.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1KR: od 12,0 m do 37,0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2KR: od 5,0 m do 14,3 m,</w:t>
      </w:r>
    </w:p>
    <w:p w:rsidR="00A77B3E" w:rsidRDefault="00D3566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 lokalnymi poszerzeniami w obrębie skrzyżowań</w:t>
      </w:r>
      <w:r>
        <w:rPr>
          <w:color w:val="000000"/>
          <w:u w:color="000000"/>
        </w:rPr>
        <w:t xml:space="preserve"> – zgodnie z rysunkiem planu.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41. </w:t>
      </w:r>
      <w:r>
        <w:t>1. </w:t>
      </w:r>
      <w:r>
        <w:rPr>
          <w:color w:val="000000"/>
          <w:u w:color="000000"/>
        </w:rPr>
        <w:t>Dla terenu oznaczonego na rysunku planu symbolem: 1KOG – teren garażu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garażu;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parkingu.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</w:t>
      </w:r>
      <w:r>
        <w:rPr>
          <w:color w:val="000000"/>
          <w:u w:color="000000"/>
        </w:rPr>
        <w:t> 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podziemne,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zbiorowe,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wielopoziomowe;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parking może być realizowany w formie parkingu terenowego lub miejsc </w:t>
      </w:r>
      <w:r>
        <w:rPr>
          <w:color w:val="000000"/>
          <w:u w:color="000000"/>
        </w:rPr>
        <w:t>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10%;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</w:t>
      </w:r>
      <w:r>
        <w:rPr>
          <w:color w:val="000000"/>
          <w:u w:color="000000"/>
        </w:rPr>
        <w:t xml:space="preserve"> od 0,001 do 3,0;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100%;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 i c,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garaży: 3,0 m, z zastrzeżeniem lit. c,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maksymalna wysokość garaży </w:t>
      </w:r>
      <w:r>
        <w:rPr>
          <w:color w:val="000000"/>
          <w:u w:color="000000"/>
        </w:rPr>
        <w:t>wielopoziomowych: 12,0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płaskie.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42. </w:t>
      </w:r>
      <w:r>
        <w:t>1. </w:t>
      </w:r>
      <w:r>
        <w:rPr>
          <w:color w:val="000000"/>
          <w:u w:color="000000"/>
        </w:rPr>
        <w:t>Dla terenów oznaczonych na rysunku planu symbolami: 1IE i 2IE – tereny elektroenergetyki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elektroenerget</w:t>
      </w:r>
      <w:r>
        <w:rPr>
          <w:color w:val="000000"/>
          <w:u w:color="000000"/>
        </w:rPr>
        <w:t>yki;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zieleni urządzonej,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 parking może być realizowany w formie parkingu terenowego lub mi</w:t>
      </w:r>
      <w:r>
        <w:rPr>
          <w:color w:val="000000"/>
          <w:u w:color="000000"/>
        </w:rPr>
        <w:t>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15%;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</w:t>
      </w:r>
      <w:r>
        <w:rPr>
          <w:color w:val="000000"/>
          <w:u w:color="000000"/>
        </w:rPr>
        <w:t>budowy: od 0,001 do 1,0;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60%;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30,0 m, z zastrzeżeniem lit. b,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12,0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– zgodnie z </w:t>
      </w:r>
      <w:r>
        <w:rPr>
          <w:color w:val="000000"/>
          <w:u w:color="000000"/>
        </w:rPr>
        <w:t>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płaskie.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43. </w:t>
      </w:r>
      <w:r>
        <w:t>1. </w:t>
      </w:r>
      <w:r>
        <w:rPr>
          <w:color w:val="000000"/>
          <w:u w:color="000000"/>
        </w:rPr>
        <w:t>Dla terenu oznaczonego na rysunku planu symbolem: 1IG – teren gazownictwa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gazownictwa;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zieleni urządzonej,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</w:t>
      </w:r>
      <w:r>
        <w:rPr>
          <w:color w:val="000000"/>
          <w:u w:color="000000"/>
        </w:rPr>
        <w:t xml:space="preserve"> się warunki i zasady kształtowania zabudowy i zagospodarowania terenu, o którym mowa w ust. 1: parking może być realizowany w formie parkingu terenowego lub miejsc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</w:t>
      </w:r>
      <w:r>
        <w:rPr>
          <w:color w:val="000000"/>
          <w:u w:color="000000"/>
        </w:rPr>
        <w:t>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40%;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 1,0;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60%;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</w:t>
      </w:r>
      <w:r>
        <w:t>) </w:t>
      </w:r>
      <w:r>
        <w:rPr>
          <w:color w:val="000000"/>
          <w:u w:color="000000"/>
        </w:rPr>
        <w:t>maksymalna wysokość budowli: 16,0 m, z zastrzeżeniem lit. b,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płaskie.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44. </w:t>
      </w:r>
      <w:r>
        <w:t>1. </w:t>
      </w:r>
      <w:r>
        <w:rPr>
          <w:color w:val="000000"/>
          <w:u w:color="000000"/>
        </w:rPr>
        <w:t>Dla terenu oznaczonego na rysunku planu symbolem: 1WS – teren</w:t>
      </w:r>
      <w:r>
        <w:rPr>
          <w:color w:val="000000"/>
          <w:u w:color="000000"/>
        </w:rPr>
        <w:t xml:space="preserve"> wód powierzchniowych śródlądowych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wód powierzchniowych śródlądowych;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zieleni urządzonej.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</w:t>
      </w:r>
      <w:r>
        <w:rPr>
          <w:color w:val="000000"/>
          <w:u w:color="000000"/>
        </w:rPr>
        <w:t>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 przeznaczenia dopuszcza się realizację: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urządzeń wodnych,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terenowych urządzeń sportowo-rekreacyjnych;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zakazuje się realizacji budynków.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się parametry i wskaźniki kształtowania zabudowy oraz zagospodarowania </w:t>
      </w:r>
      <w:r>
        <w:rPr>
          <w:color w:val="000000"/>
          <w:u w:color="000000"/>
        </w:rPr>
        <w:t>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maksymalna wysokość budowli: 16,0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wskaźnik powierzchni biologicznie czynnej: 80%.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45. </w:t>
      </w:r>
      <w:r>
        <w:t>1. </w:t>
      </w:r>
      <w:r>
        <w:rPr>
          <w:color w:val="000000"/>
          <w:u w:color="000000"/>
        </w:rPr>
        <w:t>Dla terenów oznaczonych na rysunku planu symbolami: 1WS-ZP, 2WS-ZP, 3WS-ZP, 4WS-ZP, 5WS-ZP, 6WS-ZP – tereny wód po</w:t>
      </w:r>
      <w:r>
        <w:rPr>
          <w:color w:val="000000"/>
          <w:u w:color="000000"/>
        </w:rPr>
        <w:t>wierzchniowych śródlądowych lub tereny zieleni urządzonej ustala się przeznaczenie: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teren wód powierzchniowych śródlądowych;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zieleni urządzonej.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</w:t>
      </w:r>
      <w:r>
        <w:rPr>
          <w:color w:val="000000"/>
          <w:u w:color="000000"/>
        </w:rPr>
        <w:t>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 przeznaczenia dopuszcza się realizację: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urządzeń wodnych,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terenowych urządzeń sportowo-rekreacyjnych;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lokalizacji: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budynków,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obiektów i urządzeń dla sportów motorowych i samochodowych.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</w:t>
      </w:r>
      <w:r>
        <w:rPr>
          <w:color w:val="000000"/>
          <w:u w:color="000000"/>
        </w:rPr>
        <w:t>wskaźniki kształtowania zabudowy oraz 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maksymalna wysokość budowli: 16,0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wskaźnik powierzchni biologicznie czynnej: 90%.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46. </w:t>
      </w:r>
      <w:r>
        <w:t>1. </w:t>
      </w:r>
      <w:r>
        <w:rPr>
          <w:color w:val="000000"/>
          <w:u w:color="000000"/>
        </w:rPr>
        <w:t xml:space="preserve">Dla terenów oznaczonych na rysunku planu symbolami: 1ZP, </w:t>
      </w:r>
      <w:r>
        <w:rPr>
          <w:color w:val="000000"/>
          <w:u w:color="000000"/>
        </w:rPr>
        <w:t>2ZP, 3ZP, 4ZP, 5ZP, 6ZP, 7ZP, 8ZP, 9ZP 10ZP – tereny zieleni urządzonej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zieleni urządzonej;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sportu i rekreacji na terenach: 1ZP, 3ZP, 7ZP, 8ZP, 9ZP, 10ZP,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budynków;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ramach przeznaczenia dopuszcza się realizację terenowych urządzeń sportowo-rekreacyjnych;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udział przeznaczenia</w:t>
      </w:r>
      <w:r>
        <w:rPr>
          <w:color w:val="000000"/>
          <w:u w:color="000000"/>
        </w:rPr>
        <w:t xml:space="preserve"> uzupełniającego: parkingi terenowe – nie więcej niż 10% powierzchni terenów, o których mowa w ust. 1;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parking może być realizowany w formie parkingu terenowego lub miejsc postojowych;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zakaz lokalizacji: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tymczasowych obiektów budowlanych, za wyjąt</w:t>
      </w:r>
      <w:r>
        <w:rPr>
          <w:color w:val="000000"/>
          <w:u w:color="000000"/>
        </w:rPr>
        <w:t>kiem obiektów służących obsłudze przeznaczenia terenu,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obiektów i urządzeń dla sportów motorowych i samochodowych.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</w:t>
      </w:r>
      <w:r>
        <w:rPr>
          <w:color w:val="000000"/>
          <w:u w:color="000000"/>
        </w:rPr>
        <w:t>owierzchni biologicznie czynnej: 80%;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wysokość zabudowy: maksymalna wysokość budowli: 16,0 m.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47. </w:t>
      </w:r>
      <w:r>
        <w:t>1. </w:t>
      </w:r>
      <w:r>
        <w:rPr>
          <w:color w:val="000000"/>
          <w:u w:color="000000"/>
        </w:rPr>
        <w:t>Dla terenu oznaczonego na rysunku planu symbolem 1ZP-ZD – teren zieleni urządzonej i ogrodów działkowych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teren </w:t>
      </w:r>
      <w:r>
        <w:rPr>
          <w:color w:val="000000"/>
          <w:u w:color="000000"/>
        </w:rPr>
        <w:t>zieleni urządzonej,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ogrodów działkowych;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sportu i rekreacji,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 xml:space="preserve">dla terenu, </w:t>
      </w:r>
      <w:r>
        <w:rPr>
          <w:color w:val="000000"/>
          <w:u w:color="000000"/>
        </w:rPr>
        <w:t>o którym mowa w ust. 1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 lit. b obowiązują zasady zagospodarowania zgodnie z ustawą z dnia 13 grudnia 2013 r. o rodzinnych ogrodach działkowych;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ramach przeznaczenia dopuszcza się realizację terenowych urządzeń sportowo-rekreacyjnych;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udział pr</w:t>
      </w:r>
      <w:r>
        <w:rPr>
          <w:color w:val="000000"/>
          <w:u w:color="000000"/>
        </w:rPr>
        <w:t>zeznaczenia uzupełniającego: parkingi terenowe – nie więcej niż 10% powierzchni terenu, o którym mowa w ust. 1;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parking może być realizowany w formie parkingu terenowego lub miejsc postojowych;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zakaz lokalizacji: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tymczasowych obiektów budowlanych,</w:t>
      </w:r>
      <w:r>
        <w:rPr>
          <w:color w:val="000000"/>
          <w:u w:color="000000"/>
        </w:rPr>
        <w:t xml:space="preserve"> za wyjątkiem obiektów służących obsłudze przeznaczenia terenu,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obiektów i urządzeń dla sportów motorowych i samochodowych.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</w:t>
      </w:r>
      <w:r>
        <w:rPr>
          <w:color w:val="000000"/>
          <w:u w:color="000000"/>
        </w:rPr>
        <w:t>skaźnik powierzchni biologicznie czynnej: 70%;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0,4;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maksymalny wskaźnik powierzchni zabudowy: 20%, z zastrzeżeniem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4;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maksymalna powierzchnia zabudowy altan i obiek</w:t>
      </w:r>
      <w:r>
        <w:rPr>
          <w:color w:val="000000"/>
          <w:u w:color="000000"/>
        </w:rPr>
        <w:t>tów gospodarczych – 35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dla każdego z obiektów;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 i c,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altan i obiektów gospodarczych:</w:t>
      </w:r>
    </w:p>
    <w:p w:rsidR="00A77B3E" w:rsidRDefault="00D35661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5,0 m – przy dachach spadowych,</w:t>
      </w:r>
    </w:p>
    <w:p w:rsidR="00A77B3E" w:rsidRDefault="00D35661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4,0 m – przy dachach </w:t>
      </w:r>
      <w:r>
        <w:rPr>
          <w:color w:val="000000"/>
          <w:u w:color="000000"/>
        </w:rPr>
        <w:t>płaskich,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maksymalna wysokość pozostałych budynków wchodzących w skład infrastruktury ogrodowej: 12,0 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nieprzekraczalne linie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dachy płaskie lub spadowe, kąt nachylenia połaci dachowych do 45°.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48. </w:t>
      </w:r>
      <w:r>
        <w:t>1. </w:t>
      </w:r>
      <w:r>
        <w:rPr>
          <w:color w:val="000000"/>
          <w:u w:color="000000"/>
        </w:rPr>
        <w:t>Dla t</w:t>
      </w:r>
      <w:r>
        <w:rPr>
          <w:color w:val="000000"/>
          <w:u w:color="000000"/>
        </w:rPr>
        <w:t>erenów oznaczonych na rysunku planu symbolami: 1ZD i 2ZD ustala się przeznaczenie: tereny ogrodów działkowych.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Dla terenów, o których mowa w ust. 1 obowiązują zasady zagospodarowania zgodnie z ustawą z dnia 13 grudnia 2013 r. o rodzinnych ogrodach dział</w:t>
      </w:r>
      <w:r>
        <w:rPr>
          <w:color w:val="000000"/>
          <w:u w:color="000000"/>
        </w:rPr>
        <w:t>kowych.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70%;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minimalny i maksymalny wskaźnik nadziemnej intensywności zabudowy: od</w:t>
      </w:r>
      <w:r>
        <w:rPr>
          <w:color w:val="000000"/>
          <w:u w:color="000000"/>
        </w:rPr>
        <w:t xml:space="preserve"> 0,001 do 0,4;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maksymalny wskaźnik powierzchni zabudowy: 20%, z zastrzeżeniem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4;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maksymalna powierzchnia zabudowy altan i obiektów gospodarczych – 35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dla każdego z obiektów;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</w:t>
      </w:r>
      <w:r>
        <w:rPr>
          <w:color w:val="000000"/>
          <w:u w:color="000000"/>
        </w:rPr>
        <w:t>zastrzeżeniem lit. b i c,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altan i obiektów gospodarczych:</w:t>
      </w:r>
    </w:p>
    <w:p w:rsidR="00A77B3E" w:rsidRDefault="00D35661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5,0 m – przy dachach spadowych,</w:t>
      </w:r>
    </w:p>
    <w:p w:rsidR="00A77B3E" w:rsidRDefault="00D35661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4,0 m – przy dachach płaskich,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maksymalna wysokość pozostałych budynków wchodzących w skład infrastruktury ogrodowej: 12,0 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nieprze</w:t>
      </w:r>
      <w:r>
        <w:rPr>
          <w:color w:val="000000"/>
          <w:u w:color="000000"/>
        </w:rPr>
        <w:t>kraczalne linie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dachy płaskie lub spadowe, kąt nachylenia połaci dachowych do 45°.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49. </w:t>
      </w:r>
      <w:r>
        <w:t>1. </w:t>
      </w:r>
      <w:r>
        <w:rPr>
          <w:color w:val="000000"/>
          <w:u w:color="000000"/>
        </w:rPr>
        <w:t>Dla terenów oznaczonych na rysunku planu symbolami: 1CC i 2CC – tereny cmentarzy czynnych ustala się: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color w:val="000000"/>
          <w:u w:color="000000"/>
        </w:rPr>
        <w:t>teren cmentarza czynnego;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parkingu – na terenie 1CC.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 przeznaczenia dopuszcza się realizację: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mie</w:t>
      </w:r>
      <w:r>
        <w:rPr>
          <w:color w:val="000000"/>
          <w:u w:color="000000"/>
        </w:rPr>
        <w:t>jsc pochówku, w tym kolumbariów,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kaplic,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budynków administracji i obsługi cmentarza;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</w:t>
      </w:r>
      <w:r>
        <w:rPr>
          <w:color w:val="000000"/>
          <w:u w:color="000000"/>
        </w:rPr>
        <w:t xml:space="preserve"> terenów, o których mowa w ust. 1: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5%;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 1,0;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30%;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12,0 m;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- wszystkie formy i konstrukcje.</w:t>
      </w:r>
    </w:p>
    <w:p w:rsidR="00A77B3E" w:rsidRDefault="00D35661">
      <w:pPr>
        <w:keepNext/>
        <w:jc w:val="center"/>
        <w:rPr>
          <w:color w:val="000000"/>
          <w:u w:color="000000"/>
        </w:rPr>
      </w:pPr>
      <w:r>
        <w:rPr>
          <w:b/>
        </w:rPr>
        <w:t>Rozdział 14.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50. </w:t>
      </w:r>
      <w:r>
        <w:rPr>
          <w:color w:val="000000"/>
          <w:u w:color="000000"/>
        </w:rPr>
        <w:t>Wykonanie</w:t>
      </w:r>
      <w:r>
        <w:rPr>
          <w:color w:val="000000"/>
          <w:u w:color="000000"/>
        </w:rPr>
        <w:t xml:space="preserve"> uchwały powierza się Prezydentowi Miasta.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51. </w:t>
      </w:r>
      <w:r>
        <w:rPr>
          <w:color w:val="000000"/>
          <w:u w:color="000000"/>
        </w:rPr>
        <w:t xml:space="preserve">Uchwała wchodzi w życie po upływie 30 dni od dnia jej </w:t>
      </w:r>
      <w:r>
        <w:rPr>
          <w:color w:val="000000"/>
          <w:u w:color="000000"/>
        </w:rPr>
        <w:t>ogłoszenia w Dzienniku Urzędowym Województwa Śląskiego.</w:t>
      </w:r>
    </w:p>
    <w:p w:rsidR="00A77B3E" w:rsidRDefault="00D35661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 nr  1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2026 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D35661">
      <w:pPr>
        <w:keepNext/>
        <w:spacing w:before="120" w:after="120" w:line="276" w:lineRule="auto"/>
        <w:ind w:left="462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 2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dnia....................2026 r.</w:t>
      </w:r>
    </w:p>
    <w:p w:rsidR="00A77B3E" w:rsidRDefault="00D35661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sposobie rozpatrzenia nieuwzględnionych uwag do projektu planu</w:t>
      </w:r>
    </w:p>
    <w:p w:rsidR="00A77B3E" w:rsidRDefault="00D35661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20 ust. 1 </w:t>
      </w:r>
      <w:r>
        <w:rPr>
          <w:color w:val="000000"/>
          <w:u w:color="000000"/>
        </w:rPr>
        <w:t>ustawy z dnia 27 marca 2003 r. o planowaniu i zagospodarowaniu przestrzennym (Dz. U. z 2026 r. poz. 538) oraz art. 67 ust. 3 ustawy z dnia 7 lipca 2023 r. o zmianie ustawy o planowaniu i zagospodarowaniu przestrzennym oraz niektórych innych ustaw (Dz. U. z</w:t>
      </w:r>
      <w:r>
        <w:rPr>
          <w:color w:val="000000"/>
          <w:u w:color="000000"/>
        </w:rPr>
        <w:t> 2023 r. poz. 1688) rozstrzyga się, co następuje: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Nie uwzględnia się uwagi, nieuwzględnionej w całości przez Prezydenta Miasta, zgłoszonej do wyłożonego do publicznego wglądu projektu planu, wyszczególnionej pod nr 1 w „Wykazie uwag zgłoszonych do </w:t>
      </w:r>
      <w:r>
        <w:rPr>
          <w:color w:val="000000"/>
          <w:u w:color="000000"/>
        </w:rPr>
        <w:t>wyłożonego do publicznego wglądu projektu miejscowego planu zagospodarowania przestrzennego Gminy Bytom – etap III – dla terenu Szombierek Południowych i Łagiewnik Zachodnich”, zamieszczonym w dokumentacji prac planistycznych i dotyczącej dopuszczenia real</w:t>
      </w:r>
      <w:r>
        <w:rPr>
          <w:color w:val="000000"/>
          <w:u w:color="000000"/>
        </w:rPr>
        <w:t xml:space="preserve">izacji przedsięwzięć mogących zawsze znacząco oddziaływać na środowisko (w rozumieniu przepisów rozporządzenia Rady Ministrów z dnia 10 września 2019 r. w sprawie przedsięwzięć mogących znacząco oddziaływać na środowisko) na terenie oznaczonym symbolem 2P </w:t>
      </w:r>
      <w:r>
        <w:rPr>
          <w:color w:val="000000"/>
          <w:u w:color="000000"/>
        </w:rPr>
        <w:t>– teren produkcji.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uwagi, o której mowa w ust. 1, ponieważ ustalenia projektu planu w zakresie zakazu realizacji przedsięwzięć mogących zawsze znacząco oddziaływać na środowisko (w rozumieniu przepisów rozporządzenia Rady Ministrów z </w:t>
      </w:r>
      <w:r>
        <w:rPr>
          <w:color w:val="000000"/>
          <w:u w:color="000000"/>
        </w:rPr>
        <w:t>dnia 10 września 2019 r. w sprawie przedsięwzięć mogących znacząco oddziaływać na środowisko), dotyczącego całego obszaru planu, stanowią kontynuację analogicznego zakazu zawartego w obowiązującym dla tego terenu miejscowym planie zagospodarowania przestrz</w:t>
      </w:r>
      <w:r>
        <w:rPr>
          <w:color w:val="000000"/>
          <w:u w:color="000000"/>
        </w:rPr>
        <w:t>ennego obszaru położonego w południowej części miasta Bytomia, zwanym planem „Łagiewniki – Zachód” (przyjętym uchwałą Rady Miejskiej w Bytomiu nr XXI/286/11 z dnia 28 grudnia 2011 r., tekst jedn.: Dz. Urz. Woj. Śl. z dnia 13 października 2020 r. poz. 7304)</w:t>
      </w:r>
      <w:r>
        <w:rPr>
          <w:color w:val="000000"/>
          <w:u w:color="000000"/>
        </w:rPr>
        <w:t>. Równocześnie, wprowadzenie wnioskowanego wyjątku dla terenu 2P byłoby niezasadne z punktu widzenia ochrony terenów zieleni oraz terenów rekreacyjnych sąsiadujących z terenem 2P, a także leżących w bliskiej odległości terenów zabudowy mieszkaniowej.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Nie uwzględnia się w części uwagi, nieuwzględnionej w części przez Prezydenta Miasta, zgłoszonej do wyłożonego do publicznego wglądu projektu planu, wyszczególnionej pod nr 2.2 w „Wykazie uwag zgłoszonych do wyłożonego do publicznego wglądu projektu mie</w:t>
      </w:r>
      <w:r>
        <w:rPr>
          <w:color w:val="000000"/>
          <w:u w:color="000000"/>
        </w:rPr>
        <w:t>jscowego planu zagospodarowania przestrzennego Gminy Bytom – etap III – dla terenu Szombierek Południowych i Łagiewnik Zachodnich”, zamieszczonym w dokumentacji prac planistycznych i dotyczącej zabezpieczenia kwestii dróg dojazdowych (technicznych) na czas</w:t>
      </w:r>
      <w:r>
        <w:rPr>
          <w:color w:val="000000"/>
          <w:u w:color="000000"/>
        </w:rPr>
        <w:t xml:space="preserve"> budowy nowej części osiedla „Srebrne Stawy”.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w części uwagi, o której mowa w ust. 1, ponieważ projekt planu miejscowego wyznacza projektowany układ drogowy dla terenu nim objętego, a także umożliwia realizacje innych dojazdów – niewy</w:t>
      </w:r>
      <w:r>
        <w:rPr>
          <w:color w:val="000000"/>
          <w:u w:color="000000"/>
        </w:rPr>
        <w:t>znaczonych graficznie na rysunku planu, zgodnie z § 5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 tekstu projektu planu.</w:t>
      </w:r>
    </w:p>
    <w:p w:rsidR="00A77B3E" w:rsidRDefault="00D3566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Jednocześnie, kwestia zapewnienia dróg technicznych na czas budowy nie znajduje się w zakresie ustaleń planu miejscowego,  wynikających z treści ustawy z dnia 27 marca 2003 </w:t>
      </w:r>
      <w:r>
        <w:rPr>
          <w:color w:val="000000"/>
          <w:u w:color="000000"/>
        </w:rPr>
        <w:t>r. o planowaniu i zagospodarowaniu przestrzennym (Dz. U. z 2026 r. poz. 538) – kwestię tę regulują przepisy innych aktów prawnych.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Nie uwzględnia się uwagi, nieuwzględnionej w całości przez Prezydenta Miasta, zgłoszonej do wyłożonego do publicznego</w:t>
      </w:r>
      <w:r>
        <w:rPr>
          <w:color w:val="000000"/>
          <w:u w:color="000000"/>
        </w:rPr>
        <w:t xml:space="preserve"> wglądu projektu planu, wyszczególnionej pod nr 3.1 oraz 3.2 w „Wykazie uwag zgłoszonych do wyłożonego do publicznego wglądu projektu miejscowego planu zagospodarowania przestrzennego Gminy Bytom – etap III – dla terenu Szombierek Południowych i Łagiewnik </w:t>
      </w:r>
      <w:r>
        <w:rPr>
          <w:color w:val="000000"/>
          <w:u w:color="000000"/>
        </w:rPr>
        <w:t>Zachodnich”, zamieszczonym w dokumentacji prac planistycznych i dotyczącej zmiany przeznaczenia terenu działek o nr: 1852/25, 1859/25, 1855/25, 1853/25 z terenu usług sportu i rekreacji lub zieleni urządzonej (2US-ZP) na teren zabudowy mieszkaniowej jednor</w:t>
      </w:r>
      <w:r>
        <w:rPr>
          <w:color w:val="000000"/>
          <w:u w:color="000000"/>
        </w:rPr>
        <w:t>odzinnej (MN), lub też – w przypadku braku możliwości wprowadzenia powyższej zmiany – dopuszczenia na wskazanym terenie realizacji hal pneumatycznych oraz namiotowych przeznaczonych na cele sportu i rekreacji (analogicznie jak dla terenów 1US-ZP i 3US-ZP).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uwagi, o której mowa w ust. 1, ponieważ ustalenia planu nie mogą naruszać ustaleń Studium Uwarunkowań i Kierunków Zagospodarowania Przestrzennego Gminy. Zgodnie z ustaleniami obowiązującego Studium, działki będące przedmiotem uwagi l</w:t>
      </w:r>
      <w:r>
        <w:rPr>
          <w:color w:val="000000"/>
          <w:u w:color="000000"/>
        </w:rPr>
        <w:t xml:space="preserve">eżą w granicach terenu oznaczonego symbolem 10.1.3/1.Z4 o przeznaczeniu dominującym Z4 – Tereny sportu i rekreacji. Studium dopuszcza na ww. terenie również realizację zabudowy mieszkaniowej jednorodzinnej (M1), jednakże z uwagi na wyznaczenie w projekcie </w:t>
      </w:r>
      <w:r>
        <w:rPr>
          <w:color w:val="000000"/>
          <w:u w:color="000000"/>
        </w:rPr>
        <w:t>planu terenów: 7MN i 9MN oraz możliwości zabudowy części terenu 3ZP-US, wprowadzenie kolejnych terenów z możliwością zabudowy spowodowałoby przekroczenie określonego w Studium minimalnego wskaźnika powierzchni biologicznie czynnej w wysokości 70%.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Nie uwzględnia się uwagi, nieuwzględnionej w całości przez Prezydenta Miasta, zgłoszonej do wyłożonego do publicznego wglądu projektu planu, wyszczególnionej pod nr 4 w „Wykazie uwag zgłoszonych do wyłożonego do publicznego wglądu projektu miejscowego plan</w:t>
      </w:r>
      <w:r>
        <w:rPr>
          <w:color w:val="000000"/>
          <w:u w:color="000000"/>
        </w:rPr>
        <w:t>u zagospodarowania przestrzennego Gminy Bytom – etap III – dla terenu Szombierek Południowych i Łagiewnik Zachodnich”, zamieszczonym w dokumentacji prac planistycznych i dotyczącej zmiany przeznaczenia działek gruntu nr: 153/14, 151/29, 152/29 z terenu zie</w:t>
      </w:r>
      <w:r>
        <w:rPr>
          <w:color w:val="000000"/>
          <w:u w:color="000000"/>
        </w:rPr>
        <w:t>leni urządzonej (8ZP) na teren przemysłowy.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uwagi, o której mowa w ust. 1, ponieważ ustalenia planu nie mogą naruszać ustaleń Studium. Zgodnie z ustaleniami obowiązującego Studium, działki będące przedmiotem uwagi leżą w granicach ter</w:t>
      </w:r>
      <w:r>
        <w:rPr>
          <w:color w:val="000000"/>
          <w:u w:color="000000"/>
        </w:rPr>
        <w:t>enu oznaczonego symbolem 10.1.3/6.Z2 o przeznaczeniu dominującym Z2 – Tereny parków.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t>1. </w:t>
      </w:r>
      <w:r>
        <w:rPr>
          <w:color w:val="000000"/>
          <w:u w:color="000000"/>
        </w:rPr>
        <w:t>Nie uwzględnia się uwagi, nieuwzględnionej w całości przez Prezydenta Miasta, zgłoszonej do wyłożonego do publicznego wglądu projektu planu, wyszczególnionej pod n</w:t>
      </w:r>
      <w:r>
        <w:rPr>
          <w:color w:val="000000"/>
          <w:u w:color="000000"/>
        </w:rPr>
        <w:t>r 17.2 w „Wykazie uwag zgłoszonych do wyłożonego do publicznego wglądu projektu miejscowego planu zagospodarowania przestrzennego Gminy Bytom – etap III – dla terenu Szombierek Południowych i Łagiewnik Zachodnich”, zamieszczonym w dokumentacji prac planist</w:t>
      </w:r>
      <w:r>
        <w:rPr>
          <w:color w:val="000000"/>
          <w:u w:color="000000"/>
        </w:rPr>
        <w:t xml:space="preserve">ycznych i dotyczącej niewyznaczania ul. Srebrnej (4KDD – teren drogi dojazdowej) jako drogi publicznej w projekcie </w:t>
      </w:r>
      <w:proofErr w:type="spellStart"/>
      <w:r>
        <w:rPr>
          <w:color w:val="000000"/>
          <w:u w:color="000000"/>
        </w:rPr>
        <w:t>mpzp</w:t>
      </w:r>
      <w:proofErr w:type="spellEnd"/>
      <w:r>
        <w:rPr>
          <w:color w:val="000000"/>
          <w:u w:color="000000"/>
        </w:rPr>
        <w:t>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uwagi, o której mowa w ust. 1, ponieważ w projekcie miejscowego planu zagospodarowania przestrzennego konieczne j</w:t>
      </w:r>
      <w:r>
        <w:rPr>
          <w:color w:val="000000"/>
          <w:u w:color="000000"/>
        </w:rPr>
        <w:t>est wyznaczenie połączeń drogowych zapewniających bezpośredni dostęp do drogi publicznej dla każdego z wyznaczonych w planie terenów przeznaczonych pod zabudowę. W przedmiotowym przypadku, południowy odcinek ul. Srebrnej wraz z ul. Łabędzią został wyznaczo</w:t>
      </w:r>
      <w:r>
        <w:rPr>
          <w:color w:val="000000"/>
          <w:u w:color="000000"/>
        </w:rPr>
        <w:t>ny jako teren 4KDD i stanowi on skomunikowanie zarówno istniejących, przyległych terenów zabudowanych jak i nowych obszarów wyznaczonych pod zabudowę w granicach terenów: 1MN, 2MN i 1KOG. Jednocześnie, droga ta służy skomunikowaniu ww. terenów, nie pełni n</w:t>
      </w:r>
      <w:r>
        <w:rPr>
          <w:color w:val="000000"/>
          <w:u w:color="000000"/>
        </w:rPr>
        <w:t>atomiast funkcji „obwodnicy” osiedla.</w:t>
      </w:r>
    </w:p>
    <w:p w:rsidR="00A77B3E" w:rsidRDefault="00D3566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Układ połączeń drogowych wyznaczony w przedmiotowym projekcie planu został pozytywnie uzgodniony przez Miejski Zarząd Dróg i Mostów w Bytomiu.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Nie uwzględnia się uwag, nieuwzględnionych w całości przez Prezyden</w:t>
      </w:r>
      <w:r>
        <w:rPr>
          <w:color w:val="000000"/>
          <w:u w:color="000000"/>
        </w:rPr>
        <w:t>ta Miasta, zgłoszonych do wyłożonego do publicznego wglądu projektu planu, wyszczególnionych od nr 22 do nr 94 (uwagi o jednakowej treści) w „Wykazie uwag zgłoszonych do wyłożonego do publicznego wglądu projektu miejscowego planu zagospodarowania przestrze</w:t>
      </w:r>
      <w:r>
        <w:rPr>
          <w:color w:val="000000"/>
          <w:u w:color="000000"/>
        </w:rPr>
        <w:t>nnego Gminy Bytom – etap III – dla terenu Szombierek Południowych i Łagiewnik Zachodnich”, zamieszczonym w dokumentacji prac planistycznych i dotyczących zmiany przeznaczenia terenów: 1MW i 6MN na teren zieleni.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uwag, o których mowa w</w:t>
      </w:r>
      <w:r>
        <w:rPr>
          <w:color w:val="000000"/>
          <w:u w:color="000000"/>
        </w:rPr>
        <w:t> ust. 1, ponieważ określając sposób zagospodarowania i korzystania z terenu w planie miejscowym należy zważyć interes publiczny i interesy prywatne. Wnioskowana zmiana – uniemożliwiająca realizację jakiejkolwiek zabudowy na terenach należących do osób fizy</w:t>
      </w:r>
      <w:r>
        <w:rPr>
          <w:color w:val="000000"/>
          <w:u w:color="000000"/>
        </w:rPr>
        <w:t>cznych i prawnych – stanowiłaby zbyt daleko idące ograniczenie w możliwości zagospodarowania ww. terenu, co skutkowałoby nieproporcjonalnym ograniczeniem prawa własności terenu.</w:t>
      </w:r>
    </w:p>
    <w:p w:rsidR="00A77B3E" w:rsidRDefault="00D3566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Równocześnie, w sąsiedztwie ww. terenów wyznaczono (pozostawiono) inne tereny </w:t>
      </w:r>
      <w:r>
        <w:rPr>
          <w:color w:val="000000"/>
          <w:u w:color="000000"/>
        </w:rPr>
        <w:t>zieleni, co jest zgodne z kierunkiem rozwoju przedmiotowego obszaru określonym w obowiązującym Studium, tj. terenów zieleni z dopuszczoną zabudową.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Nie uwzględnia się uwagi, nieuwzględnionej w całości przez Prezydenta Miasta, zgłoszonej do wyłożone</w:t>
      </w:r>
      <w:r>
        <w:rPr>
          <w:color w:val="000000"/>
          <w:u w:color="000000"/>
        </w:rPr>
        <w:t>go do publicznego wglądu projektu planu, wyszczególnionej pod nr 95.1 w „Wykazie uwag zgłoszonych do wyłożonego do publicznego wglądu projektu miejscowego planu zagospodarowania przestrzennego Gminy Bytom – etap III – dla terenu Szombierek Południowych i Ł</w:t>
      </w:r>
      <w:r>
        <w:rPr>
          <w:color w:val="000000"/>
          <w:u w:color="000000"/>
        </w:rPr>
        <w:t xml:space="preserve">agiewnik Zachodnich”, zamieszczonym w dokumentacji prac planistycznych i dotyczącej niewyznaczania ul. Srebrnej (4KDD – teren drogi dojazdowej) jako drogi publicznej w projekcie </w:t>
      </w:r>
      <w:proofErr w:type="spellStart"/>
      <w:r>
        <w:rPr>
          <w:color w:val="000000"/>
          <w:u w:color="000000"/>
        </w:rPr>
        <w:t>mpzp</w:t>
      </w:r>
      <w:proofErr w:type="spellEnd"/>
      <w:r>
        <w:rPr>
          <w:color w:val="000000"/>
          <w:u w:color="000000"/>
        </w:rPr>
        <w:t>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Nie uwzględnia się uwagi, o której mowa w ust. 1, ponieważ w projekci</w:t>
      </w:r>
      <w:r>
        <w:rPr>
          <w:color w:val="000000"/>
          <w:u w:color="000000"/>
        </w:rPr>
        <w:t>e miejscowego planu zagospodarowania przestrzennego konieczne jest wyznaczenie połączeń drogowych zapewniających bezpośredni dostęp do drogi publicznej dla każdego z wyznaczonych w planie terenów przeznaczonych pod zabudowę. W przedmiotowym przypadku, połu</w:t>
      </w:r>
      <w:r>
        <w:rPr>
          <w:color w:val="000000"/>
          <w:u w:color="000000"/>
        </w:rPr>
        <w:t>dniowy odcinek ul. Srebrnej wraz z ul. Łabędzią został wyznaczony jako teren 4KDD i stanowi on skomunikowanie zarówno istniejących, przyległych terenów zabudowanych jak i nowych obszarów wyznaczonych pod zabudowę w granicach terenów: 1MN, 2MN i 1KOG. Jedno</w:t>
      </w:r>
      <w:r>
        <w:rPr>
          <w:color w:val="000000"/>
          <w:u w:color="000000"/>
        </w:rPr>
        <w:t>cześnie, droga ta służy skomunikowaniu ww. terenów, nie pełni natomiast funkcji „obwodnicy” osiedla.</w:t>
      </w:r>
    </w:p>
    <w:p w:rsidR="00A77B3E" w:rsidRDefault="00D3566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Układ połączeń drogowych wyznaczony w przedmiotowym projekcie planu został pozytywnie uzgodniony przez Miejski Zarząd Dróg i Mostów w Bytomiu.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 xml:space="preserve">Nie </w:t>
      </w:r>
      <w:r>
        <w:rPr>
          <w:color w:val="000000"/>
          <w:u w:color="000000"/>
        </w:rPr>
        <w:t>uwzględnia się uwagi, nieuwzględnionej w całości przez Prezydenta Miasta, zgłoszonej do wyłożonego do publicznego wglądu projektu planu, wyszczególnionej pod nr 95.2 w „Wykazie uwag zgłoszonych do wyłożonego do publicznego wglądu projektu miejscowego planu</w:t>
      </w:r>
      <w:r>
        <w:rPr>
          <w:color w:val="000000"/>
          <w:u w:color="000000"/>
        </w:rPr>
        <w:t xml:space="preserve"> zagospodarowania przestrzennego Gminy Bytom – etap III – dla terenu Szombierek Południowych i Łagiewnik Zachodnich”, zamieszczonym w dokumentacji prac planistycznych i dotyczącej niewyznaczania dla terenu 4MN (teren zabudowy mieszkaniowej) stawki procento</w:t>
      </w:r>
      <w:r>
        <w:rPr>
          <w:color w:val="000000"/>
          <w:u w:color="000000"/>
        </w:rPr>
        <w:t>wej, na podstawie której ustala się opłatę, o której mowa w art. 36 ust. 4 ustawy z dnia 27 marca 2003 r. o planowaniu i zagospodarowaniu przestrzennym w wysokości 30%.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uwagi, o której mowa w ust. 1, ponieważ zgodnie z ustawą z dnia 2</w:t>
      </w:r>
      <w:r>
        <w:rPr>
          <w:color w:val="000000"/>
          <w:u w:color="000000"/>
        </w:rPr>
        <w:t>7 marca 2003 r. o planowaniu i zagospodarowaniu przestrzennym (Dz. U. z 2026 r. poz. 538) w projekcie miejscowego planu zagospodarowania przestrzennego obowiązkowo wyznacza się stawkę procentową, na podstawie której ustala się opłatę, o której mowa w art. </w:t>
      </w:r>
      <w:r>
        <w:rPr>
          <w:color w:val="000000"/>
          <w:u w:color="000000"/>
        </w:rPr>
        <w:t>36 ust. 4 tejże ustawy.</w:t>
      </w:r>
    </w:p>
    <w:p w:rsidR="00A77B3E" w:rsidRDefault="00D3566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Przedmiotowa opłata dotyczy (ewentualnego) wzrostu wartości nieruchomości z powodu zmiany jej przeznaczenia w miejscowym planie zagospodarowania przestrzennego w odniesieniu do przeznaczenia w planie wcześniej obowiązującym.</w:t>
      </w:r>
    </w:p>
    <w:p w:rsidR="00A77B3E" w:rsidRDefault="00D3566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Jednocześnie, pozostałe punkty pisma, wyszczególnionego pod nr 95.1-95.3 w „Wykazie uwag zgłoszonych do wyłożonego do publicznego wglądu projektu miejscowego planu zagospodarowania przestrzennego Gminy Bytom – etap III – dla terenu Szombierek Południowych </w:t>
      </w:r>
      <w:r>
        <w:rPr>
          <w:color w:val="000000"/>
          <w:u w:color="000000"/>
        </w:rPr>
        <w:t>i Łagiewnik Zachodnich” nie spełniają wymogów formalnych uwagi zgłoszonej do wyłożonego do publicznego wglądu projektu planu.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Nie uwzględnia się w części uwagi, nieuwzględnionej w części przez Prezydenta Miasta, zgłoszonej do wyłożonego do publiczn</w:t>
      </w:r>
      <w:r>
        <w:rPr>
          <w:color w:val="000000"/>
          <w:u w:color="000000"/>
        </w:rPr>
        <w:t>ego wglądu projektu planu, wyszczególnionej pod nr 100 w „Wykazie uwag zgłoszonych do wyłożonego do publicznego wglądu projektu miejscowego planu zagospodarowania przestrzennego Gminy Bytom – etap III – dla terenu Szombierek Południowych i Łagiewnik Zachod</w:t>
      </w:r>
      <w:r>
        <w:rPr>
          <w:color w:val="000000"/>
          <w:u w:color="000000"/>
        </w:rPr>
        <w:t>nich”, zamieszczonym w dokumentacji prac planistycznych i dotyczącej zmiany przeznaczenia działki nr 230/12, położonej na terenie 2MN – teren zabudowy mieszkaniowej na funkcję mieszkaniowo-usługową, z możliwością realizacji zabudowy bliźniaczej i szeregowe</w:t>
      </w:r>
      <w:r>
        <w:rPr>
          <w:color w:val="000000"/>
          <w:u w:color="000000"/>
        </w:rPr>
        <w:t>j oraz budynków wielorodzinnych 4-lokalowych.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Nie uwzględnia się w części uwagi, o której mowa w ust. 1, ponieważ ustalenia planu nie mogą naruszać ustaleń Studium. Zgodnie z ustaleniami obowiązującego Studium, działka będąca przedmiotem uwagi leży w gr</w:t>
      </w:r>
      <w:r>
        <w:rPr>
          <w:color w:val="000000"/>
          <w:u w:color="000000"/>
        </w:rPr>
        <w:t xml:space="preserve">anicach terenu oznaczonego symbolem 10.1.3/1.Z4 o przeznaczeniu dominującym Z4 – Tereny sportu i rekreacji, przeznaczeniu dopuszczonym M1 - Tereny zabudowy mieszkaniowej jednorodzinnej i niskiej intensywności oraz przeznaczeniach niedopuszczonych m.in. U1 </w:t>
      </w:r>
      <w:r>
        <w:rPr>
          <w:color w:val="000000"/>
          <w:u w:color="000000"/>
        </w:rPr>
        <w:t>– Tereny zabudowy usług komercyjnych oraz M2 – Tereny zabudowy mieszkaniowej wielorodzinnej.</w:t>
      </w:r>
    </w:p>
    <w:p w:rsidR="00A77B3E" w:rsidRDefault="00D3566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Jednocześnie, w projekcie planu uwzględniono dopuszczenie możliwości realizacji zabudowy mieszkaniowej jednorodzinnej bliźniaczej i szeregowej.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 xml:space="preserve">Nie </w:t>
      </w:r>
      <w:r>
        <w:rPr>
          <w:color w:val="000000"/>
          <w:u w:color="000000"/>
        </w:rPr>
        <w:t>uwzględnia się w części uwag, nieuwzględnionych w części przez Prezydenta Miasta, zgłoszonych do wyłożonego do publicznego wglądu projektu planu, wyszczególnionych pod nr 101 i 102 (uwagi o jednakowej treści) w „Wykazie uwag zgłoszonych do wyłożonego do pu</w:t>
      </w:r>
      <w:r>
        <w:rPr>
          <w:color w:val="000000"/>
          <w:u w:color="000000"/>
        </w:rPr>
        <w:t>blicznego wglądu projektu miejscowego planu zagospodarowania przestrzennego Gminy Bytom – etap III – dla terenu Szombierek Południowych i Łagiewnik Zachodnich”, zamieszczonym w dokumentacji prac planistycznych i dotyczących zmiany przebiegu nieprzekraczaln</w:t>
      </w:r>
      <w:r>
        <w:rPr>
          <w:color w:val="000000"/>
          <w:u w:color="000000"/>
        </w:rPr>
        <w:t>ej linii zabudowy na terenie 1ZP-US.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Nie uwzględnia się uwag, o których mowa w ust. 1, ponieważ wnioskowana zmiana umożliwiłaby zbyt daleko idące zmiany charakteru (przeznaczenia) terenu 1ZP-US. Proponowane przesunięcie nieprzekraczalnej linii zabudowy </w:t>
      </w:r>
      <w:r>
        <w:rPr>
          <w:color w:val="000000"/>
          <w:u w:color="000000"/>
        </w:rPr>
        <w:t xml:space="preserve">– zgodnie z załącznikami graficznymi do ww. uwag – skutkowałoby kilkukrotnym powiększeniem terenu możliwego do zabudowy (z ok. 0,6 ha do 2 ha) względem planu obecnie obowiązującego oraz projektu wyłożonego do publicznego wglądu. W połączeniu z maksymalnym </w:t>
      </w:r>
      <w:r>
        <w:rPr>
          <w:color w:val="000000"/>
          <w:u w:color="000000"/>
        </w:rPr>
        <w:t>wskaźnikiem powierzchni zabudowy w wysokości 30% oraz szerokim katalogiem przeznaczeń uzupełniających, umożliwiałoby to zmianę całej północno-zachodniej części terenu 1ZP-US na teren o funkcji usługowej. Zmiana taka byłaby sprzeczna z kierunkiem rozwoju pr</w:t>
      </w:r>
      <w:r>
        <w:rPr>
          <w:color w:val="000000"/>
          <w:u w:color="000000"/>
        </w:rPr>
        <w:t>zedmiotowego obszaru określonym w obowiązującym Studium (tj. tereny zieleni z dopuszczoną zabudową) a także oczekiwaniami znacznej części mieszkańców sąsiadujących nieruchomości.</w:t>
      </w:r>
    </w:p>
    <w:p w:rsidR="00A77B3E" w:rsidRDefault="00D35661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Równocześnie – uwzględniając interesy stron, w tym prawo własności terenu należącego do osób wnoszących uwagi – wprowadzono zmianę (przesunięcie) nieprzekraczalnej linii zabudowy w ograniczonym zakresie. Stanowi to kompromis pomiędzy kierun</w:t>
      </w:r>
      <w:r>
        <w:rPr>
          <w:color w:val="000000"/>
          <w:u w:color="000000"/>
        </w:rPr>
        <w:t>kiem określonym w już obowiązujących dokumentach planistycznych i oczekiwaniami mieszkańców terenów przyległych, a możliwościami zagospodarowania przedmiotowego terenu przez jego właścicieli.</w:t>
      </w:r>
    </w:p>
    <w:p w:rsidR="00A77B3E" w:rsidRDefault="00D35661">
      <w:pPr>
        <w:keepNext/>
        <w:spacing w:before="120" w:after="120" w:line="276" w:lineRule="auto"/>
        <w:ind w:left="462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 3 do uchwały nr ....................</w:t>
      </w:r>
      <w:r>
        <w:rPr>
          <w:color w:val="000000"/>
          <w:u w:color="000000"/>
        </w:rPr>
        <w:br/>
        <w:t>Rady Miejskiej</w:t>
      </w:r>
      <w:r>
        <w:rPr>
          <w:color w:val="000000"/>
          <w:u w:color="000000"/>
        </w:rPr>
        <w:t xml:space="preserve"> w Bytomiu</w:t>
      </w:r>
      <w:r>
        <w:rPr>
          <w:color w:val="000000"/>
          <w:u w:color="000000"/>
        </w:rPr>
        <w:br/>
        <w:t>z dnia....................2026 r.</w:t>
      </w:r>
    </w:p>
    <w:p w:rsidR="00A77B3E" w:rsidRDefault="00D35661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sposobie realizacji, zapisanych w planie inwestycji z zakresu infrastruktury technicznej, które należą do zadań własnych gminy oraz zasadach ich finansowania, zgodnie z przepisami o finansach p</w:t>
      </w:r>
      <w:r>
        <w:rPr>
          <w:b/>
          <w:color w:val="000000"/>
          <w:u w:color="000000"/>
        </w:rPr>
        <w:t>ublicznych</w:t>
      </w:r>
    </w:p>
    <w:p w:rsidR="00A77B3E" w:rsidRDefault="00D35661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20 ust. 1 ustawy z dnia 27 marca 2003 r. o planowaniu i zagospodarowaniu przestrzennym (Dz. U. z 2026 r. poz. 538) rozstrzyga się, co następuje: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W związku z uchwaleniem miejscowego planu zagospodarowania przestrzennego </w:t>
      </w:r>
      <w:r>
        <w:rPr>
          <w:color w:val="000000"/>
          <w:u w:color="000000"/>
        </w:rPr>
        <w:t>północnej i wschodniej części Miechowic w Bytomiu, Gmina Bytom może ponieść wydatki na inwestycje z zakresu infrastruktury technicznej i dróg.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Źródłem finansowania inwestycji, o których mowa w ust. 1 będą: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budżet gminy;</w:t>
      </w:r>
    </w:p>
    <w:p w:rsidR="00A77B3E" w:rsidRDefault="00D356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współfinansowanie środkami </w:t>
      </w:r>
      <w:r>
        <w:rPr>
          <w:color w:val="000000"/>
          <w:u w:color="000000"/>
        </w:rPr>
        <w:t>zewnętrznymi, poprzez budżet gminy – w ramach m. in.: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dotacji unijnych,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dotacji samorządu województwa,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dotacji i pożyczek z funduszy celowych,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kredytów i pożyczek bankowych,</w:t>
      </w:r>
    </w:p>
    <w:p w:rsidR="00A77B3E" w:rsidRDefault="00D356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innych środków zewnętrznych.</w:t>
      </w:r>
    </w:p>
    <w:p w:rsidR="00A77B3E" w:rsidRDefault="00D35661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 xml:space="preserve">Prognozowany okres realizacji inwestycji, wymienionych w § 1 ust. 1 przyjmuje się sukcesywnie, w miarę pozyskiwania środków finansowych oraz w oparciu o aktualne potrzeby mieszkańców, określane w budżetach </w:t>
      </w:r>
      <w:r>
        <w:rPr>
          <w:color w:val="000000"/>
          <w:u w:color="000000"/>
        </w:rPr>
        <w:t>rocznych.</w:t>
      </w:r>
    </w:p>
    <w:p w:rsidR="00A77B3E" w:rsidRDefault="00D35661">
      <w:pPr>
        <w:keepNext/>
        <w:keepLines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 nr  4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2026 r.</w:t>
      </w:r>
      <w:r>
        <w:rPr>
          <w:color w:val="000000"/>
          <w:u w:color="000000"/>
        </w:rPr>
        <w:br/>
      </w:r>
      <w:hyperlink r:id="rId11" w:history="1">
        <w:r>
          <w:rPr>
            <w:rStyle w:val="Hipercze"/>
            <w:color w:val="000000"/>
            <w:u w:val="none" w:color="000000"/>
          </w:rPr>
          <w:t>Zalacznik4.gml</w:t>
        </w:r>
      </w:hyperlink>
    </w:p>
    <w:p w:rsidR="00A77B3E" w:rsidRDefault="00D35661">
      <w:pPr>
        <w:keepNext/>
        <w:spacing w:after="480" w:line="276" w:lineRule="auto"/>
        <w:jc w:val="center"/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Dane prz</w:t>
      </w:r>
      <w:r>
        <w:rPr>
          <w:b/>
          <w:color w:val="000000"/>
          <w:u w:color="000000"/>
        </w:rPr>
        <w:t>estrzenne, o których mowa w art. 67a ust. 3 i 5 ustawy z dnia 27 marca 2003 r. o planowaniu i zagospodarowaniu przestrzennym (</w:t>
      </w:r>
      <w:proofErr w:type="spellStart"/>
      <w:r>
        <w:rPr>
          <w:b/>
          <w:color w:val="000000"/>
          <w:u w:color="000000"/>
        </w:rPr>
        <w:t>j.t</w:t>
      </w:r>
      <w:proofErr w:type="spellEnd"/>
      <w:r>
        <w:rPr>
          <w:b/>
          <w:color w:val="000000"/>
          <w:u w:color="000000"/>
        </w:rPr>
        <w:t xml:space="preserve">. </w:t>
      </w:r>
      <w:proofErr w:type="spellStart"/>
      <w:r>
        <w:rPr>
          <w:b/>
          <w:color w:val="000000"/>
          <w:u w:color="000000"/>
        </w:rPr>
        <w:t>Dz.U</w:t>
      </w:r>
      <w:proofErr w:type="spellEnd"/>
      <w:r>
        <w:rPr>
          <w:b/>
          <w:color w:val="000000"/>
          <w:u w:color="000000"/>
        </w:rPr>
        <w:t>. z 2020 r. poz. 293 z </w:t>
      </w:r>
      <w:proofErr w:type="spellStart"/>
      <w:r>
        <w:rPr>
          <w:b/>
          <w:color w:val="000000"/>
          <w:u w:color="000000"/>
        </w:rPr>
        <w:t>późn</w:t>
      </w:r>
      <w:proofErr w:type="spellEnd"/>
      <w:r>
        <w:rPr>
          <w:b/>
          <w:color w:val="000000"/>
          <w:u w:color="000000"/>
        </w:rPr>
        <w:t>. zm.) ujawnione zostaną po kliknięciu w ikonę</w:t>
      </w:r>
    </w:p>
    <w:p w:rsidR="006517BB" w:rsidRDefault="006517BB">
      <w:pPr>
        <w:rPr>
          <w:rFonts w:eastAsia="Times New Roman" w:cs="Times New Roman"/>
          <w:szCs w:val="20"/>
        </w:rPr>
      </w:pPr>
    </w:p>
    <w:p w:rsidR="006517BB" w:rsidRDefault="00D3566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Miejscowy plan zagospodarowania </w:t>
      </w:r>
      <w:r>
        <w:rPr>
          <w:rFonts w:eastAsia="Times New Roman" w:cs="Times New Roman"/>
          <w:szCs w:val="20"/>
        </w:rPr>
        <w:t xml:space="preserve">przestrzennego Gminy Bytom – etap III – dla terenu Szombierek Południowych i Łagiewnik Zachodnich opracowany został na podstawie uchwały nr LXXII/915/22 Rady Miejskiej w Bytomiu z dnia 19 grudnia 2022 r. w sprawie przystąpienia do sporządzenia miejscowego </w:t>
      </w:r>
      <w:r>
        <w:rPr>
          <w:rFonts w:eastAsia="Times New Roman" w:cs="Times New Roman"/>
          <w:szCs w:val="20"/>
        </w:rPr>
        <w:t>planu zagospodarowania przestrzennego Gminy Bytom i stanowi III etap realizacji tejże uchwały.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miejscowego o powierzchni ok. 433,33 ha obejmuje teren w rejonie południowo-wschodniej części Bytomia, ograniczony: od północy ul. Zabrzańską, od </w:t>
      </w:r>
      <w:r>
        <w:rPr>
          <w:rFonts w:eastAsia="Times New Roman" w:cs="Times New Roman"/>
          <w:szCs w:val="20"/>
        </w:rPr>
        <w:t>wschodu ul. Świętochłowicką oraz ul. Łagiewnicką, od południa ul. Ostatnią oraz od zachodu ul. Zabrzańską i Andrzeja Frycza-Modrzewskiego.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został sporządzony z uwzględnieniem zasad planowania przestrzennego i nie narusza ustaleń „Studium uwar</w:t>
      </w:r>
      <w:r>
        <w:rPr>
          <w:rFonts w:eastAsia="Times New Roman" w:cs="Times New Roman"/>
          <w:szCs w:val="20"/>
        </w:rPr>
        <w:t>unkowań i kierunków zagospodarowania przestrzennego Gminy Bytom”, przyjętego uchwałą nr XVI/204/11 Rady Miejskiej w Bytomiu z dnia 24 sierpnia 2011 r., zmienionego uchwałą nr X/120/13 Rady Miejskiej w Bytomiu z dnia 25 lutego 2013 r., uchwałą nr XXXVIII/48</w:t>
      </w:r>
      <w:r>
        <w:rPr>
          <w:rFonts w:eastAsia="Times New Roman" w:cs="Times New Roman"/>
          <w:szCs w:val="20"/>
        </w:rPr>
        <w:t xml:space="preserve">5/17 Rady Miejskiej w Bytomiu z dnia 27 lutego 2017 r., uchwałą nr LXI/814/18 Rady Miejskiej w Bytomiu z dnia 26 marca 2018 r., uchwałą nr LXIV/839/18 Rady Miejskiej w Bytomiu z dnia 28 maja 2018 r., uchwałą nr XXXII/463/20 Rady Miejskiej w Bytomiu z dnia </w:t>
      </w:r>
      <w:r>
        <w:rPr>
          <w:rFonts w:eastAsia="Times New Roman" w:cs="Times New Roman"/>
          <w:szCs w:val="20"/>
        </w:rPr>
        <w:t>28 września 2020 r., uchwałą nr XL/549/21 Rady Miejskiej w Bytomiu z dnia 22 lutego 2021 r., uchwałą nr LXXVI/968/23 Rady Miejskiej w Bytomiu z dnia 27 marca 2023 r., uchwałą nr LXXX/1008/23 Rady Miejskiej w Bytomiu z dnia 26 czerwca 2023 r. oraz uchwałą n</w:t>
      </w:r>
      <w:r>
        <w:rPr>
          <w:rFonts w:eastAsia="Times New Roman" w:cs="Times New Roman"/>
          <w:szCs w:val="20"/>
        </w:rPr>
        <w:t>r LXXXVI/1078/23 Rady Miejskiej w Bytomiu z dnia 27 listopada 2023 r.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planowaniu i zagospodarowaniu przestrzennym (Dz. U. z 2026 r. poz. 538) w szczególności na pods</w:t>
      </w:r>
      <w:r>
        <w:rPr>
          <w:rFonts w:eastAsia="Times New Roman" w:cs="Times New Roman"/>
          <w:szCs w:val="20"/>
        </w:rPr>
        <w:t>tawie art. 17 tej ustawy oraz w związku z art. 67 ust 3 ustawy z dnia 7 lipca 2023 r. o zmianie ustawy o planowaniu i zagospodarowaniu przestrzennym oraz niektórych innych ustaw (Dz. U. z 2023 r. poz. 1688).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</w:t>
      </w:r>
      <w:r>
        <w:rPr>
          <w:rFonts w:eastAsia="Times New Roman" w:cs="Times New Roman"/>
          <w:szCs w:val="20"/>
        </w:rPr>
        <w:t> 1 ust. 2-4 ustawy o planowaniu i zagospodarowaniu przestrzennym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architektury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i kształtowania ładu przestrzennego, ustalenia dotyczące</w:t>
      </w:r>
      <w:r>
        <w:rPr>
          <w:rFonts w:eastAsia="Times New Roman" w:cs="Times New Roman"/>
          <w:szCs w:val="20"/>
        </w:rPr>
        <w:t xml:space="preserve"> zasad kształtowania zabudowy oraz wskaźniki zagospodarowania terenu. Zapisy te zapewniają uwzględnienie w przedmiotowym opracowaniu wymagań ładu przestrzennego, w tym urbanistyki i architektury.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</w:t>
      </w:r>
      <w:r>
        <w:rPr>
          <w:rFonts w:eastAsia="Times New Roman" w:cs="Times New Roman"/>
          <w:szCs w:val="20"/>
        </w:rPr>
        <w:t>scowego zawiera ustalenia dotyczące zasad kształtowania zabudowy i zagospodarowania terenów, jak również zasad kształtowania krajobrazu, w tym m. in. w zakresie stosowania materiałów elewacyjnych i kolorystyki elewacji budynków. Są to czynniki wpływające n</w:t>
      </w:r>
      <w:r>
        <w:rPr>
          <w:rFonts w:eastAsia="Times New Roman" w:cs="Times New Roman"/>
          <w:szCs w:val="20"/>
        </w:rPr>
        <w:t xml:space="preserve">iewątpliwie na możliwość kształtowania krajobrazu </w:t>
      </w:r>
      <w:r>
        <w:rPr>
          <w:rFonts w:eastAsia="Times New Roman" w:cs="Times New Roman"/>
          <w:szCs w:val="20"/>
        </w:rPr>
        <w:lastRenderedPageBreak/>
        <w:t>i architektury oraz ochronę występujących na tym terenie walorów tak architektonicznych jak i krajobrazowych.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ochrony gruntów rolnych i leśnych</w:t>
      </w:r>
      <w:r>
        <w:rPr>
          <w:rFonts w:eastAsia="Times New Roman" w:cs="Times New Roman"/>
          <w:szCs w:val="20"/>
        </w:rPr>
        <w:t xml:space="preserve"> oraz ochrony złóż kopalin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środowiska, przyrody i krajobrazu kulturowego, odnoszące się m. in. do gospodarowania wodami i ich ochrony, klasyfikacji terenów pod kątem ochrony akustycznej i </w:t>
      </w:r>
      <w:r>
        <w:rPr>
          <w:rFonts w:eastAsia="Times New Roman" w:cs="Times New Roman"/>
          <w:szCs w:val="20"/>
        </w:rPr>
        <w:t>ochrony przed promieniowaniem elektromagnetycznym, ochrony powietrza, ochrony powierzchni ziemi oraz postępowania z odpadami.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planu nie obejmuje gruntów rolnych oraz leśnych podlegających ochronie, w związku z czym nie jest wymagane us</w:t>
      </w:r>
      <w:r>
        <w:rPr>
          <w:rFonts w:eastAsia="Times New Roman" w:cs="Times New Roman"/>
          <w:szCs w:val="20"/>
        </w:rPr>
        <w:t>talenie zasad ich ochrony.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obszarze planu występują udokumentowane złoża kopalin (węgla kamiennego), dla których zasady ochrony określają przepisy ustawy z dnia 9 czerwca 2011 r. Prawo geologiczne i górnicze.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Wymagania ochrony dziedzictwa kulturowego</w:t>
      </w:r>
      <w:r>
        <w:rPr>
          <w:rFonts w:eastAsia="Times New Roman" w:cs="Times New Roman"/>
          <w:szCs w:val="20"/>
        </w:rPr>
        <w:t xml:space="preserve"> i zabytków oraz dóbr kultury współczesnej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obszarze objętym projektem planu występują: budynki o wartościach kulturowych, obiekt małej architektury o wartościach kulturowych oraz teren o wartościach kulturowych, wpisane do Rejestru zabytków nieruchomych </w:t>
      </w:r>
      <w:r>
        <w:rPr>
          <w:rFonts w:eastAsia="Times New Roman" w:cs="Times New Roman"/>
          <w:szCs w:val="20"/>
        </w:rPr>
        <w:t>Województwa Śląskiego.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projektu planu znajdują się budynki o wartościach kulturowych ujęte w gminnej ewidencji zabytków, dla których, w celu ich ochrony, określono nakazy, zakazy i dopuszczenia. Ponadto, na terenie tym występują: obiekty małej a</w:t>
      </w:r>
      <w:r>
        <w:rPr>
          <w:rFonts w:eastAsia="Times New Roman" w:cs="Times New Roman"/>
          <w:szCs w:val="20"/>
        </w:rPr>
        <w:t>rchitektury o wartościach kulturowych oraz teren cmentarza o wartościach kulturowych, ujęte w gminnej ewidencji zabytków, dla których plan ustala szczegółowe zasady ochrony.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występują stanowiska archeologiczne, dla któryc</w:t>
      </w:r>
      <w:r>
        <w:rPr>
          <w:rFonts w:eastAsia="Times New Roman" w:cs="Times New Roman"/>
          <w:szCs w:val="20"/>
        </w:rPr>
        <w:t>h warunki ochrony określa ustawa z dnia 23 lipca 2003 r. o ochronie zabytków i opiece nad zabytkami.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nie występują dobra kultury współczesnej, w związku z czym plan nie ustala wymogów ich ochrony.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Wymagania ochrony zdr</w:t>
      </w:r>
      <w:r>
        <w:rPr>
          <w:rFonts w:eastAsia="Times New Roman" w:cs="Times New Roman"/>
          <w:szCs w:val="20"/>
        </w:rPr>
        <w:t>owia oraz bezpieczeństwa ludzi i mienia, a także potrzeby osób ze szczególnymi potrzebami, o których mowa w ustawie z dnia 19 lipca 2019 r. o zapewnianiu dostępności osobom ze szczególnymi potrzebami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miejscowego nie mają negatywneg</w:t>
      </w:r>
      <w:r>
        <w:rPr>
          <w:rFonts w:eastAsia="Times New Roman" w:cs="Times New Roman"/>
          <w:szCs w:val="20"/>
        </w:rPr>
        <w:t>o wpływu na zdrowie oraz bezpieczeństwo ludzi i mienia, a także potrzeby osób ze szczególnymi potrzebami. Zapisy mające na celu ochronę zdrowia oraz bezpieczeństwa ludzi i mienia zawarto m. in. w ustaleniach dotyczących ochrony akustycznej, ochrony przed p</w:t>
      </w:r>
      <w:r>
        <w:rPr>
          <w:rFonts w:eastAsia="Times New Roman" w:cs="Times New Roman"/>
          <w:szCs w:val="20"/>
        </w:rPr>
        <w:t>romieniowaniem elektromagnetycznym, ochrony powietrza, ochrony powierzchni ziemi oraz postępowania z odpadami. Projekt planu określa również liczbę miejsc do parkowania dla pojazdów zaopatrzonych w kartę parkingową.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Projek</w:t>
      </w:r>
      <w:r>
        <w:rPr>
          <w:rFonts w:eastAsia="Times New Roman" w:cs="Times New Roman"/>
          <w:szCs w:val="20"/>
        </w:rPr>
        <w:t>t planu miejscowego poprzez ustalenie przeznaczenia terenów oraz optymalnych wskaźników zagospodarowania terenu i kształtowania zabudowy, zgodnie z kierunkami określonymi w „Studium uwarunkowań i kierunków zagospodarowania przestrzennego Gminy Bytom”, uwzg</w:t>
      </w:r>
      <w:r>
        <w:rPr>
          <w:rFonts w:eastAsia="Times New Roman" w:cs="Times New Roman"/>
          <w:szCs w:val="20"/>
        </w:rPr>
        <w:t>lędnia walory ekonomiczne przestrzeni. W projekcie planu dla wszystkich terenów określono stawkę procentową służącą naliczaniu opłaty z tytułu wzrostu wartości nieruchomości w wysokości 30%.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 własności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oraz przeznaczenia po</w:t>
      </w:r>
      <w:r>
        <w:rPr>
          <w:rFonts w:eastAsia="Times New Roman" w:cs="Times New Roman"/>
          <w:szCs w:val="20"/>
        </w:rPr>
        <w:t>szczególnych terenów wydzielonych liniami rozgraniczającymi uwzględniają poszanowanie prawa własności, jednak np. z uwagi na potrzebę dostosowywania istniejących dróg publicznych do odpowiednich parametrów, może zajść konieczność pozyskania części nierucho</w:t>
      </w:r>
      <w:r>
        <w:rPr>
          <w:rFonts w:eastAsia="Times New Roman" w:cs="Times New Roman"/>
          <w:szCs w:val="20"/>
        </w:rPr>
        <w:t>mości niebędących własnością Gminy Bytom.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planu położony jest poza strefami ochronnymi oraz obszarem ograniczonego użytkowania wyznaczonym dla obiektów wojskowych i nie jest terenem zamkniętym. Nie wys</w:t>
      </w:r>
      <w:r>
        <w:rPr>
          <w:rFonts w:eastAsia="Times New Roman" w:cs="Times New Roman"/>
          <w:szCs w:val="20"/>
        </w:rPr>
        <w:t>tępują na nim tereny ani obiekty służące obronności i bezpieczeństwu państwa. W toku procedury planistycznej stosowne organy wojskowe, ochrony granic i bezpieczeństwa państwa zostały zawiadomione o przystąpieniu do sporządzenia przedmiotowego planu, a prze</w:t>
      </w:r>
      <w:r>
        <w:rPr>
          <w:rFonts w:eastAsia="Times New Roman" w:cs="Times New Roman"/>
          <w:szCs w:val="20"/>
        </w:rPr>
        <w:t>dstawiony im projekt planu uzgodniły pozytywnie.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publicznego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miejscowego zapewnia możliwość spełniania potrzeb ogółu społeczeństwa, w tym m. in. poprzez realizację inwestycji celu publicznego, takich jak budowa nowych </w:t>
      </w:r>
      <w:r>
        <w:rPr>
          <w:rFonts w:eastAsia="Times New Roman" w:cs="Times New Roman"/>
          <w:szCs w:val="20"/>
        </w:rPr>
        <w:t>dróg oraz niezbędnej infrastruktury technicznej.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 szczególności sieci szerokopasmowych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modernizacji, rozbudowy i budowy systemów infras</w:t>
      </w:r>
      <w:r>
        <w:rPr>
          <w:rFonts w:eastAsia="Times New Roman" w:cs="Times New Roman"/>
          <w:szCs w:val="20"/>
        </w:rPr>
        <w:t>truktury technicznej.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przestrzennego, w tym przy użyciu środków komunikacji elektronicznej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Zapewnienie udziału społeczeństwa w pracach nad miejscowym planem zagospodarow</w:t>
      </w:r>
      <w:r>
        <w:rPr>
          <w:rFonts w:eastAsia="Times New Roman" w:cs="Times New Roman"/>
          <w:szCs w:val="20"/>
        </w:rPr>
        <w:t>ania przestrzennego, w tym przy użyciu środków komunikacji elektronicznej, zostało zrealizowane poprzez: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zamieszczenie ogłoszeń w prasie, na stronie internetowej miasta oraz w Biuletynie Informacji Publicznej i obwieszczenia na tablicy ogłoszeń Urzędu M</w:t>
      </w:r>
      <w:r>
        <w:rPr>
          <w:rFonts w:eastAsia="Times New Roman" w:cs="Times New Roman"/>
          <w:szCs w:val="20"/>
        </w:rPr>
        <w:t>iejskiego w Bytomiu o: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przystąpieniu do sporządzenia miejscowego planu zagospodarowania przestrzennego zagospodarowania przestrzennego Gminy Bytom – etap III – dla terenu Szombierek Południowych i Łagiewnik Zachodnich, możliwości składania wniosków i uw</w:t>
      </w:r>
      <w:r>
        <w:rPr>
          <w:rFonts w:eastAsia="Times New Roman" w:cs="Times New Roman"/>
          <w:szCs w:val="20"/>
        </w:rPr>
        <w:t>ag oraz możliwości zapoznania się z dokumentacją sprawy,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b) wyłożeniu do publicznego wglądu projektu miejscowego planu zagospodarowania przestrzennego zagospodarowania przestrzennego Gminy Bytom – etap III – dla terenu Szombierek Południowych i Łagiewnik Z</w:t>
      </w:r>
      <w:r>
        <w:rPr>
          <w:rFonts w:eastAsia="Times New Roman" w:cs="Times New Roman"/>
          <w:szCs w:val="20"/>
        </w:rPr>
        <w:t>achodnich wraz z prognozą oddziaływania na środowisko, możliwości składania wniosków i uwag, możliwości zapoznania się z niezbędną dokumentacją sprawy oraz o udostępnieniu projektu planu do wglądu w formie elektronicznej;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przeprowadzenie w dniach od 23 </w:t>
      </w:r>
      <w:r>
        <w:rPr>
          <w:rFonts w:eastAsia="Times New Roman" w:cs="Times New Roman"/>
          <w:szCs w:val="20"/>
        </w:rPr>
        <w:t>lutego 2026 r. do 24 marca 2026 r. wyłożenia do publicznego wglądu projektu miejscowego planu zagospodarowania przestrzennego zagospodarowania przestrzennego Gminy Bytom – etap III – dla terenu Szombierek Południowych i Łagiewnik Zachodnich wraz z prognozą</w:t>
      </w:r>
      <w:r>
        <w:rPr>
          <w:rFonts w:eastAsia="Times New Roman" w:cs="Times New Roman"/>
          <w:szCs w:val="20"/>
        </w:rPr>
        <w:t xml:space="preserve"> oddziaływania na środowisko i zorganizowanie w dniu 16 marca 2026 r. dyskusji publicznej nad przyjętymi w projekcie planu rozwiązaniami;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umożliwienie składania uwag do projektu miejscowego planu zagospodarowania przestrzennego zagospodarowania przestrz</w:t>
      </w:r>
      <w:r>
        <w:rPr>
          <w:rFonts w:eastAsia="Times New Roman" w:cs="Times New Roman"/>
          <w:szCs w:val="20"/>
        </w:rPr>
        <w:t>ennego Gminy Bytom – etap III – dla terenu Szombierek Południowych i Łagiewnik Zachodnich w terminie od 24 marca 2026 r. do 7 kwietnia 2026 r.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planistycznych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</w:t>
      </w:r>
      <w:r>
        <w:rPr>
          <w:rFonts w:eastAsia="Times New Roman" w:cs="Times New Roman"/>
          <w:szCs w:val="20"/>
        </w:rPr>
        <w:t>anistycznych zostało zapewnione poprzez zrealizowanie czynności formalno-prawnych określonych w art. 17 ustawy z dnia 27 marca 2003 r. o planowaniu i zagospodarowaniu przestrzennym, jak również na podstawie art. 21, art. 39 i art. 54 ustawy z dnia 3 paździ</w:t>
      </w:r>
      <w:r>
        <w:rPr>
          <w:rFonts w:eastAsia="Times New Roman" w:cs="Times New Roman"/>
          <w:szCs w:val="20"/>
        </w:rPr>
        <w:t>ernika 2008 r. o udostępnieniu informacji o środowisku i jego ochronie, udziale społeczeństwa w ochronie środowiska oraz o ocenach oddziaływania na środowisko.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odpowiedniej ilości i jakości wody, do celów zaopatrzenia ludności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</w:t>
      </w:r>
      <w:r>
        <w:rPr>
          <w:rFonts w:eastAsia="Times New Roman" w:cs="Times New Roman"/>
          <w:szCs w:val="20"/>
        </w:rPr>
        <w:t>ekt planu miejscowego zawiera ustalenia dotyczące zasad zaopatrzenia w wodę, które w rezultacie przełożą się na zapewnienie odpowiedniej ilości i jakości wody w odniesieniu do planowanego zagospodarowania terenów.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</w:t>
      </w:r>
      <w:r>
        <w:rPr>
          <w:rFonts w:eastAsia="Times New Roman" w:cs="Times New Roman"/>
          <w:szCs w:val="20"/>
        </w:rPr>
        <w:t>rzeznaczenia terenu lub określaniu potencjalnego sposobu zagospodarowania i korzystania z terenu, między interesem publicznym a interesami prywatnymi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Ustalając przeznaczenie terenu, a także określając sposób zagospodarowania i korzystania z terenu, Prezyde</w:t>
      </w:r>
      <w:r>
        <w:rPr>
          <w:rFonts w:eastAsia="Times New Roman" w:cs="Times New Roman"/>
          <w:szCs w:val="20"/>
        </w:rPr>
        <w:t>nt Miasta wziął pod uwagę interes publiczny i interesy prywatne oraz ustosunkował się do zgłoszonych wniosków i uwag.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15. Uwzględnienie wymagań ładu przestrzennego, efektywnego gospodarowania przestrzenią oraz walorów ekonomicznych przestrzeni w przypadku </w:t>
      </w:r>
      <w:r>
        <w:rPr>
          <w:rFonts w:eastAsia="Times New Roman" w:cs="Times New Roman"/>
          <w:szCs w:val="20"/>
        </w:rPr>
        <w:t>sytuowania nowej zabudowy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uwzględniono wymagania ładu przestrzennego, efektywne gospodarowanie przestrzenią oraz walory ekonomiczne przestrzeni, w szczególności: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1) przeznaczenia terenów w projekcie planu przyjęto w o</w:t>
      </w:r>
      <w:r>
        <w:rPr>
          <w:rFonts w:eastAsia="Times New Roman" w:cs="Times New Roman"/>
          <w:szCs w:val="20"/>
        </w:rPr>
        <w:t>parciu o istniejący system komunikacyjny z uwzględnieniem możliwości jego ewentualnej przebudowy oraz rozbudowy o projektowane drogi, umożliwiające obsługę komunikacyjną terenów;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zapewniono rozwiązania przestrzenne umożliwiające realizację elementów zag</w:t>
      </w:r>
      <w:r>
        <w:rPr>
          <w:rFonts w:eastAsia="Times New Roman" w:cs="Times New Roman"/>
          <w:szCs w:val="20"/>
        </w:rPr>
        <w:t>ospodarowania, takich jak: infrastruktura techniczna, urządzenia budowlane, urządzenia sportowo-rekreacyjne, dojazdy, ciągi piesze, ciągi pieszo-jezdne, ścieżki rowerowe, zieleń urządzona, zieleń izolacyjna, obiekty małej architektury oraz elementy wyposaż</w:t>
      </w:r>
      <w:r>
        <w:rPr>
          <w:rFonts w:eastAsia="Times New Roman" w:cs="Times New Roman"/>
          <w:szCs w:val="20"/>
        </w:rPr>
        <w:t>enia miejskiego.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Dopuszczona ustaleniami planu, zgodnie z kierunkami określonymi w „Studium uwarunkowań i kierunków zagospodarowania przestrzennego Gminy Bytom”, nowa zabudowa przyczyni się do bardziej efektywnego wykorzystania terenów.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II. Zgodność </w:t>
      </w:r>
      <w:r>
        <w:rPr>
          <w:rFonts w:eastAsia="Times New Roman" w:cs="Times New Roman"/>
          <w:szCs w:val="20"/>
        </w:rPr>
        <w:t>z wynikami analizy, o której mowa w art. 32 ust. 1 ustawy o planowaniu i zagospodarowaniu przestrzennym wraz z datą uchwały rady gminy, o której mowa w art. 32 ust. 2 ww. ustawy oraz sposób uwzględnienia uniwersalnego projektowania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Sporządzony projekt plan</w:t>
      </w:r>
      <w:r>
        <w:rPr>
          <w:rFonts w:eastAsia="Times New Roman" w:cs="Times New Roman"/>
          <w:szCs w:val="20"/>
        </w:rPr>
        <w:t xml:space="preserve">u nie wykazuje niezgodności z wynikami opracowanej „Analizy zmian w zagospodarowaniu przestrzennym Gminy Bytom w latach 2018-2023”, przyjętej uchwałą nr XCI/1142/24 Rady Miejskiej w Bytomiu z dnia 15 marca 2024 r. W ww. analizie wskazano bowiem zarówno na </w:t>
      </w:r>
      <w:r>
        <w:rPr>
          <w:rFonts w:eastAsia="Times New Roman" w:cs="Times New Roman"/>
          <w:szCs w:val="20"/>
        </w:rPr>
        <w:t>potrzebę sporządzenia miejscowych planów zagospodarowania przestrzennego dla terenów nieobjętych planami miejscowymi jak</w:t>
      </w:r>
      <w:r>
        <w:rPr>
          <w:rFonts w:eastAsia="Times New Roman" w:cs="Times New Roman"/>
          <w:szCs w:val="20"/>
        </w:rPr>
        <w:br/>
        <w:t>i na zasadność kontynuacji prac nad aktualizacją obowiązujących miejscowych planów zagospodarowania przestrzennego, z uwzględnieniem za</w:t>
      </w:r>
      <w:r>
        <w:rPr>
          <w:rFonts w:eastAsia="Times New Roman" w:cs="Times New Roman"/>
          <w:szCs w:val="20"/>
        </w:rPr>
        <w:t>chodzących zmian w zagospodarowaniu przestrzennym oraz aktualnych wymogów prawnych, a także obecnych potrzeb rozwoju przestrzennego miasta. Projekt planu uwzględnia także uniwersalne projektowanie, w tym m. in. określenie liczby miejsc do parkowania dla po</w:t>
      </w:r>
      <w:r>
        <w:rPr>
          <w:rFonts w:eastAsia="Times New Roman" w:cs="Times New Roman"/>
          <w:szCs w:val="20"/>
        </w:rPr>
        <w:t>jazdów zaopatrzonych w kartę parkingową.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budżet gminy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sporządzenia prognozy skutków finansowych uchwalenia przedmiotowego miejscowego planu zagospodarowania przestrzennego stwierdzono, że: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Wskaźnik ekonomiczn</w:t>
      </w:r>
      <w:r>
        <w:rPr>
          <w:rFonts w:eastAsia="Times New Roman" w:cs="Times New Roman"/>
          <w:szCs w:val="20"/>
        </w:rPr>
        <w:t>y inwestycji, jaką jest uchwalenie miejscowego planu zagospodarowania przestrzennego zagospodarowania przestrzennego Gminy Bytom – etap III – dla terenu Szombierek Południowych i Łagiewnik Zachodnich, jest dodatni.</w:t>
      </w:r>
    </w:p>
    <w:p w:rsidR="006517BB" w:rsidRDefault="00D3566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przeznaczenia terenów może przynie</w:t>
      </w:r>
      <w:r>
        <w:rPr>
          <w:rFonts w:eastAsia="Times New Roman" w:cs="Times New Roman"/>
          <w:szCs w:val="20"/>
        </w:rPr>
        <w:t>ść skutek w postaci dochodu gminy z tytułu pobrania opłaty planistycznej oraz sprzedaży nieruchomości będących jej własnością.</w:t>
      </w:r>
    </w:p>
    <w:sectPr w:rsidR="006517BB" w:rsidSect="006517BB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7BB" w:rsidRDefault="006517BB" w:rsidP="006517BB">
      <w:r>
        <w:separator/>
      </w:r>
    </w:p>
  </w:endnote>
  <w:endnote w:type="continuationSeparator" w:id="0">
    <w:p w:rsidR="006517BB" w:rsidRDefault="006517BB" w:rsidP="006517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17B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6517BB" w:rsidRDefault="00D35661">
          <w:pPr>
            <w:rPr>
              <w:sz w:val="18"/>
            </w:rPr>
          </w:pPr>
          <w:r>
            <w:rPr>
              <w:sz w:val="18"/>
            </w:rPr>
            <w:t>Id: 7C2D5271-1C5A-4FF3-8E3E-51DA85E0BFE9.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6517BB" w:rsidRDefault="00D356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17B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52</w:t>
          </w:r>
          <w:r w:rsidR="006517BB">
            <w:rPr>
              <w:sz w:val="18"/>
            </w:rPr>
            <w:fldChar w:fldCharType="end"/>
          </w:r>
        </w:p>
      </w:tc>
    </w:tr>
  </w:tbl>
  <w:p w:rsidR="006517BB" w:rsidRDefault="006517B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17B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6517BB" w:rsidRDefault="00D35661">
          <w:pPr>
            <w:rPr>
              <w:sz w:val="18"/>
            </w:rPr>
          </w:pPr>
          <w:r>
            <w:rPr>
              <w:sz w:val="18"/>
            </w:rPr>
            <w:t>Id: 7C2D5271-1C5A-4FF3-8E3E-51DA85E0BFE9.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6517BB" w:rsidRDefault="00D356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17B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53</w:t>
          </w:r>
          <w:r w:rsidR="006517BB">
            <w:rPr>
              <w:sz w:val="18"/>
            </w:rPr>
            <w:fldChar w:fldCharType="end"/>
          </w:r>
        </w:p>
      </w:tc>
    </w:tr>
  </w:tbl>
  <w:p w:rsidR="006517BB" w:rsidRDefault="006517BB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17B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6517BB" w:rsidRDefault="00D35661">
          <w:pPr>
            <w:rPr>
              <w:sz w:val="18"/>
            </w:rPr>
          </w:pPr>
          <w:r>
            <w:rPr>
              <w:sz w:val="18"/>
            </w:rPr>
            <w:t>Id: 7C2D5271-1C5A-4FF3-8E3E-51DA85E0BFE9.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6517BB" w:rsidRDefault="00D356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17B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58</w:t>
          </w:r>
          <w:r w:rsidR="006517BB">
            <w:rPr>
              <w:sz w:val="18"/>
            </w:rPr>
            <w:fldChar w:fldCharType="end"/>
          </w:r>
        </w:p>
      </w:tc>
    </w:tr>
  </w:tbl>
  <w:p w:rsidR="006517BB" w:rsidRDefault="006517BB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17B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6517BB" w:rsidRDefault="00D35661">
          <w:pPr>
            <w:rPr>
              <w:sz w:val="18"/>
            </w:rPr>
          </w:pPr>
          <w:r>
            <w:rPr>
              <w:sz w:val="18"/>
            </w:rPr>
            <w:t>Id: 7C2D5271-1C5A-4FF3-8E3E-51DA85E0BF</w:t>
          </w:r>
          <w:r>
            <w:rPr>
              <w:sz w:val="18"/>
            </w:rPr>
            <w:t>E9.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6517BB" w:rsidRDefault="00D356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17B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59</w:t>
          </w:r>
          <w:r w:rsidR="006517BB">
            <w:rPr>
              <w:sz w:val="18"/>
            </w:rPr>
            <w:fldChar w:fldCharType="end"/>
          </w:r>
        </w:p>
      </w:tc>
    </w:tr>
  </w:tbl>
  <w:p w:rsidR="006517BB" w:rsidRDefault="006517BB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17B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6517BB" w:rsidRDefault="00D35661">
          <w:pPr>
            <w:rPr>
              <w:sz w:val="18"/>
            </w:rPr>
          </w:pPr>
          <w:r>
            <w:rPr>
              <w:sz w:val="18"/>
            </w:rPr>
            <w:t>Id: 7C2D5271-1C5A-4FF3-8E3E-51DA85E0BFE9.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6517BB" w:rsidRDefault="00D356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17B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60</w:t>
          </w:r>
          <w:r w:rsidR="006517BB">
            <w:rPr>
              <w:sz w:val="18"/>
            </w:rPr>
            <w:fldChar w:fldCharType="end"/>
          </w:r>
        </w:p>
      </w:tc>
    </w:tr>
  </w:tbl>
  <w:p w:rsidR="006517BB" w:rsidRDefault="006517BB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17B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6517BB" w:rsidRDefault="00D35661">
          <w:pPr>
            <w:rPr>
              <w:sz w:val="18"/>
            </w:rPr>
          </w:pPr>
          <w:r>
            <w:rPr>
              <w:sz w:val="18"/>
            </w:rPr>
            <w:t>Id: 7C2D5271-1C5A-4FF3-8E3E-51DA85E0BFE9.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6517BB" w:rsidRDefault="00D356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17B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65</w:t>
          </w:r>
          <w:r w:rsidR="006517BB">
            <w:rPr>
              <w:sz w:val="18"/>
            </w:rPr>
            <w:fldChar w:fldCharType="end"/>
          </w:r>
        </w:p>
      </w:tc>
    </w:tr>
  </w:tbl>
  <w:p w:rsidR="006517BB" w:rsidRDefault="006517B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7BB" w:rsidRDefault="006517BB" w:rsidP="006517BB">
      <w:r>
        <w:separator/>
      </w:r>
    </w:p>
  </w:footnote>
  <w:footnote w:type="continuationSeparator" w:id="0">
    <w:p w:rsidR="006517BB" w:rsidRDefault="006517BB" w:rsidP="006517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517BB"/>
    <w:rsid w:val="00A77B3E"/>
    <w:rsid w:val="00CA2A55"/>
    <w:rsid w:val="00D35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517B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Downloads\Zalacznik1.pdf" TargetMode="External"/><Relationship Id="rId13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file:///C:\Users\asteuer\Downloads\Zalacznik4.gml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65</Pages>
  <Words>17578</Words>
  <Characters>110420</Characters>
  <Application>Microsoft Office Word</Application>
  <DocSecurity>0</DocSecurity>
  <Lines>920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127743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 Gminy Bytom – etap III – dla terenu Szombierek Południowych i^Łagiewnik Zachodnich</dc:subject>
  <dc:creator>jmach</dc:creator>
  <cp:lastModifiedBy>asteuer</cp:lastModifiedBy>
  <cp:revision>2</cp:revision>
  <dcterms:created xsi:type="dcterms:W3CDTF">2026-05-14T08:02:00Z</dcterms:created>
  <dcterms:modified xsi:type="dcterms:W3CDTF">2026-05-14T08:02:00Z</dcterms:modified>
  <cp:category>Akt prawny</cp:category>
</cp:coreProperties>
</file>