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F287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F2873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CF2873">
      <w:pPr>
        <w:keepNext/>
        <w:spacing w:after="480" w:line="276" w:lineRule="auto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CF2873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art. 18 ust. 2 </w:t>
      </w:r>
      <w:proofErr w:type="spellStart"/>
      <w:r>
        <w:t>pkt</w:t>
      </w:r>
      <w:proofErr w:type="spellEnd"/>
      <w:r>
        <w:t> 8 ustawy z dnia 8 marca 1990 r. o samorządzie gminnym (Dz. U. z 2025 r. poz. 1153, z </w:t>
      </w:r>
      <w:proofErr w:type="spellStart"/>
      <w:r>
        <w:t>późn</w:t>
      </w:r>
      <w:proofErr w:type="spellEnd"/>
      <w:r>
        <w:t>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i ust. 4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ustawy z dnia 26 października 1982 r. o wychowaniu w trzeźwości i przeciwdziałaniu alkoholizmowi (Dz. U. z 2023 r. poz. 2151,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w związku z obwieszczeniem Ministra Zdrowia z dnia 29 stycznia 2026 r. w sprawie maksymalnej wysokości opłaty za pobyt w izbie wytrzeźwień, placówce lub jednostce Policji, po waloryzacji (M. P. z 2026 r. poz. 167), art. 4 ust. 1, art. 8 i art. 13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 xml:space="preserve"> 2 ustawy z dnia 20 lipca 2000 r. o ogłaszaniu aktów normatywnych i niektórych innych aktów prawnych (Dz. U. z 2019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1461) uchwala się, co następuje:</w:t>
      </w:r>
    </w:p>
    <w:p w:rsidR="00A77B3E" w:rsidRDefault="00CF287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funkcjonującej w strukturze Centrum Przeciwdziałania Uzależnieniom w Bytomiu, przy ul. Tarnogórskiej 3, w kwocie 469,90 zł.</w:t>
      </w:r>
    </w:p>
    <w:p w:rsidR="00A77B3E" w:rsidRDefault="00CF287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XVII/152/25 Rady Miejskiej w Bytomiu z dnia 26 maja 2025 r. w sprawie ustalenia wysokości opłaty za pobyt w izbie wytrzeźwień, funkcjonującej w strukturze Centrum Przeciwdziałania Uzależnieniom w Bytomiu (Dz. Urz. Woj. Śl. z 2025 r. poz. 3613).</w:t>
      </w:r>
    </w:p>
    <w:p w:rsidR="00A77B3E" w:rsidRDefault="00CF287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F2873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 w życie po upływie 14 dni od dnia ogłoszenia w Dzienniku Urzędowym Województwa Śląskiego.</w:t>
      </w:r>
    </w:p>
    <w:p w:rsidR="00706EC7" w:rsidRDefault="00706EC7">
      <w:pPr>
        <w:rPr>
          <w:rFonts w:eastAsia="Times New Roman" w:cs="Times New Roman"/>
          <w:szCs w:val="20"/>
        </w:rPr>
      </w:pPr>
    </w:p>
    <w:p w:rsidR="00706EC7" w:rsidRDefault="00CF287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06EC7" w:rsidRDefault="00CF287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poz. 2151, 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zm.), za pobyt w izbie wytrzeźwień pobiera się opłaty, których wysokość określa, zgodne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pkt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 1 ww. ustawy, organ stanowiący jednostki samorządu terytorialnego w drodze uchwały.</w:t>
      </w:r>
    </w:p>
    <w:p w:rsidR="00706EC7" w:rsidRDefault="00CF287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koszt pobytu w izbie wytrzeźwień w 2026 r. wynosi 946,19 zł.</w:t>
      </w:r>
    </w:p>
    <w:p w:rsidR="00706EC7" w:rsidRDefault="00CF287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Maksymalna wysokość opłaty za pobyt w izbie wytrzeźwień, placówce lub jednostce Policji, po waloryzacji, ogłoszona przez Ministra Zdrowia, wynosi 469,90 zł i na takim poziomie ustalona zostaje opłata za pobyt w izbie wytrzeźwień, funkcjonującej w strukturze Centrum Przeciwdziałania Uzależnieniom w Bytomiu.</w:t>
      </w:r>
    </w:p>
    <w:p w:rsidR="00706EC7" w:rsidRDefault="00CF287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2014 r. w sprawie określenia szczegółowego sposobu konsultowania z radą działalności pożytku publicznego oraz organizacjami pozarządowymi i podmiotami wymienionymi w art. 3 ust. 3 ustawy o działalności pożytku publicznego i o 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zm., przedmiotowy projekt uchwały Rady Miejskiej w Bytomiu w sprawie ustalenia wysokości opłaty za pobyt w izbie wytrzeźwień, funkcjonującej w strukturze Centrum Przeciwdziałania Uzależnieniom w Bytomiu, poddano konsultacjom.</w:t>
      </w:r>
    </w:p>
    <w:sectPr w:rsidR="00706EC7" w:rsidSect="00706EC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EC7" w:rsidRDefault="00706EC7" w:rsidP="00706EC7">
      <w:r>
        <w:separator/>
      </w:r>
    </w:p>
  </w:endnote>
  <w:endnote w:type="continuationSeparator" w:id="0">
    <w:p w:rsidR="00706EC7" w:rsidRDefault="00706EC7" w:rsidP="00706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6EC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6EC7" w:rsidRDefault="00CF2873">
          <w:pPr>
            <w:rPr>
              <w:sz w:val="18"/>
            </w:rPr>
          </w:pPr>
          <w:r>
            <w:rPr>
              <w:sz w:val="18"/>
            </w:rPr>
            <w:t>Id: 02781AEC-9A4A-4734-95B4-A62C3B78A36B.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6EC7" w:rsidRDefault="00CF287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A017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A017D">
            <w:rPr>
              <w:sz w:val="18"/>
            </w:rPr>
            <w:fldChar w:fldCharType="separate"/>
          </w:r>
          <w:r w:rsidR="00C44683">
            <w:rPr>
              <w:noProof/>
              <w:sz w:val="18"/>
            </w:rPr>
            <w:t>1</w:t>
          </w:r>
          <w:r w:rsidR="004A017D">
            <w:rPr>
              <w:sz w:val="18"/>
            </w:rPr>
            <w:fldChar w:fldCharType="end"/>
          </w:r>
        </w:p>
      </w:tc>
    </w:tr>
  </w:tbl>
  <w:p w:rsidR="00706EC7" w:rsidRDefault="00706EC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6EC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6EC7" w:rsidRDefault="00CF2873">
          <w:pPr>
            <w:rPr>
              <w:sz w:val="18"/>
            </w:rPr>
          </w:pPr>
          <w:r>
            <w:rPr>
              <w:sz w:val="18"/>
            </w:rPr>
            <w:t>Id: 02781AEC-9A4A-4734-95B4-A62C3B78A36B.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6EC7" w:rsidRDefault="00CF287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A017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A017D">
            <w:rPr>
              <w:sz w:val="18"/>
            </w:rPr>
            <w:fldChar w:fldCharType="separate"/>
          </w:r>
          <w:r w:rsidR="00C44683">
            <w:rPr>
              <w:noProof/>
              <w:sz w:val="18"/>
            </w:rPr>
            <w:t>2</w:t>
          </w:r>
          <w:r w:rsidR="004A017D">
            <w:rPr>
              <w:sz w:val="18"/>
            </w:rPr>
            <w:fldChar w:fldCharType="end"/>
          </w:r>
        </w:p>
      </w:tc>
    </w:tr>
  </w:tbl>
  <w:p w:rsidR="00706EC7" w:rsidRDefault="00706EC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EC7" w:rsidRDefault="00706EC7" w:rsidP="00706EC7">
      <w:r>
        <w:separator/>
      </w:r>
    </w:p>
  </w:footnote>
  <w:footnote w:type="continuationSeparator" w:id="0">
    <w:p w:rsidR="00706EC7" w:rsidRDefault="00706EC7" w:rsidP="00706E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A017D"/>
    <w:rsid w:val="00706EC7"/>
    <w:rsid w:val="00A77B3E"/>
    <w:rsid w:val="00C44683"/>
    <w:rsid w:val="00CA2A55"/>
    <w:rsid w:val="00CF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6EC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w^izbie wytrzeźwień, funkcjonującej w^strukturze Centrum Przeciwdziałania Uzależnieniom w^Bytomiu</dc:subject>
  <dc:creator>bszwarc</dc:creator>
  <cp:lastModifiedBy>asteuer</cp:lastModifiedBy>
  <cp:revision>2</cp:revision>
  <dcterms:created xsi:type="dcterms:W3CDTF">2026-04-09T09:22:00Z</dcterms:created>
  <dcterms:modified xsi:type="dcterms:W3CDTF">2026-04-09T09:22:00Z</dcterms:modified>
  <cp:category>Akt prawny</cp:category>
</cp:coreProperties>
</file>