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80F" w:rsidRDefault="00DB3819">
      <w:pPr>
        <w:pStyle w:val="Header"/>
        <w:tabs>
          <w:tab w:val="left" w:pos="6480"/>
        </w:tabs>
        <w:spacing w:before="120" w:after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F0280F" w:rsidRDefault="00DB3819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F0280F" w:rsidRDefault="00DB3819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PR.KEK.0012.22.2026</w:t>
      </w:r>
      <w:r w:rsidR="009429E0" w:rsidRPr="009429E0">
        <w:pict>
          <v:rect id="_x0000_s1026" style="position:absolute;margin-left:310.2pt;margin-top:34.35pt;width:135pt;height:8.35pt;z-index:251657728;mso-wrap-distance-left:9pt;mso-wrap-distance-top:0;mso-wrap-distance-right:9pt;mso-wrap-distance-bottom:0;mso-position-horizontal-relative:text;mso-position-vertical-relative:text" stroked="f" strokeweight="0">
            <v:textbox>
              <w:txbxContent>
                <w:p w:rsidR="00F0280F" w:rsidRDefault="00DB3819">
                  <w:pPr>
                    <w:pStyle w:val="Zawartoramki"/>
                  </w:pPr>
                  <w:r>
                    <w:t xml:space="preserve"> </w:t>
                  </w:r>
                </w:p>
              </w:txbxContent>
            </v:textbox>
          </v:rect>
        </w:pict>
      </w:r>
    </w:p>
    <w:p w:rsidR="00F0280F" w:rsidRDefault="00DB3819">
      <w:pPr>
        <w:pStyle w:val="Heading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nr 22.2026</w:t>
      </w:r>
    </w:p>
    <w:p w:rsidR="00F0280F" w:rsidRDefault="00DB3819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Edukacji, Kultury, Sportu i Rekreacji</w:t>
      </w:r>
      <w:r>
        <w:rPr>
          <w:rFonts w:ascii="Arial" w:hAnsi="Arial" w:cs="Arial"/>
          <w:szCs w:val="24"/>
        </w:rPr>
        <w:br/>
        <w:t>Rady Miejskiej w Bytomiu</w:t>
      </w:r>
    </w:p>
    <w:p w:rsidR="00F0280F" w:rsidRDefault="00DB3819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9 lutego 2026 roku</w:t>
      </w:r>
    </w:p>
    <w:p w:rsidR="00F0280F" w:rsidRDefault="00DB3819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</w:t>
      </w:r>
      <w:r>
        <w:rPr>
          <w:rFonts w:ascii="Arial" w:hAnsi="Arial" w:cs="Arial"/>
        </w:rPr>
        <w:t>ą</w:t>
      </w:r>
      <w:r>
        <w:rPr>
          <w:rFonts w:ascii="Arial" w:hAnsi="Arial" w:cs="Arial"/>
        </w:rPr>
        <w:t>czonej listy obecności – załącznik nr 1.</w:t>
      </w:r>
    </w:p>
    <w:p w:rsidR="00F0280F" w:rsidRDefault="00DB381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udzielenia inform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cji na temat projektów uchwał na drukach R-248 i R-249 stanowi załącznik nr 2.</w:t>
      </w:r>
    </w:p>
    <w:p w:rsidR="00F0280F" w:rsidRDefault="00DB381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Zawiadomienie o zmianie godziny posiedzenia Komisji, stanowi załącznik nr 3. </w:t>
      </w:r>
    </w:p>
    <w:p w:rsidR="00F0280F" w:rsidRDefault="00DB3819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Porządek obrad:</w:t>
      </w:r>
    </w:p>
    <w:p w:rsidR="00F0280F" w:rsidRDefault="00DB3819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F0280F" w:rsidRDefault="00DB3819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F0280F" w:rsidRDefault="00DB3819">
      <w:pPr>
        <w:pStyle w:val="Akapitzlist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Zaopiniowanie projektów uchwał: </w:t>
      </w:r>
    </w:p>
    <w:p w:rsidR="00F0280F" w:rsidRDefault="00DB3819">
      <w:pPr>
        <w:pStyle w:val="Akapitzlist"/>
        <w:tabs>
          <w:tab w:val="left" w:pos="284"/>
        </w:tabs>
        <w:spacing w:before="6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- w sprawie przyjęcia „Programu Opieki nad Zabytkami Miasta Bytomia na lata 2026-2029” (R-248), </w:t>
      </w:r>
    </w:p>
    <w:p w:rsidR="00F0280F" w:rsidRDefault="00DB3819">
      <w:pPr>
        <w:pStyle w:val="Akapitzlist"/>
        <w:tabs>
          <w:tab w:val="left" w:pos="284"/>
        </w:tabs>
        <w:spacing w:before="6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- zmieniającej uchwałę nr XX/183/25 Rady Miejskiej w Bytomiu w sprawie wyzn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czenia Centrum Usług Wspólnych w Bytomiu jako jednostki obsługującej, do zapewnienia prowadzenia wspólnej obsługi dla jednostek organizacyjnych Gminy Bytom (R-249), </w:t>
      </w:r>
    </w:p>
    <w:p w:rsidR="00F0280F" w:rsidRDefault="00DB3819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21.2026 z posiedzenia Komisji Edukacji, Kultury, Sportu i Rekreacji w dniu 19 stycznia 2026 r.</w:t>
      </w:r>
    </w:p>
    <w:p w:rsidR="00F0280F" w:rsidRDefault="00DB3819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F0280F" w:rsidRDefault="00DB3819">
      <w:pPr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Omówienie funkcjonowania i działalności </w:t>
      </w:r>
      <w:r>
        <w:rPr>
          <w:rStyle w:val="hgkelc"/>
          <w:rFonts w:ascii="Arial" w:hAnsi="Arial" w:cs="Arial"/>
        </w:rPr>
        <w:t>Miejsko-Ludowego Klubu Sportowego „Czarna Strzała” w Bytomiu</w:t>
      </w:r>
      <w:r>
        <w:rPr>
          <w:rFonts w:ascii="Arial" w:hAnsi="Arial" w:cs="Arial"/>
        </w:rPr>
        <w:t xml:space="preserve"> oraz planów realizacji inwestycji polegającej </w:t>
      </w:r>
      <w:r>
        <w:rPr>
          <w:rFonts w:ascii="Arial" w:hAnsi="Arial" w:cs="Arial"/>
        </w:rPr>
        <w:lastRenderedPageBreak/>
        <w:t>na budowie obiektu sportowego – torów łuczniczych wraz z towarzyszącą infr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strukturą. </w:t>
      </w:r>
    </w:p>
    <w:p w:rsidR="00F0280F" w:rsidRDefault="00DB3819">
      <w:pPr>
        <w:pStyle w:val="Tekstpodstawowy2"/>
        <w:numPr>
          <w:ilvl w:val="0"/>
          <w:numId w:val="1"/>
        </w:numPr>
        <w:tabs>
          <w:tab w:val="left" w:pos="284"/>
        </w:tabs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F0280F" w:rsidRDefault="00DB3819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F0280F" w:rsidRDefault="00DB3819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15:00 radna Iwona Pakosz Przewodnicząca Komisji Edukacji, Kultury, Sportu i Rekreacji, która na podstawie listy obecności stwierdziła prawomocność obrad Komisji. Przewodnicząca Komisji przedstawiła porządek obrad.</w:t>
      </w:r>
    </w:p>
    <w:p w:rsidR="00F0280F" w:rsidRDefault="00DB3819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2</w:t>
      </w:r>
    </w:p>
    <w:p w:rsidR="00F0280F" w:rsidRDefault="00DB381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F0280F" w:rsidRDefault="00F0280F">
      <w:pPr>
        <w:spacing w:line="360" w:lineRule="auto"/>
        <w:rPr>
          <w:rFonts w:ascii="Arial" w:hAnsi="Arial" w:cs="Arial"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3</w:t>
      </w:r>
    </w:p>
    <w:p w:rsidR="00F0280F" w:rsidRDefault="00DB381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Pani Dominika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naczelnik Wydziału Miejskiego Konserwatora Zabytków omawiając projekt uchwały w sprawie w sprawie przyjęcia „Programu Opieki nad Zabytkami Miasta Bytomia na lata 2026-2029” (R-248), przypomniała, że projekt uchwały ma charakter dokumentu strategicznego i wynika z obowiązków, jakie na gminę nakłada ustawa z dnia 23 lipca 2003 r. o ochronie zabytków i opiece nad zabytkami. Zgodnie z art. 87 ust. 1 w/w ustawy zarząd województwa, powiatu lub wójt (prezydent miasta lub burmistrz) sporządza na okres 4 lat odpowiedni pr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gram opieki nad zabytkami. Z realizacji programu Prezydent Miasta sporządza, co 2 lata, sprawozdanie, które przedstawia radzie gminy. Program został pozytywnie z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opiniowany przez Śląskiego Wojewódzkiego Konserwatora Zabytków. Obecny prze</w:t>
      </w:r>
      <w:r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łożony projekt jest już czwartym w kolejności, który będzie realizowany. Pierwszy projekt rozpoczął się w 2014 r., stąd pani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podkreśliła, jak istotna jest ko</w:t>
      </w:r>
      <w:r>
        <w:rPr>
          <w:rFonts w:ascii="Arial" w:hAnsi="Arial" w:cs="Arial"/>
        </w:rPr>
        <w:t>n</w:t>
      </w:r>
      <w:r>
        <w:rPr>
          <w:rFonts w:ascii="Arial" w:hAnsi="Arial" w:cs="Arial"/>
        </w:rPr>
        <w:t>tynuacja podjętych we wcześniejszych projektach zadań własnych gminy. Wśród priorytetów wymieniła m.in. tworzenie ram prawnych dla rewaloryzacji dziedzictwa kulturowego, zachowanie dotychczasowych walorów i zwiększanie atrakcyjności kr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joznawczej miasta, sprawne zarządzanie obiektami zabytkowymi, finansowanie prac konserwatorskich, rozwój infrastruktury turystycznej, edukację i promocję walorów obszaru gminy oraz regularne powiększanie ewidencji zabytków o nowe obiekty. P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ni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zachęciła, by w razie wątpliwości zapoznać się z wyjaśnieniami zawa</w:t>
      </w:r>
      <w:r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tymi w projekcie uchwały, gdyż z racji znacznej </w:t>
      </w:r>
    </w:p>
    <w:p w:rsidR="00F0280F" w:rsidRDefault="00DB381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obszerności jej pełne omówienie na posiedzeniu Komisji jest bardzo trudne. </w:t>
      </w:r>
    </w:p>
    <w:p w:rsidR="00F0280F" w:rsidRDefault="00F0280F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F0280F" w:rsidRDefault="00DB381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Po otwarciu dyskusji przez przewodniczącą Komisji radny </w:t>
      </w:r>
      <w:r>
        <w:rPr>
          <w:rFonts w:ascii="Arial" w:hAnsi="Arial" w:cs="Arial"/>
        </w:rPr>
        <w:t>Maciej Bartków był zainteresowany i prosił o podanie wysokości kwoty, jaką miasto ma przeznaczyć na ochronę zabytków w 2026 r. i jakie konkretnie obiekty zostaną objęte ochroną.</w:t>
      </w:r>
    </w:p>
    <w:p w:rsidR="00F0280F" w:rsidRDefault="00F0280F">
      <w:pPr>
        <w:spacing w:line="360" w:lineRule="auto"/>
        <w:contextualSpacing/>
        <w:rPr>
          <w:rFonts w:ascii="Arial" w:hAnsi="Arial" w:cs="Arial"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Pani Dominka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przypomniała o obiecanej dla Bytomia przez Ministerstwo Finansów kwocie w wysokości 167,5 mln zł na renowację kamienic i to one w najbliższym czasie będą jednym z priorytetów dla władz miasta. Ponadto wymien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>ła inwestycje związane z renowacją obiektów m.in. w śródmieściu, w dzielnicy Ro</w:t>
      </w:r>
      <w:r>
        <w:rPr>
          <w:rFonts w:ascii="Arial" w:hAnsi="Arial" w:cs="Arial"/>
        </w:rPr>
        <w:t>z</w:t>
      </w:r>
      <w:r>
        <w:rPr>
          <w:rFonts w:ascii="Arial" w:hAnsi="Arial" w:cs="Arial"/>
        </w:rPr>
        <w:t>bark, Kolonii Zgorzelec oraz rozpoczęcie III etapu odnawiania kościoła św. Wojci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>cha dofinansowanego kwotą ok. 3,5 mln zł, pochodzącą z Rządowego Programu Odbudowy Zabytków „Polski Ład”. Wyjaśniła, że rozdysponowanie w/w sumy będzie rozbite na kolejne lata, stąd na daną chwilę nie jest w stanie podać dokładnej kwoty przeznaczonej w 2026 r. Pełnym wykazem budynków wybranych do planowanej r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nowacji dysponują Bytomskie Mieszkania. Pani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zarekomendowała, by radny Bartków zapoznał się z bardziej szczegółowym sprawozdaniem z 2-letniego wykonania planu ochrony zabytków, gdzie w tabelach znajdzie interesujące go kwoty. </w:t>
      </w:r>
    </w:p>
    <w:p w:rsidR="00F0280F" w:rsidRDefault="00F0280F">
      <w:pPr>
        <w:spacing w:line="360" w:lineRule="auto"/>
        <w:contextualSpacing/>
        <w:rPr>
          <w:rFonts w:ascii="Arial" w:hAnsi="Arial" w:cs="Arial"/>
        </w:rPr>
      </w:pPr>
    </w:p>
    <w:p w:rsidR="00F0280F" w:rsidRDefault="00DB3819">
      <w:pPr>
        <w:spacing w:line="360" w:lineRule="auto"/>
        <w:contextualSpacing/>
      </w:pPr>
      <w:r>
        <w:rPr>
          <w:rFonts w:ascii="Arial" w:hAnsi="Arial" w:cs="Arial"/>
        </w:rPr>
        <w:t>Pan Michał Bieda I Zastępca Prezydenta Miasta podsumowując dyskusję zasuger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wał, że radny Bartków powinien się zwrócić do Wydziału Inwestycji i Remontów oraz do Bytomskich Mieszkań, w celu uzyskania interesujących go informacji dotyczących kwot przeznaczonych na renowację. Komisja z pewnością uzyska spis zabytków, w których dokonywano remontów, jeśli złoży stosowny wniosek. </w:t>
      </w:r>
    </w:p>
    <w:p w:rsidR="00F0280F" w:rsidRDefault="00F0280F">
      <w:pPr>
        <w:spacing w:line="360" w:lineRule="auto"/>
        <w:contextualSpacing/>
        <w:rPr>
          <w:rFonts w:ascii="Arial" w:hAnsi="Arial" w:cs="Arial"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zamknęła dyskusję. </w:t>
      </w:r>
    </w:p>
    <w:p w:rsidR="00F0280F" w:rsidRDefault="00F0280F">
      <w:pPr>
        <w:spacing w:line="360" w:lineRule="auto"/>
        <w:contextualSpacing/>
        <w:rPr>
          <w:rFonts w:ascii="Arial" w:hAnsi="Arial" w:cs="Arial"/>
        </w:rPr>
      </w:pPr>
    </w:p>
    <w:p w:rsidR="00F0280F" w:rsidRDefault="00DB3819">
      <w:pPr>
        <w:pStyle w:val="Tekstpodstawowy2"/>
        <w:spacing w:line="360" w:lineRule="auto"/>
        <w:jc w:val="lef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Komisja Edukacji, Kultury, Sportu i Rekreacji po zapoznaniu się z treścią projektu uchwały oraz po wysłuchaniu szczegółowego uzasadnienia przedstawionego przez naczelnik Dominikę </w:t>
      </w:r>
      <w:proofErr w:type="spellStart"/>
      <w:r>
        <w:rPr>
          <w:rFonts w:ascii="Arial" w:eastAsia="Arial" w:hAnsi="Arial" w:cs="Arial"/>
        </w:rPr>
        <w:t>Kściuczyk</w:t>
      </w:r>
      <w:proofErr w:type="spellEnd"/>
      <w:r>
        <w:rPr>
          <w:rFonts w:ascii="Arial" w:eastAsia="Arial" w:hAnsi="Arial" w:cs="Arial"/>
        </w:rPr>
        <w:t xml:space="preserve"> -naczelnik Wydziału Miejskiego Konserwatora Zaby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</w:rPr>
        <w:t>ków pozytywnie zaopiniowała projekt uchwały</w:t>
      </w:r>
      <w:r>
        <w:rPr>
          <w:rFonts w:ascii="Arial" w:hAnsi="Arial" w:cs="Arial"/>
        </w:rPr>
        <w:t xml:space="preserve"> w sprawie przyjęcia „Programu Opieki nad Zabytkami Miasta Bytomia na lata 2026-2029” (R-248), </w:t>
      </w:r>
      <w:r>
        <w:rPr>
          <w:rFonts w:ascii="Arial" w:eastAsia="Arial" w:hAnsi="Arial" w:cs="Arial"/>
        </w:rPr>
        <w:t>w głosowaniu: 5 głosów za, 0 głosów przeciw, 3 głosy wstrzymujące się (opinia nr PR.KEK.0014.26.2026).</w:t>
      </w:r>
    </w:p>
    <w:p w:rsidR="00F0280F" w:rsidRDefault="00F0280F">
      <w:pPr>
        <w:pStyle w:val="Tekstpodstawowy2"/>
        <w:spacing w:line="360" w:lineRule="auto"/>
        <w:jc w:val="left"/>
        <w:rPr>
          <w:rFonts w:ascii="Arial" w:eastAsia="Arial" w:hAnsi="Arial" w:cs="Arial"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eastAsia="Arial" w:hAnsi="Arial" w:cs="Arial"/>
        </w:rPr>
        <w:lastRenderedPageBreak/>
        <w:t xml:space="preserve">Pan Adrian </w:t>
      </w:r>
      <w:proofErr w:type="spellStart"/>
      <w:r>
        <w:rPr>
          <w:rFonts w:ascii="Arial" w:eastAsia="Arial" w:hAnsi="Arial" w:cs="Arial"/>
        </w:rPr>
        <w:t>Borszcz</w:t>
      </w:r>
      <w:proofErr w:type="spellEnd"/>
      <w:r>
        <w:rPr>
          <w:rFonts w:ascii="Arial" w:eastAsia="Arial" w:hAnsi="Arial" w:cs="Arial"/>
        </w:rPr>
        <w:t xml:space="preserve"> kierownik Referatu Ekonomicznego Wydziału Edukacji </w:t>
      </w:r>
      <w:r>
        <w:rPr>
          <w:rFonts w:ascii="Arial" w:hAnsi="Arial" w:cs="Arial"/>
        </w:rPr>
        <w:t>omawi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jąc projekt uchwały zmieniającej uchwałę nr XX/183/25 Rady Miejskiej w Bytomiu w sprawie wyznaczenia Centrum Usług Wspólnych w Bytomiu jako jednostki obsług</w:t>
      </w:r>
      <w:r>
        <w:rPr>
          <w:rFonts w:ascii="Arial" w:hAnsi="Arial" w:cs="Arial"/>
        </w:rPr>
        <w:t>u</w:t>
      </w:r>
      <w:r>
        <w:rPr>
          <w:rFonts w:ascii="Arial" w:hAnsi="Arial" w:cs="Arial"/>
        </w:rPr>
        <w:t>jącej, do zapewnienia prowadzenia wspólnej obsługi dla jednostek organizacyjnych Gminy Bytom (R-249), przypomniał, że na mocy uchwały XLIX/603/17 Rady Miejskiej w Bytomiu z dnia 28 czerwca 2017 r. zostało utworzone Centrum Usług Wspólnych dla jednostek organizacyjnych w Bytomiu, działające w postaci jednostki budżetowej, zwane dalej CUW. Rada Miejska w Bytomiu w odrębnej uchwale nr XX/183/25 w sprawie wyznaczenia Centrum Usług Wspólnych w Bytomiu jako jednostki obsług</w:t>
      </w:r>
      <w:r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jącej, do zapewnienia prowadzenia wspólnej obsługi dla jednostek organizacyjnych Gminy Bytom, określiła wykaz jednostek obsługiwanych przez CUW. W związku z planowanym przekazaniem do CUW kolejnej jednostki obsługiwanej (księgowości ze Szkoły Podstawowej nr 51 z Oddziałami Integracyjnymi w Bytomiu przy ul. Łużyckiej 12 a), nastąpiła konieczność dodania tej jednostki do wykazu znajdującego się w załączniku do powyższej uchwały. </w:t>
      </w:r>
    </w:p>
    <w:p w:rsidR="00F0280F" w:rsidRDefault="00F0280F">
      <w:pPr>
        <w:spacing w:line="360" w:lineRule="auto"/>
        <w:contextualSpacing/>
        <w:rPr>
          <w:rFonts w:ascii="Arial" w:hAnsi="Arial" w:cs="Arial"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Po otwarciu dyskusji przez przewodniczącą Komisji radny </w:t>
      </w:r>
      <w:proofErr w:type="spellStart"/>
      <w:r>
        <w:rPr>
          <w:rFonts w:ascii="Arial" w:hAnsi="Arial" w:cs="Arial"/>
          <w:bCs/>
          <w:iCs/>
        </w:rPr>
        <w:t>Krieser</w:t>
      </w:r>
      <w:proofErr w:type="spellEnd"/>
      <w:r>
        <w:rPr>
          <w:rFonts w:ascii="Arial" w:hAnsi="Arial" w:cs="Arial"/>
          <w:bCs/>
          <w:iCs/>
        </w:rPr>
        <w:t xml:space="preserve"> zapytał, czy docelowo do CUW będzie również przenoszona księgowość z innych szkół. </w:t>
      </w:r>
    </w:p>
    <w:p w:rsidR="00F0280F" w:rsidRDefault="00F0280F">
      <w:pPr>
        <w:spacing w:line="360" w:lineRule="auto"/>
        <w:contextualSpacing/>
        <w:rPr>
          <w:rFonts w:ascii="Arial" w:hAnsi="Arial" w:cs="Arial"/>
          <w:bCs/>
          <w:iCs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Pan </w:t>
      </w:r>
      <w:proofErr w:type="spellStart"/>
      <w:r>
        <w:rPr>
          <w:rFonts w:ascii="Arial" w:hAnsi="Arial" w:cs="Arial"/>
          <w:bCs/>
          <w:iCs/>
        </w:rPr>
        <w:t>Borszcz</w:t>
      </w:r>
      <w:proofErr w:type="spellEnd"/>
      <w:r>
        <w:rPr>
          <w:rFonts w:ascii="Arial" w:hAnsi="Arial" w:cs="Arial"/>
          <w:bCs/>
          <w:iCs/>
        </w:rPr>
        <w:t xml:space="preserve"> odpowiedział, iż obsługa księgowa zostanie przeniesiona jedynie z tych szkół, w których nie będzie szans na znalezienie odpowiedniej obsługi ksi</w:t>
      </w:r>
      <w:r>
        <w:rPr>
          <w:rFonts w:ascii="Arial" w:hAnsi="Arial" w:cs="Arial"/>
          <w:bCs/>
          <w:iCs/>
        </w:rPr>
        <w:t>ę</w:t>
      </w:r>
      <w:r>
        <w:rPr>
          <w:rFonts w:ascii="Arial" w:hAnsi="Arial" w:cs="Arial"/>
          <w:bCs/>
          <w:iCs/>
        </w:rPr>
        <w:t xml:space="preserve">gowej, na dany moment nie ma jednak takich planów. </w:t>
      </w:r>
    </w:p>
    <w:p w:rsidR="00F0280F" w:rsidRDefault="00F0280F">
      <w:pPr>
        <w:spacing w:line="360" w:lineRule="auto"/>
        <w:contextualSpacing/>
        <w:rPr>
          <w:rFonts w:ascii="Arial" w:hAnsi="Arial" w:cs="Arial"/>
          <w:bCs/>
          <w:iCs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Radny Bartków chciał się dowiedzieć, czy dyrektorzy placówek edukacyjnych sami są dostatecznie zaangażowani, by odpowiednio przeprowadzić nabór na brakujące stanowiska związane z księgowością. Jego zdaniem przeniesiona do innej lokalizacji księgowość konkretnej szkoły traci swoją suwerenność. </w:t>
      </w:r>
    </w:p>
    <w:p w:rsidR="00F0280F" w:rsidRDefault="00F0280F">
      <w:pPr>
        <w:spacing w:line="360" w:lineRule="auto"/>
        <w:contextualSpacing/>
        <w:rPr>
          <w:rFonts w:ascii="Arial" w:hAnsi="Arial" w:cs="Arial"/>
          <w:bCs/>
          <w:iCs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Pani Ewa Tomczak Skarbnik Miasta przypomniała, że obsługa finansowa ma szczególny charakter, a inne władze samorządowe również od lat praktykują to rozwiązanie (również w zakresie instytucji kultury). Podkreśliła, że mimo przeni</w:t>
      </w:r>
      <w:r>
        <w:rPr>
          <w:rFonts w:ascii="Arial" w:hAnsi="Arial" w:cs="Arial"/>
          <w:bCs/>
          <w:iCs/>
        </w:rPr>
        <w:t>e</w:t>
      </w:r>
      <w:r>
        <w:rPr>
          <w:rFonts w:ascii="Arial" w:hAnsi="Arial" w:cs="Arial"/>
          <w:bCs/>
          <w:iCs/>
        </w:rPr>
        <w:t>sienia do innej lokalizacji działu księgowości, w dalszym ciągu to dyrektor szkoły o</w:t>
      </w:r>
      <w:r>
        <w:rPr>
          <w:rFonts w:ascii="Arial" w:hAnsi="Arial" w:cs="Arial"/>
          <w:bCs/>
          <w:iCs/>
        </w:rPr>
        <w:t>d</w:t>
      </w:r>
      <w:r>
        <w:rPr>
          <w:rFonts w:ascii="Arial" w:hAnsi="Arial" w:cs="Arial"/>
          <w:bCs/>
          <w:iCs/>
        </w:rPr>
        <w:t>powiada całościowo za decyzje finansowe (a nie dyrektor CUW). Wyraziła swoje ubolewanie, że nie ma możliwości korekty obecnego wysoce niedoskonałego syst</w:t>
      </w:r>
      <w:r>
        <w:rPr>
          <w:rFonts w:ascii="Arial" w:hAnsi="Arial" w:cs="Arial"/>
          <w:bCs/>
          <w:iCs/>
        </w:rPr>
        <w:t>e</w:t>
      </w:r>
      <w:r>
        <w:rPr>
          <w:rFonts w:ascii="Arial" w:hAnsi="Arial" w:cs="Arial"/>
          <w:bCs/>
          <w:iCs/>
        </w:rPr>
        <w:lastRenderedPageBreak/>
        <w:t xml:space="preserve">mu wydatków na oświatę bez koniecznej zmiany obowiązujących przepisów. System będzie wręcz wymuszał dalsze trudne dla kierownictwa szkół rozwiązania dotyczące wydatkowości m.in. cięcia kosztów, łączenia w jednym budynku przedszkoli, szkół podstawowych i zawodowych itd. Przypomniała o rosnących kosztach w przeliczeniu na jednego ucznia, konieczności zapewnienia wypłaty rosnącej płacy minimalnej oraz o trudnościach w zastępowalności wynikającej z tzw. „martwych okresów” w szkołach np. wakacje, święta i ferie. </w:t>
      </w:r>
    </w:p>
    <w:p w:rsidR="00F0280F" w:rsidRDefault="00F0280F">
      <w:pPr>
        <w:spacing w:line="360" w:lineRule="auto"/>
        <w:contextualSpacing/>
        <w:rPr>
          <w:rFonts w:ascii="Arial" w:hAnsi="Arial" w:cs="Arial"/>
          <w:bCs/>
          <w:iCs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Radny Alfred </w:t>
      </w:r>
      <w:proofErr w:type="spellStart"/>
      <w:r>
        <w:rPr>
          <w:rFonts w:ascii="Arial" w:hAnsi="Arial" w:cs="Arial"/>
          <w:bCs/>
          <w:iCs/>
        </w:rPr>
        <w:t>Pyrk</w:t>
      </w:r>
      <w:proofErr w:type="spellEnd"/>
      <w:r>
        <w:rPr>
          <w:rFonts w:ascii="Arial" w:hAnsi="Arial" w:cs="Arial"/>
          <w:bCs/>
          <w:iCs/>
        </w:rPr>
        <w:t xml:space="preserve"> wyraził się krytycznie o w/w projekcie uchwały uważając, iż dyrektorzy zbyt pochopnie rezygnują ze swojej „niezależności” w kwestii podejm</w:t>
      </w:r>
      <w:r>
        <w:rPr>
          <w:rFonts w:ascii="Arial" w:hAnsi="Arial" w:cs="Arial"/>
          <w:bCs/>
          <w:iCs/>
        </w:rPr>
        <w:t>o</w:t>
      </w:r>
      <w:r>
        <w:rPr>
          <w:rFonts w:ascii="Arial" w:hAnsi="Arial" w:cs="Arial"/>
          <w:bCs/>
          <w:iCs/>
        </w:rPr>
        <w:t>wania decyzji dotyczących finansów szkoły. Jego zdaniem inne jednostki świadczące usługi księgowe mogą wywierać „presję” na dyrektora i kwestionować zasadność jego decyzji w sprawie np. przyznawania nagród dla nauczycieli, dodatków motyw</w:t>
      </w:r>
      <w:r>
        <w:rPr>
          <w:rFonts w:ascii="Arial" w:hAnsi="Arial" w:cs="Arial"/>
          <w:bCs/>
          <w:iCs/>
        </w:rPr>
        <w:t>a</w:t>
      </w:r>
      <w:r>
        <w:rPr>
          <w:rFonts w:ascii="Arial" w:hAnsi="Arial" w:cs="Arial"/>
          <w:bCs/>
          <w:iCs/>
        </w:rPr>
        <w:t>cyjnych, dodatków za warunki, urlopów i innych wynikających z przepisów należnych pracownikom świadczeń lub odsuwać w czasie ich wykonywanie. Powołał się na doświadczenia z sąsiednich gmin, w których jego zdaniem, takie niedopus</w:t>
      </w:r>
      <w:r>
        <w:rPr>
          <w:rFonts w:ascii="Arial" w:hAnsi="Arial" w:cs="Arial"/>
          <w:bCs/>
          <w:iCs/>
        </w:rPr>
        <w:t>z</w:t>
      </w:r>
      <w:r>
        <w:rPr>
          <w:rFonts w:ascii="Arial" w:hAnsi="Arial" w:cs="Arial"/>
          <w:bCs/>
          <w:iCs/>
        </w:rPr>
        <w:t>czalne ingerencje w decyzje dyrektora miały miejsce.</w:t>
      </w:r>
    </w:p>
    <w:p w:rsidR="00F0280F" w:rsidRDefault="00F0280F">
      <w:pPr>
        <w:spacing w:line="360" w:lineRule="auto"/>
        <w:contextualSpacing/>
        <w:rPr>
          <w:rFonts w:ascii="Arial" w:hAnsi="Arial" w:cs="Arial"/>
          <w:bCs/>
          <w:iCs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Pani Tomczak stwierdziła, iż na podstawie posiadanej przez nią wiedzy obawy wyr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żone przez radnego Pyrka są bezzasadne. Zgodnie z obowiązującymi przepisami o księgowości, jeden podmiot nalicza wysokość wynagrodzeń, a inny podmiot jest o</w:t>
      </w:r>
      <w:r>
        <w:rPr>
          <w:rFonts w:ascii="Arial" w:hAnsi="Arial" w:cs="Arial"/>
        </w:rPr>
        <w:t>d</w:t>
      </w:r>
      <w:r>
        <w:rPr>
          <w:rFonts w:ascii="Arial" w:hAnsi="Arial" w:cs="Arial"/>
        </w:rPr>
        <w:t>powiedzialny z ich wypłacanie. Żaden dyrektor placówki oświatowej nie jest w stanie samodzielnie obliczyć wynagrodzenia podległym mu nauczycielom. Kierownictwo szkoły musi trzymać się obowiązujących go dyrektyw i odpowiada ustawowo w z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kresie aktualnych przepisów. </w:t>
      </w:r>
    </w:p>
    <w:p w:rsidR="00F0280F" w:rsidRDefault="00DB3819">
      <w:pPr>
        <w:pStyle w:val="Tekstpodstawowy2"/>
        <w:spacing w:before="576" w:line="360" w:lineRule="auto"/>
        <w:jc w:val="left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Komisja Edukacji, Kultury, Sportu i Rekreacji po zapoznaniu się z treścią projektu uchwały oraz po wysłuchaniu szczegółowego uzasadnienia przedstawionego przez pana Adriana </w:t>
      </w:r>
      <w:proofErr w:type="spellStart"/>
      <w:r>
        <w:rPr>
          <w:rFonts w:ascii="Arial" w:eastAsia="Arial" w:hAnsi="Arial" w:cs="Arial"/>
        </w:rPr>
        <w:t>Borszcza</w:t>
      </w:r>
      <w:proofErr w:type="spellEnd"/>
      <w:r>
        <w:rPr>
          <w:rFonts w:ascii="Arial" w:eastAsia="Arial" w:hAnsi="Arial" w:cs="Arial"/>
        </w:rPr>
        <w:t xml:space="preserve"> kierownika Referatu Ekonomicznego Wydziału Edukacji  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 xml:space="preserve">zytywnie zaopiniowała projekt uchwały </w:t>
      </w:r>
      <w:r>
        <w:rPr>
          <w:rFonts w:ascii="Arial" w:hAnsi="Arial" w:cs="Arial"/>
        </w:rPr>
        <w:t xml:space="preserve">zmieniającej uchwałę nr XX/183/25 Rady Miejskiej w Bytomiu w sprawie wyznaczenia Centrum Usług Wspólnych w Bytomiu jako jednostki obsługującej, do zapewnienia prowadzenia wspólnej obsługi dla jednostek organizacyjnych Gminy Bytom (R-249), </w:t>
      </w:r>
      <w:r>
        <w:rPr>
          <w:rFonts w:ascii="Arial" w:eastAsia="Arial" w:hAnsi="Arial" w:cs="Arial"/>
        </w:rPr>
        <w:t>w głosowaniu: 6 głosów za, 0 głosów przeciw, 3 głosy wstrzymujące się (opinia nr PR.KEK.0014.26.2026).</w:t>
      </w:r>
    </w:p>
    <w:p w:rsidR="00F0280F" w:rsidRDefault="00F0280F">
      <w:pPr>
        <w:spacing w:line="360" w:lineRule="auto"/>
        <w:rPr>
          <w:rFonts w:ascii="Arial" w:hAnsi="Arial" w:cs="Arial"/>
          <w:b/>
        </w:rPr>
      </w:pPr>
    </w:p>
    <w:p w:rsidR="00F0280F" w:rsidRDefault="00DB381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Ad.4.</w:t>
      </w:r>
    </w:p>
    <w:p w:rsidR="00F0280F" w:rsidRDefault="00DB381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protokołu nr 21.2026 z posiedzenia Komisji w dniu 19 stycznia 2026 r. Komisja w głosowaniu: 9 głosami za, przy braku głosów przeciw i głosów wstrzymujących przyjęła przedmiotowy protokół. </w:t>
      </w:r>
    </w:p>
    <w:p w:rsidR="00F0280F" w:rsidRDefault="00F0280F">
      <w:pPr>
        <w:spacing w:line="360" w:lineRule="auto"/>
        <w:rPr>
          <w:rFonts w:ascii="Arial" w:hAnsi="Arial" w:cs="Arial"/>
          <w:b/>
        </w:rPr>
      </w:pPr>
    </w:p>
    <w:p w:rsidR="00F0280F" w:rsidRDefault="00DB381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Ad.5</w:t>
      </w:r>
      <w:r>
        <w:rPr>
          <w:rFonts w:ascii="Arial" w:hAnsi="Arial" w:cs="Arial"/>
        </w:rPr>
        <w:t xml:space="preserve">. </w:t>
      </w:r>
    </w:p>
    <w:p w:rsidR="00F0280F" w:rsidRDefault="00DB3819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Przewodnicząca Komisji poinformowała, iż wpłynęły pisma: </w:t>
      </w:r>
    </w:p>
    <w:p w:rsidR="00F0280F" w:rsidRDefault="00DB3819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-  Wydziału Strategii, Funduszy Europejskich i Obsługi Inwestora – opracowanie pn. „Wybrane Informacje o mieście Bytom IV kwartał 2025 r. (AFP.0643.1.1.2026), stanowi załącznik nr 4. Komisja przyjęła w/w opracowanie do wiadomości. </w:t>
      </w:r>
    </w:p>
    <w:p w:rsidR="00F0280F" w:rsidRDefault="00DB3819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-  Wydziału Edukacji (Referat Ekonomiczny) zawierające sprawozdanie z wysokości średnich wynagrodzeń nauczycieli na poszczególnych stopniach awansu zawod</w:t>
      </w:r>
      <w:r>
        <w:rPr>
          <w:rFonts w:ascii="Arial" w:hAnsi="Arial" w:cs="Arial"/>
          <w:bCs/>
          <w:iCs/>
        </w:rPr>
        <w:t>o</w:t>
      </w:r>
      <w:r>
        <w:rPr>
          <w:rFonts w:ascii="Arial" w:hAnsi="Arial" w:cs="Arial"/>
          <w:bCs/>
          <w:iCs/>
        </w:rPr>
        <w:t xml:space="preserve">wego w szkołach i placówkach oświatowych prowadzonych przez Gminę Bytom w 2025 </w:t>
      </w:r>
      <w:proofErr w:type="spellStart"/>
      <w:r>
        <w:rPr>
          <w:rFonts w:ascii="Arial" w:hAnsi="Arial" w:cs="Arial"/>
          <w:bCs/>
          <w:iCs/>
        </w:rPr>
        <w:t>r</w:t>
      </w:r>
      <w:proofErr w:type="spellEnd"/>
      <w:r>
        <w:rPr>
          <w:rFonts w:ascii="Arial" w:hAnsi="Arial" w:cs="Arial"/>
          <w:bCs/>
          <w:iCs/>
        </w:rPr>
        <w:t xml:space="preserve"> (KEE.3021.98.6.2026), stanowi załącznik nr 5. Członkowie Komisji otrzymali w/w pisma odpowiednio wcześniej w celu zapoznania. Komisja przyjęła sprawozd</w:t>
      </w:r>
      <w:r>
        <w:rPr>
          <w:rFonts w:ascii="Arial" w:hAnsi="Arial" w:cs="Arial"/>
          <w:bCs/>
          <w:iCs/>
        </w:rPr>
        <w:t>a</w:t>
      </w:r>
      <w:r>
        <w:rPr>
          <w:rFonts w:ascii="Arial" w:hAnsi="Arial" w:cs="Arial"/>
          <w:bCs/>
          <w:iCs/>
        </w:rPr>
        <w:t xml:space="preserve">nie do wiadomości. </w:t>
      </w:r>
    </w:p>
    <w:p w:rsidR="00F0280F" w:rsidRDefault="00DB381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- </w:t>
      </w:r>
      <w:r>
        <w:rPr>
          <w:rFonts w:ascii="Arial" w:hAnsi="Arial" w:cs="Arial"/>
        </w:rPr>
        <w:t>Pani Justyny Stroińskiej z Fundacji ALGIZ dotyczące uzyskania zgody Prezydenta Miasta Bytomia na udzielenie dotacji oświatowej dla nowo powstałej placówki-punktu przedszkolnego „</w:t>
      </w:r>
      <w:proofErr w:type="spellStart"/>
      <w:r>
        <w:rPr>
          <w:rFonts w:ascii="Arial" w:hAnsi="Arial" w:cs="Arial"/>
        </w:rPr>
        <w:t>Dyzio</w:t>
      </w:r>
      <w:proofErr w:type="spellEnd"/>
      <w:r>
        <w:rPr>
          <w:rFonts w:ascii="Arial" w:hAnsi="Arial" w:cs="Arial"/>
        </w:rPr>
        <w:t xml:space="preserve"> Marzyciel” w 2026 r. Przewodnicząca Komisji przypomniała, że pani Stroińska otrzymała najpierw odpowiedź odmowną od władz miasta i w związku z tym odwoływała się od tej decyzji, jak również wystosowała skargę do Wojewody Śląskiego. Pani Stroińska uczestniczyła w posiedzeniu Komisji w dniu 8 grudnia 2025 r. i przedstawiła argumenty w sprawie. Członkowie Komisji wyrazili  zadowolenie z powodu pomyślnego rozpatrzenia tej sprawy i ze wznowienia prz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rwanych działań związanych z uruchomieniem placówki. Obiekt będzie miał swoją lokalizację w </w:t>
      </w:r>
      <w:proofErr w:type="spellStart"/>
      <w:r>
        <w:rPr>
          <w:rFonts w:ascii="Arial" w:hAnsi="Arial" w:cs="Arial"/>
        </w:rPr>
        <w:t>Stolarzowicach</w:t>
      </w:r>
      <w:proofErr w:type="spellEnd"/>
      <w:r>
        <w:rPr>
          <w:rFonts w:ascii="Arial" w:hAnsi="Arial" w:cs="Arial"/>
        </w:rPr>
        <w:t xml:space="preserve"> przy ul. Rokitnickiej 1. Przewodnicząca podziękowała członkom Komisji oraz radnemu Krzysztofowi Niewiadomskiemu, poruszającemu problem na Komisji Skarg, Wniosków i Petycji za zaangażowanie w pozytywne zał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twienie w/w sprawy. Komisja wystosowała odpowiedź do Fundacji ALGIZ (PR.KEK.0012.22.2026), pismo stanowi załącznik nr 6. </w:t>
      </w:r>
    </w:p>
    <w:p w:rsidR="00F0280F" w:rsidRDefault="00F0280F">
      <w:pPr>
        <w:spacing w:line="360" w:lineRule="auto"/>
        <w:rPr>
          <w:rFonts w:ascii="Arial" w:hAnsi="Arial" w:cs="Arial"/>
        </w:rPr>
      </w:pPr>
    </w:p>
    <w:p w:rsidR="00F0280F" w:rsidRDefault="00DB3819">
      <w:p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Przewodnicząca przypomniała o poruszonej na poprzednim posiedzeniu w dniu 19 stycznia 2026 r. prośbie z Wydziału Kultury i Sportu (KK.052.1.1.2026) </w:t>
      </w:r>
      <w:r>
        <w:rPr>
          <w:rFonts w:ascii="Arial" w:hAnsi="Arial" w:cs="Arial"/>
          <w:bCs/>
          <w:iCs/>
        </w:rPr>
        <w:lastRenderedPageBreak/>
        <w:t>o zgłaszanie kandydatur bytomskich sportowców, trenerów, managerów, mecen</w:t>
      </w:r>
      <w:r>
        <w:rPr>
          <w:rFonts w:ascii="Arial" w:hAnsi="Arial" w:cs="Arial"/>
          <w:bCs/>
          <w:iCs/>
        </w:rPr>
        <w:t>a</w:t>
      </w:r>
      <w:r>
        <w:rPr>
          <w:rFonts w:ascii="Arial" w:hAnsi="Arial" w:cs="Arial"/>
          <w:bCs/>
          <w:iCs/>
        </w:rPr>
        <w:t>sów, działaczy sportowych itd., którzy w roku 2025 szczególnie wyróżnili się w spo</w:t>
      </w:r>
      <w:r>
        <w:rPr>
          <w:rFonts w:ascii="Arial" w:hAnsi="Arial" w:cs="Arial"/>
          <w:bCs/>
          <w:iCs/>
        </w:rPr>
        <w:t>r</w:t>
      </w:r>
      <w:r>
        <w:rPr>
          <w:rFonts w:ascii="Arial" w:hAnsi="Arial" w:cs="Arial"/>
          <w:bCs/>
          <w:iCs/>
        </w:rPr>
        <w:t>towej rywalizacji międzynarodowej i ogólnopolskiej i zasłużyli na uhonorowanie N</w:t>
      </w:r>
      <w:r>
        <w:rPr>
          <w:rFonts w:ascii="Arial" w:hAnsi="Arial" w:cs="Arial"/>
          <w:bCs/>
          <w:iCs/>
        </w:rPr>
        <w:t>a</w:t>
      </w:r>
      <w:r>
        <w:rPr>
          <w:rFonts w:ascii="Arial" w:hAnsi="Arial" w:cs="Arial"/>
          <w:bCs/>
          <w:iCs/>
        </w:rPr>
        <w:t xml:space="preserve">grodą Prezydenta Bytomia: „Sportowy Laur Bytomia” (termin składania wniosków upływa 13 lutego 2026 r.). Żadnych kandydatur nie zgłoszono. </w:t>
      </w:r>
    </w:p>
    <w:p w:rsidR="00F0280F" w:rsidRDefault="00F0280F">
      <w:pPr>
        <w:spacing w:line="360" w:lineRule="auto"/>
        <w:rPr>
          <w:rFonts w:ascii="Arial" w:hAnsi="Arial" w:cs="Arial"/>
        </w:rPr>
      </w:pPr>
    </w:p>
    <w:p w:rsidR="00F0280F" w:rsidRDefault="00DB381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poinformowała, że następne posiedzenie Komisji odbędzie się w dniu 16 marca 2026 r. o godzinie 13:00 (Urząd Miejski w Bytomiu, ul. Parkowa 2, sala nr 11). Wszyscy członkowie Komisji otrzymają zawiadomienie o terminie i miejscu posiedzenia (zawiadomienie nr PR.KEK.0012.22.2026 stanowi załącznik nr 7). </w:t>
      </w:r>
    </w:p>
    <w:p w:rsidR="00F0280F" w:rsidRDefault="00F0280F">
      <w:pPr>
        <w:spacing w:line="360" w:lineRule="auto"/>
        <w:rPr>
          <w:rFonts w:ascii="Arial" w:hAnsi="Arial" w:cs="Arial"/>
          <w:b/>
        </w:rPr>
      </w:pPr>
    </w:p>
    <w:p w:rsidR="00F0280F" w:rsidRDefault="00DB3819">
      <w:pPr>
        <w:tabs>
          <w:tab w:val="left" w:pos="284"/>
        </w:tabs>
        <w:spacing w:before="6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Ad.6. </w:t>
      </w:r>
    </w:p>
    <w:p w:rsidR="00F0280F" w:rsidRDefault="00DB3819">
      <w:pPr>
        <w:tabs>
          <w:tab w:val="left" w:pos="284"/>
        </w:tabs>
        <w:spacing w:before="6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Dawid Michalski </w:t>
      </w:r>
      <w:r>
        <w:rPr>
          <w:rStyle w:val="hgkelc"/>
          <w:rFonts w:ascii="Arial" w:hAnsi="Arial" w:cs="Arial"/>
        </w:rPr>
        <w:t>prezes Miejsko-Ludowego Klubu Sportowego „Czarna Strzała” w Bytomiu</w:t>
      </w:r>
      <w:r>
        <w:rPr>
          <w:rFonts w:ascii="Arial" w:hAnsi="Arial" w:cs="Arial"/>
        </w:rPr>
        <w:t xml:space="preserve"> omówił działalność klubu, który skupia 82 zawodników głównie w sekcji juniorskiej. Wymienił największe sukcesy klubu  m.in. miejsce w pierwszej „4” wśród klubów łuczniczych w kraju, w pierwszej „3” pod względem liczby zawodników bior</w:t>
      </w:r>
      <w:r>
        <w:rPr>
          <w:rFonts w:ascii="Arial" w:hAnsi="Arial" w:cs="Arial"/>
        </w:rPr>
        <w:t>ą</w:t>
      </w:r>
      <w:r>
        <w:rPr>
          <w:rFonts w:ascii="Arial" w:hAnsi="Arial" w:cs="Arial"/>
        </w:rPr>
        <w:t>cych udział w mistrzostwach Polski, dwukrotną reprezentację w igrzyskach olimpi</w:t>
      </w:r>
      <w:r>
        <w:rPr>
          <w:rFonts w:ascii="Arial" w:hAnsi="Arial" w:cs="Arial"/>
        </w:rPr>
        <w:t>j</w:t>
      </w:r>
      <w:r>
        <w:rPr>
          <w:rFonts w:ascii="Arial" w:hAnsi="Arial" w:cs="Arial"/>
        </w:rPr>
        <w:t>skich: w Pekinie i Atenach, udział w mistrzostwach Europy i młodzieżowych igrz</w:t>
      </w:r>
      <w:r>
        <w:rPr>
          <w:rFonts w:ascii="Arial" w:hAnsi="Arial" w:cs="Arial"/>
        </w:rPr>
        <w:t>y</w:t>
      </w:r>
      <w:r>
        <w:rPr>
          <w:rFonts w:ascii="Arial" w:hAnsi="Arial" w:cs="Arial"/>
        </w:rPr>
        <w:t>skach olimpijskich,  zdobycie 41 medali w ciągu ostatnich 5 lat na Mistrzostwach Po</w:t>
      </w:r>
      <w:r>
        <w:rPr>
          <w:rFonts w:ascii="Arial" w:hAnsi="Arial" w:cs="Arial"/>
        </w:rPr>
        <w:t>l</w:t>
      </w:r>
      <w:r>
        <w:rPr>
          <w:rFonts w:ascii="Arial" w:hAnsi="Arial" w:cs="Arial"/>
        </w:rPr>
        <w:t>ski, zdobyte przez Natalię Michalską Mistrzostwo Polski seniorów w Żywcu w 2024 r.. Dodał, że obecnie trzy zawodniczki są w trakcie przygotowań do startu olimpiady w Los Angeles. Wśród największych problemów, z jakimi musi się mierzyć klub, jest brak odpowiedniej infrastruktury i zaplecza. Plan inwestycji, którą zaprezentował członkom Komisji zakłada budowę toru łuczniczego. Obecny tor nie spełnia wym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gań. Pan Michalski podkreślił, że gdyby nowy tor powstał, przy wsparciu ze strony miasta, byłby ósmym takim obiektem w kraju. Najbliższe tory są zlokalizowane w Żywcu, Prudniku i Zgierzu. Klub dysponuje już odpowiednią działką zlokalizowaną przy ul. Konstytucji 3c w dzielnicy Bytom-Karb, którą dzierżawi od miasta. Jednym z głównych celów działalności klubu jest aktywizacja młodzieży. Pan Michalski z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prezentował specjalnie przygotowane tablice z wizualizacją przyszłego gotowego obiektu na 38 stanowisk strzelniczych, spełniającego normy Polskiego Związku Łuczniczego, ale i europejskiej federacji. Koszt takiej inwestycji oszacowano na ok. 3,262 mln zł (sam klub ma zabezpieczyć kwotę w wysokości ok. 1,300 mln zł), </w:t>
      </w:r>
      <w:r>
        <w:rPr>
          <w:rFonts w:ascii="Arial" w:hAnsi="Arial" w:cs="Arial"/>
        </w:rPr>
        <w:lastRenderedPageBreak/>
        <w:t xml:space="preserve">w tym 800 </w:t>
      </w:r>
      <w:proofErr w:type="spellStart"/>
      <w:r>
        <w:rPr>
          <w:rFonts w:ascii="Arial" w:hAnsi="Arial" w:cs="Arial"/>
        </w:rPr>
        <w:t>tys</w:t>
      </w:r>
      <w:proofErr w:type="spellEnd"/>
      <w:r>
        <w:rPr>
          <w:rFonts w:ascii="Arial" w:hAnsi="Arial" w:cs="Arial"/>
        </w:rPr>
        <w:t> na budowę specjalnego zabezpieczającego wału ziemnego, na którego budowę klub już uzyskał pozwolenie. Pan Michalski uznał za nierealne zabezpieczenie takiej kwoty w 2026 r. , stąd jego apel o wsparcie ze strony władz miasta w ciągu kolejnych lat. Przypomniał, że posiadanie nowoczesnego obiektu przyniesie wymierne korzyści dla Bytomia m.in. zatrzymywanie się na dłużej w mi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>ście zawodników przyjeżdżających na zawody (korzystanie z bazy noclegowej i gastronomicznej), podniesienie atrakcyjności niełatwej dzielnicy Karb oraz możl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wość przyciągnięcia zawodników z sąsiednich miast itd. </w:t>
      </w:r>
    </w:p>
    <w:p w:rsidR="00F0280F" w:rsidRDefault="00F0280F">
      <w:pPr>
        <w:tabs>
          <w:tab w:val="left" w:pos="284"/>
        </w:tabs>
        <w:spacing w:before="60" w:line="360" w:lineRule="auto"/>
        <w:rPr>
          <w:rFonts w:ascii="Arial" w:hAnsi="Arial" w:cs="Arial"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Po otwarciu dyskusji pani Iwona Pakosz chciała uzyskać informację od pani Ewy Tomczak Skarbnik Miasta jaka jest szansa, by miasto współfinansowało w/w projekt w rozbiciu na najbliższe 2 lata. </w:t>
      </w:r>
    </w:p>
    <w:p w:rsidR="00F0280F" w:rsidRDefault="00F0280F">
      <w:pPr>
        <w:spacing w:line="360" w:lineRule="auto"/>
        <w:contextualSpacing/>
        <w:rPr>
          <w:rFonts w:ascii="Arial" w:hAnsi="Arial" w:cs="Arial"/>
          <w:bCs/>
          <w:iCs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Pani Tomczak zasugerowała władzom klubu, by starając się o dofinansowanie z Ministerstwa Sportu, zwróciły się do Wydziału Kultury i Sportu. Przypomniała, że tego typu przedsięwzięcia reguluje m.in. ustawa o zamówieniach publicznych. Miasto ma podstawy, by dofinansować projekt inwestycyjny jeśli jest beneficjentem, czyli do niego należy działka, na której powstanie w/w kompleks. Przychyliła się do argumentacji pana Michalskiego, że w/w inwestycja przyniosłaby wiele prof</w:t>
      </w:r>
      <w:r>
        <w:rPr>
          <w:rFonts w:ascii="Arial" w:hAnsi="Arial" w:cs="Arial"/>
          <w:bCs/>
          <w:iCs/>
        </w:rPr>
        <w:t>i</w:t>
      </w:r>
      <w:r>
        <w:rPr>
          <w:rFonts w:ascii="Arial" w:hAnsi="Arial" w:cs="Arial"/>
          <w:bCs/>
          <w:iCs/>
        </w:rPr>
        <w:t xml:space="preserve">tów dla miasta. </w:t>
      </w:r>
    </w:p>
    <w:p w:rsidR="00F0280F" w:rsidRDefault="00DB3819">
      <w:pPr>
        <w:spacing w:line="360" w:lineRule="auto"/>
        <w:contextualSpacing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Nie ukrywała, że na dany moment to duża inwestycja dla Bytomia, a budżet zarówno na 2026 r. jak i 2027 r. jest zagadnieniem trudnym. Zbyt wiele czynników, na których opiera się budżet miasta jest jeszcze niepewnych. Na daną chwilę Pani Tomczak nie jest w stanie powiedzieć, czym zakończą dla Bytomia negocjacje dotyczące np. uzyskania wyrównania z budżetu państwa, realizacji bieżących płatności, ustal</w:t>
      </w:r>
      <w:r>
        <w:rPr>
          <w:rFonts w:ascii="Arial" w:hAnsi="Arial" w:cs="Arial"/>
          <w:bCs/>
          <w:iCs/>
        </w:rPr>
        <w:t>o</w:t>
      </w:r>
      <w:r>
        <w:rPr>
          <w:rFonts w:ascii="Arial" w:hAnsi="Arial" w:cs="Arial"/>
          <w:bCs/>
          <w:iCs/>
        </w:rPr>
        <w:t>nego poziomu płacy minimalnej, wzrostu wydatków bieżących oraz kosztów jakie spowodują wprowadzone nowe przepisy dla budżetu gminy. Ostrzegła, że zaangażowanie finansowanie w nowy kompleks łuczniczy to zobowiązanie dla miasta na lata, wiążące się nie tylko z jego wybudowaniem, ale i dalszym utrz</w:t>
      </w:r>
      <w:r>
        <w:rPr>
          <w:rFonts w:ascii="Arial" w:hAnsi="Arial" w:cs="Arial"/>
          <w:bCs/>
          <w:iCs/>
        </w:rPr>
        <w:t>y</w:t>
      </w:r>
      <w:r>
        <w:rPr>
          <w:rFonts w:ascii="Arial" w:hAnsi="Arial" w:cs="Arial"/>
          <w:bCs/>
          <w:iCs/>
        </w:rPr>
        <w:t xml:space="preserve">maniem. Zasugerowała panu Michalskiemu, by zaangażował do współpracy przy realizacji projektu również sąsiednie gminy, skoro korzystaliby z niego również zawodnicy spoza Bytomia. Pani Tomczak stwierdziła, że na najbliższym posiedzeniu Komisji Finansów i Rozwoju Miasta i sesji Rady Miejskiej chętnie objaśni mechanizm dotyczący tego, skąd biorą się problemy miasta z „dopięciem” budżetu, krzywdzący </w:t>
      </w:r>
      <w:r>
        <w:rPr>
          <w:rFonts w:ascii="Arial" w:hAnsi="Arial" w:cs="Arial"/>
          <w:bCs/>
          <w:iCs/>
        </w:rPr>
        <w:lastRenderedPageBreak/>
        <w:t>przelicznik przyznawania środków finansowych dla mniejszych gmin. Przestrzegła jednak przed nieodpłatnym udostępnianiem obiektu przez klub (nawet za symboliczną złotówkę) np. dla szkół, gdyż nie ma wówczas możliwości odzysk</w:t>
      </w:r>
      <w:r>
        <w:rPr>
          <w:rFonts w:ascii="Arial" w:hAnsi="Arial" w:cs="Arial"/>
          <w:bCs/>
          <w:iCs/>
        </w:rPr>
        <w:t>a</w:t>
      </w:r>
      <w:r>
        <w:rPr>
          <w:rFonts w:ascii="Arial" w:hAnsi="Arial" w:cs="Arial"/>
          <w:bCs/>
          <w:iCs/>
        </w:rPr>
        <w:t xml:space="preserve">nia </w:t>
      </w:r>
      <w:proofErr w:type="spellStart"/>
      <w:r>
        <w:rPr>
          <w:rFonts w:ascii="Arial" w:hAnsi="Arial" w:cs="Arial"/>
          <w:bCs/>
          <w:iCs/>
        </w:rPr>
        <w:t>VAT`u</w:t>
      </w:r>
      <w:proofErr w:type="spellEnd"/>
      <w:r>
        <w:rPr>
          <w:rFonts w:ascii="Arial" w:hAnsi="Arial" w:cs="Arial"/>
          <w:bCs/>
          <w:iCs/>
        </w:rPr>
        <w:t xml:space="preserve">. </w:t>
      </w:r>
    </w:p>
    <w:p w:rsidR="00F0280F" w:rsidRDefault="00F0280F">
      <w:pPr>
        <w:spacing w:line="360" w:lineRule="auto"/>
        <w:contextualSpacing/>
        <w:rPr>
          <w:rFonts w:ascii="Arial" w:hAnsi="Arial" w:cs="Arial"/>
          <w:bCs/>
          <w:iCs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Radny Kamil Jaszczak chciał uzyskać informacje dotyczące wieku szkolonych z</w:t>
      </w:r>
      <w:r>
        <w:rPr>
          <w:rFonts w:ascii="Arial" w:hAnsi="Arial" w:cs="Arial"/>
          <w:bCs/>
          <w:iCs/>
        </w:rPr>
        <w:t>a</w:t>
      </w:r>
      <w:r>
        <w:rPr>
          <w:rFonts w:ascii="Arial" w:hAnsi="Arial" w:cs="Arial"/>
          <w:bCs/>
          <w:iCs/>
        </w:rPr>
        <w:t xml:space="preserve">wodników, z jakich miast pochodzą oraz co jest obecnie największym problemem dla władz klubu oprócz wspomnianego braku nowoczesnej infrastruktury. </w:t>
      </w:r>
    </w:p>
    <w:p w:rsidR="00F0280F" w:rsidRDefault="00F0280F">
      <w:pPr>
        <w:spacing w:line="360" w:lineRule="auto"/>
        <w:contextualSpacing/>
        <w:rPr>
          <w:rFonts w:ascii="Arial" w:hAnsi="Arial" w:cs="Arial"/>
          <w:bCs/>
          <w:iCs/>
        </w:rPr>
      </w:pPr>
    </w:p>
    <w:p w:rsidR="00F0280F" w:rsidRDefault="00DB3819">
      <w:pPr>
        <w:spacing w:line="360" w:lineRule="auto"/>
        <w:contextualSpacing/>
      </w:pPr>
      <w:r>
        <w:rPr>
          <w:rFonts w:ascii="Arial" w:hAnsi="Arial" w:cs="Arial"/>
          <w:bCs/>
          <w:iCs/>
        </w:rPr>
        <w:t>Pan Dawid Michalski wyjaśnił, że zawodnicy zaczynają trening w wieku 9 lat, najwi</w:t>
      </w:r>
      <w:r>
        <w:rPr>
          <w:rFonts w:ascii="Arial" w:hAnsi="Arial" w:cs="Arial"/>
          <w:bCs/>
          <w:iCs/>
        </w:rPr>
        <w:t>ę</w:t>
      </w:r>
      <w:r>
        <w:rPr>
          <w:rFonts w:ascii="Arial" w:hAnsi="Arial" w:cs="Arial"/>
          <w:bCs/>
          <w:iCs/>
        </w:rPr>
        <w:t>cej jest zawodników w przedziale między 14 a 18 rokiem życia. Na ok. 82 zawodników jedynie 18 osób jest spoza Bytomia. Wyraził ubolewanie z powodu rosnących cen profesjonalnego sprzętu dla łuczników wahających się między 8 tys. zł a 15 tys. zł. Potwierdził, że zawodnicy mogą korzystać nieodpła</w:t>
      </w:r>
      <w:r>
        <w:rPr>
          <w:rFonts w:ascii="Arial" w:hAnsi="Arial" w:cs="Arial"/>
          <w:bCs/>
          <w:iCs/>
        </w:rPr>
        <w:t>t</w:t>
      </w:r>
      <w:r>
        <w:rPr>
          <w:rFonts w:ascii="Arial" w:hAnsi="Arial" w:cs="Arial"/>
          <w:bCs/>
          <w:iCs/>
        </w:rPr>
        <w:t>nie ze sprzętu w klubie. Działalność klubu ma nadal niszowy charakter.</w:t>
      </w:r>
    </w:p>
    <w:p w:rsidR="00F0280F" w:rsidRDefault="00F0280F">
      <w:pPr>
        <w:spacing w:line="360" w:lineRule="auto"/>
        <w:contextualSpacing/>
        <w:rPr>
          <w:rFonts w:ascii="Arial" w:hAnsi="Arial" w:cs="Arial"/>
          <w:bCs/>
          <w:iCs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Pani Krystyna </w:t>
      </w:r>
      <w:proofErr w:type="spellStart"/>
      <w:r>
        <w:rPr>
          <w:rFonts w:ascii="Arial" w:hAnsi="Arial" w:cs="Arial"/>
        </w:rPr>
        <w:t>Jankowiak-Markwica</w:t>
      </w:r>
      <w:proofErr w:type="spellEnd"/>
      <w:r>
        <w:rPr>
          <w:rFonts w:ascii="Arial" w:hAnsi="Arial" w:cs="Arial"/>
        </w:rPr>
        <w:t xml:space="preserve"> naczelnik Wydziału Kultury i Sportu wspomniała, że problem dotyczący inwestowania w odpowiednią infrastrukturę klubu został już poruszony w lutym w 2025 r. Jej zdaniem zaangażowanie miasta w pomysł przedstawiony przez pana Michalskiego niewątpliwie będzie „wartością dodaną” dla Bytomia, dla lokalnej społeczności, która z pewnością z czasem przyniesie w</w:t>
      </w:r>
      <w:r>
        <w:rPr>
          <w:rFonts w:ascii="Arial" w:hAnsi="Arial" w:cs="Arial"/>
        </w:rPr>
        <w:t>y</w:t>
      </w:r>
      <w:r>
        <w:rPr>
          <w:rFonts w:ascii="Arial" w:hAnsi="Arial" w:cs="Arial"/>
        </w:rPr>
        <w:t>mierne korzyści. Przypomniała powstałe stosunkowo niedawno i nadal prężnie rozw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jające się Centrum Sportów Wspinaczkowych i Siłowych Skarpa Bytom. </w:t>
      </w:r>
    </w:p>
    <w:p w:rsidR="00F0280F" w:rsidRDefault="00F0280F">
      <w:pPr>
        <w:spacing w:line="360" w:lineRule="auto"/>
        <w:contextualSpacing/>
        <w:rPr>
          <w:rFonts w:ascii="Arial" w:hAnsi="Arial" w:cs="Arial"/>
        </w:rPr>
      </w:pPr>
    </w:p>
    <w:p w:rsidR="00F0280F" w:rsidRDefault="00DB3819">
      <w:pPr>
        <w:spacing w:line="360" w:lineRule="auto"/>
        <w:contextualSpacing/>
      </w:pPr>
      <w:r>
        <w:rPr>
          <w:rFonts w:ascii="Arial" w:hAnsi="Arial" w:cs="Arial"/>
        </w:rPr>
        <w:t xml:space="preserve">Radna Magdalena Koloch zwróciła uwagę, że gdyby w/w kompleks dla łuczników powstał, swoje zajęcia z wychowania fizycznego mogli odbywać w nim uczniowie okolicznych szkół. Strzelanie z łuku jest wpisane w podstawę programową dla uczniów 8 klasy oraz I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II liceum. </w:t>
      </w:r>
    </w:p>
    <w:p w:rsidR="00F0280F" w:rsidRDefault="00F0280F">
      <w:pPr>
        <w:spacing w:line="360" w:lineRule="auto"/>
        <w:contextualSpacing/>
        <w:rPr>
          <w:rFonts w:ascii="Arial" w:hAnsi="Arial" w:cs="Arial"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podsumowując dyskusję podziękowała panu Michalskiemu i zachęciła go, by angażował się w dalsze rozmowy w celu pozyskania do współpracy nie tylko sąsiednie gminy np. Rudę Śląską, ale również by skorzystał z doświadczenia miast, którym udało się stworzyć odpowiedni kompleks </w:t>
      </w:r>
      <w:r>
        <w:rPr>
          <w:rFonts w:ascii="Arial" w:hAnsi="Arial" w:cs="Arial"/>
        </w:rPr>
        <w:lastRenderedPageBreak/>
        <w:t xml:space="preserve">dla łuczników np. Żywiec. Do omawiania tej inwestycji Komisja z pewnością wróci na przyszłych posiedzeniach. </w:t>
      </w:r>
    </w:p>
    <w:p w:rsidR="00F0280F" w:rsidRDefault="00F0280F">
      <w:pPr>
        <w:spacing w:line="360" w:lineRule="auto"/>
        <w:contextualSpacing/>
        <w:rPr>
          <w:rFonts w:ascii="Arial" w:hAnsi="Arial" w:cs="Arial"/>
        </w:rPr>
      </w:pPr>
    </w:p>
    <w:p w:rsidR="00F0280F" w:rsidRDefault="00DB3819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Pan Mirosław Luks Sekretarz Miasta stwierdził, że widzi słuszność wysiłków pana Michalskiego w celu pozyskiwania środków finansowych na realizację omawianej inwestycji. Podkreślił, jak istotne dla nowych projektów są starania o zmianę formuły finansowania i pozyskiwania pieniędzy dla gminy z budżetu państwa. Pochwalił d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brze przygotowany projekt, dostrzegł jego potencjał i zasadność. Jeśli wniosek o dofinansowanie będzie dobrze napisany merytorycznie, pan Luks nie wyklucza o</w:t>
      </w:r>
      <w:r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jęcie go patronatem przez Wydział Kultury i Sportu. Dziękując panu Michalskiemu prosił, by informować jego, Komisję, i Skarbnik Miasta o postępach w rozmowach m.in. z sąsiednimi gminami i w przypadku pozyskania środków z projektów unijnych (np. na rewitalizację dawnych terenów </w:t>
      </w:r>
      <w:proofErr w:type="spellStart"/>
      <w:r>
        <w:rPr>
          <w:rFonts w:ascii="Arial" w:hAnsi="Arial" w:cs="Arial"/>
        </w:rPr>
        <w:t>pogórniczych</w:t>
      </w:r>
      <w:proofErr w:type="spellEnd"/>
      <w:r>
        <w:rPr>
          <w:rFonts w:ascii="Arial" w:hAnsi="Arial" w:cs="Arial"/>
        </w:rPr>
        <w:t xml:space="preserve"> i poprzemysłowych). </w:t>
      </w:r>
    </w:p>
    <w:p w:rsidR="00F0280F" w:rsidRDefault="00DB3819">
      <w:pPr>
        <w:pStyle w:val="NormalnyWeb"/>
        <w:spacing w:before="36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Ad.7. </w:t>
      </w:r>
    </w:p>
    <w:p w:rsidR="00F0280F" w:rsidRDefault="00DB3819">
      <w:pPr>
        <w:pStyle w:val="NormalnyWeb"/>
        <w:spacing w:before="280" w:beforeAutospacing="0" w:after="28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kończyła posiedzenie o godzinie: 16:20. Na tym protokół zakończono.</w:t>
      </w:r>
    </w:p>
    <w:p w:rsidR="00F0280F" w:rsidRDefault="00DB3819">
      <w:pPr>
        <w:pStyle w:val="NormalnyWeb"/>
        <w:spacing w:before="280" w:beforeAutospacing="0" w:after="28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Protokołował: S. Zastawnik </w:t>
      </w:r>
      <w:r>
        <w:rPr>
          <w:rFonts w:ascii="Arial" w:hAnsi="Arial" w:cs="Arial"/>
        </w:rPr>
        <w:t xml:space="preserve">                                                    Podpisano: Przewodnicząca </w:t>
      </w:r>
    </w:p>
    <w:p w:rsidR="00F0280F" w:rsidRDefault="00DB3819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Edukacji, Kultury, Sportu i Rekreacji</w:t>
      </w:r>
    </w:p>
    <w:p w:rsidR="00F0280F" w:rsidRDefault="00DB3819">
      <w:pPr>
        <w:spacing w:before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Iwona Pakosz </w:t>
      </w:r>
    </w:p>
    <w:p w:rsidR="00F0280F" w:rsidRDefault="00DB3819">
      <w:pPr>
        <w:spacing w:beforeAutospacing="1" w:line="360" w:lineRule="auto"/>
      </w:pPr>
      <w:proofErr w:type="spellStart"/>
      <w:r>
        <w:rPr>
          <w:rStyle w:val="displayonly"/>
          <w:rFonts w:ascii="Arial" w:hAnsi="Arial" w:cs="Arial"/>
          <w:sz w:val="18"/>
          <w:szCs w:val="18"/>
        </w:rPr>
        <w:t>Mdok</w:t>
      </w:r>
      <w:proofErr w:type="spellEnd"/>
      <w:r>
        <w:rPr>
          <w:rStyle w:val="displayonly"/>
          <w:rFonts w:ascii="Arial" w:hAnsi="Arial" w:cs="Arial"/>
          <w:sz w:val="18"/>
          <w:szCs w:val="18"/>
        </w:rPr>
        <w:t xml:space="preserve">:                          </w:t>
      </w:r>
      <w:r w:rsidR="00AD0478">
        <w:rPr>
          <w:rStyle w:val="displayonly"/>
          <w:rFonts w:ascii="Arial" w:hAnsi="Arial" w:cs="Arial"/>
          <w:sz w:val="18"/>
          <w:szCs w:val="18"/>
        </w:rPr>
        <w:t>2949</w:t>
      </w:r>
      <w:r>
        <w:rPr>
          <w:rStyle w:val="displayonly"/>
          <w:rFonts w:ascii="Arial" w:hAnsi="Arial" w:cs="Arial"/>
          <w:sz w:val="18"/>
          <w:szCs w:val="18"/>
        </w:rPr>
        <w:t xml:space="preserve"> /03/2026</w:t>
      </w:r>
    </w:p>
    <w:sectPr w:rsidR="00F0280F" w:rsidSect="00F0280F">
      <w:headerReference w:type="default" r:id="rId8"/>
      <w:footerReference w:type="default" r:id="rId9"/>
      <w:headerReference w:type="first" r:id="rId10"/>
      <w:pgSz w:w="11906" w:h="16838"/>
      <w:pgMar w:top="1418" w:right="1418" w:bottom="1247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80F" w:rsidRDefault="00F0280F" w:rsidP="00F0280F">
      <w:r>
        <w:separator/>
      </w:r>
    </w:p>
  </w:endnote>
  <w:endnote w:type="continuationSeparator" w:id="0">
    <w:p w:rsidR="00F0280F" w:rsidRDefault="00F0280F" w:rsidP="00F028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0F" w:rsidRDefault="009429E0">
    <w:pPr>
      <w:pStyle w:val="Footer"/>
      <w:jc w:val="right"/>
    </w:pPr>
    <w:r w:rsidRPr="009429E0">
      <w:rPr>
        <w:rFonts w:ascii="Arial" w:hAnsi="Arial" w:cs="Arial"/>
      </w:rPr>
      <w:fldChar w:fldCharType="begin"/>
    </w:r>
    <w:r w:rsidR="00DB3819">
      <w:instrText>PAGE</w:instrText>
    </w:r>
    <w:r>
      <w:fldChar w:fldCharType="separate"/>
    </w:r>
    <w:r w:rsidR="00AD0478">
      <w:rPr>
        <w:noProof/>
      </w:rPr>
      <w:t>10</w:t>
    </w:r>
    <w:r>
      <w:fldChar w:fldCharType="end"/>
    </w:r>
  </w:p>
  <w:p w:rsidR="00F0280F" w:rsidRDefault="00F028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80F" w:rsidRDefault="00F0280F" w:rsidP="00F0280F">
      <w:r>
        <w:separator/>
      </w:r>
    </w:p>
  </w:footnote>
  <w:footnote w:type="continuationSeparator" w:id="0">
    <w:p w:rsidR="00F0280F" w:rsidRDefault="00F0280F" w:rsidP="00F028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0F" w:rsidRDefault="00F0280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0F" w:rsidRDefault="00DB3819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2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F0280F" w:rsidRDefault="00F0280F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D5FB8"/>
    <w:multiLevelType w:val="multilevel"/>
    <w:tmpl w:val="AC20C1E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B22EE1"/>
    <w:multiLevelType w:val="multilevel"/>
    <w:tmpl w:val="67D25F0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280F"/>
    <w:rsid w:val="009429E0"/>
    <w:rsid w:val="00AD0478"/>
    <w:rsid w:val="00DB3819"/>
    <w:rsid w:val="00F02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Hipercze1">
    <w:name w:val="Hiperłącze1"/>
    <w:basedOn w:val="Domylnaczcionkaakapitu"/>
    <w:semiHidden/>
    <w:qFormat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customStyle="1" w:styleId="Uwydatnienie1">
    <w:name w:val="Uwydatnienie1"/>
    <w:uiPriority w:val="20"/>
    <w:qFormat/>
    <w:rsid w:val="00B92EB3"/>
    <w:rPr>
      <w:i/>
      <w:iCs/>
    </w:rPr>
  </w:style>
  <w:style w:type="character" w:customStyle="1" w:styleId="TekstprzypisukocowegoZnak">
    <w:name w:val="Tekst przypisu końcowego Znak"/>
    <w:basedOn w:val="Domylnaczcionkaakapitu"/>
    <w:link w:val="EndnoteSymbol"/>
    <w:uiPriority w:val="99"/>
    <w:semiHidden/>
    <w:qFormat/>
    <w:rsid w:val="007E4EB0"/>
  </w:style>
  <w:style w:type="character" w:customStyle="1" w:styleId="Zakotwiczenieprzypisukocowego">
    <w:name w:val="Zakotwiczenie przypisu końcowego"/>
    <w:rsid w:val="00743D74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character" w:customStyle="1" w:styleId="StopkaZnak1">
    <w:name w:val="Stopka Znak1"/>
    <w:basedOn w:val="Domylnaczcionkaakapitu"/>
    <w:link w:val="Footer"/>
    <w:uiPriority w:val="99"/>
    <w:semiHidden/>
    <w:qFormat/>
    <w:rsid w:val="00931923"/>
    <w:rPr>
      <w:sz w:val="24"/>
      <w:szCs w:val="24"/>
    </w:rPr>
  </w:style>
  <w:style w:type="character" w:customStyle="1" w:styleId="Tekstpodstawowy2Znak1">
    <w:name w:val="Tekst podstawowy 2 Znak1"/>
    <w:basedOn w:val="Domylnaczcionkaakapitu"/>
    <w:semiHidden/>
    <w:qFormat/>
    <w:locked/>
    <w:rsid w:val="00BF4DA3"/>
    <w:rPr>
      <w:rFonts w:ascii="TiepoloItcTEEBoo" w:hAnsi="TiepoloItcTEEBoo"/>
      <w:bCs/>
      <w:sz w:val="24"/>
      <w:szCs w:val="24"/>
    </w:rPr>
  </w:style>
  <w:style w:type="character" w:customStyle="1" w:styleId="hgkelc">
    <w:name w:val="hgkelc"/>
    <w:basedOn w:val="Domylnaczcionkaakapitu"/>
    <w:qFormat/>
    <w:rsid w:val="00B86A89"/>
  </w:style>
  <w:style w:type="character" w:customStyle="1" w:styleId="ListLabel1">
    <w:name w:val="ListLabel 1"/>
    <w:qFormat/>
    <w:rsid w:val="00F0280F"/>
    <w:rPr>
      <w:rFonts w:ascii="Arial" w:hAnsi="Arial"/>
      <w:i w:val="0"/>
    </w:rPr>
  </w:style>
  <w:style w:type="character" w:customStyle="1" w:styleId="ListLabel2">
    <w:name w:val="ListLabel 2"/>
    <w:qFormat/>
    <w:rsid w:val="00F0280F"/>
    <w:rPr>
      <w:rFonts w:cs="Times New Roman"/>
    </w:rPr>
  </w:style>
  <w:style w:type="paragraph" w:styleId="Nagwek">
    <w:name w:val="header"/>
    <w:basedOn w:val="Normalny"/>
    <w:next w:val="Tekstpodstawowy"/>
    <w:qFormat/>
    <w:rsid w:val="00F028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B427D9"/>
    <w:rPr>
      <w:rFonts w:cs="Lucida Sans"/>
    </w:rPr>
  </w:style>
  <w:style w:type="paragraph" w:customStyle="1" w:styleId="Caption">
    <w:name w:val="Caption"/>
    <w:basedOn w:val="Normalny"/>
    <w:qFormat/>
    <w:rsid w:val="00B427D9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427D9"/>
    <w:pPr>
      <w:suppressLineNumbers/>
    </w:pPr>
    <w:rPr>
      <w:rFonts w:cs="Lucida Sans"/>
    </w:rPr>
  </w:style>
  <w:style w:type="paragraph" w:customStyle="1" w:styleId="Header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customStyle="1" w:styleId="Gwkaistopka">
    <w:name w:val="Główka i stopka"/>
    <w:basedOn w:val="Normalny"/>
    <w:qFormat/>
    <w:rsid w:val="00743D74"/>
  </w:style>
  <w:style w:type="paragraph" w:customStyle="1" w:styleId="Footer">
    <w:name w:val="Footer"/>
    <w:basedOn w:val="Normalny"/>
    <w:link w:val="StopkaZnak1"/>
    <w:uiPriority w:val="99"/>
    <w:semiHidden/>
    <w:unhideWhenUsed/>
    <w:rsid w:val="0093192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customStyle="1" w:styleId="EndnoteSymbol">
    <w:name w:val="Endnote Symbol"/>
    <w:basedOn w:val="Normalny"/>
    <w:link w:val="TekstprzypisukocowegoZnak"/>
    <w:uiPriority w:val="99"/>
    <w:semiHidden/>
    <w:unhideWhenUsed/>
    <w:qFormat/>
    <w:rsid w:val="007E4EB0"/>
    <w:rPr>
      <w:sz w:val="20"/>
      <w:szCs w:val="20"/>
    </w:rPr>
  </w:style>
  <w:style w:type="paragraph" w:customStyle="1" w:styleId="Zawartoramki">
    <w:name w:val="Zawartość ramki"/>
    <w:basedOn w:val="Normalny"/>
    <w:qFormat/>
    <w:rsid w:val="00B427D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7F1E72-6B90-44B5-ADCB-207DE8B7A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2933</TotalTime>
  <Pages>10</Pages>
  <Words>2905</Words>
  <Characters>17431</Characters>
  <Application>Microsoft Office Word</Application>
  <DocSecurity>0</DocSecurity>
  <Lines>145</Lines>
  <Paragraphs>40</Paragraphs>
  <ScaleCrop>false</ScaleCrop>
  <Company>UM Bytom</Company>
  <LinksUpToDate>false</LinksUpToDate>
  <CharactersWithSpaces>20296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subject/>
  <dc:creator>user</dc:creator>
  <dc:description/>
  <cp:lastModifiedBy>Sebastian Zastawnik</cp:lastModifiedBy>
  <cp:revision>241</cp:revision>
  <cp:lastPrinted>2025-08-12T12:45:00Z</cp:lastPrinted>
  <dcterms:created xsi:type="dcterms:W3CDTF">2025-08-12T07:50:00Z</dcterms:created>
  <dcterms:modified xsi:type="dcterms:W3CDTF">2026-03-16T12:58:00Z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