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900C56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900C56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:rsidR="00A77B3E" w:rsidRDefault="00900C56">
      <w:pPr>
        <w:keepNext/>
        <w:spacing w:after="480" w:line="276" w:lineRule="auto"/>
        <w:jc w:val="center"/>
      </w:pPr>
      <w:r>
        <w:rPr>
          <w:b/>
        </w:rPr>
        <w:t>w sprawie wyrażenia zgody na odstąpienie od obowiązku przetargowego trybu zawarcia umów dzierżawy nieruchomości położonych na terenie miasta Bytomia</w:t>
      </w:r>
    </w:p>
    <w:p w:rsidR="00A77B3E" w:rsidRDefault="00900C56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9 lit. a ustawy z dnia 8 marca 1990 r. o samorządzie gminnym (Dz. U. z 2025 r. poz. 1153,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2024 r. poz. 1145,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900C56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Wyraża się zgodę na odstąpienie od obowiązku przetargowego trybu zawarcia umów dzierżawy nieruchomości wymienionych w § 2.</w:t>
      </w:r>
    </w:p>
    <w:p w:rsidR="00A77B3E" w:rsidRDefault="00900C56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Zgoda, o której mowa w § 1, dotyczy następujących dzierżawców nieruchomości położonych w Bytomiu przy:</w:t>
      </w:r>
    </w:p>
    <w:p w:rsidR="00A77B3E" w:rsidRDefault="00900C5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ul. Juliana Fałata, o pow. 536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3931/130 (karta mapy 3, obręb Bytom), wydzierżawionej w części o pow. 35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placyk gospodarczy dla Wspólnot Mieszkaniowych przy ul.: Klonowej 1, Klonowej 3, Klonowej 5, Klonowej 7, Klonowej 9, Klonowej 11, Klonowej 13 i budynku przy </w:t>
      </w:r>
      <w:r>
        <w:rPr>
          <w:color w:val="000000"/>
          <w:u w:color="000000"/>
        </w:rPr>
        <w:br/>
        <w:t>ul. Fałata 43, przez Wspólnotę Mieszkaniową przy ul. Klonowej 5 - umowa dzierżawy wygasła 28 lutego 2026 r.;</w:t>
      </w:r>
    </w:p>
    <w:p w:rsidR="00A77B3E" w:rsidRDefault="00900C5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ul. Wojciecha Kilara, o pow. 12328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7900/560 (karta mapy 1, obręb Rozbark), wydzierżawionej w części o pow. 1072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plac manewrowy w związku z prowadzoną działalnością gospodarczą, przez […] - umowa dzierżawy wygasła 31 grudnia 2025 r.; </w:t>
      </w:r>
    </w:p>
    <w:p w:rsidR="00A77B3E" w:rsidRDefault="00900C5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ul. Kolonia Zgorzelec, o łącznej pow. 27733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części działek gruntu nr: 887/74, 892/73, 893/73, 894/73, 895/73, 898/73, 900/73 i 1017/74 (karta mapy 6, obręb Łagiewniki), wydzierżawionych w częściach o łącznej pow. 3620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zabudowanych budynkami i budowlami o łącznej pow. 326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działalność gospodarczą - parking dla autobusów, przez Zajazd Sp. z o.o. - umowa dzierżawy wygasła 31 grudnia 2025 r.;</w:t>
      </w:r>
    </w:p>
    <w:p w:rsidR="00A77B3E" w:rsidRDefault="00900C5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ul. Odrzańskiej, o pow. 513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2621/146 (karta mapy 2, obręb Bytom), wydzierżawionej w całości z przeznaczeniem na cele rekreacyjne - drobne uprawy, przez […] - umowa dzierżawy wygasła 28 lutego 2026 r.</w:t>
      </w:r>
    </w:p>
    <w:p w:rsidR="00A77B3E" w:rsidRDefault="00900C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900C56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:rsidR="00031496" w:rsidRDefault="00031496">
      <w:pPr>
        <w:rPr>
          <w:rFonts w:eastAsia="Times New Roman" w:cs="Times New Roman"/>
          <w:szCs w:val="20"/>
        </w:rPr>
      </w:pPr>
    </w:p>
    <w:p w:rsidR="00031496" w:rsidRDefault="00900C5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031496" w:rsidRDefault="00900C5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Wskazani w § 2 niniejszej uchwały dzierżawcy nieruchomości gminnych zawarli umowy na czas określony do 3 lat. W związku z wygaśnięciem umów dzierżawy, z uwagi na upływ terminu ich obowiązywania, zachodzi konieczność zawarcia kolejnych umów, przy czym, aby odstąpić od przetargowego trybu ich zawarcia, konieczna jest zgoda rady miejskiej, zgodnie z art. 37 ust. 4 ustawy o gospodarce nieruchomościami.</w:t>
      </w:r>
    </w:p>
    <w:p w:rsidR="00031496" w:rsidRDefault="00900C5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Nieruchomości wymienione w § 2 uchwały zagospodarowane zostały przez dotychczasowych dzierżawców na cele wynikające z zawartych umów dzierżawy.</w:t>
      </w:r>
    </w:p>
    <w:sectPr w:rsidR="00031496" w:rsidSect="00031496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496" w:rsidRDefault="00031496" w:rsidP="00031496">
      <w:r>
        <w:separator/>
      </w:r>
    </w:p>
  </w:endnote>
  <w:endnote w:type="continuationSeparator" w:id="0">
    <w:p w:rsidR="00031496" w:rsidRDefault="00031496" w:rsidP="000314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3149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31496" w:rsidRDefault="00900C56">
          <w:pPr>
            <w:rPr>
              <w:sz w:val="18"/>
            </w:rPr>
          </w:pPr>
          <w:r>
            <w:rPr>
              <w:sz w:val="18"/>
            </w:rPr>
            <w:t>Id: BB3F12C4-AD8C-40B2-A6FC-03B31E218A95.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31496" w:rsidRDefault="00900C5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A355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A3556">
            <w:rPr>
              <w:sz w:val="18"/>
            </w:rPr>
            <w:fldChar w:fldCharType="separate"/>
          </w:r>
          <w:r w:rsidR="00C569A4">
            <w:rPr>
              <w:noProof/>
              <w:sz w:val="18"/>
            </w:rPr>
            <w:t>1</w:t>
          </w:r>
          <w:r w:rsidR="005A3556">
            <w:rPr>
              <w:sz w:val="18"/>
            </w:rPr>
            <w:fldChar w:fldCharType="end"/>
          </w:r>
        </w:p>
      </w:tc>
    </w:tr>
  </w:tbl>
  <w:p w:rsidR="00031496" w:rsidRDefault="00031496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3149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31496" w:rsidRDefault="00900C56">
          <w:pPr>
            <w:rPr>
              <w:sz w:val="18"/>
            </w:rPr>
          </w:pPr>
          <w:r>
            <w:rPr>
              <w:sz w:val="18"/>
            </w:rPr>
            <w:t>Id: BB3F12C4-AD8C-40B2-A6FC-03B31E218A95.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31496" w:rsidRDefault="00900C5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A355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A3556">
            <w:rPr>
              <w:sz w:val="18"/>
            </w:rPr>
            <w:fldChar w:fldCharType="separate"/>
          </w:r>
          <w:r w:rsidR="00C569A4">
            <w:rPr>
              <w:noProof/>
              <w:sz w:val="18"/>
            </w:rPr>
            <w:t>2</w:t>
          </w:r>
          <w:r w:rsidR="005A3556">
            <w:rPr>
              <w:sz w:val="18"/>
            </w:rPr>
            <w:fldChar w:fldCharType="end"/>
          </w:r>
        </w:p>
      </w:tc>
    </w:tr>
  </w:tbl>
  <w:p w:rsidR="00031496" w:rsidRDefault="0003149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496" w:rsidRDefault="00031496" w:rsidP="00031496">
      <w:r>
        <w:separator/>
      </w:r>
    </w:p>
  </w:footnote>
  <w:footnote w:type="continuationSeparator" w:id="0">
    <w:p w:rsidR="00031496" w:rsidRDefault="00031496" w:rsidP="0003149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31496"/>
    <w:rsid w:val="005A3556"/>
    <w:rsid w:val="00900C56"/>
    <w:rsid w:val="00A1602F"/>
    <w:rsid w:val="00A77B3E"/>
    <w:rsid w:val="00C569A4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31496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odstąpienie od obowiązku przetargowego trybu zawarcia umów dzierżawy nieruchomości położonych na terenie miasta Bytomia</dc:subject>
  <dc:creator>jpieczyk</dc:creator>
  <cp:lastModifiedBy>asteuer</cp:lastModifiedBy>
  <cp:revision>2</cp:revision>
  <dcterms:created xsi:type="dcterms:W3CDTF">2026-02-23T13:28:00Z</dcterms:created>
  <dcterms:modified xsi:type="dcterms:W3CDTF">2026-02-23T13:28:00Z</dcterms:modified>
  <cp:category>Akt prawny</cp:category>
</cp:coreProperties>
</file>