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6D6" w:rsidRDefault="00C046D6" w:rsidP="00C046D6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XXIX SESJI</w:t>
      </w:r>
    </w:p>
    <w:p w:rsidR="00C046D6" w:rsidRDefault="00C046D6" w:rsidP="00C046D6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RADY MIEJSKIEJ W BYTOMIU</w:t>
      </w:r>
    </w:p>
    <w:p w:rsidR="00C046D6" w:rsidRDefault="00C046D6" w:rsidP="009D31E0">
      <w:pPr>
        <w:pStyle w:val="Akapitzlist"/>
        <w:spacing w:before="120" w:after="600" w:line="360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23 marca 2026 roku godz. 08:30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Otwarcie posiedzenia.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Powołanie sekretarzy obrad.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Wnioski do porządku obrad.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Przyjęcie protokołu z XXVII i XXVIII sesji Rady Miejskiej w Bytomiu.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Sprawozdanie Komisji Bezpieczeństwa i Porządku z działalności Komisji Bezpieczeństwa i Porządku dla miasta Bytomia za rok 2025.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przyjęcia „Programu Opieki nad Zabytkami Miasta Bytomia na lata 2026- 2029” (R-248).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poparcia inicjatywy lokalizacji Centrum Technologicznego Europejskiej Agencji Kosmicznej (ESA) na terenie Górnośląsko-Zagłębiowskiej Metropolii (R-264).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wyrażenia zgody na odstąpienie od obowiązku przetargowego trybu zawarcia umów dzierż</w:t>
      </w:r>
      <w:r w:rsidR="009D31E0">
        <w:rPr>
          <w:rFonts w:ascii="Arial" w:hAnsi="Arial"/>
        </w:rPr>
        <w:t>awy nieruchomości położonych na </w:t>
      </w:r>
      <w:r w:rsidRPr="009D31E0">
        <w:rPr>
          <w:rFonts w:ascii="Arial" w:hAnsi="Arial"/>
        </w:rPr>
        <w:t>terenie miasta Bytomia (R-252).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poparcia działań zmierzających do zrzeczenia się przez Prezydenta Bytomia w całości odszkodowania za nieruchomość gminną, która stała się własnością Skarbu Państwa z przeznaczeniem na real</w:t>
      </w:r>
      <w:r w:rsidR="009D31E0">
        <w:rPr>
          <w:rFonts w:ascii="Arial" w:hAnsi="Arial"/>
        </w:rPr>
        <w:t>izację inwestycji drogowej pn.: </w:t>
      </w:r>
      <w:r w:rsidRPr="009D31E0">
        <w:rPr>
          <w:rFonts w:ascii="Arial" w:hAnsi="Arial"/>
        </w:rPr>
        <w:t>„Rozbudowa układu drogowego ul. Żołnierskiej</w:t>
      </w:r>
      <w:r w:rsidR="00C046D6" w:rsidRPr="009D31E0">
        <w:rPr>
          <w:rFonts w:ascii="Arial" w:hAnsi="Arial"/>
        </w:rPr>
        <w:t>, ul. Tadeusza Kościuszki i ul. </w:t>
      </w:r>
      <w:r w:rsidRPr="009D31E0">
        <w:rPr>
          <w:rFonts w:ascii="Arial" w:hAnsi="Arial"/>
        </w:rPr>
        <w:t>Jana Gutenberga w celu skomunikowania obiektu handlowo-usługowego pr</w:t>
      </w:r>
      <w:r w:rsidR="00C046D6" w:rsidRPr="009D31E0">
        <w:rPr>
          <w:rFonts w:ascii="Arial" w:hAnsi="Arial"/>
        </w:rPr>
        <w:t>zy ul. </w:t>
      </w:r>
      <w:r w:rsidRPr="009D31E0">
        <w:rPr>
          <w:rFonts w:ascii="Arial" w:hAnsi="Arial"/>
        </w:rPr>
        <w:t>Żołnierskiej w Bytomiu położonego na działkach 1283/200, 1285/200, 1287/200, 1848/200, 1849/200 (obręb 0008 Górniki)” (R-258).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poparcia działań zmierzających do zrzeczenia się przez Prezydenta Bytomia w całości odszkodowania za nieruchomości gminne, które stały się własnością Skarbu Państwa z przeznaczeniem na realizację inwestycji drogowej pn.: „Przebudowa układu drogowego obejmu</w:t>
      </w:r>
      <w:r w:rsidR="00C046D6" w:rsidRPr="009D31E0">
        <w:rPr>
          <w:rFonts w:ascii="Arial" w:hAnsi="Arial"/>
        </w:rPr>
        <w:t>jącego drogę krajową DK 94 (ul. </w:t>
      </w:r>
      <w:r w:rsidRPr="009D31E0">
        <w:rPr>
          <w:rFonts w:ascii="Arial" w:hAnsi="Arial"/>
        </w:rPr>
        <w:t>Piłsudskiego) na odcinku od skrzyżowania z ul. Matejki do s</w:t>
      </w:r>
      <w:r w:rsidR="00C046D6" w:rsidRPr="009D31E0">
        <w:rPr>
          <w:rFonts w:ascii="Arial" w:hAnsi="Arial"/>
        </w:rPr>
        <w:t>krzyżowania z</w:t>
      </w:r>
      <w:r w:rsidR="009D31E0">
        <w:rPr>
          <w:rFonts w:ascii="Arial" w:hAnsi="Arial"/>
        </w:rPr>
        <w:t> </w:t>
      </w:r>
      <w:r w:rsidR="00C046D6" w:rsidRPr="009D31E0">
        <w:rPr>
          <w:rFonts w:ascii="Arial" w:hAnsi="Arial"/>
        </w:rPr>
        <w:t>ul. </w:t>
      </w:r>
      <w:r w:rsidRPr="009D31E0">
        <w:rPr>
          <w:rFonts w:ascii="Arial" w:hAnsi="Arial"/>
        </w:rPr>
        <w:t>Chrobrego i Webera wraz z przebudową tych</w:t>
      </w:r>
      <w:r w:rsidR="00C046D6" w:rsidRPr="009D31E0">
        <w:rPr>
          <w:rFonts w:ascii="Arial" w:hAnsi="Arial"/>
        </w:rPr>
        <w:t xml:space="preserve"> skrzyżowań oraz przebudową ul. </w:t>
      </w:r>
      <w:r w:rsidRPr="009D31E0">
        <w:rPr>
          <w:rFonts w:ascii="Arial" w:hAnsi="Arial"/>
        </w:rPr>
        <w:t>Matejki na odcinku od skrzyżowania z ul. Piłsudskiego do ul. Szkolnej w Bytomiu” (R-259).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 xml:space="preserve">Podjęcie uchwały w sprawie poparcia działań zmierzających do zrzeczenia się przez Prezydenta Bytomia w całości odszkodowania za nieruchomości gminne, które stały </w:t>
      </w:r>
      <w:r w:rsidRPr="009D31E0">
        <w:rPr>
          <w:rFonts w:ascii="Arial" w:hAnsi="Arial"/>
        </w:rPr>
        <w:lastRenderedPageBreak/>
        <w:t>się własnością Województwa Śląskiego z przeznaczeniem na realizację inwestycji drogowej pn.: „Budowa Bytomskiej Centralnej Tras</w:t>
      </w:r>
      <w:r w:rsidR="00C046D6" w:rsidRPr="009D31E0">
        <w:rPr>
          <w:rFonts w:ascii="Arial" w:hAnsi="Arial"/>
        </w:rPr>
        <w:t xml:space="preserve">y Północ-Południe (BCT </w:t>
      </w:r>
      <w:proofErr w:type="spellStart"/>
      <w:r w:rsidR="00C046D6" w:rsidRPr="009D31E0">
        <w:rPr>
          <w:rFonts w:ascii="Arial" w:hAnsi="Arial"/>
        </w:rPr>
        <w:t>N-S</w:t>
      </w:r>
      <w:proofErr w:type="spellEnd"/>
      <w:r w:rsidR="00C046D6" w:rsidRPr="009D31E0">
        <w:rPr>
          <w:rFonts w:ascii="Arial" w:hAnsi="Arial"/>
        </w:rPr>
        <w:t xml:space="preserve"> tzw. </w:t>
      </w:r>
      <w:proofErr w:type="spellStart"/>
      <w:r w:rsidRPr="009D31E0">
        <w:rPr>
          <w:rFonts w:ascii="Arial" w:hAnsi="Arial"/>
        </w:rPr>
        <w:t>BeCeTki</w:t>
      </w:r>
      <w:proofErr w:type="spellEnd"/>
      <w:r w:rsidRPr="009D31E0">
        <w:rPr>
          <w:rFonts w:ascii="Arial" w:hAnsi="Arial"/>
        </w:rPr>
        <w:t>) w Bytomiu” (R-260).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zmieniającej uchwałę nr XX/183/25 Rady Miejskiej w Bytomiu w</w:t>
      </w:r>
      <w:r w:rsidR="00C046D6" w:rsidRPr="009D31E0">
        <w:rPr>
          <w:rFonts w:ascii="Arial" w:hAnsi="Arial"/>
        </w:rPr>
        <w:t> </w:t>
      </w:r>
      <w:r w:rsidRPr="009D31E0">
        <w:rPr>
          <w:rFonts w:ascii="Arial" w:hAnsi="Arial"/>
        </w:rPr>
        <w:t>sprawie wyznaczenia Centrum Usług Wspólnych w Bytomiu jako jednostki obsługującej, do zapewnienia prowadzenia wspólnej obsługi dla jednostek organizacyjnych Gminy Bytom (R-249).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zmieniającej uchwałę nr XV/13</w:t>
      </w:r>
      <w:r w:rsidR="00C046D6" w:rsidRPr="009D31E0">
        <w:rPr>
          <w:rFonts w:ascii="Arial" w:hAnsi="Arial"/>
        </w:rPr>
        <w:t>0/25 Rady Miejskiej w Bytomiu w </w:t>
      </w:r>
      <w:r w:rsidRPr="009D31E0">
        <w:rPr>
          <w:rFonts w:ascii="Arial" w:hAnsi="Arial"/>
        </w:rPr>
        <w:t>sprawie ustalenia trybu udzielania i rozliczania dotacji z budżetu miasta Bytomia dla niepublicznych przedszkoli, innych form wychowania przedszkol</w:t>
      </w:r>
      <w:r w:rsidR="00C046D6" w:rsidRPr="009D31E0">
        <w:rPr>
          <w:rFonts w:ascii="Arial" w:hAnsi="Arial"/>
        </w:rPr>
        <w:t>nego, szkół i </w:t>
      </w:r>
      <w:r w:rsidRPr="009D31E0">
        <w:rPr>
          <w:rFonts w:ascii="Arial" w:hAnsi="Arial"/>
        </w:rPr>
        <w:t>placówek prowadzonych przez osoby prawne i fizyczne na terenie miasta Bytomia oraz trybu przeprowadzenia kontroli prawidłowości ich pobrania i wykorzystania (R-263).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określenia zadań z zakresu rehabilitacji zawo</w:t>
      </w:r>
      <w:r w:rsidR="00C046D6" w:rsidRPr="009D31E0">
        <w:rPr>
          <w:rFonts w:ascii="Arial" w:hAnsi="Arial"/>
        </w:rPr>
        <w:t>dowej i </w:t>
      </w:r>
      <w:r w:rsidRPr="009D31E0">
        <w:rPr>
          <w:rFonts w:ascii="Arial" w:hAnsi="Arial"/>
        </w:rPr>
        <w:t>społecznej osób niepełnosprawnych oraz ustalenia wysokości środków Państwowego Funduszu Rehabilitacji Osób Niep</w:t>
      </w:r>
      <w:r w:rsidR="00C046D6" w:rsidRPr="009D31E0">
        <w:rPr>
          <w:rFonts w:ascii="Arial" w:hAnsi="Arial"/>
        </w:rPr>
        <w:t>ełnosprawnych przeznaczonych na </w:t>
      </w:r>
      <w:r w:rsidR="009D31E0">
        <w:rPr>
          <w:rFonts w:ascii="Arial" w:hAnsi="Arial"/>
        </w:rPr>
        <w:t>ich realizację w </w:t>
      </w:r>
      <w:r w:rsidRPr="009D31E0">
        <w:rPr>
          <w:rFonts w:ascii="Arial" w:hAnsi="Arial"/>
        </w:rPr>
        <w:t>2026 roku (R-256).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zmieniającej uchwałę nr XXI/284/19 Rady Miejskie</w:t>
      </w:r>
      <w:r w:rsidR="00C046D6" w:rsidRPr="009D31E0">
        <w:rPr>
          <w:rFonts w:ascii="Arial" w:hAnsi="Arial"/>
        </w:rPr>
        <w:t>j w Bytomiu w </w:t>
      </w:r>
      <w:r w:rsidRPr="009D31E0">
        <w:rPr>
          <w:rFonts w:ascii="Arial" w:hAnsi="Arial"/>
        </w:rPr>
        <w:t>sprawie nadania Statutu Bytomskiemu Centrum Wsparcia (R-257).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utworzenia Żłobka Miejskiego Nr 3 w Bytomiu (R-254).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nadania Statutu Żłobkowi Miejskiemu Nr 3 w Bytomiu</w:t>
      </w:r>
      <w:r w:rsidR="009D31E0">
        <w:rPr>
          <w:rFonts w:ascii="Arial" w:hAnsi="Arial"/>
        </w:rPr>
        <w:br/>
      </w:r>
      <w:r w:rsidRPr="009D31E0">
        <w:rPr>
          <w:rFonts w:ascii="Arial" w:hAnsi="Arial"/>
        </w:rPr>
        <w:t>(R-261).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utworzenia Żłobka Miejskiego Nr 4 w Bytomiu (R-255).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Podjęcie uchwały w sprawie nadania Statutu Żłobkowi Miejskiemu Nr 4 w Bytomiu</w:t>
      </w:r>
      <w:r w:rsidR="009D31E0">
        <w:rPr>
          <w:rFonts w:ascii="Arial" w:hAnsi="Arial"/>
        </w:rPr>
        <w:br/>
      </w:r>
      <w:r w:rsidRPr="009D31E0">
        <w:rPr>
          <w:rFonts w:ascii="Arial" w:hAnsi="Arial"/>
        </w:rPr>
        <w:t>(R-262).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Sprawozdanie z działalności Komisji Rewizyjnej R</w:t>
      </w:r>
      <w:r w:rsidR="00C046D6" w:rsidRPr="009D31E0">
        <w:rPr>
          <w:rFonts w:ascii="Arial" w:hAnsi="Arial"/>
        </w:rPr>
        <w:t>ady Miejskiej w Bytomiu za 2025 </w:t>
      </w:r>
      <w:r w:rsidRPr="009D31E0">
        <w:rPr>
          <w:rFonts w:ascii="Arial" w:hAnsi="Arial"/>
        </w:rPr>
        <w:t>rok.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Sprawozdanie z działalności Komisji Skarg, Wniosków i Petycji Rady Miejski</w:t>
      </w:r>
      <w:r w:rsidR="00C046D6" w:rsidRPr="009D31E0">
        <w:rPr>
          <w:rFonts w:ascii="Arial" w:hAnsi="Arial"/>
        </w:rPr>
        <w:t>ej w </w:t>
      </w:r>
      <w:r w:rsidRPr="009D31E0">
        <w:rPr>
          <w:rFonts w:ascii="Arial" w:hAnsi="Arial"/>
        </w:rPr>
        <w:t>Bytomiu za rok 2025.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Informacja o działalności Prezydenta Miasta.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Oświadczenia radnych.</w:t>
      </w:r>
    </w:p>
    <w:p w:rsidR="00300C52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</w:pPr>
      <w:r w:rsidRPr="009D31E0">
        <w:rPr>
          <w:rFonts w:ascii="Arial" w:hAnsi="Arial"/>
        </w:rPr>
        <w:t>Sprawy organizacyjne.</w:t>
      </w:r>
    </w:p>
    <w:p w:rsidR="00300C52" w:rsidRPr="009D31E0" w:rsidRDefault="005A5468" w:rsidP="009D31E0">
      <w:pPr>
        <w:pStyle w:val="Akapitzlist"/>
        <w:numPr>
          <w:ilvl w:val="0"/>
          <w:numId w:val="2"/>
        </w:numPr>
        <w:spacing w:after="140" w:line="276" w:lineRule="auto"/>
        <w:ind w:left="397" w:hanging="397"/>
        <w:contextualSpacing w:val="0"/>
        <w:rPr>
          <w:rFonts w:ascii="Arial" w:hAnsi="Arial"/>
        </w:rPr>
      </w:pPr>
      <w:r w:rsidRPr="009D31E0">
        <w:rPr>
          <w:rFonts w:ascii="Arial" w:hAnsi="Arial"/>
        </w:rPr>
        <w:t>Zakończenie obrad.</w:t>
      </w:r>
    </w:p>
    <w:p w:rsidR="00B86C75" w:rsidRDefault="00B86C75">
      <w:pPr>
        <w:rPr>
          <w:rFonts w:ascii="Arial" w:hAnsi="Arial"/>
          <w:sz w:val="24"/>
        </w:rPr>
      </w:pPr>
    </w:p>
    <w:p w:rsidR="009D31E0" w:rsidRDefault="009D31E0">
      <w:pPr>
        <w:rPr>
          <w:rFonts w:ascii="Arial" w:hAnsi="Arial"/>
          <w:sz w:val="24"/>
        </w:rPr>
      </w:pPr>
    </w:p>
    <w:p w:rsidR="00B86C75" w:rsidRPr="006D0E8A" w:rsidRDefault="00B86C75" w:rsidP="00B86C75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Bytom, dnia 13 marca 2026 r.</w:t>
      </w:r>
    </w:p>
    <w:sectPr w:rsidR="00B86C75" w:rsidRPr="006D0E8A" w:rsidSect="009D31E0">
      <w:footerReference w:type="default" r:id="rId7"/>
      <w:pgSz w:w="12240" w:h="15840"/>
      <w:pgMar w:top="1418" w:right="1134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327" w:rsidRDefault="00340327" w:rsidP="00300C52">
      <w:pPr>
        <w:spacing w:after="0" w:line="240" w:lineRule="auto"/>
      </w:pPr>
      <w:r>
        <w:separator/>
      </w:r>
    </w:p>
  </w:endnote>
  <w:endnote w:type="continuationSeparator" w:id="0">
    <w:p w:rsidR="00340327" w:rsidRDefault="00340327" w:rsidP="00300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9D31E0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327" w:rsidRDefault="00340327" w:rsidP="00300C52">
      <w:pPr>
        <w:spacing w:after="0" w:line="240" w:lineRule="auto"/>
      </w:pPr>
      <w:r>
        <w:separator/>
      </w:r>
    </w:p>
  </w:footnote>
  <w:footnote w:type="continuationSeparator" w:id="0">
    <w:p w:rsidR="00340327" w:rsidRDefault="00340327" w:rsidP="00300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E5F70"/>
    <w:multiLevelType w:val="hybridMultilevel"/>
    <w:tmpl w:val="30E400B6"/>
    <w:lvl w:ilvl="0" w:tplc="94A885A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61887"/>
    <w:multiLevelType w:val="hybridMultilevel"/>
    <w:tmpl w:val="4D6EC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00C52"/>
    <w:rsid w:val="002827A6"/>
    <w:rsid w:val="00300C52"/>
    <w:rsid w:val="00340327"/>
    <w:rsid w:val="005A5468"/>
    <w:rsid w:val="007D5873"/>
    <w:rsid w:val="009D31E0"/>
    <w:rsid w:val="00B86C75"/>
    <w:rsid w:val="00C04239"/>
    <w:rsid w:val="00C04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8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046D6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046D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C046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C04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46D6"/>
  </w:style>
  <w:style w:type="paragraph" w:styleId="Stopka">
    <w:name w:val="footer"/>
    <w:basedOn w:val="Normalny"/>
    <w:link w:val="StopkaZnak"/>
    <w:uiPriority w:val="99"/>
    <w:semiHidden/>
    <w:unhideWhenUsed/>
    <w:rsid w:val="00C04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046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569</Words>
  <Characters>3416</Characters>
  <Application>Microsoft Office Word</Application>
  <DocSecurity>0</DocSecurity>
  <Lines>28</Lines>
  <Paragraphs>7</Paragraphs>
  <ScaleCrop>false</ScaleCrop>
  <Company/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Marlena Socha</cp:lastModifiedBy>
  <cp:revision>5</cp:revision>
  <dcterms:created xsi:type="dcterms:W3CDTF">2026-03-13T11:41:00Z</dcterms:created>
  <dcterms:modified xsi:type="dcterms:W3CDTF">2026-03-13T11:57:00Z</dcterms:modified>
</cp:coreProperties>
</file>