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XXVII/238/26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IX/104/11 Rady Miejskiej w Bytomiu w sprawie określenia warunków, zasad i trybu przyznawania wyróżnień i nagród, rodzaju wyróżnień i nagród oraz wysokości nagród pieniężnych dla zawodników, którzy osiągnęli wysokie wyniki sportowe w międzynarodowym lub krajowym współzawodnictwie sportowym oraz ich trenerów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sporcie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prawnych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aktów normatywnych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IX/104/11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warunków, 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przyznawania wyróżnień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nagród, rodzaju wyróżnień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nagród oraz wysokości nagród pieniężnych dla zawodników, którzy osiągnęli wysokie wyniki sportowe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międzynarodowym lub krajowym współzawodnictwie sportowym oraz ich trenerów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2098)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Ustanowić nagrody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wyróżnienia dla zawodników osiągających wysokie wyniki sportowe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międzynarodowym lub krajowym współzawodnictwie sportowym.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Zawodnikom, uprawiającym sport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sporcie, którzy osiągnęli wysokie wyniki sportowe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międzynarodowym lub krajowym współzawodnictwie sportowym, Prezydent Miasta może przyznać nagrodę pieniężną.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Nagroda pieniężna może być przyznana zawodnikowi, który brał udział w: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organizowanych przez uprawnione światowe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europejskie federacje, związki, centrale sportowe – igrzyskach olimpijskich, igrzyskach paraolimpijskich, igrzyskach głuchych, mistrzostwach świata lub Europy;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organizowanych przez uprawnione polskie związki sportowe – mistrzostwach Polski.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Nagroda może być przyznana zawodnikowi, który spełnia jeden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poniższych warunków: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jest zawodnikiem klubu sportowego mającego swoją siedzibę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Bytomiu;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jest mieszkańcem Bytomia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właściwych przepisów kodeksu cywilnego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nieprzerwanym okresie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miesięcy wstecz od dnia złożenia wniosku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nagrodę pieniężną.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4;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Zawodnik może otrzymać nagrodę pieniężną wyłącznie za jedno najwyższe osiągnięcie sportowe uzyskane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poprzedzającym dany rok budżetowy.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3: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przyznanie nagrody pieniężnej zawodnikowi, który spełnia kryteria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wnioskuje klub sportowy mający siedzibę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 Miasta określi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drodze zarządzenia wzór wniosku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przyznanie nagrody.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nagrody pieniężne należy składać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terminie określonym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ogłoszeniu Prezydenta Miasta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naborze wniosków.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8;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Wnioski do nagrody pieniężnej przyjmuje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weryfikuje pod względem formalnym komórka organizacyjna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właściwa ds.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kultury fizycznej, która przedstawia je Radzie Sportu celem ich zaopiniowania.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5: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Nagrodę dla zawodnika, który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poprzedzającym złożenie wniosku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przyznanie nagrody,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sporcie nieobjętym programem igrzysk olimpijskich, igrzysk paraolimpijskich lub igrzysk głuchych uzyskał wynik sportowy określony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uchwały określa się na 60% wartości obliczonej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niniejszej uchwały.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 otrzymuje brzmienie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załączniku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 wyrazy: „zawodnika/trenera” zastępuje się wyrazem: „zawodnika”,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wyrazy: „zawodników/trenerów” zastępuje się wyrazem: „zawodników”;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XXVII/238/26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Tabela określająca wysokość indywidualnej nagrody dla zawodnika - wycena punktowa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ZASADY WYCENY PUNKTOWEJ: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6"/>
        <w:gridCol w:w="3241"/>
        <w:gridCol w:w="2145"/>
        <w:gridCol w:w="2160"/>
        <w:gridCol w:w="192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Kategoria zawodów/miejsca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Seniorzy</w:t>
            </w:r>
          </w:p>
          <w:p>
            <w:pPr>
              <w:jc w:val="both"/>
            </w:pPr>
            <w:r>
              <w:t>punkty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Młodzieżowcy/   Juniorzy</w:t>
            </w:r>
          </w:p>
          <w:p>
            <w:pPr>
              <w:jc w:val="both"/>
            </w:pPr>
            <w:r>
              <w:t>punkty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Juniorzy młodsi</w:t>
            </w:r>
          </w:p>
          <w:p>
            <w:pPr>
              <w:jc w:val="both"/>
            </w:pPr>
            <w:r>
              <w:t>punkty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Igrzyska Olimpijskie </w:t>
            </w:r>
          </w:p>
          <w:p>
            <w:pPr>
              <w:jc w:val="left"/>
            </w:pPr>
            <w:r>
              <w:t>(udział),</w:t>
            </w:r>
          </w:p>
          <w:p>
            <w:pPr>
              <w:jc w:val="left"/>
            </w:pPr>
            <w:r>
              <w:t xml:space="preserve">I – III </w:t>
            </w:r>
          </w:p>
          <w:p>
            <w:pPr>
              <w:jc w:val="left"/>
            </w:pPr>
            <w:r>
              <w:t>Mistrzostwa Świata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</w:tr>
      <w:tr>
        <w:tblPrEx>
          <w:tblW w:w="5000" w:type="pct"/>
          <w:tblLayout w:type="fixed"/>
        </w:tblPrEx>
        <w:trPr>
          <w:trHeight w:val="6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I-III </w:t>
            </w:r>
          </w:p>
          <w:p>
            <w:pPr>
              <w:jc w:val="left"/>
            </w:pPr>
            <w:r>
              <w:t>Mistrzostwa Europy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</w:t>
            </w:r>
          </w:p>
        </w:tc>
      </w:tr>
      <w:tr>
        <w:tblPrEx>
          <w:tblW w:w="5000" w:type="pct"/>
          <w:tblLayout w:type="fixed"/>
        </w:tblPrEx>
        <w:trPr>
          <w:trHeight w:val="62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IV-VIII</w:t>
            </w:r>
          </w:p>
          <w:p>
            <w:pPr>
              <w:jc w:val="left"/>
            </w:pPr>
            <w:r>
              <w:t>Mistrzostwa Świata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IV-VIII </w:t>
            </w:r>
          </w:p>
          <w:p>
            <w:pPr>
              <w:jc w:val="left"/>
            </w:pPr>
            <w:r>
              <w:t>Mistrzostwa Europy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I-III </w:t>
            </w:r>
          </w:p>
          <w:p>
            <w:pPr>
              <w:jc w:val="left"/>
            </w:pPr>
            <w:r>
              <w:t>Mistrzostwa Polski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kategorii wiekowej: junior młodszy dopuszcza się nagrodzenie sportowców, którzy zajęli miejsca: I-III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Ogólnopolskiej Olimpiadzie Młodzieży,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przypadku, gdy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tej kategorii wiekowej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są rozgrywane zawody rangi Mistrzostw Polski.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grach zespołowych przyznaje się maksymalną ilość nagród indywidualnych dla poszczególnych zespołów: hokej - 25, piłka nożna - 18, rugby 11-osobowe - 16, piłka ręczna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-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14, piłka wodna - 15, rugby 7- osobowe - 10, siatkówka - 14, koszykówka - 12.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przypadku pozostałych dyscyplin maksymalna liczba nagród uzależniona jest od wskazań regulaminów rozgrywek.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dyscyplinach sportu,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rozgrywa się na poziomie międzynarodowym turnieje wysokiej rangi zamiast Mistrzostw Świata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Europy np. tenis - nagrody przyznaje się odpowiednio do rangi turnieju wg kwalifikacji zgłoszonej przez wnioskodawcę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opiniowanej przez Radę Sportu.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Bez względu na oficjalne określenia lig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danych dyscyplinach sportu pod pojęciem ekstraklasa,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liga, II liga rozumie się pierwszy, drugi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trzeci poziom oficjalnych rozgrywek ogólnopolskich.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Wnioskując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nagrody dla członków zespołu/drużyny, klub sportowy wskazuje procentowy udział zawodnika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osiągnięciu sukcesu sportowego będącego podstawą nagrody, który pomoże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ustaleniu wymiaru nagrody.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uchwały nr IX/104/11 Rady Miejskiej w Bytomiu z 23 marca 2011 r. ma na celu usprawnienie możliwości zapewnienia wypłaty nagród pieniężnych sportowcom osiągającym wysokie wyniki sportowe, zachęcając do dalszej pracy nad rozwojem talentu sportowego i mobilizując do wysokich wyników sportowych. Proponowane zmiany w uchwale wynikają z praktycznych doświadczeń finansowego nagradzania sportowców w rożnych formach w latach ubiegłych i uzyskały pozytywną opinię Rady Sportu w Bytomiu. Wprowadzone zmiany przyczynią się do pełniejszej realizacji przewidzianej w ustawie o sporcie możliwości tworzenia warunków, w tym organizacyjnych, sprzyjających rozwojowi sportu. Projekt uchwały poddano konsultacjom zgodnie z uchwałą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późn. 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92E4539A-8175-4D31-887C-465F4B72A714.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92E4539A-8175-4D31-887C-465F4B72A714.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92E4539A-8175-4D31-887C-465F4B72A714.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XXVII/238/26 z dnia 26 stycznia 2026 r.</dc:title>
  <dc:subject>zmieniająca uchwałę nr IX/104/11 Rady Miejskiej w^Bytomiu w^sprawie określenia warunków, zasad i^trybu przyznawania wyróżnień i^nagród, rodzaju wyróżnień i^nagród oraz wysokości nagród pieniężnych dla zawodników, którzy osiągnęli wysokie wyniki sportowe w^międzynarodowym lub krajowym współzawodnictwie sportowym oraz ich trenerów</dc:subject>
  <dc:creator>asteuer</dc:creator>
  <cp:lastModifiedBy>asteuer</cp:lastModifiedBy>
  <cp:revision>1</cp:revision>
  <dcterms:created xsi:type="dcterms:W3CDTF">2026-01-29T09:43:07Z</dcterms:created>
  <dcterms:modified xsi:type="dcterms:W3CDTF">2026-01-29T09:43:07Z</dcterms:modified>
  <cp:category>Akt prawny</cp:category>
</cp:coreProperties>
</file>