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B74EB7">
        <w:rPr>
          <w:rFonts w:ascii="Arial" w:hAnsi="Arial" w:cs="Arial"/>
          <w:b w:val="0"/>
          <w:color w:val="auto"/>
          <w:sz w:val="22"/>
          <w:szCs w:val="22"/>
        </w:rPr>
        <w:t>1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B74EB7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B74EB7">
        <w:rPr>
          <w:rFonts w:ascii="Arial" w:hAnsi="Arial" w:cs="Arial"/>
          <w:b w:val="0"/>
          <w:bCs w:val="0"/>
          <w:color w:val="auto"/>
          <w:sz w:val="24"/>
          <w:szCs w:val="24"/>
        </w:rPr>
        <w:t>Maciej Bartków</w:t>
      </w:r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7B7D92" w:rsidRDefault="004F2679" w:rsidP="007B7D92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B74EB7">
        <w:rPr>
          <w:rFonts w:ascii="Arial" w:hAnsi="Arial" w:cs="Arial"/>
        </w:rPr>
        <w:t>681</w:t>
      </w:r>
      <w:r w:rsidR="009A76E8">
        <w:rPr>
          <w:rFonts w:ascii="Arial" w:hAnsi="Arial" w:cs="Arial"/>
        </w:rPr>
        <w:t>.202</w:t>
      </w:r>
      <w:r w:rsidR="00B74EB7">
        <w:rPr>
          <w:rFonts w:ascii="Arial" w:hAnsi="Arial" w:cs="Arial"/>
        </w:rPr>
        <w:t>6</w:t>
      </w:r>
      <w:r w:rsidR="005123D3">
        <w:rPr>
          <w:rFonts w:ascii="Arial" w:hAnsi="Arial" w:cs="Arial"/>
        </w:rPr>
        <w:t xml:space="preserve"> z dnia </w:t>
      </w:r>
      <w:r w:rsidR="00B74EB7">
        <w:rPr>
          <w:rFonts w:ascii="Arial" w:hAnsi="Arial" w:cs="Arial"/>
        </w:rPr>
        <w:t>8</w:t>
      </w:r>
      <w:r w:rsidR="00CB1C4E">
        <w:rPr>
          <w:rFonts w:ascii="Arial" w:hAnsi="Arial" w:cs="Arial"/>
        </w:rPr>
        <w:t> </w:t>
      </w:r>
      <w:r w:rsidR="00B74EB7">
        <w:rPr>
          <w:rFonts w:ascii="Arial" w:hAnsi="Arial" w:cs="Arial"/>
        </w:rPr>
        <w:t>stycznia</w:t>
      </w:r>
      <w:r w:rsidR="003F6767">
        <w:rPr>
          <w:rFonts w:ascii="Arial" w:hAnsi="Arial" w:cs="Arial"/>
        </w:rPr>
        <w:t xml:space="preserve"> </w:t>
      </w:r>
      <w:r w:rsidR="005123D3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</w:t>
      </w:r>
      <w:r w:rsidR="00B74EB7">
        <w:rPr>
          <w:rFonts w:ascii="Arial" w:hAnsi="Arial" w:cs="Arial"/>
        </w:rPr>
        <w:t xml:space="preserve">zwrotu wadium </w:t>
      </w:r>
      <w:r w:rsidR="007B7D92">
        <w:rPr>
          <w:rFonts w:ascii="Arial" w:hAnsi="Arial" w:cs="Arial"/>
        </w:rPr>
        <w:t>w procedurze sprzedaży lokalu niemieszkalnego</w:t>
      </w:r>
      <w:r w:rsidR="00647942">
        <w:rPr>
          <w:rFonts w:ascii="Arial" w:hAnsi="Arial" w:cs="Arial"/>
        </w:rPr>
        <w:t xml:space="preserve"> położonego w Bytomiu </w:t>
      </w:r>
      <w:r w:rsidR="007B7D92">
        <w:rPr>
          <w:rFonts w:ascii="Arial" w:hAnsi="Arial" w:cs="Arial"/>
        </w:rPr>
        <w:t xml:space="preserve"> przy ulicy Powstańców Warszawskich 22/10 informuję, że</w:t>
      </w:r>
      <w:r w:rsidR="003F6767">
        <w:rPr>
          <w:rFonts w:ascii="Arial" w:hAnsi="Arial" w:cs="Arial"/>
        </w:rPr>
        <w:t>:</w:t>
      </w:r>
    </w:p>
    <w:p w:rsidR="002F2CAA" w:rsidRDefault="007B7D92" w:rsidP="007B7D9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ad. 1 z osobą wyłonioną jako nabywca powyższego lokalu zostało zawarte w dniu 2 października 2023 r. porozumienie, którego przedmiotem była między innymi kwestia zwrotu wadium,</w:t>
      </w:r>
      <w:r w:rsidR="002F2CAA">
        <w:rPr>
          <w:rFonts w:ascii="Arial" w:hAnsi="Arial" w:cs="Arial"/>
        </w:rPr>
        <w:t xml:space="preserve"> podstawą zawarcia tego porozumienia były przepisy ustawy o gospodarce nieruchomościami dotyczące zasad zwrotu wadium oraz cywilnoprawna zasada swobody kształtowania umów,</w:t>
      </w:r>
    </w:p>
    <w:p w:rsidR="004F116C" w:rsidRDefault="002F2CAA" w:rsidP="007B7D9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ad. 2 powyższe porozumienie zostało sporządzone </w:t>
      </w:r>
      <w:r w:rsidR="004F116C">
        <w:rPr>
          <w:rFonts w:ascii="Arial" w:hAnsi="Arial" w:cs="Arial"/>
        </w:rPr>
        <w:t>w związku z pisemnym wnioskiem osoby wyłonionej jako nabywca przedmiotowego lokalu,</w:t>
      </w:r>
    </w:p>
    <w:p w:rsidR="00A96EEA" w:rsidRDefault="004F116C" w:rsidP="007B7D9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ad. 3 w opracowaniu powyższego porozumienia brali udział przedstawiciele kancelarii prawnej obsługującej tut. Urząd, nie jest mi wiadomy, aby kontaktowali się oni z osobą wyłonioną jako nabywca przedmiotowego lokalu przed opracowaniem tegoż porozumienia, </w:t>
      </w:r>
    </w:p>
    <w:p w:rsidR="00A96EEA" w:rsidRDefault="00A96EEA" w:rsidP="007B7D9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ad. 4 pismo z dnia 11 sierpnia 2023 r. potwierdza, że procedura przetargowa na zbycie przedmiotowego lokalu została przeprowadzona prawidłowo,</w:t>
      </w:r>
    </w:p>
    <w:p w:rsidR="00C06907" w:rsidRDefault="00A96EEA" w:rsidP="0064794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ad. 5 przepisy ustawy o gospodarce nieruchomościami pozostawiają organizatorowi</w:t>
      </w:r>
      <w:r w:rsidR="00647942">
        <w:rPr>
          <w:rFonts w:ascii="Arial" w:hAnsi="Arial" w:cs="Arial"/>
        </w:rPr>
        <w:t xml:space="preserve"> przetargu swobodę w zakresie możliwości zwrotu wadium w przypadku odstąpienia od zawarcia umowy sprzedaży.</w:t>
      </w:r>
      <w:r w:rsidR="00C06907">
        <w:rPr>
          <w:rFonts w:ascii="Arial" w:hAnsi="Arial" w:cs="Arial"/>
        </w:rPr>
        <w:t xml:space="preserve"> </w:t>
      </w:r>
    </w:p>
    <w:p w:rsidR="004F2679" w:rsidRDefault="004F2679" w:rsidP="00CB1C4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6FC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2CAA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C2D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16C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942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1FA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B7D92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EEA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4EB7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5DC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5</cp:revision>
  <cp:lastPrinted>2026-01-26T14:02:00Z</cp:lastPrinted>
  <dcterms:created xsi:type="dcterms:W3CDTF">2026-01-20T08:42:00Z</dcterms:created>
  <dcterms:modified xsi:type="dcterms:W3CDTF">2026-01-26T14:32:00Z</dcterms:modified>
</cp:coreProperties>
</file>