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E7C" w:rsidRDefault="00C07B67" w:rsidP="001D7E7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b/>
          <w:sz w:val="24"/>
          <w:szCs w:val="24"/>
        </w:rPr>
        <w:t>PREZYDENT MIASTA BYTOMIA</w:t>
      </w:r>
    </w:p>
    <w:p w:rsidR="00C07B67" w:rsidRPr="001D7E7C" w:rsidRDefault="00C07B67" w:rsidP="001D7E7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ul. Parkowa 2</w:t>
      </w:r>
    </w:p>
    <w:p w:rsidR="00C07B67" w:rsidRPr="001D7E7C" w:rsidRDefault="00C07B67" w:rsidP="001D7E7C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41-902 Bytom</w:t>
      </w:r>
    </w:p>
    <w:p w:rsidR="00C07B67" w:rsidRPr="001D7E7C" w:rsidRDefault="00A0044E" w:rsidP="001D7E7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ASE.6220.15</w:t>
      </w:r>
      <w:r w:rsidR="00C07B67" w:rsidRPr="001D7E7C">
        <w:rPr>
          <w:rFonts w:ascii="Arial" w:hAnsi="Arial" w:cs="Arial"/>
          <w:sz w:val="24"/>
          <w:szCs w:val="24"/>
        </w:rPr>
        <w:t>.2025</w:t>
      </w:r>
    </w:p>
    <w:p w:rsidR="001D7E7C" w:rsidRPr="001D7E7C" w:rsidRDefault="001D7E7C" w:rsidP="001D7E7C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Bytom, dnia 30 grudnia 2025 r.</w:t>
      </w:r>
    </w:p>
    <w:p w:rsidR="00C07B67" w:rsidRPr="001D7E7C" w:rsidRDefault="00C07B67" w:rsidP="001D7E7C">
      <w:pPr>
        <w:spacing w:after="240" w:line="360" w:lineRule="auto"/>
        <w:rPr>
          <w:rFonts w:ascii="Arial" w:hAnsi="Arial" w:cs="Arial"/>
          <w:b/>
          <w:sz w:val="24"/>
          <w:szCs w:val="24"/>
        </w:rPr>
      </w:pPr>
      <w:r w:rsidRPr="001D7E7C">
        <w:rPr>
          <w:rFonts w:ascii="Arial" w:hAnsi="Arial" w:cs="Arial"/>
          <w:b/>
          <w:sz w:val="24"/>
          <w:szCs w:val="24"/>
        </w:rPr>
        <w:t>DECYZJA</w:t>
      </w:r>
    </w:p>
    <w:p w:rsidR="00C07B67" w:rsidRPr="001D7E7C" w:rsidRDefault="00C07B67" w:rsidP="001D7E7C">
      <w:pPr>
        <w:keepNext/>
        <w:keepLines/>
        <w:tabs>
          <w:tab w:val="left" w:pos="567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Działając na podstawie art. 104 ustawy z dnia 14 czerwca 1960 r. - Kodeks postępowania administracyjnego (tekst jedn.: Dz. U. z 2024 r. poz. 572 z późn. zm.) zwanej dalej ustawą kpa, oraz art. 39 ust. 1 i 2 ustawy z dnia 8 marca 1990 r. o samorządzie gminnym (tekst jedn.: Dz. U. z 2025 r. poz. 1153) – w związku z 59a ust. 4 pkt 1,</w:t>
      </w:r>
      <w:r w:rsidRPr="001D7E7C">
        <w:rPr>
          <w:rFonts w:ascii="Arial" w:hAnsi="Arial" w:cs="Arial"/>
          <w:b/>
          <w:sz w:val="24"/>
          <w:szCs w:val="24"/>
        </w:rPr>
        <w:t xml:space="preserve"> </w:t>
      </w:r>
      <w:r w:rsidRPr="001D7E7C">
        <w:rPr>
          <w:rFonts w:ascii="Arial" w:hAnsi="Arial" w:cs="Arial"/>
          <w:sz w:val="24"/>
          <w:szCs w:val="24"/>
        </w:rPr>
        <w:t>art. 64 ust. 1 pkt 1, 2 i 4 oraz ust. 3a, art. 71 ust. 1 i 2</w:t>
      </w:r>
      <w:r w:rsidR="001D7E7C">
        <w:rPr>
          <w:rFonts w:ascii="Arial" w:hAnsi="Arial" w:cs="Arial"/>
          <w:sz w:val="24"/>
          <w:szCs w:val="24"/>
        </w:rPr>
        <w:t xml:space="preserve"> </w:t>
      </w:r>
      <w:r w:rsidRPr="001D7E7C">
        <w:rPr>
          <w:rFonts w:ascii="Arial" w:hAnsi="Arial" w:cs="Arial"/>
          <w:sz w:val="24"/>
          <w:szCs w:val="24"/>
        </w:rPr>
        <w:t>pkt 2, art. 73 ust. 1, art. 74 ust. 1 i ust. 3a pkt 1</w:t>
      </w:r>
      <w:r w:rsidR="00C97A19" w:rsidRPr="001D7E7C">
        <w:rPr>
          <w:rFonts w:ascii="Arial" w:hAnsi="Arial" w:cs="Arial"/>
          <w:sz w:val="24"/>
          <w:szCs w:val="24"/>
        </w:rPr>
        <w:t>, art. 75 ust. 1 pkt 4</w:t>
      </w:r>
      <w:r w:rsidRPr="001D7E7C">
        <w:rPr>
          <w:rFonts w:ascii="Arial" w:hAnsi="Arial" w:cs="Arial"/>
          <w:sz w:val="24"/>
          <w:szCs w:val="24"/>
        </w:rPr>
        <w:t>, art. 80 ust. 2a, art. 84,</w:t>
      </w:r>
      <w:r w:rsidR="001D7E7C">
        <w:rPr>
          <w:rFonts w:ascii="Arial" w:hAnsi="Arial" w:cs="Arial"/>
          <w:sz w:val="24"/>
          <w:szCs w:val="24"/>
        </w:rPr>
        <w:t xml:space="preserve"> </w:t>
      </w:r>
      <w:r w:rsidRPr="001D7E7C">
        <w:rPr>
          <w:rFonts w:ascii="Arial" w:hAnsi="Arial" w:cs="Arial"/>
          <w:sz w:val="24"/>
          <w:szCs w:val="24"/>
        </w:rPr>
        <w:t>art. 85 ust. 1 oraz ust. 2 pkt 2, art. 86 ustawy z dnia 3 października 2008 r. o udostępnianiu informacji o środowisku i jego ochronie, udziale społeczeństwa w ochronie środowiska oraz</w:t>
      </w:r>
      <w:r w:rsidR="001D7E7C">
        <w:rPr>
          <w:rFonts w:ascii="Arial" w:hAnsi="Arial" w:cs="Arial"/>
          <w:sz w:val="24"/>
          <w:szCs w:val="24"/>
        </w:rPr>
        <w:t xml:space="preserve"> </w:t>
      </w:r>
      <w:r w:rsidRPr="001D7E7C">
        <w:rPr>
          <w:rFonts w:ascii="Arial" w:hAnsi="Arial" w:cs="Arial"/>
          <w:sz w:val="24"/>
          <w:szCs w:val="24"/>
        </w:rPr>
        <w:t>o ocenach oddziaływania na środowisko (tekst jedn.: Dz. U. z 2024 r. poz. 1112 z późn. zm.), zwanej dalej ustawą</w:t>
      </w:r>
      <w:r w:rsidRPr="001D7E7C">
        <w:rPr>
          <w:rFonts w:ascii="Arial" w:hAnsi="Arial" w:cs="Arial"/>
          <w:iCs/>
          <w:sz w:val="24"/>
          <w:szCs w:val="24"/>
        </w:rPr>
        <w:t xml:space="preserve"> ooś</w:t>
      </w:r>
      <w:r w:rsidRPr="001D7E7C">
        <w:rPr>
          <w:rFonts w:ascii="Arial" w:hAnsi="Arial" w:cs="Arial"/>
          <w:sz w:val="24"/>
          <w:szCs w:val="24"/>
        </w:rPr>
        <w:t xml:space="preserve">, a także § 3 ust. 2 pkt 2 w nawiązaniu do </w:t>
      </w:r>
      <w:r w:rsidRPr="001D7E7C">
        <w:rPr>
          <w:rFonts w:ascii="Arial" w:hAnsi="Arial" w:cs="Arial"/>
          <w:bCs/>
          <w:sz w:val="24"/>
          <w:szCs w:val="24"/>
        </w:rPr>
        <w:t>§ 3 ust. 1 pkt. 62</w:t>
      </w:r>
      <w:r w:rsidRPr="001D7E7C">
        <w:rPr>
          <w:rFonts w:ascii="Arial" w:hAnsi="Arial" w:cs="Arial"/>
          <w:sz w:val="24"/>
          <w:szCs w:val="24"/>
        </w:rPr>
        <w:t xml:space="preserve"> rozporządzenia Rady Ministrów z dnia 10 września 2019 r. w sprawie przedsięwzięć mogących znacząco oddziaływać na środowisko (Dz. U. z 2019 r. poz. 1839 z późn. zm.),</w:t>
      </w:r>
    </w:p>
    <w:p w:rsidR="00C07B67" w:rsidRPr="001D7E7C" w:rsidRDefault="00C07B67" w:rsidP="001D7E7C">
      <w:pPr>
        <w:pStyle w:val="Akapitzlist"/>
        <w:numPr>
          <w:ilvl w:val="0"/>
          <w:numId w:val="6"/>
        </w:numPr>
        <w:spacing w:after="0" w:line="360" w:lineRule="auto"/>
        <w:ind w:left="284" w:hanging="284"/>
        <w:contextualSpacing w:val="0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działając na podstawie postanowienia Samorządowego Kolegium Odwo</w:t>
      </w:r>
      <w:r w:rsidR="00A0044E" w:rsidRPr="001D7E7C">
        <w:rPr>
          <w:rFonts w:ascii="Arial" w:hAnsi="Arial" w:cs="Arial"/>
          <w:sz w:val="24"/>
          <w:szCs w:val="24"/>
        </w:rPr>
        <w:t>ławczego w Katowicach</w:t>
      </w:r>
      <w:r w:rsidR="001D7E7C">
        <w:rPr>
          <w:rFonts w:ascii="Arial" w:hAnsi="Arial" w:cs="Arial"/>
          <w:sz w:val="24"/>
          <w:szCs w:val="24"/>
        </w:rPr>
        <w:t xml:space="preserve"> </w:t>
      </w:r>
      <w:r w:rsidR="00A0044E" w:rsidRPr="001D7E7C">
        <w:rPr>
          <w:rFonts w:ascii="Arial" w:hAnsi="Arial" w:cs="Arial"/>
          <w:sz w:val="24"/>
          <w:szCs w:val="24"/>
        </w:rPr>
        <w:t xml:space="preserve">z dnia 6 czerwca </w:t>
      </w:r>
      <w:r w:rsidRPr="001D7E7C">
        <w:rPr>
          <w:rFonts w:ascii="Arial" w:hAnsi="Arial" w:cs="Arial"/>
          <w:sz w:val="24"/>
          <w:szCs w:val="24"/>
        </w:rPr>
        <w:t>2025 r. znak SKO.OSW/41.9/</w:t>
      </w:r>
      <w:r w:rsidR="00A0044E" w:rsidRPr="001D7E7C">
        <w:rPr>
          <w:rFonts w:ascii="Arial" w:hAnsi="Arial" w:cs="Arial"/>
          <w:sz w:val="24"/>
          <w:szCs w:val="24"/>
        </w:rPr>
        <w:t>267</w:t>
      </w:r>
      <w:r w:rsidRPr="001D7E7C">
        <w:rPr>
          <w:rFonts w:ascii="Arial" w:hAnsi="Arial" w:cs="Arial"/>
          <w:sz w:val="24"/>
          <w:szCs w:val="24"/>
        </w:rPr>
        <w:t>/2025/</w:t>
      </w:r>
      <w:r w:rsidR="00A0044E" w:rsidRPr="001D7E7C">
        <w:rPr>
          <w:rFonts w:ascii="Arial" w:hAnsi="Arial" w:cs="Arial"/>
          <w:sz w:val="24"/>
          <w:szCs w:val="24"/>
        </w:rPr>
        <w:t>8025</w:t>
      </w:r>
      <w:r w:rsidRPr="001D7E7C">
        <w:rPr>
          <w:rFonts w:ascii="Arial" w:hAnsi="Arial" w:cs="Arial"/>
          <w:sz w:val="24"/>
          <w:szCs w:val="24"/>
        </w:rPr>
        <w:t>/K</w:t>
      </w:r>
      <w:r w:rsidR="00A0044E" w:rsidRPr="001D7E7C">
        <w:rPr>
          <w:rFonts w:ascii="Arial" w:hAnsi="Arial" w:cs="Arial"/>
          <w:sz w:val="24"/>
          <w:szCs w:val="24"/>
        </w:rPr>
        <w:t>S</w:t>
      </w:r>
      <w:r w:rsidRPr="001D7E7C">
        <w:rPr>
          <w:rFonts w:ascii="Arial" w:hAnsi="Arial" w:cs="Arial"/>
          <w:sz w:val="24"/>
          <w:szCs w:val="24"/>
        </w:rPr>
        <w:t>, wyznaczającego Prezydenta Miasta Bytomia do załatwienia przedmiotowej sprawy;</w:t>
      </w:r>
    </w:p>
    <w:p w:rsidR="00C07B67" w:rsidRPr="001D7E7C" w:rsidRDefault="00C07B67" w:rsidP="001D7E7C">
      <w:pPr>
        <w:pStyle w:val="Akapitzlist"/>
        <w:numPr>
          <w:ilvl w:val="0"/>
          <w:numId w:val="6"/>
        </w:numPr>
        <w:spacing w:after="0" w:line="360" w:lineRule="auto"/>
        <w:ind w:left="284" w:hanging="284"/>
        <w:contextualSpacing w:val="0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po</w:t>
      </w:r>
      <w:r w:rsidR="00E866FE" w:rsidRPr="001D7E7C">
        <w:rPr>
          <w:rFonts w:ascii="Arial" w:hAnsi="Arial" w:cs="Arial"/>
          <w:sz w:val="24"/>
          <w:szCs w:val="24"/>
        </w:rPr>
        <w:t xml:space="preserve"> rozpatrzeniu wniosku z dnia 4 lutego </w:t>
      </w:r>
      <w:r w:rsidRPr="001D7E7C">
        <w:rPr>
          <w:rFonts w:ascii="Arial" w:hAnsi="Arial" w:cs="Arial"/>
          <w:sz w:val="24"/>
          <w:szCs w:val="24"/>
        </w:rPr>
        <w:t xml:space="preserve">2025 r. w sprawie wydania decyzji o środowiskowych uwarunkowaniach dla przedsięwzięcia pn.: </w:t>
      </w:r>
      <w:r w:rsidRPr="001D7E7C">
        <w:rPr>
          <w:rFonts w:ascii="Arial" w:hAnsi="Arial" w:cs="Arial"/>
          <w:b/>
          <w:sz w:val="24"/>
          <w:szCs w:val="24"/>
        </w:rPr>
        <w:t>„</w:t>
      </w:r>
      <w:r w:rsidR="00E866FE" w:rsidRPr="001D7E7C">
        <w:rPr>
          <w:rFonts w:ascii="Arial" w:hAnsi="Arial" w:cs="Arial"/>
          <w:b/>
          <w:sz w:val="24"/>
          <w:szCs w:val="24"/>
        </w:rPr>
        <w:t>Przebudowa ul. Jana III Sobieskiego w Rudzie Śląskiej</w:t>
      </w:r>
      <w:r w:rsidRPr="001D7E7C">
        <w:rPr>
          <w:rFonts w:ascii="Arial" w:hAnsi="Arial" w:cs="Arial"/>
          <w:b/>
          <w:sz w:val="24"/>
          <w:szCs w:val="24"/>
        </w:rPr>
        <w:t>”</w:t>
      </w:r>
      <w:r w:rsidRPr="001D7E7C">
        <w:rPr>
          <w:rFonts w:ascii="Arial" w:hAnsi="Arial" w:cs="Arial"/>
          <w:sz w:val="24"/>
          <w:szCs w:val="24"/>
        </w:rPr>
        <w:t xml:space="preserve">, złożonego przez pełnomocnika w imieniu inwestora, tj. </w:t>
      </w:r>
      <w:r w:rsidR="00E866FE" w:rsidRPr="001D7E7C">
        <w:rPr>
          <w:rFonts w:ascii="Arial" w:hAnsi="Arial" w:cs="Arial"/>
          <w:sz w:val="24"/>
          <w:szCs w:val="24"/>
        </w:rPr>
        <w:t>Miasta Ruda Śląska z siedzibą w Rudzie Śląskiej (41-709) przy p</w:t>
      </w:r>
      <w:r w:rsidRPr="001D7E7C">
        <w:rPr>
          <w:rFonts w:ascii="Arial" w:hAnsi="Arial" w:cs="Arial"/>
          <w:sz w:val="24"/>
          <w:szCs w:val="24"/>
        </w:rPr>
        <w:t xml:space="preserve">l. </w:t>
      </w:r>
      <w:r w:rsidR="00E866FE" w:rsidRPr="001D7E7C">
        <w:rPr>
          <w:rFonts w:ascii="Arial" w:hAnsi="Arial" w:cs="Arial"/>
          <w:sz w:val="24"/>
          <w:szCs w:val="24"/>
        </w:rPr>
        <w:t>Jana Pawła II 6</w:t>
      </w:r>
      <w:r w:rsidRPr="001D7E7C">
        <w:rPr>
          <w:rFonts w:ascii="Arial" w:hAnsi="Arial" w:cs="Arial"/>
          <w:sz w:val="24"/>
          <w:szCs w:val="24"/>
        </w:rPr>
        <w:t xml:space="preserve"> – z późniejszymi uzupełnieniami, który </w:t>
      </w:r>
      <w:r w:rsidR="00E866FE" w:rsidRPr="001D7E7C">
        <w:rPr>
          <w:rFonts w:ascii="Arial" w:hAnsi="Arial" w:cs="Arial"/>
          <w:sz w:val="24"/>
          <w:szCs w:val="24"/>
        </w:rPr>
        <w:t xml:space="preserve">to wniosek został przekazany do </w:t>
      </w:r>
      <w:r w:rsidRPr="001D7E7C">
        <w:rPr>
          <w:rFonts w:ascii="Arial" w:hAnsi="Arial" w:cs="Arial"/>
          <w:sz w:val="24"/>
          <w:szCs w:val="24"/>
        </w:rPr>
        <w:t xml:space="preserve">tut. Organu przez Prezydenta Miasta </w:t>
      </w:r>
      <w:r w:rsidR="00E866FE" w:rsidRPr="001D7E7C">
        <w:rPr>
          <w:rFonts w:ascii="Arial" w:hAnsi="Arial" w:cs="Arial"/>
          <w:sz w:val="24"/>
          <w:szCs w:val="24"/>
        </w:rPr>
        <w:t>Ruda Śląska</w:t>
      </w:r>
      <w:r w:rsidRPr="001D7E7C">
        <w:rPr>
          <w:rFonts w:ascii="Arial" w:hAnsi="Arial" w:cs="Arial"/>
          <w:sz w:val="24"/>
          <w:szCs w:val="24"/>
        </w:rPr>
        <w:t xml:space="preserve"> przy piśmie</w:t>
      </w:r>
      <w:r w:rsidR="001D7E7C">
        <w:rPr>
          <w:rFonts w:ascii="Arial" w:hAnsi="Arial" w:cs="Arial"/>
          <w:sz w:val="24"/>
          <w:szCs w:val="24"/>
        </w:rPr>
        <w:t xml:space="preserve"> </w:t>
      </w:r>
      <w:r w:rsidRPr="001D7E7C">
        <w:rPr>
          <w:rFonts w:ascii="Arial" w:hAnsi="Arial" w:cs="Arial"/>
          <w:sz w:val="24"/>
          <w:szCs w:val="24"/>
        </w:rPr>
        <w:t xml:space="preserve">z dnia 17 </w:t>
      </w:r>
      <w:r w:rsidR="00E866FE" w:rsidRPr="001D7E7C">
        <w:rPr>
          <w:rFonts w:ascii="Arial" w:hAnsi="Arial" w:cs="Arial"/>
          <w:sz w:val="24"/>
          <w:szCs w:val="24"/>
        </w:rPr>
        <w:t>czerwca</w:t>
      </w:r>
      <w:r w:rsidRPr="001D7E7C">
        <w:rPr>
          <w:rFonts w:ascii="Arial" w:hAnsi="Arial" w:cs="Arial"/>
          <w:sz w:val="24"/>
          <w:szCs w:val="24"/>
        </w:rPr>
        <w:t xml:space="preserve"> 2025 r. znak </w:t>
      </w:r>
      <w:r w:rsidR="00E866FE" w:rsidRPr="001D7E7C">
        <w:rPr>
          <w:rFonts w:ascii="Arial" w:hAnsi="Arial" w:cs="Arial"/>
          <w:sz w:val="24"/>
          <w:szCs w:val="24"/>
        </w:rPr>
        <w:t>KOS</w:t>
      </w:r>
      <w:r w:rsidRPr="001D7E7C">
        <w:rPr>
          <w:rFonts w:ascii="Arial" w:hAnsi="Arial" w:cs="Arial"/>
          <w:sz w:val="24"/>
          <w:szCs w:val="24"/>
        </w:rPr>
        <w:t>.6220.</w:t>
      </w:r>
      <w:r w:rsidR="00E866FE" w:rsidRPr="001D7E7C">
        <w:rPr>
          <w:rFonts w:ascii="Arial" w:hAnsi="Arial" w:cs="Arial"/>
          <w:sz w:val="24"/>
          <w:szCs w:val="24"/>
        </w:rPr>
        <w:t>1.13.</w:t>
      </w:r>
      <w:r w:rsidRPr="001D7E7C">
        <w:rPr>
          <w:rFonts w:ascii="Arial" w:hAnsi="Arial" w:cs="Arial"/>
          <w:sz w:val="24"/>
          <w:szCs w:val="24"/>
        </w:rPr>
        <w:t>2025 zgodnie z ww. postanowieniem Samo</w:t>
      </w:r>
      <w:r w:rsidR="00E866FE" w:rsidRPr="001D7E7C">
        <w:rPr>
          <w:rFonts w:ascii="Arial" w:hAnsi="Arial" w:cs="Arial"/>
          <w:sz w:val="24"/>
          <w:szCs w:val="24"/>
        </w:rPr>
        <w:t xml:space="preserve">rządowego Kolegium Odwoławczego </w:t>
      </w:r>
      <w:r w:rsidRPr="001D7E7C">
        <w:rPr>
          <w:rFonts w:ascii="Arial" w:hAnsi="Arial" w:cs="Arial"/>
          <w:sz w:val="24"/>
          <w:szCs w:val="24"/>
        </w:rPr>
        <w:t>w Katowicach;</w:t>
      </w:r>
    </w:p>
    <w:p w:rsidR="00C07B67" w:rsidRPr="001D7E7C" w:rsidRDefault="00C07B67" w:rsidP="001D7E7C">
      <w:pPr>
        <w:pStyle w:val="Akapitzlist"/>
        <w:numPr>
          <w:ilvl w:val="0"/>
          <w:numId w:val="6"/>
        </w:numPr>
        <w:spacing w:after="0" w:line="360" w:lineRule="auto"/>
        <w:ind w:left="284" w:hanging="284"/>
        <w:contextualSpacing w:val="0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po uzyskaniu opinii organów, o których mowa w art. 64 ust. 1 ustawy ooś, tj.:</w:t>
      </w:r>
    </w:p>
    <w:p w:rsidR="00C07B67" w:rsidRPr="001D7E7C" w:rsidRDefault="00C07B67" w:rsidP="001D7E7C">
      <w:pPr>
        <w:pStyle w:val="Akapitzlist"/>
        <w:numPr>
          <w:ilvl w:val="0"/>
          <w:numId w:val="1"/>
        </w:numPr>
        <w:spacing w:after="0" w:line="360" w:lineRule="auto"/>
        <w:ind w:left="851" w:hanging="284"/>
        <w:contextualSpacing w:val="0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Regionalnego Dyrektora Ochrony Śr</w:t>
      </w:r>
      <w:r w:rsidR="00F90CD2" w:rsidRPr="001D7E7C">
        <w:rPr>
          <w:rFonts w:ascii="Arial" w:hAnsi="Arial" w:cs="Arial"/>
          <w:sz w:val="24"/>
          <w:szCs w:val="24"/>
        </w:rPr>
        <w:t xml:space="preserve">odowiska w Katowicach z dnia 23 października </w:t>
      </w:r>
      <w:r w:rsidRPr="001D7E7C">
        <w:rPr>
          <w:rFonts w:ascii="Arial" w:hAnsi="Arial" w:cs="Arial"/>
          <w:sz w:val="24"/>
          <w:szCs w:val="24"/>
        </w:rPr>
        <w:t>2025</w:t>
      </w:r>
      <w:r w:rsidR="00F90CD2" w:rsidRPr="001D7E7C">
        <w:rPr>
          <w:rFonts w:ascii="Arial" w:hAnsi="Arial" w:cs="Arial"/>
          <w:sz w:val="24"/>
          <w:szCs w:val="24"/>
        </w:rPr>
        <w:t xml:space="preserve"> r. znak WOOŚ.4220.500.2025.MP.1</w:t>
      </w:r>
      <w:r w:rsidR="00E91096" w:rsidRPr="001D7E7C">
        <w:rPr>
          <w:rFonts w:ascii="Arial" w:hAnsi="Arial" w:cs="Arial"/>
          <w:sz w:val="24"/>
          <w:szCs w:val="24"/>
        </w:rPr>
        <w:t>,</w:t>
      </w:r>
    </w:p>
    <w:p w:rsidR="00C07B67" w:rsidRPr="001D7E7C" w:rsidRDefault="00C07B67" w:rsidP="001D7E7C">
      <w:pPr>
        <w:pStyle w:val="Akapitzlist"/>
        <w:numPr>
          <w:ilvl w:val="0"/>
          <w:numId w:val="1"/>
        </w:numPr>
        <w:spacing w:after="0" w:line="360" w:lineRule="auto"/>
        <w:ind w:left="851" w:hanging="284"/>
        <w:contextualSpacing w:val="0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lastRenderedPageBreak/>
        <w:t xml:space="preserve">Państwowego Powiatowego Inspektora Sanitarnego w </w:t>
      </w:r>
      <w:r w:rsidR="0095648D" w:rsidRPr="001D7E7C">
        <w:rPr>
          <w:rFonts w:ascii="Arial" w:hAnsi="Arial" w:cs="Arial"/>
          <w:sz w:val="24"/>
          <w:szCs w:val="24"/>
        </w:rPr>
        <w:t>Rudzie Śląskiej</w:t>
      </w:r>
      <w:r w:rsidRPr="001D7E7C">
        <w:rPr>
          <w:rFonts w:ascii="Arial" w:hAnsi="Arial" w:cs="Arial"/>
          <w:sz w:val="24"/>
          <w:szCs w:val="24"/>
        </w:rPr>
        <w:t xml:space="preserve"> z dnia </w:t>
      </w:r>
      <w:r w:rsidR="0095648D" w:rsidRPr="001D7E7C">
        <w:rPr>
          <w:rFonts w:ascii="Arial" w:hAnsi="Arial" w:cs="Arial"/>
          <w:sz w:val="24"/>
          <w:szCs w:val="24"/>
        </w:rPr>
        <w:t>27 października</w:t>
      </w:r>
      <w:r w:rsidRPr="001D7E7C">
        <w:rPr>
          <w:rFonts w:ascii="Arial" w:hAnsi="Arial" w:cs="Arial"/>
          <w:sz w:val="24"/>
          <w:szCs w:val="24"/>
        </w:rPr>
        <w:t xml:space="preserve"> 20</w:t>
      </w:r>
      <w:r w:rsidR="0047515B" w:rsidRPr="001D7E7C">
        <w:rPr>
          <w:rFonts w:ascii="Arial" w:hAnsi="Arial" w:cs="Arial"/>
          <w:sz w:val="24"/>
          <w:szCs w:val="24"/>
        </w:rPr>
        <w:t>25 r. znak NS-NZ.902</w:t>
      </w:r>
      <w:r w:rsidR="0095648D" w:rsidRPr="001D7E7C">
        <w:rPr>
          <w:rFonts w:ascii="Arial" w:hAnsi="Arial" w:cs="Arial"/>
          <w:sz w:val="24"/>
          <w:szCs w:val="24"/>
        </w:rPr>
        <w:t>2</w:t>
      </w:r>
      <w:r w:rsidR="0047515B" w:rsidRPr="001D7E7C">
        <w:rPr>
          <w:rFonts w:ascii="Arial" w:hAnsi="Arial" w:cs="Arial"/>
          <w:sz w:val="24"/>
          <w:szCs w:val="24"/>
        </w:rPr>
        <w:t>.</w:t>
      </w:r>
      <w:r w:rsidR="0095648D" w:rsidRPr="001D7E7C">
        <w:rPr>
          <w:rFonts w:ascii="Arial" w:hAnsi="Arial" w:cs="Arial"/>
          <w:sz w:val="24"/>
          <w:szCs w:val="24"/>
        </w:rPr>
        <w:t>3.6</w:t>
      </w:r>
      <w:r w:rsidR="0047515B" w:rsidRPr="001D7E7C">
        <w:rPr>
          <w:rFonts w:ascii="Arial" w:hAnsi="Arial" w:cs="Arial"/>
          <w:sz w:val="24"/>
          <w:szCs w:val="24"/>
        </w:rPr>
        <w:t>.2025,</w:t>
      </w:r>
    </w:p>
    <w:p w:rsidR="00C07B67" w:rsidRPr="001D7E7C" w:rsidRDefault="00C07B67" w:rsidP="001D7E7C">
      <w:pPr>
        <w:pStyle w:val="Akapitzlist"/>
        <w:numPr>
          <w:ilvl w:val="0"/>
          <w:numId w:val="1"/>
        </w:numPr>
        <w:spacing w:after="240" w:line="360" w:lineRule="auto"/>
        <w:ind w:left="851" w:hanging="284"/>
        <w:contextualSpacing w:val="0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 xml:space="preserve">Dyrektora Zarządu Zlewni w </w:t>
      </w:r>
      <w:r w:rsidR="0047515B" w:rsidRPr="001D7E7C">
        <w:rPr>
          <w:rFonts w:ascii="Arial" w:hAnsi="Arial" w:cs="Arial"/>
          <w:sz w:val="24"/>
          <w:szCs w:val="24"/>
        </w:rPr>
        <w:t>Gliwicach</w:t>
      </w:r>
      <w:r w:rsidRPr="001D7E7C">
        <w:rPr>
          <w:rFonts w:ascii="Arial" w:hAnsi="Arial" w:cs="Arial"/>
          <w:sz w:val="24"/>
          <w:szCs w:val="24"/>
        </w:rPr>
        <w:t xml:space="preserve"> Państwowego Gospodarstwa Wod</w:t>
      </w:r>
      <w:r w:rsidR="0047515B" w:rsidRPr="001D7E7C">
        <w:rPr>
          <w:rFonts w:ascii="Arial" w:hAnsi="Arial" w:cs="Arial"/>
          <w:sz w:val="24"/>
          <w:szCs w:val="24"/>
        </w:rPr>
        <w:t>nego Wody Polskie z dnia 3 listopada</w:t>
      </w:r>
      <w:r w:rsidRPr="001D7E7C">
        <w:rPr>
          <w:rFonts w:ascii="Arial" w:hAnsi="Arial" w:cs="Arial"/>
          <w:sz w:val="24"/>
          <w:szCs w:val="24"/>
        </w:rPr>
        <w:t xml:space="preserve"> 2025 r</w:t>
      </w:r>
      <w:r w:rsidR="0047515B" w:rsidRPr="001D7E7C">
        <w:rPr>
          <w:rFonts w:ascii="Arial" w:hAnsi="Arial" w:cs="Arial"/>
          <w:sz w:val="24"/>
          <w:szCs w:val="24"/>
        </w:rPr>
        <w:t>. znak CG</w:t>
      </w:r>
      <w:r w:rsidR="00E91096" w:rsidRPr="001D7E7C">
        <w:rPr>
          <w:rFonts w:ascii="Arial" w:hAnsi="Arial" w:cs="Arial"/>
          <w:sz w:val="24"/>
          <w:szCs w:val="24"/>
        </w:rPr>
        <w:t>.ZZŚ.4901.</w:t>
      </w:r>
      <w:r w:rsidR="0047515B" w:rsidRPr="001D7E7C">
        <w:rPr>
          <w:rFonts w:ascii="Arial" w:hAnsi="Arial" w:cs="Arial"/>
          <w:sz w:val="24"/>
          <w:szCs w:val="24"/>
        </w:rPr>
        <w:t>15</w:t>
      </w:r>
      <w:r w:rsidR="00E91096" w:rsidRPr="001D7E7C">
        <w:rPr>
          <w:rFonts w:ascii="Arial" w:hAnsi="Arial" w:cs="Arial"/>
          <w:sz w:val="24"/>
          <w:szCs w:val="24"/>
        </w:rPr>
        <w:t>4.2025.</w:t>
      </w:r>
      <w:r w:rsidR="0047515B" w:rsidRPr="001D7E7C">
        <w:rPr>
          <w:rFonts w:ascii="Arial" w:hAnsi="Arial" w:cs="Arial"/>
          <w:sz w:val="24"/>
          <w:szCs w:val="24"/>
        </w:rPr>
        <w:t>MS</w:t>
      </w:r>
      <w:r w:rsidR="00E91096" w:rsidRPr="001D7E7C">
        <w:rPr>
          <w:rFonts w:ascii="Arial" w:hAnsi="Arial" w:cs="Arial"/>
          <w:sz w:val="24"/>
          <w:szCs w:val="24"/>
        </w:rPr>
        <w:t>;</w:t>
      </w:r>
    </w:p>
    <w:p w:rsidR="00C07B67" w:rsidRPr="001D7E7C" w:rsidRDefault="00C07B67" w:rsidP="001D7E7C">
      <w:pPr>
        <w:spacing w:after="240" w:line="360" w:lineRule="auto"/>
        <w:rPr>
          <w:rFonts w:ascii="Arial" w:hAnsi="Arial" w:cs="Arial"/>
          <w:b/>
          <w:sz w:val="24"/>
          <w:szCs w:val="24"/>
        </w:rPr>
      </w:pPr>
      <w:r w:rsidRPr="001D7E7C">
        <w:rPr>
          <w:rFonts w:ascii="Arial" w:hAnsi="Arial" w:cs="Arial"/>
          <w:b/>
          <w:sz w:val="24"/>
          <w:szCs w:val="24"/>
        </w:rPr>
        <w:t>orzekam</w:t>
      </w:r>
    </w:p>
    <w:p w:rsidR="00C07B67" w:rsidRPr="001D7E7C" w:rsidRDefault="00C07B67" w:rsidP="001D7E7C">
      <w:pPr>
        <w:pStyle w:val="Akapitzlist"/>
        <w:numPr>
          <w:ilvl w:val="0"/>
          <w:numId w:val="2"/>
        </w:numPr>
        <w:spacing w:after="240" w:line="360" w:lineRule="auto"/>
        <w:ind w:left="142" w:firstLine="0"/>
        <w:contextualSpacing w:val="0"/>
        <w:rPr>
          <w:rFonts w:ascii="Arial" w:hAnsi="Arial" w:cs="Arial"/>
          <w:b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 xml:space="preserve">Stwierdzić brak potrzeby przeprowadzenia oceny oddziaływania na środowisko dla realizacji przedsięwzięcia mogącego potencjalnie znacząco oddziaływać na środowisko pn.: </w:t>
      </w:r>
      <w:r w:rsidRPr="001D7E7C">
        <w:rPr>
          <w:rFonts w:ascii="Arial" w:hAnsi="Arial" w:cs="Arial"/>
          <w:b/>
          <w:sz w:val="24"/>
          <w:szCs w:val="24"/>
        </w:rPr>
        <w:t>„Przebu</w:t>
      </w:r>
      <w:r w:rsidR="00AE379C" w:rsidRPr="001D7E7C">
        <w:rPr>
          <w:rFonts w:ascii="Arial" w:hAnsi="Arial" w:cs="Arial"/>
          <w:b/>
          <w:sz w:val="24"/>
          <w:szCs w:val="24"/>
        </w:rPr>
        <w:t>dowa ul. Jana III Sobieskiego w Rudzie Śląskiej</w:t>
      </w:r>
      <w:r w:rsidRPr="001D7E7C">
        <w:rPr>
          <w:rFonts w:ascii="Arial" w:hAnsi="Arial" w:cs="Arial"/>
          <w:b/>
          <w:sz w:val="24"/>
          <w:szCs w:val="24"/>
        </w:rPr>
        <w:t>”</w:t>
      </w:r>
      <w:r w:rsidRPr="001D7E7C">
        <w:rPr>
          <w:rFonts w:ascii="Arial" w:hAnsi="Arial" w:cs="Arial"/>
          <w:sz w:val="24"/>
          <w:szCs w:val="24"/>
        </w:rPr>
        <w:t xml:space="preserve">, planowanego do realizacji na terenie miasta </w:t>
      </w:r>
      <w:r w:rsidR="00AE379C" w:rsidRPr="001D7E7C">
        <w:rPr>
          <w:rFonts w:ascii="Arial" w:hAnsi="Arial" w:cs="Arial"/>
          <w:sz w:val="24"/>
          <w:szCs w:val="24"/>
        </w:rPr>
        <w:t xml:space="preserve">Ruda Śląska, obręb 0001 Ruda, arkusz mapy 10, dz. o nr </w:t>
      </w:r>
      <w:proofErr w:type="spellStart"/>
      <w:r w:rsidR="00AE379C" w:rsidRPr="001D7E7C">
        <w:rPr>
          <w:rFonts w:ascii="Arial" w:hAnsi="Arial" w:cs="Arial"/>
          <w:sz w:val="24"/>
          <w:szCs w:val="24"/>
        </w:rPr>
        <w:t>ew</w:t>
      </w:r>
      <w:proofErr w:type="spellEnd"/>
      <w:r w:rsidR="00AE379C" w:rsidRPr="001D7E7C">
        <w:rPr>
          <w:rFonts w:ascii="Arial" w:hAnsi="Arial" w:cs="Arial"/>
          <w:sz w:val="24"/>
          <w:szCs w:val="24"/>
        </w:rPr>
        <w:t>: 100, 120/77 (w części), 191/47, 416/101, 430/24 (w części), 432/24 (w części), 434/23, 436/24 (w części), 447/77, 450/99, 465/13</w:t>
      </w:r>
      <w:r w:rsidR="001D7E7C">
        <w:rPr>
          <w:rFonts w:ascii="Arial" w:hAnsi="Arial" w:cs="Arial"/>
          <w:sz w:val="24"/>
          <w:szCs w:val="24"/>
        </w:rPr>
        <w:t xml:space="preserve"> </w:t>
      </w:r>
      <w:r w:rsidR="00AE379C" w:rsidRPr="001D7E7C">
        <w:rPr>
          <w:rFonts w:ascii="Arial" w:hAnsi="Arial" w:cs="Arial"/>
          <w:sz w:val="24"/>
          <w:szCs w:val="24"/>
        </w:rPr>
        <w:t xml:space="preserve">(w części), 482/75, 499/22 (w części), </w:t>
      </w:r>
      <w:r w:rsidR="00AE379C" w:rsidRPr="001D7E7C">
        <w:rPr>
          <w:rFonts w:ascii="Arial" w:hAnsi="Arial" w:cs="Arial"/>
          <w:bCs/>
          <w:sz w:val="24"/>
          <w:szCs w:val="24"/>
        </w:rPr>
        <w:t xml:space="preserve">558/48 (w części), </w:t>
      </w:r>
      <w:r w:rsidR="00AE379C" w:rsidRPr="001D7E7C">
        <w:rPr>
          <w:rFonts w:ascii="Arial" w:hAnsi="Arial" w:cs="Arial"/>
          <w:sz w:val="24"/>
          <w:szCs w:val="24"/>
        </w:rPr>
        <w:t>561/24 (w części), 595/29, 619/59</w:t>
      </w:r>
      <w:r w:rsidR="001D7E7C">
        <w:rPr>
          <w:rFonts w:ascii="Arial" w:hAnsi="Arial" w:cs="Arial"/>
          <w:sz w:val="24"/>
          <w:szCs w:val="24"/>
        </w:rPr>
        <w:t xml:space="preserve"> </w:t>
      </w:r>
      <w:r w:rsidR="00AE379C" w:rsidRPr="001D7E7C">
        <w:rPr>
          <w:rFonts w:ascii="Arial" w:hAnsi="Arial" w:cs="Arial"/>
          <w:sz w:val="24"/>
          <w:szCs w:val="24"/>
        </w:rPr>
        <w:t xml:space="preserve">(w części), 621/76, 625/22, </w:t>
      </w:r>
      <w:r w:rsidR="00AE379C" w:rsidRPr="001D7E7C">
        <w:rPr>
          <w:rFonts w:ascii="Arial" w:hAnsi="Arial" w:cs="Arial"/>
          <w:bCs/>
          <w:sz w:val="24"/>
          <w:szCs w:val="24"/>
        </w:rPr>
        <w:t xml:space="preserve">653/17, </w:t>
      </w:r>
      <w:r w:rsidR="00AE379C" w:rsidRPr="001D7E7C">
        <w:rPr>
          <w:rFonts w:ascii="Arial" w:hAnsi="Arial" w:cs="Arial"/>
          <w:sz w:val="24"/>
          <w:szCs w:val="24"/>
        </w:rPr>
        <w:t>661/79, 675/48, 680/104, 685/95 (w części), 686/95 (w części), 708/22</w:t>
      </w:r>
      <w:r w:rsidRPr="001D7E7C">
        <w:rPr>
          <w:rFonts w:ascii="Arial" w:hAnsi="Arial" w:cs="Arial"/>
          <w:sz w:val="24"/>
          <w:szCs w:val="24"/>
        </w:rPr>
        <w:t>.</w:t>
      </w:r>
    </w:p>
    <w:p w:rsidR="002A4F8E" w:rsidRPr="001D7E7C" w:rsidRDefault="002A4F8E" w:rsidP="001D7E7C">
      <w:pPr>
        <w:pStyle w:val="Akapitzlist"/>
        <w:numPr>
          <w:ilvl w:val="0"/>
          <w:numId w:val="2"/>
        </w:numPr>
        <w:spacing w:after="0" w:line="360" w:lineRule="auto"/>
        <w:ind w:left="142" w:firstLine="0"/>
        <w:contextualSpacing w:val="0"/>
        <w:rPr>
          <w:rFonts w:ascii="Arial" w:hAnsi="Arial" w:cs="Arial"/>
          <w:b/>
          <w:sz w:val="24"/>
          <w:szCs w:val="24"/>
        </w:rPr>
      </w:pPr>
      <w:r w:rsidRPr="001D7E7C">
        <w:rPr>
          <w:rFonts w:ascii="Arial" w:hAnsi="Arial" w:cs="Arial"/>
          <w:b/>
          <w:sz w:val="24"/>
          <w:szCs w:val="24"/>
        </w:rPr>
        <w:t>Określić w niniejszej decyzji o środowiskowych uwarunkowaniach istotne warunki korzystania ze środowiska w fazie realizacji przedsięwzięcia, biorąc pod uwagę wskazania art. 64 ust. 3a ustawy ooś, wyrażone przez Regionalnego Dyrektora Ochrony</w:t>
      </w:r>
      <w:r w:rsidR="001D7E7C">
        <w:rPr>
          <w:rFonts w:ascii="Arial" w:hAnsi="Arial" w:cs="Arial"/>
          <w:b/>
          <w:sz w:val="24"/>
          <w:szCs w:val="24"/>
        </w:rPr>
        <w:t xml:space="preserve"> </w:t>
      </w:r>
      <w:r w:rsidRPr="001D7E7C">
        <w:rPr>
          <w:rFonts w:ascii="Arial" w:hAnsi="Arial" w:cs="Arial"/>
          <w:b/>
          <w:sz w:val="24"/>
          <w:szCs w:val="24"/>
        </w:rPr>
        <w:t>Środowiska w Katowicach w postanowieniu z dnia 23 października 2025 r. znak WOOŚ.4220.500.2025.MP.1:</w:t>
      </w:r>
    </w:p>
    <w:p w:rsidR="000B1AC7" w:rsidRPr="001D7E7C" w:rsidRDefault="000B1AC7" w:rsidP="001D7E7C">
      <w:pPr>
        <w:pStyle w:val="Akapitzlist"/>
        <w:numPr>
          <w:ilvl w:val="2"/>
          <w:numId w:val="2"/>
        </w:numPr>
        <w:tabs>
          <w:tab w:val="left" w:pos="426"/>
        </w:tabs>
        <w:spacing w:after="0" w:line="360" w:lineRule="auto"/>
        <w:ind w:left="426" w:hanging="284"/>
        <w:contextualSpacing w:val="0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Prace budowlane w pobliżu zabudowy mieszkaniowej prowadzić w porze dnia (6:00-22:00).</w:t>
      </w:r>
    </w:p>
    <w:p w:rsidR="000B1AC7" w:rsidRPr="001D7E7C" w:rsidRDefault="000B1AC7" w:rsidP="001D7E7C">
      <w:pPr>
        <w:pStyle w:val="Akapitzlist"/>
        <w:numPr>
          <w:ilvl w:val="2"/>
          <w:numId w:val="2"/>
        </w:numPr>
        <w:tabs>
          <w:tab w:val="left" w:pos="426"/>
        </w:tabs>
        <w:spacing w:after="0" w:line="360" w:lineRule="auto"/>
        <w:ind w:left="426" w:hanging="284"/>
        <w:contextualSpacing w:val="0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Dla ograniczenia pylenia podczas budowy należy stosować gotowe mieszanki mineralno-asfaltowe przygotowywane w wytwórniach.</w:t>
      </w:r>
    </w:p>
    <w:p w:rsidR="000B1AC7" w:rsidRPr="001D7E7C" w:rsidRDefault="000B1AC7" w:rsidP="001D7E7C">
      <w:pPr>
        <w:pStyle w:val="Akapitzlist"/>
        <w:numPr>
          <w:ilvl w:val="2"/>
          <w:numId w:val="2"/>
        </w:numPr>
        <w:tabs>
          <w:tab w:val="left" w:pos="426"/>
        </w:tabs>
        <w:spacing w:after="0" w:line="360" w:lineRule="auto"/>
        <w:ind w:left="426" w:hanging="284"/>
        <w:contextualSpacing w:val="0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Roboty budowlane należy prowadzić w sposób powodujący jak najmniejszą emisję substancji do powietrza, w szczególności poprzez:</w:t>
      </w:r>
    </w:p>
    <w:p w:rsidR="000B1AC7" w:rsidRPr="001D7E7C" w:rsidRDefault="007A6409" w:rsidP="001D7E7C">
      <w:pPr>
        <w:pStyle w:val="Akapitzlist"/>
        <w:numPr>
          <w:ilvl w:val="3"/>
          <w:numId w:val="2"/>
        </w:numPr>
        <w:tabs>
          <w:tab w:val="left" w:pos="284"/>
        </w:tabs>
        <w:spacing w:after="0" w:line="360" w:lineRule="auto"/>
        <w:ind w:left="709" w:hanging="283"/>
        <w:contextualSpacing w:val="0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z</w:t>
      </w:r>
      <w:r w:rsidR="000B1AC7" w:rsidRPr="001D7E7C">
        <w:rPr>
          <w:rFonts w:ascii="Arial" w:hAnsi="Arial" w:cs="Arial"/>
          <w:sz w:val="24"/>
          <w:szCs w:val="24"/>
        </w:rPr>
        <w:t>raszanie wodą placu budowy w przypadku widocznego unosu pyłu,</w:t>
      </w:r>
    </w:p>
    <w:p w:rsidR="000B1AC7" w:rsidRPr="001D7E7C" w:rsidRDefault="007A6409" w:rsidP="001D7E7C">
      <w:pPr>
        <w:pStyle w:val="Akapitzlist"/>
        <w:numPr>
          <w:ilvl w:val="3"/>
          <w:numId w:val="2"/>
        </w:numPr>
        <w:tabs>
          <w:tab w:val="left" w:pos="284"/>
        </w:tabs>
        <w:spacing w:after="0" w:line="360" w:lineRule="auto"/>
        <w:ind w:left="709" w:hanging="283"/>
        <w:contextualSpacing w:val="0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u</w:t>
      </w:r>
      <w:r w:rsidR="000B1AC7" w:rsidRPr="001D7E7C">
        <w:rPr>
          <w:rFonts w:ascii="Arial" w:hAnsi="Arial" w:cs="Arial"/>
          <w:sz w:val="24"/>
          <w:szCs w:val="24"/>
        </w:rPr>
        <w:t xml:space="preserve">trzymywanie w czystości miejsc położonych w pobliżu wykonywanych prac (które narażone będą na zanieczyszczenia powstające w wyniku ich prowadzenia) </w:t>
      </w:r>
      <w:r w:rsidRPr="001D7E7C">
        <w:rPr>
          <w:rFonts w:ascii="Arial" w:hAnsi="Arial" w:cs="Arial"/>
          <w:sz w:val="24"/>
          <w:szCs w:val="24"/>
        </w:rPr>
        <w:t>oraz cz</w:t>
      </w:r>
      <w:r w:rsidR="00AB1020" w:rsidRPr="001D7E7C">
        <w:rPr>
          <w:rFonts w:ascii="Arial" w:hAnsi="Arial" w:cs="Arial"/>
          <w:sz w:val="24"/>
          <w:szCs w:val="24"/>
        </w:rPr>
        <w:t>yszczenie, w tym także na mokro</w:t>
      </w:r>
      <w:r w:rsidRPr="001D7E7C">
        <w:rPr>
          <w:rFonts w:ascii="Arial" w:hAnsi="Arial" w:cs="Arial"/>
          <w:sz w:val="24"/>
          <w:szCs w:val="24"/>
        </w:rPr>
        <w:t xml:space="preserve"> (w przypadku widocznego unosu pyłu)</w:t>
      </w:r>
      <w:r w:rsidR="00AB1020" w:rsidRPr="001D7E7C">
        <w:rPr>
          <w:rFonts w:ascii="Arial" w:hAnsi="Arial" w:cs="Arial"/>
          <w:sz w:val="24"/>
          <w:szCs w:val="24"/>
        </w:rPr>
        <w:t>,</w:t>
      </w:r>
      <w:r w:rsidRPr="001D7E7C">
        <w:rPr>
          <w:rFonts w:ascii="Arial" w:hAnsi="Arial" w:cs="Arial"/>
          <w:sz w:val="24"/>
          <w:szCs w:val="24"/>
        </w:rPr>
        <w:t xml:space="preserve"> powierzchni dróg wyjazdowych z placu budowy,</w:t>
      </w:r>
    </w:p>
    <w:p w:rsidR="007A6409" w:rsidRPr="001D7E7C" w:rsidRDefault="007A6409" w:rsidP="001D7E7C">
      <w:pPr>
        <w:pStyle w:val="Akapitzlist"/>
        <w:numPr>
          <w:ilvl w:val="3"/>
          <w:numId w:val="2"/>
        </w:numPr>
        <w:tabs>
          <w:tab w:val="left" w:pos="284"/>
        </w:tabs>
        <w:spacing w:after="0" w:line="360" w:lineRule="auto"/>
        <w:ind w:left="709" w:hanging="283"/>
        <w:contextualSpacing w:val="0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czyszczenie kół pojazdów opuszczających teren budowy przy zastosowaniu myjki do mycia kół,</w:t>
      </w:r>
    </w:p>
    <w:p w:rsidR="007A6409" w:rsidRPr="001D7E7C" w:rsidRDefault="007A6409" w:rsidP="001D7E7C">
      <w:pPr>
        <w:pStyle w:val="Akapitzlist"/>
        <w:numPr>
          <w:ilvl w:val="3"/>
          <w:numId w:val="2"/>
        </w:numPr>
        <w:tabs>
          <w:tab w:val="left" w:pos="284"/>
        </w:tabs>
        <w:spacing w:after="0" w:line="360" w:lineRule="auto"/>
        <w:ind w:left="709" w:hanging="283"/>
        <w:contextualSpacing w:val="0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zakrywanie magazynowanych materiałów pylistych plandekami lub zraszanie ich wodą.</w:t>
      </w:r>
    </w:p>
    <w:p w:rsidR="002A4F8E" w:rsidRPr="001D7E7C" w:rsidRDefault="002A4F8E" w:rsidP="001D7E7C">
      <w:pPr>
        <w:pStyle w:val="Akapitzlist"/>
        <w:numPr>
          <w:ilvl w:val="2"/>
          <w:numId w:val="2"/>
        </w:numPr>
        <w:tabs>
          <w:tab w:val="left" w:pos="284"/>
        </w:tabs>
        <w:spacing w:after="0" w:line="360" w:lineRule="auto"/>
        <w:ind w:left="426" w:hanging="284"/>
        <w:contextualSpacing w:val="0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lastRenderedPageBreak/>
        <w:t>Wycinkę drzew i krzewów kolidujących z realizacją planowanego przedsięwzięcia przeprowadzić poza okresem lęgowym ptaków, przypadającym w terminie od 1 marca do 15 października. Dopuszcza się przeprowadzenie wycinki w okresie lęgowym, lecz po uprzednim potwierdzeniu przez specjalistę ornitologa braku lęgów gatunków chronionych. Kontrolę zajęcia siedlisk przeprowadzić należy nie wcześniej niż 3 dni przed rozpoczęciem prac.</w:t>
      </w:r>
      <w:r w:rsidR="001D7E7C">
        <w:rPr>
          <w:rFonts w:ascii="Arial" w:hAnsi="Arial" w:cs="Arial"/>
          <w:sz w:val="24"/>
          <w:szCs w:val="24"/>
        </w:rPr>
        <w:t xml:space="preserve"> </w:t>
      </w:r>
      <w:r w:rsidRPr="001D7E7C">
        <w:rPr>
          <w:rFonts w:ascii="Arial" w:hAnsi="Arial" w:cs="Arial"/>
          <w:sz w:val="24"/>
          <w:szCs w:val="24"/>
        </w:rPr>
        <w:t>W przypadku wykrycia lęgów gatunków chronionych należy zaprzestać wycinki do czasu stwierdzenia przez nadzór ornitologiczny wyprowadzenia młodych z gniazda.</w:t>
      </w:r>
    </w:p>
    <w:p w:rsidR="002A4F8E" w:rsidRPr="001D7E7C" w:rsidRDefault="002A4F8E" w:rsidP="001D7E7C">
      <w:pPr>
        <w:pStyle w:val="Akapitzlist"/>
        <w:numPr>
          <w:ilvl w:val="2"/>
          <w:numId w:val="2"/>
        </w:numPr>
        <w:tabs>
          <w:tab w:val="left" w:pos="284"/>
        </w:tabs>
        <w:spacing w:after="0" w:line="360" w:lineRule="auto"/>
        <w:ind w:left="426" w:hanging="284"/>
        <w:contextualSpacing w:val="0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Drzewa znajdujące się w obrębie inwestycji, nieprzeznaczone do wycinki, należy zabezpieczyć przed uszkodzeniami mechanicznymi lub chemicznymi w następujący sposób:</w:t>
      </w:r>
    </w:p>
    <w:p w:rsidR="002A4F8E" w:rsidRPr="001D7E7C" w:rsidRDefault="007A6409" w:rsidP="001D7E7C">
      <w:pPr>
        <w:pStyle w:val="Akapitzlist"/>
        <w:numPr>
          <w:ilvl w:val="3"/>
          <w:numId w:val="2"/>
        </w:numPr>
        <w:tabs>
          <w:tab w:val="left" w:pos="709"/>
        </w:tabs>
        <w:spacing w:after="0" w:line="360" w:lineRule="auto"/>
        <w:ind w:left="709" w:hanging="283"/>
        <w:contextualSpacing w:val="0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n</w:t>
      </w:r>
      <w:r w:rsidR="002A4F8E" w:rsidRPr="001D7E7C">
        <w:rPr>
          <w:rFonts w:ascii="Arial" w:hAnsi="Arial" w:cs="Arial"/>
          <w:sz w:val="24"/>
          <w:szCs w:val="24"/>
        </w:rPr>
        <w:t>ależy osłonić pnie drzew przy użyciu np. drewnianych listew, tkaniny jutowej lub grubych mat słomianych lub trzcinowych.</w:t>
      </w:r>
    </w:p>
    <w:p w:rsidR="002A4F8E" w:rsidRPr="001D7E7C" w:rsidRDefault="007A6409" w:rsidP="001D7E7C">
      <w:pPr>
        <w:pStyle w:val="Akapitzlist"/>
        <w:numPr>
          <w:ilvl w:val="3"/>
          <w:numId w:val="2"/>
        </w:numPr>
        <w:tabs>
          <w:tab w:val="left" w:pos="709"/>
        </w:tabs>
        <w:spacing w:after="0" w:line="360" w:lineRule="auto"/>
        <w:ind w:left="709" w:hanging="283"/>
        <w:contextualSpacing w:val="0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w</w:t>
      </w:r>
      <w:r w:rsidR="002A4F8E" w:rsidRPr="001D7E7C">
        <w:rPr>
          <w:rFonts w:ascii="Arial" w:hAnsi="Arial" w:cs="Arial"/>
          <w:sz w:val="24"/>
          <w:szCs w:val="24"/>
        </w:rPr>
        <w:t>ykopy bezpośrednio przy pniach drzew należy wykonywać ręcznie. Przycięte korzenie należy zabezpieczyć preparatami grzybobójczymi. Odkopane korzenie winny zostać wpuszczone głębiej i zabezpieczone przed wysychaniem lub przed przymrozkami. Wykopy w pobliżu drzew winny zostać niezwłocznie zasypane.</w:t>
      </w:r>
    </w:p>
    <w:p w:rsidR="002A4F8E" w:rsidRPr="001D7E7C" w:rsidRDefault="007A6409" w:rsidP="001D7E7C">
      <w:pPr>
        <w:pStyle w:val="Akapitzlist"/>
        <w:numPr>
          <w:ilvl w:val="3"/>
          <w:numId w:val="2"/>
        </w:numPr>
        <w:tabs>
          <w:tab w:val="left" w:pos="709"/>
        </w:tabs>
        <w:spacing w:after="0" w:line="360" w:lineRule="auto"/>
        <w:ind w:left="709" w:hanging="283"/>
        <w:contextualSpacing w:val="0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z</w:t>
      </w:r>
      <w:r w:rsidR="002A4F8E" w:rsidRPr="001D7E7C">
        <w:rPr>
          <w:rFonts w:ascii="Arial" w:hAnsi="Arial" w:cs="Arial"/>
          <w:sz w:val="24"/>
          <w:szCs w:val="24"/>
        </w:rPr>
        <w:t>abrania się obcinania korzeni szkieletowych drzew, gdyż grozi to zachwianiem ich statyki.</w:t>
      </w:r>
    </w:p>
    <w:p w:rsidR="002A4F8E" w:rsidRPr="001D7E7C" w:rsidRDefault="007A6409" w:rsidP="001D7E7C">
      <w:pPr>
        <w:pStyle w:val="Akapitzlist"/>
        <w:numPr>
          <w:ilvl w:val="3"/>
          <w:numId w:val="2"/>
        </w:numPr>
        <w:tabs>
          <w:tab w:val="left" w:pos="709"/>
        </w:tabs>
        <w:spacing w:after="0" w:line="360" w:lineRule="auto"/>
        <w:ind w:left="709" w:hanging="283"/>
        <w:contextualSpacing w:val="0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w</w:t>
      </w:r>
      <w:r w:rsidR="002A4F8E" w:rsidRPr="001D7E7C">
        <w:rPr>
          <w:rFonts w:ascii="Arial" w:hAnsi="Arial" w:cs="Arial"/>
          <w:sz w:val="24"/>
          <w:szCs w:val="24"/>
        </w:rPr>
        <w:t xml:space="preserve"> obrębie rzutu korony nie można magazynować materiałów chemicznych, budowlanych</w:t>
      </w:r>
      <w:r w:rsidR="001D7E7C">
        <w:rPr>
          <w:rFonts w:ascii="Arial" w:hAnsi="Arial" w:cs="Arial"/>
          <w:sz w:val="24"/>
          <w:szCs w:val="24"/>
        </w:rPr>
        <w:t xml:space="preserve"> </w:t>
      </w:r>
      <w:r w:rsidR="002A4F8E" w:rsidRPr="001D7E7C">
        <w:rPr>
          <w:rFonts w:ascii="Arial" w:hAnsi="Arial" w:cs="Arial"/>
          <w:sz w:val="24"/>
          <w:szCs w:val="24"/>
        </w:rPr>
        <w:t>i ziemi z powstałych wykopów, stosować otwartego ognia, lokalizować placów manewrowych i miejsc postoju sprzętu ciężkiego.</w:t>
      </w:r>
    </w:p>
    <w:p w:rsidR="002A4F8E" w:rsidRPr="001D7E7C" w:rsidRDefault="007A6409" w:rsidP="001D7E7C">
      <w:pPr>
        <w:pStyle w:val="Akapitzlist"/>
        <w:numPr>
          <w:ilvl w:val="3"/>
          <w:numId w:val="2"/>
        </w:numPr>
        <w:tabs>
          <w:tab w:val="left" w:pos="709"/>
        </w:tabs>
        <w:spacing w:after="240" w:line="360" w:lineRule="auto"/>
        <w:ind w:left="709" w:hanging="284"/>
        <w:contextualSpacing w:val="0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p</w:t>
      </w:r>
      <w:r w:rsidR="002A4F8E" w:rsidRPr="001D7E7C">
        <w:rPr>
          <w:rFonts w:ascii="Arial" w:hAnsi="Arial" w:cs="Arial"/>
          <w:sz w:val="24"/>
          <w:szCs w:val="24"/>
        </w:rPr>
        <w:t>o zakończeniu prac zabezpieczenia drzew należy zdemontować.</w:t>
      </w:r>
    </w:p>
    <w:p w:rsidR="00C07B67" w:rsidRPr="001D7E7C" w:rsidRDefault="00C07B67" w:rsidP="001D7E7C">
      <w:pPr>
        <w:pStyle w:val="Akapitzlist"/>
        <w:numPr>
          <w:ilvl w:val="0"/>
          <w:numId w:val="2"/>
        </w:numPr>
        <w:spacing w:after="0" w:line="360" w:lineRule="auto"/>
        <w:ind w:left="142" w:firstLine="0"/>
        <w:contextualSpacing w:val="0"/>
        <w:rPr>
          <w:rFonts w:ascii="Arial" w:hAnsi="Arial" w:cs="Arial"/>
          <w:b/>
          <w:sz w:val="24"/>
          <w:szCs w:val="24"/>
        </w:rPr>
      </w:pPr>
      <w:r w:rsidRPr="001D7E7C">
        <w:rPr>
          <w:rFonts w:ascii="Arial" w:hAnsi="Arial" w:cs="Arial"/>
          <w:b/>
          <w:sz w:val="24"/>
          <w:szCs w:val="24"/>
        </w:rPr>
        <w:t xml:space="preserve">Określić w niniejszej decyzji o środowiskowych uwarunkowaniach istotne warunki korzystania ze środowiska w fazie realizacji przedsięwzięcia, biorąc pod uwagę wskazania art. 64 ust. 3a ustawy ooś, wyrażone przez Dyrektora Zarządu Zlewni w </w:t>
      </w:r>
      <w:r w:rsidR="008F02C9" w:rsidRPr="001D7E7C">
        <w:rPr>
          <w:rFonts w:ascii="Arial" w:hAnsi="Arial" w:cs="Arial"/>
          <w:b/>
          <w:sz w:val="24"/>
          <w:szCs w:val="24"/>
        </w:rPr>
        <w:t>Gliwicach</w:t>
      </w:r>
      <w:r w:rsidRPr="001D7E7C">
        <w:rPr>
          <w:rFonts w:ascii="Arial" w:hAnsi="Arial" w:cs="Arial"/>
          <w:b/>
          <w:sz w:val="24"/>
          <w:szCs w:val="24"/>
        </w:rPr>
        <w:t xml:space="preserve"> Państwowego Gospodarstwa Wodnego Wody Polskie w opinii z dnia </w:t>
      </w:r>
      <w:r w:rsidR="008F02C9" w:rsidRPr="001D7E7C">
        <w:rPr>
          <w:rFonts w:ascii="Arial" w:hAnsi="Arial" w:cs="Arial"/>
          <w:b/>
          <w:sz w:val="24"/>
          <w:szCs w:val="24"/>
        </w:rPr>
        <w:t>3 listopada</w:t>
      </w:r>
      <w:r w:rsidRPr="001D7E7C">
        <w:rPr>
          <w:rFonts w:ascii="Arial" w:hAnsi="Arial" w:cs="Arial"/>
          <w:b/>
          <w:sz w:val="24"/>
          <w:szCs w:val="24"/>
        </w:rPr>
        <w:t xml:space="preserve"> 2025 r. znak C</w:t>
      </w:r>
      <w:r w:rsidR="008F02C9" w:rsidRPr="001D7E7C">
        <w:rPr>
          <w:rFonts w:ascii="Arial" w:hAnsi="Arial" w:cs="Arial"/>
          <w:b/>
          <w:sz w:val="24"/>
          <w:szCs w:val="24"/>
        </w:rPr>
        <w:t>G</w:t>
      </w:r>
      <w:r w:rsidRPr="001D7E7C">
        <w:rPr>
          <w:rFonts w:ascii="Arial" w:hAnsi="Arial" w:cs="Arial"/>
          <w:b/>
          <w:sz w:val="24"/>
          <w:szCs w:val="24"/>
        </w:rPr>
        <w:t>.ZZŚ.4901.</w:t>
      </w:r>
      <w:r w:rsidR="008F02C9" w:rsidRPr="001D7E7C">
        <w:rPr>
          <w:rFonts w:ascii="Arial" w:hAnsi="Arial" w:cs="Arial"/>
          <w:b/>
          <w:sz w:val="24"/>
          <w:szCs w:val="24"/>
        </w:rPr>
        <w:t>154.2025.MS</w:t>
      </w:r>
      <w:r w:rsidRPr="001D7E7C">
        <w:rPr>
          <w:rFonts w:ascii="Arial" w:hAnsi="Arial" w:cs="Arial"/>
          <w:b/>
          <w:sz w:val="24"/>
          <w:szCs w:val="24"/>
        </w:rPr>
        <w:t>:</w:t>
      </w:r>
    </w:p>
    <w:p w:rsidR="00C07B67" w:rsidRPr="001D7E7C" w:rsidRDefault="00C07B67" w:rsidP="001D7E7C">
      <w:pPr>
        <w:pStyle w:val="Akapitzlist"/>
        <w:numPr>
          <w:ilvl w:val="1"/>
          <w:numId w:val="8"/>
        </w:numPr>
        <w:spacing w:after="0" w:line="360" w:lineRule="auto"/>
        <w:ind w:left="426" w:hanging="284"/>
        <w:contextualSpacing w:val="0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W sytuacjach awaryjnych (np. wyciek paliwa, oleju) należy podjąć niezwłoczne działania mające na celu zapobieganie przenikaniu zanieczyszczeń do wód powierzchniowych</w:t>
      </w:r>
      <w:r w:rsidR="001D7E7C">
        <w:rPr>
          <w:rFonts w:ascii="Arial" w:hAnsi="Arial" w:cs="Arial"/>
          <w:sz w:val="24"/>
          <w:szCs w:val="24"/>
        </w:rPr>
        <w:t xml:space="preserve"> </w:t>
      </w:r>
      <w:r w:rsidRPr="001D7E7C">
        <w:rPr>
          <w:rFonts w:ascii="Arial" w:hAnsi="Arial" w:cs="Arial"/>
          <w:sz w:val="24"/>
          <w:szCs w:val="24"/>
        </w:rPr>
        <w:t>i podziemnych (np. poprzez unieszkodliwienie wycieku z</w:t>
      </w:r>
      <w:r w:rsidR="008F02C9" w:rsidRPr="001D7E7C">
        <w:rPr>
          <w:rFonts w:ascii="Arial" w:hAnsi="Arial" w:cs="Arial"/>
          <w:sz w:val="24"/>
          <w:szCs w:val="24"/>
        </w:rPr>
        <w:t>a pomocą odpowiednich sorbentów</w:t>
      </w:r>
      <w:r w:rsidRPr="001D7E7C">
        <w:rPr>
          <w:rFonts w:ascii="Arial" w:hAnsi="Arial" w:cs="Arial"/>
          <w:sz w:val="24"/>
          <w:szCs w:val="24"/>
        </w:rPr>
        <w:t>).</w:t>
      </w:r>
    </w:p>
    <w:p w:rsidR="008E330E" w:rsidRPr="001D7E7C" w:rsidRDefault="008E330E" w:rsidP="001D7E7C">
      <w:pPr>
        <w:pStyle w:val="Akapitzlist"/>
        <w:numPr>
          <w:ilvl w:val="1"/>
          <w:numId w:val="8"/>
        </w:numPr>
        <w:spacing w:after="0" w:line="360" w:lineRule="auto"/>
        <w:ind w:left="426" w:hanging="284"/>
        <w:contextualSpacing w:val="0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lastRenderedPageBreak/>
        <w:t>Odpady powstające podczas realizacji przedsięwzięcia zbierać i magazynować selektywnie</w:t>
      </w:r>
      <w:r w:rsidR="001D7E7C">
        <w:rPr>
          <w:rFonts w:ascii="Arial" w:hAnsi="Arial" w:cs="Arial"/>
          <w:sz w:val="24"/>
          <w:szCs w:val="24"/>
        </w:rPr>
        <w:t xml:space="preserve"> </w:t>
      </w:r>
      <w:r w:rsidRPr="001D7E7C">
        <w:rPr>
          <w:rFonts w:ascii="Arial" w:hAnsi="Arial" w:cs="Arial"/>
          <w:sz w:val="24"/>
          <w:szCs w:val="24"/>
        </w:rPr>
        <w:t>w miejscach do tego wyznaczonych, a następnie przekazywać wyspecjalizowanym firmom do odzysku lub unieszkodliwienia.</w:t>
      </w:r>
    </w:p>
    <w:p w:rsidR="00DA569B" w:rsidRPr="001D7E7C" w:rsidRDefault="00DA569B" w:rsidP="001D7E7C">
      <w:pPr>
        <w:pStyle w:val="Akapitzlist"/>
        <w:numPr>
          <w:ilvl w:val="1"/>
          <w:numId w:val="8"/>
        </w:numPr>
        <w:spacing w:after="0" w:line="360" w:lineRule="auto"/>
        <w:ind w:left="426" w:hanging="284"/>
        <w:contextualSpacing w:val="0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Ewentualne tankowanie pojazdów i maszyn budowlanych oraz magazynowanie wykorzystywanych substancji niebezpiecznych (np. paliw, materiałów budowlanych zawierających substancje niebezpieczne) wykonywać na uszczelnionej nawierzchni.</w:t>
      </w:r>
    </w:p>
    <w:p w:rsidR="00DA569B" w:rsidRPr="001D7E7C" w:rsidRDefault="00DA569B" w:rsidP="001D7E7C">
      <w:pPr>
        <w:pStyle w:val="Akapitzlist"/>
        <w:numPr>
          <w:ilvl w:val="1"/>
          <w:numId w:val="8"/>
        </w:numPr>
        <w:spacing w:after="0" w:line="360" w:lineRule="auto"/>
        <w:ind w:left="426" w:hanging="284"/>
        <w:contextualSpacing w:val="0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Na bieżąco monitorować stan techniczny pojazdów i maszyn budowlanych pod kątem szczelności układów hydraulicznych i paliwowych.</w:t>
      </w:r>
    </w:p>
    <w:p w:rsidR="00DA569B" w:rsidRPr="001D7E7C" w:rsidRDefault="00DA569B" w:rsidP="001D7E7C">
      <w:pPr>
        <w:pStyle w:val="Akapitzlist"/>
        <w:numPr>
          <w:ilvl w:val="1"/>
          <w:numId w:val="8"/>
        </w:numPr>
        <w:spacing w:after="0" w:line="360" w:lineRule="auto"/>
        <w:ind w:left="426" w:hanging="284"/>
        <w:contextualSpacing w:val="0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Ewentualne naprawy sprzętu prowadzić poza terenem inwestycji, w punktach serwisowych.</w:t>
      </w:r>
    </w:p>
    <w:p w:rsidR="00C07B67" w:rsidRPr="001D7E7C" w:rsidRDefault="0056758B" w:rsidP="001D7E7C">
      <w:pPr>
        <w:pStyle w:val="Akapitzlist"/>
        <w:numPr>
          <w:ilvl w:val="1"/>
          <w:numId w:val="8"/>
        </w:numPr>
        <w:spacing w:after="240" w:line="360" w:lineRule="auto"/>
        <w:ind w:left="426" w:hanging="284"/>
        <w:contextualSpacing w:val="0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Odprowadzane wody opadowe i roztopowe nie mogą przekraczać wartości dopuszczalnych określonych w Rozporządzeniu Ministra Gospodarki Morski</w:t>
      </w:r>
      <w:r w:rsidR="00370828" w:rsidRPr="001D7E7C">
        <w:rPr>
          <w:rFonts w:ascii="Arial" w:hAnsi="Arial" w:cs="Arial"/>
          <w:sz w:val="24"/>
          <w:szCs w:val="24"/>
        </w:rPr>
        <w:t>ej i Żeglugi Śródlądowej z dnia</w:t>
      </w:r>
      <w:r w:rsidR="001D7E7C">
        <w:rPr>
          <w:rFonts w:ascii="Arial" w:hAnsi="Arial" w:cs="Arial"/>
          <w:sz w:val="24"/>
          <w:szCs w:val="24"/>
        </w:rPr>
        <w:t xml:space="preserve"> </w:t>
      </w:r>
      <w:r w:rsidRPr="001D7E7C">
        <w:rPr>
          <w:rFonts w:ascii="Arial" w:hAnsi="Arial" w:cs="Arial"/>
          <w:sz w:val="24"/>
          <w:szCs w:val="24"/>
        </w:rPr>
        <w:t xml:space="preserve">12 lipca 2019 r. w sprawie substancji </w:t>
      </w:r>
      <w:r w:rsidR="00F8177E" w:rsidRPr="001D7E7C">
        <w:rPr>
          <w:rFonts w:ascii="Arial" w:hAnsi="Arial" w:cs="Arial"/>
          <w:sz w:val="24"/>
          <w:szCs w:val="24"/>
        </w:rPr>
        <w:t>szczególnie szkodliwych dla środowiska wodnego oraz warunków, jakie należy spełnić przy wprowadzaniu do wód lub ziemi ścieków, a także przy odprowadzaniu wód opadowych lub roztopowych do wód lub do urządzeń wodnych (Dz. U.</w:t>
      </w:r>
      <w:r w:rsidR="001D7E7C">
        <w:rPr>
          <w:rFonts w:ascii="Arial" w:hAnsi="Arial" w:cs="Arial"/>
          <w:sz w:val="24"/>
          <w:szCs w:val="24"/>
        </w:rPr>
        <w:t xml:space="preserve"> </w:t>
      </w:r>
      <w:r w:rsidR="00F8177E" w:rsidRPr="001D7E7C">
        <w:rPr>
          <w:rFonts w:ascii="Arial" w:hAnsi="Arial" w:cs="Arial"/>
          <w:sz w:val="24"/>
          <w:szCs w:val="24"/>
        </w:rPr>
        <w:t>z 2019 r., poz. 1311).</w:t>
      </w:r>
    </w:p>
    <w:p w:rsidR="00C07B67" w:rsidRPr="001D7E7C" w:rsidRDefault="00C07B67" w:rsidP="001D7E7C">
      <w:pPr>
        <w:pStyle w:val="Tekstpodstawowy2"/>
        <w:widowControl w:val="0"/>
        <w:numPr>
          <w:ilvl w:val="0"/>
          <w:numId w:val="9"/>
        </w:numPr>
        <w:tabs>
          <w:tab w:val="left" w:pos="426"/>
        </w:tabs>
        <w:spacing w:after="240" w:line="360" w:lineRule="auto"/>
        <w:ind w:left="142" w:firstLine="0"/>
        <w:rPr>
          <w:rFonts w:ascii="Arial" w:hAnsi="Arial" w:cs="Arial"/>
          <w:b/>
          <w:sz w:val="24"/>
          <w:szCs w:val="24"/>
        </w:rPr>
      </w:pPr>
      <w:r w:rsidRPr="001D7E7C">
        <w:rPr>
          <w:rFonts w:ascii="Arial" w:hAnsi="Arial" w:cs="Arial"/>
          <w:b/>
          <w:sz w:val="24"/>
          <w:szCs w:val="24"/>
        </w:rPr>
        <w:t>Zgodnie z art. 59a ust. 4 pkt 1 oraz art. 80 ust. 2a ustawy ooś do decyzji o środowiskowych uwarunkowaniach wydawanej dla inwestycji strategicznej, takiej jak droga publiczna,</w:t>
      </w:r>
      <w:r w:rsidR="001D7E7C">
        <w:rPr>
          <w:rFonts w:ascii="Arial" w:hAnsi="Arial" w:cs="Arial"/>
          <w:b/>
          <w:sz w:val="24"/>
          <w:szCs w:val="24"/>
        </w:rPr>
        <w:t xml:space="preserve"> </w:t>
      </w:r>
      <w:r w:rsidRPr="001D7E7C">
        <w:rPr>
          <w:rFonts w:ascii="Arial" w:hAnsi="Arial" w:cs="Arial"/>
          <w:b/>
          <w:sz w:val="24"/>
          <w:szCs w:val="24"/>
        </w:rPr>
        <w:t>nie stosuje się przepisów art. 59a ust. 1 i ust. 3 pkt 1 oraz art. 80 ust. 2 tej ustawy,</w:t>
      </w:r>
      <w:r w:rsidR="001D7E7C">
        <w:rPr>
          <w:rFonts w:ascii="Arial" w:hAnsi="Arial" w:cs="Arial"/>
          <w:b/>
          <w:sz w:val="24"/>
          <w:szCs w:val="24"/>
        </w:rPr>
        <w:t xml:space="preserve"> </w:t>
      </w:r>
      <w:r w:rsidRPr="001D7E7C">
        <w:rPr>
          <w:rFonts w:ascii="Arial" w:hAnsi="Arial" w:cs="Arial"/>
          <w:b/>
          <w:sz w:val="24"/>
          <w:szCs w:val="24"/>
        </w:rPr>
        <w:t>tj. nie stwierdza się zgodności lokalizacji przedsięwzięcia z ustaleniami obowiązującego miejscowego planu z</w:t>
      </w:r>
      <w:r w:rsidR="0026313C" w:rsidRPr="001D7E7C">
        <w:rPr>
          <w:rFonts w:ascii="Arial" w:hAnsi="Arial" w:cs="Arial"/>
          <w:b/>
          <w:sz w:val="24"/>
          <w:szCs w:val="24"/>
        </w:rPr>
        <w:t>agospodarowania przestrzennego.</w:t>
      </w:r>
    </w:p>
    <w:p w:rsidR="00C07B67" w:rsidRPr="001D7E7C" w:rsidRDefault="00C07B67" w:rsidP="001D7E7C">
      <w:pPr>
        <w:pStyle w:val="Akapitzlist"/>
        <w:numPr>
          <w:ilvl w:val="0"/>
          <w:numId w:val="9"/>
        </w:numPr>
        <w:spacing w:after="240" w:line="360" w:lineRule="auto"/>
        <w:ind w:left="142" w:firstLine="0"/>
        <w:contextualSpacing w:val="0"/>
        <w:rPr>
          <w:rFonts w:ascii="Arial" w:hAnsi="Arial" w:cs="Arial"/>
          <w:b/>
          <w:sz w:val="24"/>
          <w:szCs w:val="24"/>
        </w:rPr>
      </w:pPr>
      <w:r w:rsidRPr="001D7E7C">
        <w:rPr>
          <w:rFonts w:ascii="Arial" w:hAnsi="Arial" w:cs="Arial"/>
          <w:b/>
          <w:sz w:val="24"/>
          <w:szCs w:val="24"/>
        </w:rPr>
        <w:t>Charakterystyka przedsięwzięcia stanowi załącznik do niniejszej decyzji o środowiskowych uwarunkowaniach.</w:t>
      </w:r>
    </w:p>
    <w:p w:rsidR="00C07B67" w:rsidRPr="001D7E7C" w:rsidRDefault="00C07B67" w:rsidP="001D7E7C">
      <w:pPr>
        <w:spacing w:after="240" w:line="360" w:lineRule="auto"/>
        <w:rPr>
          <w:rFonts w:ascii="Arial" w:hAnsi="Arial" w:cs="Arial"/>
          <w:b/>
          <w:sz w:val="24"/>
          <w:szCs w:val="24"/>
        </w:rPr>
      </w:pPr>
      <w:r w:rsidRPr="001D7E7C">
        <w:rPr>
          <w:rFonts w:ascii="Arial" w:hAnsi="Arial" w:cs="Arial"/>
          <w:b/>
          <w:sz w:val="24"/>
          <w:szCs w:val="24"/>
        </w:rPr>
        <w:t>Uzasadnienie</w:t>
      </w:r>
    </w:p>
    <w:p w:rsidR="00C07B67" w:rsidRPr="001D7E7C" w:rsidRDefault="00C07B67" w:rsidP="001D7E7C">
      <w:pPr>
        <w:pStyle w:val="Tekstpodstawowy"/>
        <w:spacing w:line="360" w:lineRule="auto"/>
        <w:jc w:val="left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W myśl art. 104 kpa, organ administracji publicznej załatwia sprawę przez wydanie decyzji, które rozstrzygają sprawę co do jej istoty w całości lub w części albo w inny sposób kończą sprawę w danej instancji. Jednocześnie, zgodnie z art. 39 ust. 1 i ust. 2 ustawy z dnia 8 marca 1990 r.</w:t>
      </w:r>
      <w:r w:rsidR="001D7E7C">
        <w:rPr>
          <w:rFonts w:ascii="Arial" w:hAnsi="Arial" w:cs="Arial"/>
          <w:sz w:val="24"/>
          <w:szCs w:val="24"/>
        </w:rPr>
        <w:t xml:space="preserve"> </w:t>
      </w:r>
      <w:r w:rsidRPr="001D7E7C">
        <w:rPr>
          <w:rFonts w:ascii="Arial" w:hAnsi="Arial" w:cs="Arial"/>
          <w:sz w:val="24"/>
          <w:szCs w:val="24"/>
        </w:rPr>
        <w:t>o samorządzie gminnym (tekst jedn.: Dz. U</w:t>
      </w:r>
      <w:r w:rsidR="00A93938" w:rsidRPr="001D7E7C">
        <w:rPr>
          <w:rFonts w:ascii="Arial" w:hAnsi="Arial" w:cs="Arial"/>
          <w:sz w:val="24"/>
          <w:szCs w:val="24"/>
        </w:rPr>
        <w:t xml:space="preserve">. z 2025 r. poz. 1153), decyzje </w:t>
      </w:r>
      <w:r w:rsidRPr="001D7E7C">
        <w:rPr>
          <w:rFonts w:ascii="Arial" w:hAnsi="Arial" w:cs="Arial"/>
          <w:sz w:val="24"/>
          <w:szCs w:val="24"/>
        </w:rPr>
        <w:t xml:space="preserve">w indywidualnych sprawach z zakresu administracji publicznej wydaje wójt (burmistrz, prezydent miasta) lub </w:t>
      </w:r>
      <w:r w:rsidRPr="001D7E7C">
        <w:rPr>
          <w:rFonts w:ascii="Arial" w:hAnsi="Arial" w:cs="Arial"/>
          <w:sz w:val="24"/>
          <w:szCs w:val="24"/>
        </w:rPr>
        <w:lastRenderedPageBreak/>
        <w:t>upoważniony przez niego zastępca lub inny pracownik urzędu gminy. Z kolei właściwość wójta (burmistrza, prezydenta miasta) do wydania decyzji o środowiskowych uwarunkowaniach wynika</w:t>
      </w:r>
      <w:r w:rsidR="001D7E7C">
        <w:rPr>
          <w:rFonts w:ascii="Arial" w:hAnsi="Arial" w:cs="Arial"/>
          <w:sz w:val="24"/>
          <w:szCs w:val="24"/>
        </w:rPr>
        <w:t xml:space="preserve"> </w:t>
      </w:r>
      <w:r w:rsidRPr="001D7E7C">
        <w:rPr>
          <w:rFonts w:ascii="Arial" w:hAnsi="Arial" w:cs="Arial"/>
          <w:sz w:val="24"/>
          <w:szCs w:val="24"/>
        </w:rPr>
        <w:t>z art. 75 ust. 1 pkt 4 ustawy ooś.</w:t>
      </w:r>
    </w:p>
    <w:p w:rsidR="00C07B67" w:rsidRPr="001D7E7C" w:rsidRDefault="00C07B67" w:rsidP="001D7E7C">
      <w:pPr>
        <w:pStyle w:val="Tekstpodstawowy"/>
        <w:spacing w:line="360" w:lineRule="auto"/>
        <w:jc w:val="left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Zgodnie z art. 73 ust. 1 ustawy ooś, postępowanie w sprawie wydania decyzji</w:t>
      </w:r>
      <w:r w:rsidR="001D7E7C">
        <w:rPr>
          <w:rFonts w:ascii="Arial" w:hAnsi="Arial" w:cs="Arial"/>
          <w:sz w:val="24"/>
          <w:szCs w:val="24"/>
        </w:rPr>
        <w:t xml:space="preserve"> </w:t>
      </w:r>
      <w:r w:rsidRPr="001D7E7C">
        <w:rPr>
          <w:rFonts w:ascii="Arial" w:hAnsi="Arial" w:cs="Arial"/>
          <w:sz w:val="24"/>
          <w:szCs w:val="24"/>
        </w:rPr>
        <w:t xml:space="preserve">o środowiskowych uwarunkowaniach wszczyna się na wniosek podmiotu planującego podjęcie realizacji przedsięwzięcia. Niniejszą decyzję wydaje się na wniosek z dnia </w:t>
      </w:r>
      <w:r w:rsidR="0021359E" w:rsidRPr="001D7E7C">
        <w:rPr>
          <w:rFonts w:ascii="Arial" w:hAnsi="Arial" w:cs="Arial"/>
          <w:sz w:val="24"/>
          <w:szCs w:val="24"/>
        </w:rPr>
        <w:t>4 lutego</w:t>
      </w:r>
      <w:r w:rsidRPr="001D7E7C">
        <w:rPr>
          <w:rFonts w:ascii="Arial" w:hAnsi="Arial" w:cs="Arial"/>
          <w:sz w:val="24"/>
          <w:szCs w:val="24"/>
        </w:rPr>
        <w:t xml:space="preserve"> 2025 r.</w:t>
      </w:r>
      <w:r w:rsidR="001D7E7C">
        <w:rPr>
          <w:rFonts w:ascii="Arial" w:hAnsi="Arial" w:cs="Arial"/>
          <w:sz w:val="24"/>
          <w:szCs w:val="24"/>
        </w:rPr>
        <w:t xml:space="preserve"> </w:t>
      </w:r>
      <w:r w:rsidRPr="001D7E7C">
        <w:rPr>
          <w:rFonts w:ascii="Arial" w:hAnsi="Arial" w:cs="Arial"/>
          <w:sz w:val="24"/>
          <w:szCs w:val="24"/>
        </w:rPr>
        <w:t xml:space="preserve">w sprawie wydania decyzji o środowiskowych uwarunkowaniach dla przedsięwzięcia pn.: „Przebudowa </w:t>
      </w:r>
      <w:r w:rsidR="0021359E" w:rsidRPr="001D7E7C">
        <w:rPr>
          <w:rFonts w:ascii="Arial" w:hAnsi="Arial" w:cs="Arial"/>
          <w:sz w:val="24"/>
          <w:szCs w:val="24"/>
        </w:rPr>
        <w:t>ul. Jana III Sobieskiego w Rudzie Śląskiej</w:t>
      </w:r>
      <w:r w:rsidRPr="001D7E7C">
        <w:rPr>
          <w:rFonts w:ascii="Arial" w:hAnsi="Arial" w:cs="Arial"/>
          <w:sz w:val="24"/>
          <w:szCs w:val="24"/>
        </w:rPr>
        <w:t>”</w:t>
      </w:r>
      <w:r w:rsidR="0021359E" w:rsidRPr="001D7E7C">
        <w:rPr>
          <w:rFonts w:ascii="Arial" w:hAnsi="Arial" w:cs="Arial"/>
          <w:sz w:val="24"/>
          <w:szCs w:val="24"/>
        </w:rPr>
        <w:t>, złożony przez inwestora</w:t>
      </w:r>
      <w:r w:rsidRPr="001D7E7C">
        <w:rPr>
          <w:rFonts w:ascii="Arial" w:hAnsi="Arial" w:cs="Arial"/>
          <w:sz w:val="24"/>
          <w:szCs w:val="24"/>
        </w:rPr>
        <w:t xml:space="preserve">, tj. </w:t>
      </w:r>
      <w:r w:rsidR="0021359E" w:rsidRPr="001D7E7C">
        <w:rPr>
          <w:rFonts w:ascii="Arial" w:hAnsi="Arial" w:cs="Arial"/>
          <w:sz w:val="24"/>
          <w:szCs w:val="24"/>
        </w:rPr>
        <w:t>Miasto Ruda Śląska</w:t>
      </w:r>
      <w:r w:rsidRPr="001D7E7C">
        <w:rPr>
          <w:rFonts w:ascii="Arial" w:hAnsi="Arial" w:cs="Arial"/>
          <w:sz w:val="24"/>
          <w:szCs w:val="24"/>
        </w:rPr>
        <w:t xml:space="preserve"> z siedzibą w </w:t>
      </w:r>
      <w:r w:rsidR="0021359E" w:rsidRPr="001D7E7C">
        <w:rPr>
          <w:rFonts w:ascii="Arial" w:hAnsi="Arial" w:cs="Arial"/>
          <w:sz w:val="24"/>
          <w:szCs w:val="24"/>
        </w:rPr>
        <w:t>Rudzie Śląskiej</w:t>
      </w:r>
      <w:r w:rsidRPr="001D7E7C">
        <w:rPr>
          <w:rFonts w:ascii="Arial" w:hAnsi="Arial" w:cs="Arial"/>
          <w:sz w:val="24"/>
          <w:szCs w:val="24"/>
        </w:rPr>
        <w:t xml:space="preserve"> (41-</w:t>
      </w:r>
      <w:r w:rsidR="0021359E" w:rsidRPr="001D7E7C">
        <w:rPr>
          <w:rFonts w:ascii="Arial" w:hAnsi="Arial" w:cs="Arial"/>
          <w:sz w:val="24"/>
          <w:szCs w:val="24"/>
        </w:rPr>
        <w:t>709) przy p</w:t>
      </w:r>
      <w:r w:rsidRPr="001D7E7C">
        <w:rPr>
          <w:rFonts w:ascii="Arial" w:hAnsi="Arial" w:cs="Arial"/>
          <w:sz w:val="24"/>
          <w:szCs w:val="24"/>
        </w:rPr>
        <w:t xml:space="preserve">l. </w:t>
      </w:r>
      <w:r w:rsidR="0021359E" w:rsidRPr="001D7E7C">
        <w:rPr>
          <w:rFonts w:ascii="Arial" w:hAnsi="Arial" w:cs="Arial"/>
          <w:sz w:val="24"/>
          <w:szCs w:val="24"/>
        </w:rPr>
        <w:t>Jana Pawła II 6, działającego przez pełnomocnika</w:t>
      </w:r>
      <w:r w:rsidRPr="001D7E7C">
        <w:rPr>
          <w:rFonts w:ascii="Arial" w:hAnsi="Arial" w:cs="Arial"/>
          <w:sz w:val="24"/>
          <w:szCs w:val="24"/>
        </w:rPr>
        <w:t xml:space="preserve">. Przedmiotowy wniosek wpłynął do organu właściwego miejscowo dla przedsięwzięcia, tj. Prezydenta Miasta </w:t>
      </w:r>
      <w:r w:rsidR="0021359E" w:rsidRPr="001D7E7C">
        <w:rPr>
          <w:rFonts w:ascii="Arial" w:hAnsi="Arial" w:cs="Arial"/>
          <w:sz w:val="24"/>
          <w:szCs w:val="24"/>
        </w:rPr>
        <w:t xml:space="preserve">Ruda Śląska w dniu 6 lutego </w:t>
      </w:r>
      <w:r w:rsidRPr="001D7E7C">
        <w:rPr>
          <w:rFonts w:ascii="Arial" w:hAnsi="Arial" w:cs="Arial"/>
          <w:sz w:val="24"/>
          <w:szCs w:val="24"/>
        </w:rPr>
        <w:t xml:space="preserve">2025 r. W przedmiotowym postępowaniu </w:t>
      </w:r>
      <w:r w:rsidR="0021359E" w:rsidRPr="001D7E7C">
        <w:rPr>
          <w:rFonts w:ascii="Arial" w:hAnsi="Arial" w:cs="Arial"/>
          <w:sz w:val="24"/>
          <w:szCs w:val="24"/>
        </w:rPr>
        <w:t>Miasto Ruda Śląska</w:t>
      </w:r>
      <w:r w:rsidRPr="001D7E7C">
        <w:rPr>
          <w:rFonts w:ascii="Arial" w:hAnsi="Arial" w:cs="Arial"/>
          <w:sz w:val="24"/>
          <w:szCs w:val="24"/>
        </w:rPr>
        <w:t xml:space="preserve"> oraz Skarb Państwa reprezentowany przez Prezydenta Miasta </w:t>
      </w:r>
      <w:r w:rsidR="0021359E" w:rsidRPr="001D7E7C">
        <w:rPr>
          <w:rFonts w:ascii="Arial" w:hAnsi="Arial" w:cs="Arial"/>
          <w:sz w:val="24"/>
          <w:szCs w:val="24"/>
        </w:rPr>
        <w:t>Ruda Śląska</w:t>
      </w:r>
      <w:r w:rsidRPr="001D7E7C">
        <w:rPr>
          <w:rFonts w:ascii="Arial" w:hAnsi="Arial" w:cs="Arial"/>
          <w:sz w:val="24"/>
          <w:szCs w:val="24"/>
        </w:rPr>
        <w:t xml:space="preserve"> </w:t>
      </w:r>
      <w:r w:rsidR="0021359E" w:rsidRPr="001D7E7C">
        <w:rPr>
          <w:rFonts w:ascii="Arial" w:hAnsi="Arial" w:cs="Arial"/>
          <w:sz w:val="24"/>
          <w:szCs w:val="24"/>
        </w:rPr>
        <w:t>są</w:t>
      </w:r>
      <w:r w:rsidRPr="001D7E7C">
        <w:rPr>
          <w:rFonts w:ascii="Arial" w:hAnsi="Arial" w:cs="Arial"/>
          <w:sz w:val="24"/>
          <w:szCs w:val="24"/>
        </w:rPr>
        <w:t xml:space="preserve"> stronami, gdyż przedsięwzięcie będzie realizowane m.in. na działkach stanowiących własność tych podmiotów. Ponieważ Organ prowadzący postępowanie był jednocześnie stroną</w:t>
      </w:r>
      <w:r w:rsidR="001D7E7C">
        <w:rPr>
          <w:rFonts w:ascii="Arial" w:hAnsi="Arial" w:cs="Arial"/>
          <w:sz w:val="24"/>
          <w:szCs w:val="24"/>
        </w:rPr>
        <w:t xml:space="preserve"> </w:t>
      </w:r>
      <w:r w:rsidRPr="001D7E7C">
        <w:rPr>
          <w:rFonts w:ascii="Arial" w:hAnsi="Arial" w:cs="Arial"/>
          <w:sz w:val="24"/>
          <w:szCs w:val="24"/>
        </w:rPr>
        <w:t xml:space="preserve">w przedmiotowej sprawie, </w:t>
      </w:r>
      <w:r w:rsidR="009B079C" w:rsidRPr="001D7E7C">
        <w:rPr>
          <w:rFonts w:ascii="Arial" w:hAnsi="Arial" w:cs="Arial"/>
          <w:sz w:val="24"/>
          <w:szCs w:val="24"/>
        </w:rPr>
        <w:t>Naczelnik Wydziału Ochrony Środowiska i Gospodarki Komunalnej Urzędu</w:t>
      </w:r>
      <w:r w:rsidRPr="001D7E7C">
        <w:rPr>
          <w:rFonts w:ascii="Arial" w:hAnsi="Arial" w:cs="Arial"/>
          <w:sz w:val="24"/>
          <w:szCs w:val="24"/>
        </w:rPr>
        <w:t xml:space="preserve"> Miasta </w:t>
      </w:r>
      <w:r w:rsidR="0021359E" w:rsidRPr="001D7E7C">
        <w:rPr>
          <w:rFonts w:ascii="Arial" w:hAnsi="Arial" w:cs="Arial"/>
          <w:sz w:val="24"/>
          <w:szCs w:val="24"/>
        </w:rPr>
        <w:t>Ruda Śląska</w:t>
      </w:r>
      <w:r w:rsidRPr="001D7E7C">
        <w:rPr>
          <w:rFonts w:ascii="Arial" w:hAnsi="Arial" w:cs="Arial"/>
          <w:sz w:val="24"/>
          <w:szCs w:val="24"/>
        </w:rPr>
        <w:t xml:space="preserve">, działając z upoważnienia Prezydenta Miasta </w:t>
      </w:r>
      <w:r w:rsidR="0021359E" w:rsidRPr="001D7E7C">
        <w:rPr>
          <w:rFonts w:ascii="Arial" w:hAnsi="Arial" w:cs="Arial"/>
          <w:sz w:val="24"/>
          <w:szCs w:val="24"/>
        </w:rPr>
        <w:t>Ruda Śląska</w:t>
      </w:r>
      <w:r w:rsidRPr="001D7E7C">
        <w:rPr>
          <w:rFonts w:ascii="Arial" w:hAnsi="Arial" w:cs="Arial"/>
          <w:sz w:val="24"/>
          <w:szCs w:val="24"/>
        </w:rPr>
        <w:t>, wystąpił do Samorządowego Kolegium Odwoławczego w Katowicach</w:t>
      </w:r>
      <w:r w:rsidR="00A74463" w:rsidRPr="001D7E7C">
        <w:rPr>
          <w:rFonts w:ascii="Arial" w:hAnsi="Arial" w:cs="Arial"/>
          <w:sz w:val="24"/>
          <w:szCs w:val="24"/>
        </w:rPr>
        <w:t xml:space="preserve"> o wyłączenie Prezydenta Miasta</w:t>
      </w:r>
      <w:r w:rsidR="00A74463" w:rsidRPr="001D7E7C">
        <w:rPr>
          <w:rFonts w:ascii="Arial" w:hAnsi="Arial" w:cs="Arial"/>
          <w:sz w:val="24"/>
          <w:szCs w:val="24"/>
        </w:rPr>
        <w:br/>
      </w:r>
      <w:r w:rsidR="0021359E" w:rsidRPr="001D7E7C">
        <w:rPr>
          <w:rFonts w:ascii="Arial" w:hAnsi="Arial" w:cs="Arial"/>
          <w:sz w:val="24"/>
          <w:szCs w:val="24"/>
        </w:rPr>
        <w:t>Ruda Śląska</w:t>
      </w:r>
      <w:r w:rsidRPr="001D7E7C">
        <w:rPr>
          <w:rFonts w:ascii="Arial" w:hAnsi="Arial" w:cs="Arial"/>
          <w:sz w:val="24"/>
          <w:szCs w:val="24"/>
        </w:rPr>
        <w:t xml:space="preserve"> i wyznaczenie innego organu do prowadzenia postępowania administracyjnego</w:t>
      </w:r>
      <w:r w:rsidR="001D7E7C">
        <w:rPr>
          <w:rFonts w:ascii="Arial" w:hAnsi="Arial" w:cs="Arial"/>
          <w:sz w:val="24"/>
          <w:szCs w:val="24"/>
        </w:rPr>
        <w:t xml:space="preserve"> </w:t>
      </w:r>
      <w:r w:rsidRPr="001D7E7C">
        <w:rPr>
          <w:rFonts w:ascii="Arial" w:hAnsi="Arial" w:cs="Arial"/>
          <w:sz w:val="24"/>
          <w:szCs w:val="24"/>
        </w:rPr>
        <w:t>w przedmiocie wydania decyzji o środowiskowych uwarunk</w:t>
      </w:r>
      <w:r w:rsidR="00A74463" w:rsidRPr="001D7E7C">
        <w:rPr>
          <w:rFonts w:ascii="Arial" w:hAnsi="Arial" w:cs="Arial"/>
          <w:sz w:val="24"/>
          <w:szCs w:val="24"/>
        </w:rPr>
        <w:t>owaniach. Postanowieniem z dnia</w:t>
      </w:r>
      <w:r w:rsidR="001D7E7C">
        <w:rPr>
          <w:rFonts w:ascii="Arial" w:hAnsi="Arial" w:cs="Arial"/>
          <w:sz w:val="24"/>
          <w:szCs w:val="24"/>
        </w:rPr>
        <w:t xml:space="preserve"> </w:t>
      </w:r>
      <w:r w:rsidR="0021359E" w:rsidRPr="001D7E7C">
        <w:rPr>
          <w:rFonts w:ascii="Arial" w:hAnsi="Arial" w:cs="Arial"/>
          <w:sz w:val="24"/>
          <w:szCs w:val="24"/>
        </w:rPr>
        <w:t>6 czerwca</w:t>
      </w:r>
      <w:r w:rsidRPr="001D7E7C">
        <w:rPr>
          <w:rFonts w:ascii="Arial" w:hAnsi="Arial" w:cs="Arial"/>
          <w:sz w:val="24"/>
          <w:szCs w:val="24"/>
        </w:rPr>
        <w:t xml:space="preserve"> 2025 r. sygn. SKO.OSW/41.9/</w:t>
      </w:r>
      <w:r w:rsidR="0021359E" w:rsidRPr="001D7E7C">
        <w:rPr>
          <w:rFonts w:ascii="Arial" w:hAnsi="Arial" w:cs="Arial"/>
          <w:sz w:val="24"/>
          <w:szCs w:val="24"/>
        </w:rPr>
        <w:t>267</w:t>
      </w:r>
      <w:r w:rsidRPr="001D7E7C">
        <w:rPr>
          <w:rFonts w:ascii="Arial" w:hAnsi="Arial" w:cs="Arial"/>
          <w:sz w:val="24"/>
          <w:szCs w:val="24"/>
        </w:rPr>
        <w:t>/2025/</w:t>
      </w:r>
      <w:r w:rsidR="0021359E" w:rsidRPr="001D7E7C">
        <w:rPr>
          <w:rFonts w:ascii="Arial" w:hAnsi="Arial" w:cs="Arial"/>
          <w:sz w:val="24"/>
          <w:szCs w:val="24"/>
        </w:rPr>
        <w:t>8025</w:t>
      </w:r>
      <w:r w:rsidRPr="001D7E7C">
        <w:rPr>
          <w:rFonts w:ascii="Arial" w:hAnsi="Arial" w:cs="Arial"/>
          <w:sz w:val="24"/>
          <w:szCs w:val="24"/>
        </w:rPr>
        <w:t>/</w:t>
      </w:r>
      <w:r w:rsidR="0021359E" w:rsidRPr="001D7E7C">
        <w:rPr>
          <w:rFonts w:ascii="Arial" w:hAnsi="Arial" w:cs="Arial"/>
          <w:sz w:val="24"/>
          <w:szCs w:val="24"/>
        </w:rPr>
        <w:t>KS</w:t>
      </w:r>
      <w:r w:rsidRPr="001D7E7C">
        <w:rPr>
          <w:rFonts w:ascii="Arial" w:hAnsi="Arial" w:cs="Arial"/>
          <w:sz w:val="24"/>
          <w:szCs w:val="24"/>
        </w:rPr>
        <w:t xml:space="preserve"> Samorządowe Kolegium Odwoławcze w Katowicach przychyliło się do wniosku, wyznaczając jednocześnie Prezydenta Miasta Bytomia do załatwienia przedmiotowej sprawy.</w:t>
      </w:r>
    </w:p>
    <w:p w:rsidR="00C07B67" w:rsidRPr="001D7E7C" w:rsidRDefault="00C07B67" w:rsidP="001D7E7C">
      <w:pPr>
        <w:pStyle w:val="Tekstpodstawowy"/>
        <w:spacing w:line="360" w:lineRule="auto"/>
        <w:jc w:val="left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 xml:space="preserve">W związku z powyższym, wniosek o wydanie decyzji o środowiskowych uwarunkowaniach został przekazany do tut. Organu przy piśmie Prezydenta Miasta </w:t>
      </w:r>
      <w:r w:rsidR="00A74463" w:rsidRPr="001D7E7C">
        <w:rPr>
          <w:rFonts w:ascii="Arial" w:hAnsi="Arial" w:cs="Arial"/>
          <w:sz w:val="24"/>
          <w:szCs w:val="24"/>
        </w:rPr>
        <w:t>Ruda Śląska</w:t>
      </w:r>
      <w:r w:rsidRPr="001D7E7C">
        <w:rPr>
          <w:rFonts w:ascii="Arial" w:hAnsi="Arial" w:cs="Arial"/>
          <w:sz w:val="24"/>
          <w:szCs w:val="24"/>
        </w:rPr>
        <w:t xml:space="preserve"> z dnia 17 </w:t>
      </w:r>
      <w:r w:rsidR="00A74463" w:rsidRPr="001D7E7C">
        <w:rPr>
          <w:rFonts w:ascii="Arial" w:hAnsi="Arial" w:cs="Arial"/>
          <w:sz w:val="24"/>
          <w:szCs w:val="24"/>
        </w:rPr>
        <w:t>czerwca</w:t>
      </w:r>
      <w:r w:rsidRPr="001D7E7C">
        <w:rPr>
          <w:rFonts w:ascii="Arial" w:hAnsi="Arial" w:cs="Arial"/>
          <w:sz w:val="24"/>
          <w:szCs w:val="24"/>
        </w:rPr>
        <w:t xml:space="preserve"> 2025 r. (wpływ: </w:t>
      </w:r>
      <w:r w:rsidR="00A74463" w:rsidRPr="001D7E7C">
        <w:rPr>
          <w:rFonts w:ascii="Arial" w:hAnsi="Arial" w:cs="Arial"/>
          <w:sz w:val="24"/>
          <w:szCs w:val="24"/>
        </w:rPr>
        <w:t>25 czerwca</w:t>
      </w:r>
      <w:r w:rsidRPr="001D7E7C">
        <w:rPr>
          <w:rFonts w:ascii="Arial" w:hAnsi="Arial" w:cs="Arial"/>
          <w:sz w:val="24"/>
          <w:szCs w:val="24"/>
        </w:rPr>
        <w:t xml:space="preserve"> 2025 r.) znak </w:t>
      </w:r>
      <w:r w:rsidR="00A74463" w:rsidRPr="001D7E7C">
        <w:rPr>
          <w:rFonts w:ascii="Arial" w:hAnsi="Arial" w:cs="Arial"/>
          <w:sz w:val="24"/>
          <w:szCs w:val="24"/>
        </w:rPr>
        <w:t>KOS</w:t>
      </w:r>
      <w:r w:rsidRPr="001D7E7C">
        <w:rPr>
          <w:rFonts w:ascii="Arial" w:hAnsi="Arial" w:cs="Arial"/>
          <w:sz w:val="24"/>
          <w:szCs w:val="24"/>
        </w:rPr>
        <w:t>.6220.</w:t>
      </w:r>
      <w:r w:rsidR="00A74463" w:rsidRPr="001D7E7C">
        <w:rPr>
          <w:rFonts w:ascii="Arial" w:hAnsi="Arial" w:cs="Arial"/>
          <w:sz w:val="24"/>
          <w:szCs w:val="24"/>
        </w:rPr>
        <w:t>1.1</w:t>
      </w:r>
      <w:r w:rsidRPr="001D7E7C">
        <w:rPr>
          <w:rFonts w:ascii="Arial" w:hAnsi="Arial" w:cs="Arial"/>
          <w:sz w:val="24"/>
          <w:szCs w:val="24"/>
        </w:rPr>
        <w:t>3.2025.</w:t>
      </w:r>
    </w:p>
    <w:p w:rsidR="00C07B67" w:rsidRPr="001D7E7C" w:rsidRDefault="00C07B67" w:rsidP="001D7E7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Do ww. wniosku dołączono, zgodnie z art. 74 ust. 1 ustawy ooś, Kartę informacyjną przedsięwzięci</w:t>
      </w:r>
      <w:r w:rsidR="002E0E1C" w:rsidRPr="001D7E7C">
        <w:rPr>
          <w:rFonts w:ascii="Arial" w:hAnsi="Arial" w:cs="Arial"/>
          <w:sz w:val="24"/>
          <w:szCs w:val="24"/>
        </w:rPr>
        <w:t>a (dalej: KIP) opracowaną w lutym</w:t>
      </w:r>
      <w:r w:rsidRPr="001D7E7C">
        <w:rPr>
          <w:rFonts w:ascii="Arial" w:hAnsi="Arial" w:cs="Arial"/>
          <w:sz w:val="24"/>
          <w:szCs w:val="24"/>
        </w:rPr>
        <w:t xml:space="preserve"> 2025 r. przez pana </w:t>
      </w:r>
      <w:r w:rsidR="002E0E1C" w:rsidRPr="001D7E7C">
        <w:rPr>
          <w:rFonts w:ascii="Arial" w:hAnsi="Arial" w:cs="Arial"/>
          <w:sz w:val="24"/>
          <w:szCs w:val="24"/>
        </w:rPr>
        <w:t xml:space="preserve">Damiana </w:t>
      </w:r>
      <w:proofErr w:type="spellStart"/>
      <w:r w:rsidR="002E0E1C" w:rsidRPr="001D7E7C">
        <w:rPr>
          <w:rFonts w:ascii="Arial" w:hAnsi="Arial" w:cs="Arial"/>
          <w:sz w:val="24"/>
          <w:szCs w:val="24"/>
        </w:rPr>
        <w:t>Bejtona</w:t>
      </w:r>
      <w:proofErr w:type="spellEnd"/>
      <w:r w:rsidRPr="001D7E7C">
        <w:rPr>
          <w:rFonts w:ascii="Arial" w:hAnsi="Arial" w:cs="Arial"/>
          <w:sz w:val="24"/>
          <w:szCs w:val="24"/>
        </w:rPr>
        <w:t xml:space="preserve"> oraz pan</w:t>
      </w:r>
      <w:r w:rsidR="002E0E1C" w:rsidRPr="001D7E7C">
        <w:rPr>
          <w:rFonts w:ascii="Arial" w:hAnsi="Arial" w:cs="Arial"/>
          <w:sz w:val="24"/>
          <w:szCs w:val="24"/>
        </w:rPr>
        <w:t xml:space="preserve">ią Katarzynę </w:t>
      </w:r>
      <w:proofErr w:type="spellStart"/>
      <w:r w:rsidR="002E0E1C" w:rsidRPr="001D7E7C">
        <w:rPr>
          <w:rFonts w:ascii="Arial" w:hAnsi="Arial" w:cs="Arial"/>
          <w:sz w:val="24"/>
          <w:szCs w:val="24"/>
        </w:rPr>
        <w:t>Prandzioch</w:t>
      </w:r>
      <w:proofErr w:type="spellEnd"/>
      <w:r w:rsidRPr="001D7E7C">
        <w:rPr>
          <w:rFonts w:ascii="Arial" w:hAnsi="Arial" w:cs="Arial"/>
          <w:sz w:val="24"/>
          <w:szCs w:val="24"/>
        </w:rPr>
        <w:t xml:space="preserve">, działających przez firmę </w:t>
      </w:r>
      <w:r w:rsidR="002E0E1C" w:rsidRPr="001D7E7C">
        <w:rPr>
          <w:rFonts w:ascii="Arial" w:hAnsi="Arial" w:cs="Arial"/>
          <w:sz w:val="24"/>
          <w:szCs w:val="24"/>
        </w:rPr>
        <w:t xml:space="preserve">Architektura i Projekty Damian </w:t>
      </w:r>
      <w:proofErr w:type="spellStart"/>
      <w:r w:rsidR="002E0E1C" w:rsidRPr="001D7E7C">
        <w:rPr>
          <w:rFonts w:ascii="Arial" w:hAnsi="Arial" w:cs="Arial"/>
          <w:sz w:val="24"/>
          <w:szCs w:val="24"/>
        </w:rPr>
        <w:t>Bejton</w:t>
      </w:r>
      <w:proofErr w:type="spellEnd"/>
      <w:r w:rsidRPr="001D7E7C">
        <w:rPr>
          <w:rFonts w:ascii="Arial" w:hAnsi="Arial" w:cs="Arial"/>
          <w:sz w:val="24"/>
          <w:szCs w:val="24"/>
        </w:rPr>
        <w:t xml:space="preserve"> z siedzibą</w:t>
      </w:r>
      <w:r w:rsidR="001D7E7C">
        <w:rPr>
          <w:rFonts w:ascii="Arial" w:hAnsi="Arial" w:cs="Arial"/>
          <w:sz w:val="24"/>
          <w:szCs w:val="24"/>
        </w:rPr>
        <w:t xml:space="preserve"> </w:t>
      </w:r>
      <w:r w:rsidRPr="001D7E7C">
        <w:rPr>
          <w:rFonts w:ascii="Arial" w:hAnsi="Arial" w:cs="Arial"/>
          <w:sz w:val="24"/>
          <w:szCs w:val="24"/>
        </w:rPr>
        <w:t xml:space="preserve">w </w:t>
      </w:r>
      <w:r w:rsidR="002E0E1C" w:rsidRPr="001D7E7C">
        <w:rPr>
          <w:rFonts w:ascii="Arial" w:hAnsi="Arial" w:cs="Arial"/>
          <w:sz w:val="24"/>
          <w:szCs w:val="24"/>
        </w:rPr>
        <w:t>Czerwionce-Leszczynach</w:t>
      </w:r>
      <w:r w:rsidRPr="001D7E7C">
        <w:rPr>
          <w:rFonts w:ascii="Arial" w:hAnsi="Arial" w:cs="Arial"/>
          <w:sz w:val="24"/>
          <w:szCs w:val="24"/>
        </w:rPr>
        <w:t xml:space="preserve">, poświadczoną przez właściwy organ kopię mapy ewidencyjnej obejmującej przewidywany teren, na którym będzie realizowane przedsięwzięcie, oraz obejmującą przewidywany obszar, na który będzie oddziaływać przedsięwzięcie, a także pełnomocnictwo udzielone przez Prezydenta Miasta </w:t>
      </w:r>
      <w:r w:rsidR="00E4589E" w:rsidRPr="001D7E7C">
        <w:rPr>
          <w:rFonts w:ascii="Arial" w:hAnsi="Arial" w:cs="Arial"/>
          <w:sz w:val="24"/>
          <w:szCs w:val="24"/>
        </w:rPr>
        <w:t xml:space="preserve">Ruda Śląska udzielone pani Katarzynie </w:t>
      </w:r>
      <w:proofErr w:type="spellStart"/>
      <w:r w:rsidR="00E4589E" w:rsidRPr="001D7E7C">
        <w:rPr>
          <w:rFonts w:ascii="Arial" w:hAnsi="Arial" w:cs="Arial"/>
          <w:sz w:val="24"/>
          <w:szCs w:val="24"/>
        </w:rPr>
        <w:t>Prandzioch</w:t>
      </w:r>
      <w:proofErr w:type="spellEnd"/>
      <w:r w:rsidRPr="001D7E7C">
        <w:rPr>
          <w:rFonts w:ascii="Arial" w:hAnsi="Arial" w:cs="Arial"/>
          <w:sz w:val="24"/>
          <w:szCs w:val="24"/>
        </w:rPr>
        <w:t>.</w:t>
      </w:r>
    </w:p>
    <w:p w:rsidR="00C07B67" w:rsidRPr="001D7E7C" w:rsidRDefault="00C07B67" w:rsidP="001D7E7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 xml:space="preserve">Tut. Organ pismem z dnia </w:t>
      </w:r>
      <w:r w:rsidR="004C6FBF" w:rsidRPr="001D7E7C">
        <w:rPr>
          <w:rFonts w:ascii="Arial" w:hAnsi="Arial" w:cs="Arial"/>
          <w:sz w:val="24"/>
          <w:szCs w:val="24"/>
        </w:rPr>
        <w:t>8 lipca</w:t>
      </w:r>
      <w:r w:rsidRPr="001D7E7C">
        <w:rPr>
          <w:rFonts w:ascii="Arial" w:hAnsi="Arial" w:cs="Arial"/>
          <w:sz w:val="24"/>
          <w:szCs w:val="24"/>
        </w:rPr>
        <w:t xml:space="preserve"> 2025 r. wezwał wnios</w:t>
      </w:r>
      <w:r w:rsidR="004C6FBF" w:rsidRPr="001D7E7C">
        <w:rPr>
          <w:rFonts w:ascii="Arial" w:hAnsi="Arial" w:cs="Arial"/>
          <w:sz w:val="24"/>
          <w:szCs w:val="24"/>
        </w:rPr>
        <w:t>kodawcę do uzupełnienia wniosku</w:t>
      </w:r>
      <w:r w:rsidR="001D7E7C">
        <w:rPr>
          <w:rFonts w:ascii="Arial" w:hAnsi="Arial" w:cs="Arial"/>
          <w:sz w:val="24"/>
          <w:szCs w:val="24"/>
        </w:rPr>
        <w:t xml:space="preserve"> </w:t>
      </w:r>
      <w:r w:rsidRPr="001D7E7C">
        <w:rPr>
          <w:rFonts w:ascii="Arial" w:hAnsi="Arial" w:cs="Arial"/>
          <w:sz w:val="24"/>
          <w:szCs w:val="24"/>
        </w:rPr>
        <w:t>o następujące dokumenty:</w:t>
      </w:r>
    </w:p>
    <w:p w:rsidR="004C6FBF" w:rsidRPr="001D7E7C" w:rsidRDefault="004C6FBF" w:rsidP="001D7E7C">
      <w:pPr>
        <w:pStyle w:val="Bezodstpw"/>
        <w:numPr>
          <w:ilvl w:val="0"/>
          <w:numId w:val="11"/>
        </w:numPr>
        <w:spacing w:line="360" w:lineRule="auto"/>
        <w:ind w:left="426" w:hanging="284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poświadczoną przez właściwy organ kopię</w:t>
      </w:r>
      <w:r w:rsidR="00C07B67" w:rsidRPr="001D7E7C">
        <w:rPr>
          <w:rFonts w:ascii="Arial" w:hAnsi="Arial" w:cs="Arial"/>
          <w:sz w:val="24"/>
          <w:szCs w:val="24"/>
        </w:rPr>
        <w:t xml:space="preserve"> map</w:t>
      </w:r>
      <w:r w:rsidRPr="001D7E7C">
        <w:rPr>
          <w:rFonts w:ascii="Arial" w:hAnsi="Arial" w:cs="Arial"/>
          <w:sz w:val="24"/>
          <w:szCs w:val="24"/>
        </w:rPr>
        <w:t>y</w:t>
      </w:r>
      <w:r w:rsidR="00C07B67" w:rsidRPr="001D7E7C">
        <w:rPr>
          <w:rFonts w:ascii="Arial" w:hAnsi="Arial" w:cs="Arial"/>
          <w:sz w:val="24"/>
          <w:szCs w:val="24"/>
        </w:rPr>
        <w:t xml:space="preserve"> w postaci papierowej </w:t>
      </w:r>
      <w:r w:rsidRPr="001D7E7C">
        <w:rPr>
          <w:rFonts w:ascii="Arial" w:hAnsi="Arial" w:cs="Arial"/>
          <w:sz w:val="24"/>
          <w:szCs w:val="24"/>
        </w:rPr>
        <w:t>lub</w:t>
      </w:r>
      <w:r w:rsidR="00C07B67" w:rsidRPr="001D7E7C">
        <w:rPr>
          <w:rFonts w:ascii="Arial" w:hAnsi="Arial" w:cs="Arial"/>
          <w:sz w:val="24"/>
          <w:szCs w:val="24"/>
        </w:rPr>
        <w:t xml:space="preserve"> elektronicznej,</w:t>
      </w:r>
      <w:r w:rsidRPr="001D7E7C">
        <w:rPr>
          <w:rFonts w:ascii="Arial" w:hAnsi="Arial" w:cs="Arial"/>
          <w:sz w:val="24"/>
          <w:szCs w:val="24"/>
        </w:rPr>
        <w:t xml:space="preserve"> obejmującej przewidywany teren, na którym będzie realizowane przedsięwzięcie oraz przewidywany obszar oddziaływania</w:t>
      </w:r>
      <w:r w:rsidR="00AD7772" w:rsidRPr="001D7E7C">
        <w:rPr>
          <w:rFonts w:ascii="Arial" w:hAnsi="Arial" w:cs="Arial"/>
          <w:sz w:val="24"/>
          <w:szCs w:val="24"/>
        </w:rPr>
        <w:t xml:space="preserve"> (art. 74 ust. 1 pkt 3 ustawy ooś)</w:t>
      </w:r>
      <w:r w:rsidRPr="001D7E7C">
        <w:rPr>
          <w:rFonts w:ascii="Arial" w:hAnsi="Arial" w:cs="Arial"/>
          <w:sz w:val="24"/>
          <w:szCs w:val="24"/>
        </w:rPr>
        <w:t>; załączona do wniosku kopia mapy ewidencyjnej nie przedstawiała wszystkich znajdujących się w obszarze oddziaływania przedsięwzięcia numerów działek ewidencyjnych,</w:t>
      </w:r>
    </w:p>
    <w:p w:rsidR="00C07B67" w:rsidRPr="001D7E7C" w:rsidRDefault="004C6FBF" w:rsidP="001D7E7C">
      <w:pPr>
        <w:pStyle w:val="Bezodstpw"/>
        <w:numPr>
          <w:ilvl w:val="0"/>
          <w:numId w:val="11"/>
        </w:numPr>
        <w:spacing w:line="360" w:lineRule="auto"/>
        <w:ind w:left="426" w:hanging="284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mapę, w postaci papierowej oraz elektronicznej,</w:t>
      </w:r>
      <w:r w:rsidR="00C07B67" w:rsidRPr="001D7E7C">
        <w:rPr>
          <w:rFonts w:ascii="Arial" w:hAnsi="Arial" w:cs="Arial"/>
          <w:sz w:val="24"/>
          <w:szCs w:val="24"/>
        </w:rPr>
        <w:t xml:space="preserve"> w skali zapewniającej czytelność przedstawionych danych, z zaznaczonym przewidywanym terenem, na którym będzie realizowane przedsięwzięcie oraz z zaznaczonym obszarem oddziaływania (art. 74 ust. 1 pkt 3a ustawy ooś), z uwagi na nieprawidłowo przygotowaną mapę załączoną do wniosku o wydanie decyzji o środowiskowych uwarunkowaniach,</w:t>
      </w:r>
    </w:p>
    <w:p w:rsidR="00C07B67" w:rsidRPr="001D7E7C" w:rsidRDefault="00C07B67" w:rsidP="001D7E7C">
      <w:pPr>
        <w:pStyle w:val="Bezodstpw"/>
        <w:numPr>
          <w:ilvl w:val="0"/>
          <w:numId w:val="11"/>
        </w:numPr>
        <w:spacing w:line="360" w:lineRule="auto"/>
        <w:ind w:left="426" w:hanging="284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 xml:space="preserve">wypis z rejestru gruntów lub innego dokumentu wydanego przez organ prowadzący ewidencję gruntów i budynków, pozwalający </w:t>
      </w:r>
      <w:r w:rsidR="00AD7772" w:rsidRPr="001D7E7C">
        <w:rPr>
          <w:rFonts w:ascii="Arial" w:hAnsi="Arial" w:cs="Arial"/>
          <w:sz w:val="24"/>
          <w:szCs w:val="24"/>
        </w:rPr>
        <w:t>potwierdzenie</w:t>
      </w:r>
      <w:r w:rsidRPr="001D7E7C">
        <w:rPr>
          <w:rFonts w:ascii="Arial" w:hAnsi="Arial" w:cs="Arial"/>
          <w:sz w:val="24"/>
          <w:szCs w:val="24"/>
        </w:rPr>
        <w:t xml:space="preserve"> </w:t>
      </w:r>
      <w:r w:rsidR="00AD7772" w:rsidRPr="001D7E7C">
        <w:rPr>
          <w:rFonts w:ascii="Arial" w:hAnsi="Arial" w:cs="Arial"/>
          <w:sz w:val="24"/>
          <w:szCs w:val="24"/>
        </w:rPr>
        <w:t xml:space="preserve">przekroczenia liczby 10 </w:t>
      </w:r>
      <w:r w:rsidRPr="001D7E7C">
        <w:rPr>
          <w:rFonts w:ascii="Arial" w:hAnsi="Arial" w:cs="Arial"/>
          <w:sz w:val="24"/>
          <w:szCs w:val="24"/>
        </w:rPr>
        <w:t>stron postępowania.</w:t>
      </w:r>
    </w:p>
    <w:p w:rsidR="00C07B67" w:rsidRPr="001D7E7C" w:rsidRDefault="00AD7772" w:rsidP="001D7E7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 xml:space="preserve">W dniu 23 lipca </w:t>
      </w:r>
      <w:r w:rsidR="00C07B67" w:rsidRPr="001D7E7C">
        <w:rPr>
          <w:rFonts w:ascii="Arial" w:hAnsi="Arial" w:cs="Arial"/>
          <w:sz w:val="24"/>
          <w:szCs w:val="24"/>
        </w:rPr>
        <w:t>2025 r. wniosek został uzupełniony z</w:t>
      </w:r>
      <w:r w:rsidRPr="001D7E7C">
        <w:rPr>
          <w:rFonts w:ascii="Arial" w:hAnsi="Arial" w:cs="Arial"/>
          <w:sz w:val="24"/>
          <w:szCs w:val="24"/>
        </w:rPr>
        <w:t>godnie z wezwaniem tut. Organu.</w:t>
      </w:r>
    </w:p>
    <w:p w:rsidR="00804094" w:rsidRPr="001D7E7C" w:rsidRDefault="00804094" w:rsidP="001D7E7C">
      <w:pPr>
        <w:pStyle w:val="Tekstpodstawowy"/>
        <w:tabs>
          <w:tab w:val="left" w:pos="567"/>
          <w:tab w:val="left" w:pos="709"/>
        </w:tabs>
        <w:spacing w:line="360" w:lineRule="auto"/>
        <w:jc w:val="left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Tut. Organ wszczął postępowanie administracyjne w sprawie o wydanie decyzji</w:t>
      </w:r>
      <w:r w:rsidRPr="001D7E7C">
        <w:rPr>
          <w:rFonts w:ascii="Arial" w:hAnsi="Arial" w:cs="Arial"/>
          <w:sz w:val="24"/>
          <w:szCs w:val="24"/>
        </w:rPr>
        <w:br/>
        <w:t xml:space="preserve">o środowiskowych uwarunkowaniach, o czym zostały zawiadomione wszystkie strony postępowania pisemnym zawiadomieniem z dnia 13 sierpnia 2025 r. dla Pełnomocnika, oraz poprzez publiczne obwieszczenie zamieszczone na tablicy ogłoszeń Urzędu Miejskiego w Bytomiu, w Biuletynie Informacji Publicznej tego Urzędu oraz na stronie www.bytom.pl, a także na tablicy ogłoszeń Urzędu Miejskiego w Rudzie Śląskiej i Biuletynie Informacji Publicznej tego Urzędu, jako urzędu właściwego miejscowo ze względu na lokalizację przedmiotowej inwestycji. Dodatkowo obwieszczenia zostały zamieszczone na tablicy ogłoszeń Urzędu Miejskiego w Zabrzu i Biuletynie Informacji Publicznej tego Urzędu ze względu na lokalizację na terenie tego miasta części obszaru oddziaływania przedsięwzięcia. Ponieważ liczba stron w przedmiotowym postępowaniu przekraczała 10, zgodnie z art. 74 ust. 3 ustawy ooś zastosowano art. 49 ustawy kpa: zawiadomienie stron o decyzjach i innych czynnościach organu administracji publicznej może nastąpić w formie </w:t>
      </w:r>
      <w:r w:rsidRPr="001D7E7C">
        <w:rPr>
          <w:rFonts w:ascii="Arial" w:hAnsi="Arial" w:cs="Arial"/>
          <w:sz w:val="24"/>
          <w:szCs w:val="24"/>
        </w:rPr>
        <w:lastRenderedPageBreak/>
        <w:t>publicznego obwieszczenia, w innej formie publicznego ogłoszenia zwyczajowo przyjętej w danej miejscowości lub przez udostępnienie pisma w Biuletynie Informacji Publicznej na stronie podmiotowej właściwego organu administracji publicznej.</w:t>
      </w:r>
    </w:p>
    <w:p w:rsidR="00AD7772" w:rsidRPr="001D7E7C" w:rsidRDefault="00AD7772" w:rsidP="001D7E7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Ze względu na nieścisłości oraz błędne dane w KIP, tut. Organ w dniu 13 sierpnia 2025 r. wezwał</w:t>
      </w:r>
      <w:r w:rsidR="00EA25F1" w:rsidRPr="001D7E7C">
        <w:rPr>
          <w:rFonts w:ascii="Arial" w:hAnsi="Arial" w:cs="Arial"/>
          <w:sz w:val="24"/>
          <w:szCs w:val="24"/>
        </w:rPr>
        <w:t xml:space="preserve"> wnioskodawcę</w:t>
      </w:r>
      <w:r w:rsidRPr="001D7E7C">
        <w:rPr>
          <w:rFonts w:ascii="Arial" w:hAnsi="Arial" w:cs="Arial"/>
          <w:sz w:val="24"/>
          <w:szCs w:val="24"/>
        </w:rPr>
        <w:t xml:space="preserve">, na podstawie art. 50 § 1 ustawy kpa, </w:t>
      </w:r>
      <w:r w:rsidR="00EA25F1" w:rsidRPr="001D7E7C">
        <w:rPr>
          <w:rFonts w:ascii="Arial" w:hAnsi="Arial" w:cs="Arial"/>
          <w:sz w:val="24"/>
          <w:szCs w:val="24"/>
        </w:rPr>
        <w:t>do szczegółowej analizy oraz weryfikacji informacji i danych zawartych w KIP, a także do przygotowania KIP zgodnie z art. 62a ustawy ooś.</w:t>
      </w:r>
    </w:p>
    <w:p w:rsidR="00EA25F1" w:rsidRPr="001D7E7C" w:rsidRDefault="00EA25F1" w:rsidP="001D7E7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Pismem z dnia 19 września 2025 r. (wpływ: 24 września 2025 r.) wnioskodawca przedłożył nową KIP, spełniającą wymogi art. 62a ustawy kpa i z poprawionymi danymi.</w:t>
      </w:r>
    </w:p>
    <w:p w:rsidR="00EA25F1" w:rsidRPr="001D7E7C" w:rsidRDefault="00EA25F1" w:rsidP="001D7E7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Następnie pismem z dnia 2 października 2025 r. (wpływ: 6 października 2025 r.) wnioskodawca przedłożył mapę z zaznaczonym przewidywanym terenem, na którym będzie realizowane przedsięwzięcie oraz z zaznaczonym obszarem oddziaływania, z poprawionym zaznaczeniem terenu realizacji przedsięwzięcia, wobec czego t</w:t>
      </w:r>
      <w:r w:rsidR="006801BE" w:rsidRPr="001D7E7C">
        <w:rPr>
          <w:rFonts w:ascii="Arial" w:hAnsi="Arial" w:cs="Arial"/>
          <w:sz w:val="24"/>
          <w:szCs w:val="24"/>
        </w:rPr>
        <w:t>ut. Organ w dniu 9 października</w:t>
      </w:r>
      <w:r w:rsidR="001D7E7C">
        <w:rPr>
          <w:rFonts w:ascii="Arial" w:hAnsi="Arial" w:cs="Arial"/>
          <w:sz w:val="24"/>
          <w:szCs w:val="24"/>
        </w:rPr>
        <w:t xml:space="preserve"> </w:t>
      </w:r>
      <w:r w:rsidRPr="001D7E7C">
        <w:rPr>
          <w:rFonts w:ascii="Arial" w:hAnsi="Arial" w:cs="Arial"/>
          <w:sz w:val="24"/>
          <w:szCs w:val="24"/>
        </w:rPr>
        <w:t>2025</w:t>
      </w:r>
      <w:r w:rsidR="006801BE" w:rsidRPr="001D7E7C">
        <w:rPr>
          <w:rFonts w:ascii="Arial" w:hAnsi="Arial" w:cs="Arial"/>
          <w:sz w:val="24"/>
          <w:szCs w:val="24"/>
        </w:rPr>
        <w:t xml:space="preserve"> </w:t>
      </w:r>
      <w:r w:rsidRPr="001D7E7C">
        <w:rPr>
          <w:rFonts w:ascii="Arial" w:hAnsi="Arial" w:cs="Arial"/>
          <w:sz w:val="24"/>
          <w:szCs w:val="24"/>
        </w:rPr>
        <w:t>r. zawiadomił strony postępowania o zmianie terenu realizacji przedsięwzięcia poprzez dodanie do tego terenu dwóch działek. W związku ze zmianą terenu realizacji przedsięwzięcia bufor obejmujący obszar oddziaływania przedsięwzięcia zmienił się nieznacznie, jednak nie wpłynął na liczbę działek, a tym samym liczbę stron postępowania.</w:t>
      </w:r>
    </w:p>
    <w:p w:rsidR="00C07B67" w:rsidRPr="001D7E7C" w:rsidRDefault="00C07B67" w:rsidP="001D7E7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Zgodnie z art. 71 ustawy ooś, decyzja o środowiskowych uwarunkowaniach określa środowiskowe uwarunkowania realizacji przedsięwzięcia, a uzyskanie powyższej jest wymagane dla planowanych:</w:t>
      </w:r>
    </w:p>
    <w:p w:rsidR="00C07B67" w:rsidRPr="001D7E7C" w:rsidRDefault="00C07B67" w:rsidP="001D7E7C">
      <w:pPr>
        <w:pStyle w:val="Bezodstpw"/>
        <w:numPr>
          <w:ilvl w:val="0"/>
          <w:numId w:val="4"/>
        </w:numPr>
        <w:spacing w:line="360" w:lineRule="auto"/>
        <w:ind w:left="284" w:firstLine="0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przedsięwzięć mogących zawsze znacząco oddziaływać na środowisko;</w:t>
      </w:r>
    </w:p>
    <w:p w:rsidR="00C07B67" w:rsidRPr="001D7E7C" w:rsidRDefault="00C07B67" w:rsidP="001D7E7C">
      <w:pPr>
        <w:pStyle w:val="Bezodstpw"/>
        <w:numPr>
          <w:ilvl w:val="0"/>
          <w:numId w:val="4"/>
        </w:numPr>
        <w:spacing w:line="360" w:lineRule="auto"/>
        <w:ind w:left="284" w:firstLine="0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przedsięwzięć mogących potencjalnie znacząco oddziaływać na środowisko.</w:t>
      </w:r>
    </w:p>
    <w:p w:rsidR="00C07B67" w:rsidRPr="001D7E7C" w:rsidRDefault="00C07B67" w:rsidP="001D7E7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Rodzaje planowanych przedsięwzięć mogących zawsze znacząco oddziaływać na środowisko oraz przedsięwzięć mogących potencjalnie znacząco oddziaływać na środowisko, a także przypadki, w których zmiany dokonywane w obiektach są kwalifikowane jako przedsięwzięcia, o których mowa w pkt 1 lub 2, określa rozporządzenie Rady Ministrów z dnia 10 września 2019 r. w sprawie przedsięwzięć mogących znacząco oddziaływać na środowisko (Dz. U. z 2019 r. poz. 1839 z późn. zm.).</w:t>
      </w:r>
    </w:p>
    <w:p w:rsidR="00C07B67" w:rsidRPr="001D7E7C" w:rsidRDefault="00C07B67" w:rsidP="001D7E7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 xml:space="preserve">Zamierzeniem Inwestora jest przebudowa </w:t>
      </w:r>
      <w:r w:rsidR="00CE48D6" w:rsidRPr="001D7E7C">
        <w:rPr>
          <w:rFonts w:ascii="Arial" w:hAnsi="Arial" w:cs="Arial"/>
          <w:sz w:val="24"/>
          <w:szCs w:val="24"/>
        </w:rPr>
        <w:t>istniejącej ulicy Jana III Sobieskiego</w:t>
      </w:r>
      <w:r w:rsidRPr="001D7E7C">
        <w:rPr>
          <w:rFonts w:ascii="Arial" w:hAnsi="Arial" w:cs="Arial"/>
          <w:sz w:val="24"/>
          <w:szCs w:val="24"/>
        </w:rPr>
        <w:t xml:space="preserve"> o długości</w:t>
      </w:r>
      <w:r w:rsidR="001D7E7C">
        <w:rPr>
          <w:rFonts w:ascii="Arial" w:hAnsi="Arial" w:cs="Arial"/>
          <w:sz w:val="24"/>
          <w:szCs w:val="24"/>
        </w:rPr>
        <w:t xml:space="preserve"> </w:t>
      </w:r>
      <w:r w:rsidRPr="001D7E7C">
        <w:rPr>
          <w:rFonts w:ascii="Arial" w:hAnsi="Arial" w:cs="Arial"/>
          <w:sz w:val="24"/>
          <w:szCs w:val="24"/>
        </w:rPr>
        <w:t>1</w:t>
      </w:r>
      <w:r w:rsidR="00CE48D6" w:rsidRPr="001D7E7C">
        <w:rPr>
          <w:rFonts w:ascii="Arial" w:hAnsi="Arial" w:cs="Arial"/>
          <w:sz w:val="24"/>
          <w:szCs w:val="24"/>
        </w:rPr>
        <w:t>,1 km</w:t>
      </w:r>
      <w:r w:rsidRPr="001D7E7C">
        <w:rPr>
          <w:rFonts w:ascii="Arial" w:hAnsi="Arial" w:cs="Arial"/>
          <w:sz w:val="24"/>
          <w:szCs w:val="24"/>
        </w:rPr>
        <w:t>, zlokalizowan</w:t>
      </w:r>
      <w:r w:rsidR="00CE48D6" w:rsidRPr="001D7E7C">
        <w:rPr>
          <w:rFonts w:ascii="Arial" w:hAnsi="Arial" w:cs="Arial"/>
          <w:sz w:val="24"/>
          <w:szCs w:val="24"/>
        </w:rPr>
        <w:t>ej</w:t>
      </w:r>
      <w:r w:rsidRPr="001D7E7C">
        <w:rPr>
          <w:rFonts w:ascii="Arial" w:hAnsi="Arial" w:cs="Arial"/>
          <w:sz w:val="24"/>
          <w:szCs w:val="24"/>
        </w:rPr>
        <w:t xml:space="preserve"> na terenie miasta </w:t>
      </w:r>
      <w:r w:rsidR="00CE48D6" w:rsidRPr="001D7E7C">
        <w:rPr>
          <w:rFonts w:ascii="Arial" w:hAnsi="Arial" w:cs="Arial"/>
          <w:sz w:val="24"/>
          <w:szCs w:val="24"/>
        </w:rPr>
        <w:t>Ruda</w:t>
      </w:r>
      <w:r w:rsidRPr="001D7E7C">
        <w:rPr>
          <w:rFonts w:ascii="Arial" w:hAnsi="Arial" w:cs="Arial"/>
          <w:sz w:val="24"/>
          <w:szCs w:val="24"/>
        </w:rPr>
        <w:t xml:space="preserve"> Śląsk</w:t>
      </w:r>
      <w:r w:rsidR="00CE48D6" w:rsidRPr="001D7E7C">
        <w:rPr>
          <w:rFonts w:ascii="Arial" w:hAnsi="Arial" w:cs="Arial"/>
          <w:sz w:val="24"/>
          <w:szCs w:val="24"/>
        </w:rPr>
        <w:t>a</w:t>
      </w:r>
      <w:r w:rsidRPr="001D7E7C">
        <w:rPr>
          <w:rFonts w:ascii="Arial" w:hAnsi="Arial" w:cs="Arial"/>
          <w:sz w:val="24"/>
          <w:szCs w:val="24"/>
        </w:rPr>
        <w:t xml:space="preserve">. </w:t>
      </w:r>
      <w:r w:rsidR="00FF5CC1" w:rsidRPr="001D7E7C">
        <w:rPr>
          <w:rFonts w:ascii="Arial" w:hAnsi="Arial" w:cs="Arial"/>
          <w:sz w:val="24"/>
          <w:szCs w:val="24"/>
        </w:rPr>
        <w:t>W ramach przedsięwzięcia po rozbudowie ww. odcinek będzie doprowadzony do parametrów: drogi klas</w:t>
      </w:r>
      <w:r w:rsidR="006801BE" w:rsidRPr="001D7E7C">
        <w:rPr>
          <w:rFonts w:ascii="Arial" w:hAnsi="Arial" w:cs="Arial"/>
          <w:sz w:val="24"/>
          <w:szCs w:val="24"/>
        </w:rPr>
        <w:t>y L o szer. 6-6,50 m i długości</w:t>
      </w:r>
      <w:r w:rsidR="001D7E7C">
        <w:rPr>
          <w:rFonts w:ascii="Arial" w:hAnsi="Arial" w:cs="Arial"/>
          <w:sz w:val="24"/>
          <w:szCs w:val="24"/>
        </w:rPr>
        <w:t xml:space="preserve"> </w:t>
      </w:r>
      <w:r w:rsidR="00FF5CC1" w:rsidRPr="001D7E7C">
        <w:rPr>
          <w:rFonts w:ascii="Arial" w:hAnsi="Arial" w:cs="Arial"/>
          <w:sz w:val="24"/>
          <w:szCs w:val="24"/>
        </w:rPr>
        <w:t>ok. 1200 m, z dwustronnym chodnikiem, dwukierunkową ścieżką rowerową, zatoką postojową oraz zjazdami publicznymi i indywidualnymi. Droga będzie odwadnian</w:t>
      </w:r>
      <w:r w:rsidR="006801BE" w:rsidRPr="001D7E7C">
        <w:rPr>
          <w:rFonts w:ascii="Arial" w:hAnsi="Arial" w:cs="Arial"/>
          <w:sz w:val="24"/>
          <w:szCs w:val="24"/>
        </w:rPr>
        <w:t xml:space="preserve">a siecią </w:t>
      </w:r>
      <w:r w:rsidR="006801BE" w:rsidRPr="001D7E7C">
        <w:rPr>
          <w:rFonts w:ascii="Arial" w:hAnsi="Arial" w:cs="Arial"/>
          <w:sz w:val="24"/>
          <w:szCs w:val="24"/>
        </w:rPr>
        <w:lastRenderedPageBreak/>
        <w:t>kanalizacji deszczowej</w:t>
      </w:r>
      <w:r w:rsidR="006801BE" w:rsidRPr="001D7E7C">
        <w:rPr>
          <w:rFonts w:ascii="Arial" w:hAnsi="Arial" w:cs="Arial"/>
          <w:sz w:val="24"/>
          <w:szCs w:val="24"/>
        </w:rPr>
        <w:br/>
      </w:r>
      <w:r w:rsidR="00FF5CC1" w:rsidRPr="001D7E7C">
        <w:rPr>
          <w:rFonts w:ascii="Arial" w:hAnsi="Arial" w:cs="Arial"/>
          <w:sz w:val="24"/>
          <w:szCs w:val="24"/>
        </w:rPr>
        <w:t xml:space="preserve">w ramach pasa drogowego i odprowadzona do miejskiej sieci </w:t>
      </w:r>
      <w:r w:rsidR="006801BE" w:rsidRPr="001D7E7C">
        <w:rPr>
          <w:rFonts w:ascii="Arial" w:hAnsi="Arial" w:cs="Arial"/>
          <w:sz w:val="24"/>
          <w:szCs w:val="24"/>
        </w:rPr>
        <w:t>kanalizacji. Przewidziane są</w:t>
      </w:r>
      <w:r w:rsidR="006801BE" w:rsidRPr="001D7E7C">
        <w:rPr>
          <w:rFonts w:ascii="Arial" w:hAnsi="Arial" w:cs="Arial"/>
          <w:sz w:val="24"/>
          <w:szCs w:val="24"/>
        </w:rPr>
        <w:br/>
      </w:r>
      <w:r w:rsidR="00FF5CC1" w:rsidRPr="001D7E7C">
        <w:rPr>
          <w:rFonts w:ascii="Arial" w:hAnsi="Arial" w:cs="Arial"/>
          <w:sz w:val="24"/>
          <w:szCs w:val="24"/>
        </w:rPr>
        <w:t>w zakresie przedsięwzięcia budowa, rozbudowa, przebudowa, czy zabezpieczenie sieci: elektroenergetycznych, wodociągowych, teletechnicznych, gazociągu, ciepłociągu, kanalizacji deszczowej i sanitarnej przebiegających w granicach pasa drogowego</w:t>
      </w:r>
      <w:r w:rsidRPr="001D7E7C">
        <w:rPr>
          <w:rFonts w:ascii="Arial" w:hAnsi="Arial" w:cs="Arial"/>
          <w:sz w:val="24"/>
          <w:szCs w:val="24"/>
        </w:rPr>
        <w:t>. Dokładny zakres elementów przedsięwzięcia opisany został w załączniku do niniejszej decyzji – charakterystyce przedsięwzięcia.</w:t>
      </w:r>
    </w:p>
    <w:p w:rsidR="00C07B67" w:rsidRPr="001D7E7C" w:rsidRDefault="00C07B67" w:rsidP="001D7E7C">
      <w:pPr>
        <w:pStyle w:val="Tekstpodstawowy"/>
        <w:adjustRightInd w:val="0"/>
        <w:spacing w:line="360" w:lineRule="auto"/>
        <w:jc w:val="left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Planowane przedsięwzięcie zakwalifikowano do przedsięwzięć mogących potencjalnie znacząco oddziaływać na środowisko, zgodnie z ww. rozporządzeniem, jako:</w:t>
      </w:r>
    </w:p>
    <w:p w:rsidR="00C07B67" w:rsidRPr="001D7E7C" w:rsidRDefault="00C07B67" w:rsidP="001D7E7C">
      <w:pPr>
        <w:pStyle w:val="Tekstpodstawowy"/>
        <w:numPr>
          <w:ilvl w:val="0"/>
          <w:numId w:val="11"/>
        </w:numPr>
        <w:adjustRightInd w:val="0"/>
        <w:spacing w:line="360" w:lineRule="auto"/>
        <w:ind w:left="284" w:hanging="284"/>
        <w:jc w:val="left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§ 3 ust. 2 pkt 2 – do przedsięwzięć mogących potencjalnie znacząco oddziaływać na środowisko zalicza się również przedsięwzięcia polegające na rozbudowie, przebudowie lub montażu realizowanego lub zrealizowanego przedsięwzięcia wymienionego w ust. 1, z wyłączeniem przypadków, w których ulegająca zmianie lub powstająca w wyniku rozbudowy, przebudowy lub montażu część realizowanego lub zrealizowanego przedsięwzięcia nie osiąga progów określonych w ust. 1, o ile zostały one określone; w przypadku gdy jest to druga lub kolejna rozbudowa, przebudowa lub montaż, sumowaniu podlegają parametry tej rozbudowy, przebudowy lub montażu z poprzednimi rozbudowami, przebudowami lub montażami, o ile nie zostały one objęte decyzją o środowiskowych uwarunkowaniach,</w:t>
      </w:r>
    </w:p>
    <w:p w:rsidR="00C07B67" w:rsidRPr="001D7E7C" w:rsidRDefault="00C07B67" w:rsidP="001D7E7C">
      <w:pPr>
        <w:pStyle w:val="Tekstpodstawowy"/>
        <w:adjustRightInd w:val="0"/>
        <w:spacing w:line="360" w:lineRule="auto"/>
        <w:jc w:val="left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w związku z:</w:t>
      </w:r>
    </w:p>
    <w:p w:rsidR="00C07B67" w:rsidRPr="001D7E7C" w:rsidRDefault="00C07B67" w:rsidP="001D7E7C">
      <w:pPr>
        <w:pStyle w:val="Tekstpodstawowy"/>
        <w:numPr>
          <w:ilvl w:val="0"/>
          <w:numId w:val="11"/>
        </w:numPr>
        <w:adjustRightInd w:val="0"/>
        <w:spacing w:line="360" w:lineRule="auto"/>
        <w:ind w:left="284" w:hanging="284"/>
        <w:jc w:val="left"/>
        <w:rPr>
          <w:rFonts w:ascii="Arial" w:hAnsi="Arial" w:cs="Arial"/>
          <w:sz w:val="24"/>
          <w:szCs w:val="24"/>
        </w:rPr>
      </w:pPr>
      <w:r w:rsidRPr="001D7E7C">
        <w:rPr>
          <w:rFonts w:ascii="Arial" w:eastAsia="Calibri" w:hAnsi="Arial" w:cs="Arial"/>
          <w:iCs/>
          <w:sz w:val="24"/>
          <w:szCs w:val="24"/>
        </w:rPr>
        <w:t xml:space="preserve">§ 3 ust. 1 pkt 62 – </w:t>
      </w:r>
      <w:r w:rsidRPr="001D7E7C">
        <w:rPr>
          <w:rFonts w:ascii="Arial" w:hAnsi="Arial" w:cs="Arial"/>
          <w:sz w:val="24"/>
          <w:szCs w:val="24"/>
        </w:rPr>
        <w:t>drogi o nawierzchni twardej o całkowitej długości przedsięwzięcia powyżej</w:t>
      </w:r>
      <w:r w:rsidR="001D7E7C">
        <w:rPr>
          <w:rFonts w:ascii="Arial" w:hAnsi="Arial" w:cs="Arial"/>
          <w:sz w:val="24"/>
          <w:szCs w:val="24"/>
        </w:rPr>
        <w:t xml:space="preserve"> </w:t>
      </w:r>
      <w:r w:rsidRPr="001D7E7C">
        <w:rPr>
          <w:rFonts w:ascii="Arial" w:hAnsi="Arial" w:cs="Arial"/>
          <w:sz w:val="24"/>
          <w:szCs w:val="24"/>
        </w:rPr>
        <w:t>1 km inne niż wymienione w § 2 ust. 1 pkt 31 i 32 lub obiekty mostowe w ciągu drogi</w:t>
      </w:r>
      <w:r w:rsidR="001D7E7C">
        <w:rPr>
          <w:rFonts w:ascii="Arial" w:hAnsi="Arial" w:cs="Arial"/>
          <w:sz w:val="24"/>
          <w:szCs w:val="24"/>
        </w:rPr>
        <w:t xml:space="preserve"> </w:t>
      </w:r>
      <w:r w:rsidRPr="001D7E7C">
        <w:rPr>
          <w:rFonts w:ascii="Arial" w:hAnsi="Arial" w:cs="Arial"/>
          <w:sz w:val="24"/>
          <w:szCs w:val="24"/>
        </w:rPr>
        <w:t>o nawierzchni twardej, z wyłączeniem przebudowy dróg lub obiektów mostowych, służących do obsługi stacji elektroenergetycznych i zlokalizowanych poza obszarami objętymi formami ochrony przyrody, o których mowa w art. 6 ust. 1 pkt 1-5, 8 i 9 ustawy z dnia 16 kwietnia 2004 r.</w:t>
      </w:r>
      <w:r w:rsidR="001D7E7C">
        <w:rPr>
          <w:rFonts w:ascii="Arial" w:hAnsi="Arial" w:cs="Arial"/>
          <w:sz w:val="24"/>
          <w:szCs w:val="24"/>
        </w:rPr>
        <w:t xml:space="preserve"> </w:t>
      </w:r>
      <w:r w:rsidRPr="001D7E7C">
        <w:rPr>
          <w:rFonts w:ascii="Arial" w:hAnsi="Arial" w:cs="Arial"/>
          <w:sz w:val="24"/>
          <w:szCs w:val="24"/>
        </w:rPr>
        <w:t>o ochronie przyrody.</w:t>
      </w:r>
    </w:p>
    <w:p w:rsidR="00C07B67" w:rsidRPr="001D7E7C" w:rsidRDefault="00C07B67" w:rsidP="001D7E7C">
      <w:pPr>
        <w:tabs>
          <w:tab w:val="left" w:pos="142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 xml:space="preserve">Zgodnie z art. 59a ust. 1 pkt 2 ustawy ooś, przystąpienie do analizy w zakresie potrzeby przeprowadzenia oceny oddziaływania przedsięwzięcia na środowisko – w przypadku planowanego przedsięwzięcia mogącego potencjalnie znacząco oddziaływać na środowisko, organ właściwy do wydania decyzji o środowiskowych uwarunkowaniach poprzedza analizą zgodności lokalizacji przedsięwzięcia z ustaleniami miejscowego planu zagospodarowania przestrzennego, jeżeli ten plan został uchwalony. Z kolei zgodnie z art. </w:t>
      </w:r>
      <w:r w:rsidRPr="001D7E7C">
        <w:rPr>
          <w:rFonts w:ascii="Arial" w:hAnsi="Arial" w:cs="Arial"/>
          <w:sz w:val="24"/>
          <w:szCs w:val="24"/>
        </w:rPr>
        <w:lastRenderedPageBreak/>
        <w:t>59a ust. 4 pkt 1 ustawy ooś, przepisów ust. 1 nie stosuje się do decyzji o środowiskowych uwarunkowaniach wydawanej dla drogi publicznej.</w:t>
      </w:r>
    </w:p>
    <w:p w:rsidR="00C07B67" w:rsidRPr="001D7E7C" w:rsidRDefault="00C07B67" w:rsidP="001D7E7C">
      <w:pPr>
        <w:tabs>
          <w:tab w:val="left" w:pos="142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Zgodnie z art. 80 ust. 2 ustawy ooś, właściwy organ wydaje decyzję o środowiskowych uwarunkowaniach po stwierdzeniu zgodności lokalizacji przedsięwzięcia z ustaleniami miejscowego planu zagospodarowania przestrzennego, jeżeli plan ten został uchwalony. Z kolei zgodnie z art. 80 ust. 2a ustawy ooś, przepisu ust. 2 nie stosuje się do decyzji o środowiskowych uwarunkowaniach wydawanej dla inwestycji strategicznych, tj. wymienionych w art. 59a ust. 4 tej ustawy.</w:t>
      </w:r>
    </w:p>
    <w:p w:rsidR="00C07B67" w:rsidRPr="001D7E7C" w:rsidRDefault="00C07B67" w:rsidP="001D7E7C">
      <w:pPr>
        <w:tabs>
          <w:tab w:val="left" w:pos="142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 xml:space="preserve">Planowane przedsięwzięcie polega na </w:t>
      </w:r>
      <w:r w:rsidR="00C636E9" w:rsidRPr="001D7E7C">
        <w:rPr>
          <w:rFonts w:ascii="Arial" w:hAnsi="Arial" w:cs="Arial"/>
          <w:sz w:val="24"/>
          <w:szCs w:val="24"/>
        </w:rPr>
        <w:t>rozbudowie ulicy Jana III Sobieskiego w Rudzie Śląskiej, stanowiącej drogę publiczną</w:t>
      </w:r>
      <w:r w:rsidRPr="001D7E7C">
        <w:rPr>
          <w:rFonts w:ascii="Arial" w:hAnsi="Arial" w:cs="Arial"/>
          <w:sz w:val="24"/>
          <w:szCs w:val="24"/>
        </w:rPr>
        <w:t>. W związku z powyższym, na podstawie art. 59a ust. 4 pkt 1 oraz art. 80 ust. 2a ustawy ooś, przed wydaniem decyzji o środowiskowych uwarunkowaniach nie stwierdza się zgodności lokalizacji przedsięwzięcia z ustaleniami obowiązującego miejscowego planu zagospodarowania przestrzennego.</w:t>
      </w:r>
    </w:p>
    <w:p w:rsidR="00C07B67" w:rsidRPr="001D7E7C" w:rsidRDefault="00C07B67" w:rsidP="001D7E7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W ramach procedury – w związku z art. 64 ust. 1 pkt 1, 2 i 4 ustawy ooś, w odniesieniu</w:t>
      </w:r>
      <w:r w:rsidR="001D7E7C">
        <w:rPr>
          <w:rFonts w:ascii="Arial" w:hAnsi="Arial" w:cs="Arial"/>
          <w:sz w:val="24"/>
          <w:szCs w:val="24"/>
        </w:rPr>
        <w:t xml:space="preserve"> </w:t>
      </w:r>
      <w:r w:rsidRPr="001D7E7C">
        <w:rPr>
          <w:rFonts w:ascii="Arial" w:hAnsi="Arial" w:cs="Arial"/>
          <w:sz w:val="24"/>
          <w:szCs w:val="24"/>
        </w:rPr>
        <w:t>do art. 63 ust. 1 tej ustawy – Prezydent Mias</w:t>
      </w:r>
      <w:r w:rsidR="005770D7" w:rsidRPr="001D7E7C">
        <w:rPr>
          <w:rFonts w:ascii="Arial" w:hAnsi="Arial" w:cs="Arial"/>
          <w:sz w:val="24"/>
          <w:szCs w:val="24"/>
        </w:rPr>
        <w:t xml:space="preserve">ta Bytomia pismami z dnia 9 października </w:t>
      </w:r>
      <w:r w:rsidRPr="001D7E7C">
        <w:rPr>
          <w:rFonts w:ascii="Arial" w:hAnsi="Arial" w:cs="Arial"/>
          <w:sz w:val="24"/>
          <w:szCs w:val="24"/>
        </w:rPr>
        <w:t>2025 r. wystąpił</w:t>
      </w:r>
      <w:r w:rsidR="005770D7" w:rsidRPr="001D7E7C">
        <w:rPr>
          <w:rFonts w:ascii="Arial" w:hAnsi="Arial" w:cs="Arial"/>
          <w:sz w:val="24"/>
          <w:szCs w:val="24"/>
        </w:rPr>
        <w:t xml:space="preserve"> </w:t>
      </w:r>
      <w:r w:rsidRPr="001D7E7C">
        <w:rPr>
          <w:rFonts w:ascii="Arial" w:hAnsi="Arial" w:cs="Arial"/>
          <w:sz w:val="24"/>
          <w:szCs w:val="24"/>
        </w:rPr>
        <w:t xml:space="preserve">do Regionalnego Dyrektora Ochrony Środowiska w Katowicach (dalej: RDOŚ), Państwowego Powiatowego Inspektora Sanitarnego w </w:t>
      </w:r>
      <w:r w:rsidR="005770D7" w:rsidRPr="001D7E7C">
        <w:rPr>
          <w:rFonts w:ascii="Arial" w:hAnsi="Arial" w:cs="Arial"/>
          <w:sz w:val="24"/>
          <w:szCs w:val="24"/>
        </w:rPr>
        <w:t>Rudzie Śląskiej</w:t>
      </w:r>
      <w:r w:rsidRPr="001D7E7C">
        <w:rPr>
          <w:rFonts w:ascii="Arial" w:hAnsi="Arial" w:cs="Arial"/>
          <w:sz w:val="24"/>
          <w:szCs w:val="24"/>
        </w:rPr>
        <w:t xml:space="preserve"> (dalej: PPIS) oraz Dyrek</w:t>
      </w:r>
      <w:r w:rsidR="005770D7" w:rsidRPr="001D7E7C">
        <w:rPr>
          <w:rFonts w:ascii="Arial" w:hAnsi="Arial" w:cs="Arial"/>
          <w:sz w:val="24"/>
          <w:szCs w:val="24"/>
        </w:rPr>
        <w:t>tora Zarządu Zlewni w Gliwicach</w:t>
      </w:r>
      <w:r w:rsidRPr="001D7E7C">
        <w:rPr>
          <w:rFonts w:ascii="Arial" w:hAnsi="Arial" w:cs="Arial"/>
          <w:sz w:val="24"/>
          <w:szCs w:val="24"/>
        </w:rPr>
        <w:t xml:space="preserve"> Państwowego Gospodarstwa Wodnego Wody Polskie (dalej: Dyrektora ZZ)</w:t>
      </w:r>
      <w:r w:rsidR="005770D7" w:rsidRPr="001D7E7C">
        <w:rPr>
          <w:rFonts w:ascii="Arial" w:hAnsi="Arial" w:cs="Arial"/>
          <w:sz w:val="24"/>
          <w:szCs w:val="24"/>
        </w:rPr>
        <w:t xml:space="preserve"> </w:t>
      </w:r>
      <w:r w:rsidRPr="001D7E7C">
        <w:rPr>
          <w:rFonts w:ascii="Arial" w:hAnsi="Arial" w:cs="Arial"/>
          <w:sz w:val="24"/>
          <w:szCs w:val="24"/>
        </w:rPr>
        <w:t>o wydanie opinii co do potrzeby przeprowadzenia oceny oddziaływania przedsięwzięcia na środowisko, a w przypadku stwierdzenia takiej potrzeby – co do zakresu raportu o oddziaływaniu przedsięwzięcia na środowisko.</w:t>
      </w:r>
    </w:p>
    <w:p w:rsidR="00C07B67" w:rsidRPr="001D7E7C" w:rsidRDefault="00C07B67" w:rsidP="001D7E7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 xml:space="preserve">RDOŚ postanowieniem z dnia </w:t>
      </w:r>
      <w:r w:rsidR="00E7582C" w:rsidRPr="001D7E7C">
        <w:rPr>
          <w:rFonts w:ascii="Arial" w:hAnsi="Arial" w:cs="Arial"/>
          <w:sz w:val="24"/>
          <w:szCs w:val="24"/>
        </w:rPr>
        <w:t>23 października</w:t>
      </w:r>
      <w:r w:rsidRPr="001D7E7C">
        <w:rPr>
          <w:rFonts w:ascii="Arial" w:hAnsi="Arial" w:cs="Arial"/>
          <w:sz w:val="24"/>
          <w:szCs w:val="24"/>
        </w:rPr>
        <w:t xml:space="preserve"> 2025 r. znak WOOŚ.4220.</w:t>
      </w:r>
      <w:r w:rsidR="00E7582C" w:rsidRPr="001D7E7C">
        <w:rPr>
          <w:rFonts w:ascii="Arial" w:hAnsi="Arial" w:cs="Arial"/>
          <w:sz w:val="24"/>
          <w:szCs w:val="24"/>
        </w:rPr>
        <w:t>500</w:t>
      </w:r>
      <w:r w:rsidRPr="001D7E7C">
        <w:rPr>
          <w:rFonts w:ascii="Arial" w:hAnsi="Arial" w:cs="Arial"/>
          <w:sz w:val="24"/>
          <w:szCs w:val="24"/>
        </w:rPr>
        <w:t>.2025.</w:t>
      </w:r>
      <w:r w:rsidR="00E7582C" w:rsidRPr="001D7E7C">
        <w:rPr>
          <w:rFonts w:ascii="Arial" w:hAnsi="Arial" w:cs="Arial"/>
          <w:sz w:val="24"/>
          <w:szCs w:val="24"/>
        </w:rPr>
        <w:t>MP</w:t>
      </w:r>
      <w:r w:rsidRPr="001D7E7C">
        <w:rPr>
          <w:rFonts w:ascii="Arial" w:hAnsi="Arial" w:cs="Arial"/>
          <w:sz w:val="24"/>
          <w:szCs w:val="24"/>
        </w:rPr>
        <w:t>.1 wyraził opinię, iż nie istnieje konieczność przeprowadzenia oceny oddziaływania przedmiotowego przedsięwzięcia na środowisko.</w:t>
      </w:r>
    </w:p>
    <w:p w:rsidR="00C07B67" w:rsidRPr="001D7E7C" w:rsidRDefault="00C07B67" w:rsidP="001D7E7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 xml:space="preserve">Dyrektor ZZ opinią z dnia </w:t>
      </w:r>
      <w:r w:rsidR="00E7582C" w:rsidRPr="001D7E7C">
        <w:rPr>
          <w:rFonts w:ascii="Arial" w:hAnsi="Arial" w:cs="Arial"/>
          <w:sz w:val="24"/>
          <w:szCs w:val="24"/>
        </w:rPr>
        <w:t>3 listopada</w:t>
      </w:r>
      <w:r w:rsidRPr="001D7E7C">
        <w:rPr>
          <w:rFonts w:ascii="Arial" w:hAnsi="Arial" w:cs="Arial"/>
          <w:sz w:val="24"/>
          <w:szCs w:val="24"/>
        </w:rPr>
        <w:t xml:space="preserve"> 2025 r. znak C</w:t>
      </w:r>
      <w:r w:rsidR="00E7582C" w:rsidRPr="001D7E7C">
        <w:rPr>
          <w:rFonts w:ascii="Arial" w:hAnsi="Arial" w:cs="Arial"/>
          <w:sz w:val="24"/>
          <w:szCs w:val="24"/>
        </w:rPr>
        <w:t>G</w:t>
      </w:r>
      <w:r w:rsidRPr="001D7E7C">
        <w:rPr>
          <w:rFonts w:ascii="Arial" w:hAnsi="Arial" w:cs="Arial"/>
          <w:sz w:val="24"/>
          <w:szCs w:val="24"/>
        </w:rPr>
        <w:t>.ZZŚ.4901.1</w:t>
      </w:r>
      <w:r w:rsidR="00E7582C" w:rsidRPr="001D7E7C">
        <w:rPr>
          <w:rFonts w:ascii="Arial" w:hAnsi="Arial" w:cs="Arial"/>
          <w:sz w:val="24"/>
          <w:szCs w:val="24"/>
        </w:rPr>
        <w:t>5</w:t>
      </w:r>
      <w:r w:rsidRPr="001D7E7C">
        <w:rPr>
          <w:rFonts w:ascii="Arial" w:hAnsi="Arial" w:cs="Arial"/>
          <w:sz w:val="24"/>
          <w:szCs w:val="24"/>
        </w:rPr>
        <w:t>4.2025.</w:t>
      </w:r>
      <w:r w:rsidR="00E7582C" w:rsidRPr="001D7E7C">
        <w:rPr>
          <w:rFonts w:ascii="Arial" w:hAnsi="Arial" w:cs="Arial"/>
          <w:sz w:val="24"/>
          <w:szCs w:val="24"/>
        </w:rPr>
        <w:t>MS</w:t>
      </w:r>
      <w:r w:rsidRPr="001D7E7C">
        <w:rPr>
          <w:rFonts w:ascii="Arial" w:hAnsi="Arial" w:cs="Arial"/>
          <w:sz w:val="24"/>
          <w:szCs w:val="24"/>
        </w:rPr>
        <w:t xml:space="preserve"> wyraził opinię o braku obowiązku przeprowadzenia oceny oddziaływania na środowisko dla przedmiotowego przedsięwzięcia.</w:t>
      </w:r>
    </w:p>
    <w:p w:rsidR="00C07B67" w:rsidRPr="001D7E7C" w:rsidRDefault="00C07B67" w:rsidP="001D7E7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Dodatkowo, na podstawie art. 64 ust. 3a ustawy ooś, w celu zabezpieczenia środowiska</w:t>
      </w:r>
      <w:r w:rsidR="001D7E7C">
        <w:rPr>
          <w:rFonts w:ascii="Arial" w:hAnsi="Arial" w:cs="Arial"/>
          <w:sz w:val="24"/>
          <w:szCs w:val="24"/>
        </w:rPr>
        <w:t xml:space="preserve"> </w:t>
      </w:r>
      <w:r w:rsidRPr="001D7E7C">
        <w:rPr>
          <w:rFonts w:ascii="Arial" w:hAnsi="Arial" w:cs="Arial"/>
          <w:sz w:val="24"/>
          <w:szCs w:val="24"/>
        </w:rPr>
        <w:t xml:space="preserve">przed możliwym negatywnym wpływem, </w:t>
      </w:r>
      <w:r w:rsidR="00E7582C" w:rsidRPr="001D7E7C">
        <w:rPr>
          <w:rFonts w:ascii="Arial" w:hAnsi="Arial" w:cs="Arial"/>
          <w:sz w:val="24"/>
          <w:szCs w:val="24"/>
        </w:rPr>
        <w:t xml:space="preserve">RDOŚ </w:t>
      </w:r>
      <w:r w:rsidRPr="001D7E7C">
        <w:rPr>
          <w:rFonts w:ascii="Arial" w:hAnsi="Arial" w:cs="Arial"/>
          <w:sz w:val="24"/>
          <w:szCs w:val="24"/>
        </w:rPr>
        <w:t xml:space="preserve">w swoim postanowieniu </w:t>
      </w:r>
      <w:r w:rsidR="00E7582C" w:rsidRPr="001D7E7C">
        <w:rPr>
          <w:rFonts w:ascii="Arial" w:hAnsi="Arial" w:cs="Arial"/>
          <w:sz w:val="24"/>
          <w:szCs w:val="24"/>
        </w:rPr>
        <w:t>oraz Dyrektor ZZ</w:t>
      </w:r>
      <w:r w:rsidR="001D7E7C">
        <w:rPr>
          <w:rFonts w:ascii="Arial" w:hAnsi="Arial" w:cs="Arial"/>
          <w:sz w:val="24"/>
          <w:szCs w:val="24"/>
        </w:rPr>
        <w:t xml:space="preserve"> </w:t>
      </w:r>
      <w:r w:rsidR="00E7582C" w:rsidRPr="001D7E7C">
        <w:rPr>
          <w:rFonts w:ascii="Arial" w:hAnsi="Arial" w:cs="Arial"/>
          <w:sz w:val="24"/>
          <w:szCs w:val="24"/>
        </w:rPr>
        <w:t xml:space="preserve">w swojej opinii </w:t>
      </w:r>
      <w:r w:rsidRPr="001D7E7C">
        <w:rPr>
          <w:rFonts w:ascii="Arial" w:hAnsi="Arial" w:cs="Arial"/>
          <w:sz w:val="24"/>
          <w:szCs w:val="24"/>
        </w:rPr>
        <w:t>określili warunki dla przedmiotowego przedsięwzięcia, które zostały uwzględnione</w:t>
      </w:r>
      <w:r w:rsidR="001D7E7C">
        <w:rPr>
          <w:rFonts w:ascii="Arial" w:hAnsi="Arial" w:cs="Arial"/>
          <w:sz w:val="24"/>
          <w:szCs w:val="24"/>
        </w:rPr>
        <w:t xml:space="preserve"> </w:t>
      </w:r>
      <w:r w:rsidRPr="001D7E7C">
        <w:rPr>
          <w:rFonts w:ascii="Arial" w:hAnsi="Arial" w:cs="Arial"/>
          <w:sz w:val="24"/>
          <w:szCs w:val="24"/>
        </w:rPr>
        <w:t>w całości w pkt II oraz III niniejszej decyzji (zgodnie z art. 84 ust. 1a ustawy ooś).</w:t>
      </w:r>
    </w:p>
    <w:p w:rsidR="00D13EE3" w:rsidRPr="001D7E7C" w:rsidRDefault="00D13EE3" w:rsidP="001D7E7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PP</w:t>
      </w:r>
      <w:r w:rsidR="00537BD7" w:rsidRPr="001D7E7C">
        <w:rPr>
          <w:rFonts w:ascii="Arial" w:hAnsi="Arial" w:cs="Arial"/>
          <w:sz w:val="24"/>
          <w:szCs w:val="24"/>
        </w:rPr>
        <w:t xml:space="preserve">IS w opinii sanitarnej z dnia 27 października </w:t>
      </w:r>
      <w:r w:rsidRPr="001D7E7C">
        <w:rPr>
          <w:rFonts w:ascii="Arial" w:hAnsi="Arial" w:cs="Arial"/>
          <w:sz w:val="24"/>
          <w:szCs w:val="24"/>
        </w:rPr>
        <w:t>202</w:t>
      </w:r>
      <w:r w:rsidR="00537BD7" w:rsidRPr="001D7E7C">
        <w:rPr>
          <w:rFonts w:ascii="Arial" w:hAnsi="Arial" w:cs="Arial"/>
          <w:sz w:val="24"/>
          <w:szCs w:val="24"/>
        </w:rPr>
        <w:t xml:space="preserve">5 r. znak </w:t>
      </w:r>
      <w:r w:rsidRPr="001D7E7C">
        <w:rPr>
          <w:rFonts w:ascii="Arial" w:hAnsi="Arial" w:cs="Arial"/>
          <w:sz w:val="24"/>
          <w:szCs w:val="24"/>
        </w:rPr>
        <w:t>NS</w:t>
      </w:r>
      <w:r w:rsidR="00537BD7" w:rsidRPr="001D7E7C">
        <w:rPr>
          <w:rFonts w:ascii="Arial" w:hAnsi="Arial" w:cs="Arial"/>
          <w:sz w:val="24"/>
          <w:szCs w:val="24"/>
        </w:rPr>
        <w:t>-NZ</w:t>
      </w:r>
      <w:r w:rsidRPr="001D7E7C">
        <w:rPr>
          <w:rFonts w:ascii="Arial" w:hAnsi="Arial" w:cs="Arial"/>
          <w:sz w:val="24"/>
          <w:szCs w:val="24"/>
        </w:rPr>
        <w:t>.90</w:t>
      </w:r>
      <w:r w:rsidR="00537BD7" w:rsidRPr="001D7E7C">
        <w:rPr>
          <w:rFonts w:ascii="Arial" w:hAnsi="Arial" w:cs="Arial"/>
          <w:sz w:val="24"/>
          <w:szCs w:val="24"/>
        </w:rPr>
        <w:t>22</w:t>
      </w:r>
      <w:r w:rsidRPr="001D7E7C">
        <w:rPr>
          <w:rFonts w:ascii="Arial" w:hAnsi="Arial" w:cs="Arial"/>
          <w:sz w:val="24"/>
          <w:szCs w:val="24"/>
        </w:rPr>
        <w:t>.</w:t>
      </w:r>
      <w:r w:rsidR="00537BD7" w:rsidRPr="001D7E7C">
        <w:rPr>
          <w:rFonts w:ascii="Arial" w:hAnsi="Arial" w:cs="Arial"/>
          <w:sz w:val="24"/>
          <w:szCs w:val="24"/>
        </w:rPr>
        <w:t>3</w:t>
      </w:r>
      <w:r w:rsidRPr="001D7E7C">
        <w:rPr>
          <w:rFonts w:ascii="Arial" w:hAnsi="Arial" w:cs="Arial"/>
          <w:sz w:val="24"/>
          <w:szCs w:val="24"/>
        </w:rPr>
        <w:t>.</w:t>
      </w:r>
      <w:r w:rsidR="00537BD7" w:rsidRPr="001D7E7C">
        <w:rPr>
          <w:rFonts w:ascii="Arial" w:hAnsi="Arial" w:cs="Arial"/>
          <w:sz w:val="24"/>
          <w:szCs w:val="24"/>
        </w:rPr>
        <w:t>6</w:t>
      </w:r>
      <w:r w:rsidRPr="001D7E7C">
        <w:rPr>
          <w:rFonts w:ascii="Arial" w:hAnsi="Arial" w:cs="Arial"/>
          <w:sz w:val="24"/>
          <w:szCs w:val="24"/>
        </w:rPr>
        <w:t>.202</w:t>
      </w:r>
      <w:r w:rsidR="00537BD7" w:rsidRPr="001D7E7C">
        <w:rPr>
          <w:rFonts w:ascii="Arial" w:hAnsi="Arial" w:cs="Arial"/>
          <w:sz w:val="24"/>
          <w:szCs w:val="24"/>
        </w:rPr>
        <w:t>5</w:t>
      </w:r>
      <w:r w:rsidRPr="001D7E7C">
        <w:rPr>
          <w:rFonts w:ascii="Arial" w:hAnsi="Arial" w:cs="Arial"/>
          <w:sz w:val="24"/>
          <w:szCs w:val="24"/>
        </w:rPr>
        <w:t xml:space="preserve"> stwierdził </w:t>
      </w:r>
      <w:r w:rsidR="00537BD7" w:rsidRPr="001D7E7C">
        <w:rPr>
          <w:rFonts w:ascii="Arial" w:hAnsi="Arial" w:cs="Arial"/>
          <w:sz w:val="24"/>
          <w:szCs w:val="24"/>
        </w:rPr>
        <w:t>konieczność</w:t>
      </w:r>
      <w:r w:rsidRPr="001D7E7C">
        <w:rPr>
          <w:rFonts w:ascii="Arial" w:hAnsi="Arial" w:cs="Arial"/>
          <w:sz w:val="24"/>
          <w:szCs w:val="24"/>
        </w:rPr>
        <w:t xml:space="preserve"> przeprowadzenia oceny oddziaływania na środowisko dla </w:t>
      </w:r>
      <w:r w:rsidRPr="001D7E7C">
        <w:rPr>
          <w:rFonts w:ascii="Arial" w:hAnsi="Arial" w:cs="Arial"/>
          <w:sz w:val="24"/>
          <w:szCs w:val="24"/>
        </w:rPr>
        <w:lastRenderedPageBreak/>
        <w:t>przedmiotowego przedsięwzięcia oraz określił zakres raportu zgodny z art. 66 ust. 1 ustawy ooś, ze szczególnym uwzględnieniem:</w:t>
      </w:r>
    </w:p>
    <w:p w:rsidR="00D13EE3" w:rsidRPr="001D7E7C" w:rsidRDefault="00537BD7" w:rsidP="001D7E7C">
      <w:pPr>
        <w:pStyle w:val="Bezodstpw"/>
        <w:numPr>
          <w:ilvl w:val="0"/>
          <w:numId w:val="15"/>
        </w:numPr>
        <w:spacing w:line="360" w:lineRule="auto"/>
        <w:ind w:left="284" w:hanging="284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narażenia na hałas, wibracje i zanieczyszczenia powietrza,</w:t>
      </w:r>
    </w:p>
    <w:p w:rsidR="00EE17C1" w:rsidRPr="001D7E7C" w:rsidRDefault="00EE17C1" w:rsidP="001D7E7C">
      <w:pPr>
        <w:pStyle w:val="Bezodstpw"/>
        <w:numPr>
          <w:ilvl w:val="0"/>
          <w:numId w:val="15"/>
        </w:numPr>
        <w:spacing w:line="360" w:lineRule="auto"/>
        <w:ind w:left="284" w:hanging="284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zagrożeń dla ujęć i źródeł wody przeznaczonej do spożycia przez ludzi z uwzględnieniem obszarów stref ochronnych tych ujęć,</w:t>
      </w:r>
    </w:p>
    <w:p w:rsidR="00EE17C1" w:rsidRPr="001D7E7C" w:rsidRDefault="00EE17C1" w:rsidP="001D7E7C">
      <w:pPr>
        <w:pStyle w:val="Bezodstpw"/>
        <w:numPr>
          <w:ilvl w:val="0"/>
          <w:numId w:val="15"/>
        </w:numPr>
        <w:spacing w:line="360" w:lineRule="auto"/>
        <w:ind w:left="284" w:hanging="284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zagrożeń dla wód podziemnych w szczególności Głównych Zbiorników Wód Podziemnych</w:t>
      </w:r>
      <w:r w:rsidR="001D7E7C">
        <w:rPr>
          <w:rFonts w:ascii="Arial" w:hAnsi="Arial" w:cs="Arial"/>
          <w:sz w:val="24"/>
          <w:szCs w:val="24"/>
        </w:rPr>
        <w:t xml:space="preserve"> </w:t>
      </w:r>
      <w:r w:rsidRPr="001D7E7C">
        <w:rPr>
          <w:rFonts w:ascii="Arial" w:hAnsi="Arial" w:cs="Arial"/>
          <w:sz w:val="24"/>
          <w:szCs w:val="24"/>
        </w:rPr>
        <w:t>(z uwzględnieniem nakazów, zakazów i ograniczeń związanych z ochroną zasobów wody),</w:t>
      </w:r>
    </w:p>
    <w:p w:rsidR="00EE17C1" w:rsidRPr="001D7E7C" w:rsidRDefault="00EE17C1" w:rsidP="001D7E7C">
      <w:pPr>
        <w:pStyle w:val="Bezodstpw"/>
        <w:numPr>
          <w:ilvl w:val="0"/>
          <w:numId w:val="15"/>
        </w:numPr>
        <w:spacing w:line="360" w:lineRule="auto"/>
        <w:ind w:left="284" w:hanging="284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 xml:space="preserve">zachowania dopuszczalnych poziomów hałasu na terenach chronionych akustycznie, zwłaszcza na terenach zabudowy mieszkaniowej/siedlisk ludzkich, zabudowy </w:t>
      </w:r>
      <w:r w:rsidR="00284D5F" w:rsidRPr="001D7E7C">
        <w:rPr>
          <w:rFonts w:ascii="Arial" w:hAnsi="Arial" w:cs="Arial"/>
          <w:sz w:val="24"/>
          <w:szCs w:val="24"/>
        </w:rPr>
        <w:t>związanej ze stałym lub czasowym pobytem dzieci i młodzieży (jednostki oświatowe), medycznej oraz terenach rekreacyjno-wypoczynkowych,</w:t>
      </w:r>
    </w:p>
    <w:p w:rsidR="00284D5F" w:rsidRPr="001D7E7C" w:rsidRDefault="00284D5F" w:rsidP="001D7E7C">
      <w:pPr>
        <w:pStyle w:val="Bezodstpw"/>
        <w:numPr>
          <w:ilvl w:val="0"/>
          <w:numId w:val="15"/>
        </w:numPr>
        <w:spacing w:line="360" w:lineRule="auto"/>
        <w:ind w:left="284" w:hanging="284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zapewnienia odpowiednich standardów jakości powietrza atmosferycznego.</w:t>
      </w:r>
    </w:p>
    <w:p w:rsidR="00710AD8" w:rsidRPr="001D7E7C" w:rsidRDefault="00D13EE3" w:rsidP="001D7E7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Opinie wydawane przez organy w ramach procedury są narzędziem pomocniczym</w:t>
      </w:r>
      <w:r w:rsidR="001D7E7C">
        <w:rPr>
          <w:rFonts w:ascii="Arial" w:hAnsi="Arial" w:cs="Arial"/>
          <w:sz w:val="24"/>
          <w:szCs w:val="24"/>
        </w:rPr>
        <w:t xml:space="preserve"> </w:t>
      </w:r>
      <w:r w:rsidRPr="001D7E7C">
        <w:rPr>
          <w:rFonts w:ascii="Arial" w:hAnsi="Arial" w:cs="Arial"/>
          <w:sz w:val="24"/>
          <w:szCs w:val="24"/>
        </w:rPr>
        <w:t>w postępowaniu administracyjnym i nie wiążą organu właściwego do wydania decyzji</w:t>
      </w:r>
      <w:r w:rsidR="001D7E7C">
        <w:rPr>
          <w:rFonts w:ascii="Arial" w:hAnsi="Arial" w:cs="Arial"/>
          <w:sz w:val="24"/>
          <w:szCs w:val="24"/>
        </w:rPr>
        <w:t xml:space="preserve"> </w:t>
      </w:r>
      <w:r w:rsidRPr="001D7E7C">
        <w:rPr>
          <w:rFonts w:ascii="Arial" w:hAnsi="Arial" w:cs="Arial"/>
          <w:sz w:val="24"/>
          <w:szCs w:val="24"/>
        </w:rPr>
        <w:t>o środowiskowych uwarunkowaniach. Ponadto, w sytuacji wyrażenia przez organy opiniujące sprzecznych opinii, organ wydający decyzję może przychylić się do stanowiska któregoś z tych organów.</w:t>
      </w:r>
    </w:p>
    <w:p w:rsidR="00710AD8" w:rsidRPr="001D7E7C" w:rsidRDefault="00710AD8" w:rsidP="001D7E7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Wobec sprzecznych opinii ww. Organów, tut. Organ przea</w:t>
      </w:r>
      <w:r w:rsidRPr="001D7E7C">
        <w:rPr>
          <w:rFonts w:ascii="Arial" w:hAnsi="Arial" w:cs="Arial"/>
          <w:kern w:val="3"/>
          <w:sz w:val="24"/>
          <w:szCs w:val="24"/>
          <w:lang w:eastAsia="ja-JP"/>
        </w:rPr>
        <w:t xml:space="preserve">nalizował przedstawione we wniosku dane o planowanym przedsięwzięciu pod kątem uwarunkowań określonych w art. 63 ust. 1 ustawy ooś, a także </w:t>
      </w:r>
      <w:r w:rsidR="00D13EE3" w:rsidRPr="001D7E7C">
        <w:rPr>
          <w:rFonts w:ascii="Arial" w:hAnsi="Arial" w:cs="Arial"/>
          <w:sz w:val="24"/>
          <w:szCs w:val="24"/>
        </w:rPr>
        <w:t>zapisy KIP</w:t>
      </w:r>
      <w:r w:rsidR="0026071E" w:rsidRPr="001D7E7C">
        <w:rPr>
          <w:rFonts w:ascii="Arial" w:hAnsi="Arial" w:cs="Arial"/>
          <w:sz w:val="24"/>
          <w:szCs w:val="24"/>
        </w:rPr>
        <w:t xml:space="preserve"> oraz rozważył charakter przedsięwzięcia w odniesieniu do potencjalnych oddziaływań na środowisko</w:t>
      </w:r>
      <w:r w:rsidRPr="001D7E7C">
        <w:rPr>
          <w:rFonts w:ascii="Arial" w:hAnsi="Arial" w:cs="Arial"/>
          <w:sz w:val="24"/>
          <w:szCs w:val="24"/>
        </w:rPr>
        <w:t xml:space="preserve"> i stwierdził, co następuje:</w:t>
      </w:r>
    </w:p>
    <w:p w:rsidR="00710AD8" w:rsidRPr="001D7E7C" w:rsidRDefault="001A2489" w:rsidP="001D7E7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 xml:space="preserve">Inwestycja polegać będzie na rozbudowie istniejącej drogi </w:t>
      </w:r>
      <w:r w:rsidR="008D5B45" w:rsidRPr="001D7E7C">
        <w:rPr>
          <w:rFonts w:ascii="Arial" w:hAnsi="Arial" w:cs="Arial"/>
          <w:sz w:val="24"/>
          <w:szCs w:val="24"/>
        </w:rPr>
        <w:t>publicznej do parametrów drogi klasy L (lokalnej)</w:t>
      </w:r>
      <w:r w:rsidR="00710AD8" w:rsidRPr="001D7E7C">
        <w:rPr>
          <w:rFonts w:ascii="Arial" w:hAnsi="Arial" w:cs="Arial"/>
          <w:sz w:val="24"/>
          <w:szCs w:val="24"/>
        </w:rPr>
        <w:t xml:space="preserve"> </w:t>
      </w:r>
      <w:r w:rsidR="00DA1EB2" w:rsidRPr="001D7E7C">
        <w:rPr>
          <w:rFonts w:ascii="Arial" w:hAnsi="Arial" w:cs="Arial"/>
          <w:sz w:val="24"/>
          <w:szCs w:val="24"/>
        </w:rPr>
        <w:t>o szerokości 6-6,5 m, z dwustronnym chodnikiem, dwukierunkową ścieżką rowerową, zatok</w:t>
      </w:r>
      <w:r w:rsidR="00804030" w:rsidRPr="001D7E7C">
        <w:rPr>
          <w:rFonts w:ascii="Arial" w:hAnsi="Arial" w:cs="Arial"/>
          <w:sz w:val="24"/>
          <w:szCs w:val="24"/>
        </w:rPr>
        <w:t>ą</w:t>
      </w:r>
      <w:r w:rsidR="00DA1EB2" w:rsidRPr="001D7E7C">
        <w:rPr>
          <w:rFonts w:ascii="Arial" w:hAnsi="Arial" w:cs="Arial"/>
          <w:sz w:val="24"/>
          <w:szCs w:val="24"/>
        </w:rPr>
        <w:t xml:space="preserve"> postojow</w:t>
      </w:r>
      <w:r w:rsidR="00804030" w:rsidRPr="001D7E7C">
        <w:rPr>
          <w:rFonts w:ascii="Arial" w:hAnsi="Arial" w:cs="Arial"/>
          <w:sz w:val="24"/>
          <w:szCs w:val="24"/>
        </w:rPr>
        <w:t>ą</w:t>
      </w:r>
      <w:r w:rsidR="00DA1EB2" w:rsidRPr="001D7E7C">
        <w:rPr>
          <w:rFonts w:ascii="Arial" w:hAnsi="Arial" w:cs="Arial"/>
          <w:sz w:val="24"/>
          <w:szCs w:val="24"/>
        </w:rPr>
        <w:t xml:space="preserve"> oraz zjazdami publicznymi i indywidualnymi. Miejscowe poszerzenia pasa drogowego wynikają z nowoprojektowanego zagospodarowania terenu. </w:t>
      </w:r>
      <w:r w:rsidR="00710AD8" w:rsidRPr="001D7E7C">
        <w:rPr>
          <w:rFonts w:ascii="Arial" w:hAnsi="Arial" w:cs="Arial"/>
          <w:sz w:val="24"/>
          <w:szCs w:val="24"/>
        </w:rPr>
        <w:t xml:space="preserve">Droga będzie odwadniana siecią kanalizacji deszczowej w ramach pasa drogowego i odprowadzana do miejskiej sieci kanalizacji. </w:t>
      </w:r>
      <w:r w:rsidR="00DA1EB2" w:rsidRPr="001D7E7C">
        <w:rPr>
          <w:rFonts w:ascii="Arial" w:hAnsi="Arial" w:cs="Arial"/>
          <w:sz w:val="24"/>
          <w:szCs w:val="24"/>
        </w:rPr>
        <w:t>Wzdłuż istniejącej ulicy zlokalizowane są budynki mieszkalne, budynki użyteczności publicznej (sklepy), przystanki autobusowe, miejsca po</w:t>
      </w:r>
      <w:r w:rsidR="00710AD8" w:rsidRPr="001D7E7C">
        <w:rPr>
          <w:rFonts w:ascii="Arial" w:hAnsi="Arial" w:cs="Arial"/>
          <w:sz w:val="24"/>
          <w:szCs w:val="24"/>
        </w:rPr>
        <w:t>stojowe oraz zieleń przydrożna.</w:t>
      </w:r>
    </w:p>
    <w:p w:rsidR="000703DC" w:rsidRPr="001D7E7C" w:rsidRDefault="000703DC" w:rsidP="001D7E7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W ramach realizacji przedsięwzięcia przewiduje się następujące prace:</w:t>
      </w:r>
    </w:p>
    <w:p w:rsidR="000703DC" w:rsidRPr="001D7E7C" w:rsidRDefault="000703DC" w:rsidP="001D7E7C">
      <w:pPr>
        <w:pStyle w:val="Bezodstpw"/>
        <w:numPr>
          <w:ilvl w:val="0"/>
          <w:numId w:val="11"/>
        </w:numPr>
        <w:spacing w:line="360" w:lineRule="auto"/>
        <w:ind w:left="284" w:hanging="284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roboty przygotowawcze,</w:t>
      </w:r>
    </w:p>
    <w:p w:rsidR="000703DC" w:rsidRPr="001D7E7C" w:rsidRDefault="000703DC" w:rsidP="001D7E7C">
      <w:pPr>
        <w:pStyle w:val="Bezodstpw"/>
        <w:numPr>
          <w:ilvl w:val="0"/>
          <w:numId w:val="11"/>
        </w:numPr>
        <w:spacing w:line="360" w:lineRule="auto"/>
        <w:ind w:left="284" w:hanging="284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roboty ziemne,</w:t>
      </w:r>
    </w:p>
    <w:p w:rsidR="000703DC" w:rsidRPr="001D7E7C" w:rsidRDefault="000703DC" w:rsidP="001D7E7C">
      <w:pPr>
        <w:pStyle w:val="Bezodstpw"/>
        <w:numPr>
          <w:ilvl w:val="0"/>
          <w:numId w:val="11"/>
        </w:numPr>
        <w:spacing w:line="360" w:lineRule="auto"/>
        <w:ind w:left="284" w:hanging="284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podbudowa i roboty nawierzchniowe,</w:t>
      </w:r>
    </w:p>
    <w:p w:rsidR="000703DC" w:rsidRPr="001D7E7C" w:rsidRDefault="000703DC" w:rsidP="001D7E7C">
      <w:pPr>
        <w:pStyle w:val="Bezodstpw"/>
        <w:numPr>
          <w:ilvl w:val="0"/>
          <w:numId w:val="11"/>
        </w:numPr>
        <w:spacing w:line="360" w:lineRule="auto"/>
        <w:ind w:left="284" w:hanging="284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lastRenderedPageBreak/>
        <w:t>budowa chodników i ścieżki rowerowej,</w:t>
      </w:r>
    </w:p>
    <w:p w:rsidR="000703DC" w:rsidRPr="001D7E7C" w:rsidRDefault="000703DC" w:rsidP="001D7E7C">
      <w:pPr>
        <w:pStyle w:val="Bezodstpw"/>
        <w:numPr>
          <w:ilvl w:val="0"/>
          <w:numId w:val="11"/>
        </w:numPr>
        <w:spacing w:line="360" w:lineRule="auto"/>
        <w:ind w:left="284" w:hanging="284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przebudowa zjazdów w zakresie niezbędnym do prawidłowego funkcjonowania drogi,</w:t>
      </w:r>
    </w:p>
    <w:p w:rsidR="000703DC" w:rsidRPr="001D7E7C" w:rsidRDefault="000703DC" w:rsidP="001D7E7C">
      <w:pPr>
        <w:pStyle w:val="Bezodstpw"/>
        <w:numPr>
          <w:ilvl w:val="0"/>
          <w:numId w:val="11"/>
        </w:numPr>
        <w:spacing w:line="360" w:lineRule="auto"/>
        <w:ind w:left="284" w:hanging="284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budowa sieci oświetlenia ulicznego,</w:t>
      </w:r>
    </w:p>
    <w:p w:rsidR="000703DC" w:rsidRPr="001D7E7C" w:rsidRDefault="000703DC" w:rsidP="001D7E7C">
      <w:pPr>
        <w:pStyle w:val="Bezodstpw"/>
        <w:numPr>
          <w:ilvl w:val="0"/>
          <w:numId w:val="11"/>
        </w:numPr>
        <w:spacing w:line="360" w:lineRule="auto"/>
        <w:ind w:left="284" w:hanging="284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budowa/rozbudowa/przebudowa/zabezpieczenie sieci: elektroenergetycznych, wodociągowych, teletechnicznych, gazociągu, ciepłociągu, kanalizacji deszczowej i sanitarnej przebiegających</w:t>
      </w:r>
      <w:r w:rsidR="0090556A" w:rsidRPr="001D7E7C">
        <w:rPr>
          <w:rFonts w:ascii="Arial" w:hAnsi="Arial" w:cs="Arial"/>
          <w:sz w:val="24"/>
          <w:szCs w:val="24"/>
        </w:rPr>
        <w:br/>
      </w:r>
      <w:r w:rsidRPr="001D7E7C">
        <w:rPr>
          <w:rFonts w:ascii="Arial" w:hAnsi="Arial" w:cs="Arial"/>
          <w:sz w:val="24"/>
          <w:szCs w:val="24"/>
        </w:rPr>
        <w:t>w granicach pasa drogowego,</w:t>
      </w:r>
    </w:p>
    <w:p w:rsidR="000703DC" w:rsidRPr="001D7E7C" w:rsidRDefault="000703DC" w:rsidP="001D7E7C">
      <w:pPr>
        <w:pStyle w:val="Bezodstpw"/>
        <w:numPr>
          <w:ilvl w:val="0"/>
          <w:numId w:val="11"/>
        </w:numPr>
        <w:spacing w:line="360" w:lineRule="auto"/>
        <w:ind w:left="284" w:hanging="284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wycinka drzew i krzewów kolidujących z budową oraz w złym stanie zdrowotnym,</w:t>
      </w:r>
    </w:p>
    <w:p w:rsidR="000703DC" w:rsidRPr="001D7E7C" w:rsidRDefault="000703DC" w:rsidP="001D7E7C">
      <w:pPr>
        <w:pStyle w:val="Bezodstpw"/>
        <w:numPr>
          <w:ilvl w:val="0"/>
          <w:numId w:val="11"/>
        </w:numPr>
        <w:spacing w:line="360" w:lineRule="auto"/>
        <w:ind w:left="284" w:hanging="284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ochrona drzew nieprzewidzianych do wycinki, a zagrożonych w trakcie prac wykonawczych,</w:t>
      </w:r>
    </w:p>
    <w:p w:rsidR="000703DC" w:rsidRPr="001D7E7C" w:rsidRDefault="000703DC" w:rsidP="001D7E7C">
      <w:pPr>
        <w:pStyle w:val="Bezodstpw"/>
        <w:numPr>
          <w:ilvl w:val="0"/>
          <w:numId w:val="11"/>
        </w:numPr>
        <w:spacing w:line="360" w:lineRule="auto"/>
        <w:ind w:left="284" w:hanging="284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urządzenie zieleni w granicach pasa drogowego (trawniki).</w:t>
      </w:r>
    </w:p>
    <w:p w:rsidR="001F4819" w:rsidRPr="001D7E7C" w:rsidRDefault="0018553F" w:rsidP="001D7E7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Realizacja przedsięwzięcia będzie wiązała się z emisją zanieczyszczeń gazowych oraz pyłowych. Ich źródłem będą pojazdy oraz maszyny budowlane oraz prace ziemne. Jednak z uwagi</w:t>
      </w:r>
      <w:r w:rsidR="001D7E7C">
        <w:rPr>
          <w:rFonts w:ascii="Arial" w:hAnsi="Arial" w:cs="Arial"/>
          <w:sz w:val="24"/>
          <w:szCs w:val="24"/>
        </w:rPr>
        <w:t xml:space="preserve"> </w:t>
      </w:r>
      <w:r w:rsidRPr="001D7E7C">
        <w:rPr>
          <w:rFonts w:ascii="Arial" w:hAnsi="Arial" w:cs="Arial"/>
          <w:sz w:val="24"/>
          <w:szCs w:val="24"/>
        </w:rPr>
        <w:t>na to, że emisja będzie niezorganizowana, o zasięgu lokalnym, oraz że będzie występować okresowo</w:t>
      </w:r>
      <w:r w:rsidR="001D7E7C">
        <w:rPr>
          <w:rFonts w:ascii="Arial" w:hAnsi="Arial" w:cs="Arial"/>
          <w:sz w:val="24"/>
          <w:szCs w:val="24"/>
        </w:rPr>
        <w:t xml:space="preserve"> </w:t>
      </w:r>
      <w:r w:rsidRPr="001D7E7C">
        <w:rPr>
          <w:rFonts w:ascii="Arial" w:hAnsi="Arial" w:cs="Arial"/>
          <w:sz w:val="24"/>
          <w:szCs w:val="24"/>
        </w:rPr>
        <w:t xml:space="preserve">z różnym natężeniem i w sposób przemijający, przy wypełnieniu </w:t>
      </w:r>
      <w:r w:rsidR="00AA4F6F" w:rsidRPr="001D7E7C">
        <w:rPr>
          <w:rFonts w:ascii="Arial" w:hAnsi="Arial" w:cs="Arial"/>
          <w:sz w:val="24"/>
          <w:szCs w:val="24"/>
        </w:rPr>
        <w:t>warunków realizacji określonych</w:t>
      </w:r>
      <w:r w:rsidR="001D7E7C">
        <w:rPr>
          <w:rFonts w:ascii="Arial" w:hAnsi="Arial" w:cs="Arial"/>
          <w:sz w:val="24"/>
          <w:szCs w:val="24"/>
        </w:rPr>
        <w:t xml:space="preserve"> </w:t>
      </w:r>
      <w:r w:rsidRPr="001D7E7C">
        <w:rPr>
          <w:rFonts w:ascii="Arial" w:hAnsi="Arial" w:cs="Arial"/>
          <w:sz w:val="24"/>
          <w:szCs w:val="24"/>
        </w:rPr>
        <w:t xml:space="preserve">w niniejszej decyzji stwierdzono, że etap realizacji przedmiotowego przedsięwzięcia nie będzie negatywnie oddziaływać na jakość powietrza w rejonie inwestycji. </w:t>
      </w:r>
      <w:r w:rsidR="006E2C70" w:rsidRPr="001D7E7C">
        <w:rPr>
          <w:rFonts w:ascii="Arial" w:hAnsi="Arial" w:cs="Arial"/>
          <w:sz w:val="24"/>
          <w:szCs w:val="24"/>
        </w:rPr>
        <w:t>W fazie eksploatacji przedsięwzięcia powstawać będą, jak do tej pory, zanieczyszczenia gazowe i pyłowe typowe dla spala</w:t>
      </w:r>
      <w:r w:rsidR="001F4819" w:rsidRPr="001D7E7C">
        <w:rPr>
          <w:rFonts w:ascii="Arial" w:hAnsi="Arial" w:cs="Arial"/>
          <w:sz w:val="24"/>
          <w:szCs w:val="24"/>
        </w:rPr>
        <w:t>nia paliw w silnikach pojazdów.</w:t>
      </w:r>
    </w:p>
    <w:p w:rsidR="001F4819" w:rsidRPr="001D7E7C" w:rsidRDefault="001F4819" w:rsidP="001D7E7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Na etapie realizacji przedsięwzięcia głównym źródłem oddziaływania akustycznego będzie hałas pochodzący z pracy maszyn, urządzeń i sprzętu transportowego przy dowozie niezbędnych materiałów. Emisja ta będzie miała charakter nieciągły, a jej natężenie podlegać będzie zmianom</w:t>
      </w:r>
      <w:r w:rsidR="001D7E7C">
        <w:rPr>
          <w:rFonts w:ascii="Arial" w:hAnsi="Arial" w:cs="Arial"/>
          <w:sz w:val="24"/>
          <w:szCs w:val="24"/>
        </w:rPr>
        <w:t xml:space="preserve"> </w:t>
      </w:r>
      <w:r w:rsidRPr="001D7E7C">
        <w:rPr>
          <w:rFonts w:ascii="Arial" w:hAnsi="Arial" w:cs="Arial"/>
          <w:sz w:val="24"/>
          <w:szCs w:val="24"/>
        </w:rPr>
        <w:t>w zależności od przebiegu prac i udziału poszczególnych maszyn i urządzeń budowlanych. Prace powinny być prowadzone w porze dziennej (pkt II.1 niniejszej decyzji), co pozwoli na ograniczenie uciążliwości akustycznej placu budowy, w szczególności w stosunku do zabudowy mieszkaniowej znajdującej się w bezpośrednim sąsiedztwie drogi.</w:t>
      </w:r>
    </w:p>
    <w:p w:rsidR="0003796A" w:rsidRPr="001D7E7C" w:rsidRDefault="00DA1EB2" w:rsidP="001D7E7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 xml:space="preserve">Przebudowa (rozbudowa) przedmiotowej drogi nie spowoduje zmiany natężenia ruchu samochodowego, poprawi się natomiast jakość nawierzchni, co wpłynie korzystnie na płynność ruchu. Poprawa jakości nawierzchni – bez jednoczesnego wzrostu natężenia ruchu – powinna się jednocześnie przyczynić do zmniejszenia oddziaływania </w:t>
      </w:r>
      <w:r w:rsidRPr="001D7E7C">
        <w:rPr>
          <w:rFonts w:ascii="Arial" w:hAnsi="Arial" w:cs="Arial"/>
          <w:sz w:val="24"/>
          <w:szCs w:val="24"/>
        </w:rPr>
        <w:lastRenderedPageBreak/>
        <w:t>akustycznego.</w:t>
      </w:r>
      <w:r w:rsidR="0018553F" w:rsidRPr="001D7E7C">
        <w:rPr>
          <w:rFonts w:ascii="Arial" w:hAnsi="Arial" w:cs="Arial"/>
          <w:sz w:val="24"/>
          <w:szCs w:val="24"/>
        </w:rPr>
        <w:t xml:space="preserve"> </w:t>
      </w:r>
      <w:r w:rsidRPr="001D7E7C">
        <w:rPr>
          <w:rFonts w:ascii="Arial" w:hAnsi="Arial" w:cs="Arial"/>
          <w:sz w:val="24"/>
          <w:szCs w:val="24"/>
        </w:rPr>
        <w:t>W związku z powyższym uznano zatem, że eksploatacja przedsięwzięcia nie przyczyni się do pogorszenia stanu jakości powietrza, a także nie będzie negatywnie oddziaływać na klimat akustyczny.</w:t>
      </w:r>
    </w:p>
    <w:p w:rsidR="00B4586D" w:rsidRPr="001D7E7C" w:rsidRDefault="00B4586D" w:rsidP="001D7E7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W fazie realizacji przedsięwzięcia, ze względu na zatrudnienie pracowników budowlanych, powstawać będą ścieki bytowe. Ścieki te gromadzone będą w przenośnych toaletach serwisowanych przez firmę zewnętrzną.</w:t>
      </w:r>
    </w:p>
    <w:p w:rsidR="00B4586D" w:rsidRPr="001D7E7C" w:rsidRDefault="00B4586D" w:rsidP="001D7E7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W celu odwodnienia pasa drogowego oraz terenów przyległych projektuje się sieć kanalizacji deszczowej posadowioną w jezdni ul. Jana III Sobieskiego, zbierającą wody opadowe i roztopowe wpustami ulicznymi.</w:t>
      </w:r>
      <w:r w:rsidR="00C95A61" w:rsidRPr="001D7E7C">
        <w:rPr>
          <w:rFonts w:ascii="Arial" w:hAnsi="Arial" w:cs="Arial"/>
          <w:sz w:val="24"/>
          <w:szCs w:val="24"/>
        </w:rPr>
        <w:t xml:space="preserve"> Z uwagi na konieczność ograniczenia zrzutu wód deszczowych do istniejącej sieci kanalizacyjnej, na trasie sieci przewidziano zabudowę kolektorów retencyjnych. W celu ograniczenia zrzutu wód deszczowych do dalszych odcinków sieci stosuje się regulatory przepływu w miejscu wylotów z kanałów retencyjnych.</w:t>
      </w:r>
    </w:p>
    <w:p w:rsidR="002A53F0" w:rsidRPr="001D7E7C" w:rsidRDefault="002A53F0" w:rsidP="001D7E7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W miejscu istniejącej sieci ogólnospławnej północnej projektuje się sieć kanalizacji sanitarnej wraz z przyłączami. Będzie ona służyć grawitacyjnemu odprowadzaniu ścieków bytowo-gospodarczych z terenu zabudowy mieszkaniowej. Przebudowa sieci będzie polegała na zabudowie nowych odcinków sieci po istniejącej trasie oraz doprowadzeniu przyłączy z budynków po południowej stronie drogi.</w:t>
      </w:r>
      <w:r w:rsidR="00736E98" w:rsidRPr="001D7E7C">
        <w:rPr>
          <w:rFonts w:ascii="Arial" w:hAnsi="Arial" w:cs="Arial"/>
          <w:sz w:val="24"/>
          <w:szCs w:val="24"/>
        </w:rPr>
        <w:t xml:space="preserve"> Ponadto, w ramach planowanego przedsięwzięcia przewiduje się likwidację sieci wodociągowej po północnej stronie drogi. Wskazano, że docelowo wszystkie budynki zostaną podłączone do istniejącej sieci wodociągowej po stronie południowej.</w:t>
      </w:r>
    </w:p>
    <w:p w:rsidR="004B3159" w:rsidRPr="001D7E7C" w:rsidRDefault="004B3159" w:rsidP="001D7E7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Woda niezbędna do wykonania robót drogowych będzie pobierana z sieci wodociągowej bądź dowożona będzie beczkowozami przystosowanymi do realizacji robót drogowych.</w:t>
      </w:r>
    </w:p>
    <w:p w:rsidR="008600D6" w:rsidRPr="001D7E7C" w:rsidRDefault="008600D6" w:rsidP="001D7E7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Na etapie budowy wody opadowe będą kierowane do istniejącego systemu kanalizacji deszczowej.</w:t>
      </w:r>
    </w:p>
    <w:p w:rsidR="008600D6" w:rsidRPr="001D7E7C" w:rsidRDefault="008600D6" w:rsidP="001D7E7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 xml:space="preserve">Przedsięwzięcie zlokalizowane jest w zasięgu jednolitej części wód powierzchniowych (JCWP) </w:t>
      </w:r>
      <w:proofErr w:type="spellStart"/>
      <w:r w:rsidRPr="001D7E7C">
        <w:rPr>
          <w:rFonts w:ascii="Arial" w:hAnsi="Arial" w:cs="Arial"/>
          <w:sz w:val="24"/>
          <w:szCs w:val="24"/>
        </w:rPr>
        <w:t>Bytomka</w:t>
      </w:r>
      <w:proofErr w:type="spellEnd"/>
      <w:r w:rsidRPr="001D7E7C">
        <w:rPr>
          <w:rFonts w:ascii="Arial" w:hAnsi="Arial" w:cs="Arial"/>
          <w:sz w:val="24"/>
          <w:szCs w:val="24"/>
        </w:rPr>
        <w:t xml:space="preserve"> o kodzie RW60000611649 posiadającej status silnie zmienionej części wód. Stan JCWP, zgodnie z „Planem gospodarowania wodami na obszarze dorzecza Odry”, przyjętym rozporządzeniem Ministra Infrastruktury z dnia 16 listopada 2022 r. (Dz. U. z 2023 r., poz. 335)</w:t>
      </w:r>
      <w:r w:rsidR="007433CC" w:rsidRPr="001D7E7C">
        <w:rPr>
          <w:rFonts w:ascii="Arial" w:hAnsi="Arial" w:cs="Arial"/>
          <w:sz w:val="24"/>
          <w:szCs w:val="24"/>
        </w:rPr>
        <w:t>, oceniony został jako zły (zły potencjał ekologiczny, stan ch</w:t>
      </w:r>
      <w:r w:rsidR="006B7467" w:rsidRPr="001D7E7C">
        <w:rPr>
          <w:rFonts w:ascii="Arial" w:hAnsi="Arial" w:cs="Arial"/>
          <w:sz w:val="24"/>
          <w:szCs w:val="24"/>
        </w:rPr>
        <w:t>emiczny poniżej dobrego). JCWP,</w:t>
      </w:r>
      <w:r w:rsidR="001D7E7C">
        <w:rPr>
          <w:rFonts w:ascii="Arial" w:hAnsi="Arial" w:cs="Arial"/>
          <w:sz w:val="24"/>
          <w:szCs w:val="24"/>
        </w:rPr>
        <w:t xml:space="preserve"> </w:t>
      </w:r>
      <w:r w:rsidR="007433CC" w:rsidRPr="001D7E7C">
        <w:rPr>
          <w:rFonts w:ascii="Arial" w:hAnsi="Arial" w:cs="Arial"/>
          <w:sz w:val="24"/>
          <w:szCs w:val="24"/>
        </w:rPr>
        <w:t>ze względu na zidentyfikowane w zlewni presje, została uznana za zagrożoną nieosiągnięciem celów środowiskowych.</w:t>
      </w:r>
    </w:p>
    <w:p w:rsidR="007433CC" w:rsidRPr="001D7E7C" w:rsidRDefault="007433CC" w:rsidP="001D7E7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Ponadto planowane przedsięwzięcie zlokalizowane jest w zasięgu jednolitej części wód podziemnych (</w:t>
      </w:r>
      <w:proofErr w:type="spellStart"/>
      <w:r w:rsidRPr="001D7E7C">
        <w:rPr>
          <w:rFonts w:ascii="Arial" w:hAnsi="Arial" w:cs="Arial"/>
          <w:sz w:val="24"/>
          <w:szCs w:val="24"/>
        </w:rPr>
        <w:t>JCWPd</w:t>
      </w:r>
      <w:proofErr w:type="spellEnd"/>
      <w:r w:rsidRPr="001D7E7C">
        <w:rPr>
          <w:rFonts w:ascii="Arial" w:hAnsi="Arial" w:cs="Arial"/>
          <w:sz w:val="24"/>
          <w:szCs w:val="24"/>
        </w:rPr>
        <w:t xml:space="preserve">) o kodzie GW6000129 znajdującej się w regionie wodnym Górnej Odry, posiadającej dobry stan chemiczny oraz słaby stan ilościowy, w związku z czym stan </w:t>
      </w:r>
      <w:r w:rsidRPr="001D7E7C">
        <w:rPr>
          <w:rFonts w:ascii="Arial" w:hAnsi="Arial" w:cs="Arial"/>
          <w:sz w:val="24"/>
          <w:szCs w:val="24"/>
        </w:rPr>
        <w:lastRenderedPageBreak/>
        <w:t xml:space="preserve">ogólny </w:t>
      </w:r>
      <w:proofErr w:type="spellStart"/>
      <w:r w:rsidRPr="001D7E7C">
        <w:rPr>
          <w:rFonts w:ascii="Arial" w:hAnsi="Arial" w:cs="Arial"/>
          <w:sz w:val="24"/>
          <w:szCs w:val="24"/>
        </w:rPr>
        <w:t>JCWPd</w:t>
      </w:r>
      <w:proofErr w:type="spellEnd"/>
      <w:r w:rsidRPr="001D7E7C">
        <w:rPr>
          <w:rFonts w:ascii="Arial" w:hAnsi="Arial" w:cs="Arial"/>
          <w:sz w:val="24"/>
          <w:szCs w:val="24"/>
        </w:rPr>
        <w:t xml:space="preserve"> został oceniony jako słaby. </w:t>
      </w:r>
      <w:proofErr w:type="spellStart"/>
      <w:r w:rsidR="00B16D17" w:rsidRPr="001D7E7C">
        <w:rPr>
          <w:rFonts w:ascii="Arial" w:hAnsi="Arial" w:cs="Arial"/>
          <w:sz w:val="24"/>
          <w:szCs w:val="24"/>
        </w:rPr>
        <w:t>JCWPd</w:t>
      </w:r>
      <w:proofErr w:type="spellEnd"/>
      <w:r w:rsidR="00B16D17" w:rsidRPr="001D7E7C">
        <w:rPr>
          <w:rFonts w:ascii="Arial" w:hAnsi="Arial" w:cs="Arial"/>
          <w:sz w:val="24"/>
          <w:szCs w:val="24"/>
        </w:rPr>
        <w:t xml:space="preserve"> została uznana za zagrożoną nieosiągnięciem celów środowiskowych ze względu na zidentyfikowaną presję obszarową rozproszoną, związaną</w:t>
      </w:r>
      <w:r w:rsidR="001D7E7C">
        <w:rPr>
          <w:rFonts w:ascii="Arial" w:hAnsi="Arial" w:cs="Arial"/>
          <w:sz w:val="24"/>
          <w:szCs w:val="24"/>
        </w:rPr>
        <w:t xml:space="preserve"> </w:t>
      </w:r>
      <w:r w:rsidR="00B16D17" w:rsidRPr="001D7E7C">
        <w:rPr>
          <w:rFonts w:ascii="Arial" w:hAnsi="Arial" w:cs="Arial"/>
          <w:sz w:val="24"/>
          <w:szCs w:val="24"/>
        </w:rPr>
        <w:t>z rolnictwem i gospodarką komunalną, oraz presję związaną z poborem na potrzeby odwodnienia wyrobisk górniczych oraz z ujęć komunalnych. Teren inwestycji znajduje się poza zasięgiem zbiorników wód podziemnych.</w:t>
      </w:r>
    </w:p>
    <w:p w:rsidR="006B7467" w:rsidRPr="001D7E7C" w:rsidRDefault="006801BE" w:rsidP="001D7E7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W odniesieniu do potencjalnych zagrożeń dla wód podziemnych, tut. Organ przyjął</w:t>
      </w:r>
      <w:r w:rsidR="001D7E7C">
        <w:rPr>
          <w:rFonts w:ascii="Arial" w:hAnsi="Arial" w:cs="Arial"/>
          <w:sz w:val="24"/>
          <w:szCs w:val="24"/>
        </w:rPr>
        <w:t xml:space="preserve"> </w:t>
      </w:r>
      <w:r w:rsidRPr="001D7E7C">
        <w:rPr>
          <w:rFonts w:ascii="Arial" w:hAnsi="Arial" w:cs="Arial"/>
          <w:sz w:val="24"/>
          <w:szCs w:val="24"/>
        </w:rPr>
        <w:t>za uzasadnione zapisy opinii Dyrektora ZZ z dnia 3 listopada 2025 r. znak CG.ZZŚ.4901.154.2025.MS, w której Organ ten ocenił, iż w celu wyeliminowania ryzyka zanieczyszczenia środowiska wodno-gruntowego w trakcie prowadzonych prac, a tym samym pogorszenia aktualnego stanu JCW w zlewni których realizowane będzie przedsięwzięcie, konieczne jest zobligowanie wykonawcy prac do przestrzegania wskazanych w pkt III niniejszej decyzji warunków realizacji przedsięwzięcia. Przy spełnieniu ww. warunków realizacja inwestycji nie wpłynie na możliwość osiągnięcia celów środowiskowych, o których jest mowa w art. 56, art. 57, art.</w:t>
      </w:r>
      <w:r w:rsidR="001E06B5" w:rsidRPr="001D7E7C">
        <w:rPr>
          <w:rFonts w:ascii="Arial" w:hAnsi="Arial" w:cs="Arial"/>
          <w:sz w:val="24"/>
          <w:szCs w:val="24"/>
        </w:rPr>
        <w:t xml:space="preserve"> </w:t>
      </w:r>
      <w:r w:rsidRPr="001D7E7C">
        <w:rPr>
          <w:rFonts w:ascii="Arial" w:hAnsi="Arial" w:cs="Arial"/>
          <w:sz w:val="24"/>
          <w:szCs w:val="24"/>
        </w:rPr>
        <w:t>59 i art.</w:t>
      </w:r>
      <w:r w:rsidR="001E06B5" w:rsidRPr="001D7E7C">
        <w:rPr>
          <w:rFonts w:ascii="Arial" w:hAnsi="Arial" w:cs="Arial"/>
          <w:sz w:val="24"/>
          <w:szCs w:val="24"/>
        </w:rPr>
        <w:t xml:space="preserve"> </w:t>
      </w:r>
      <w:r w:rsidRPr="001D7E7C">
        <w:rPr>
          <w:rFonts w:ascii="Arial" w:hAnsi="Arial" w:cs="Arial"/>
          <w:sz w:val="24"/>
          <w:szCs w:val="24"/>
        </w:rPr>
        <w:t>61 ustawy z dnia 20 lipca 2017 r. – Prawo wodne, a ustanowionych w „Planie gospodarowania wodami na obszarze dorzecza Odry”, przyjętym rozporządzeniem Ministra Infrastruktury z dnia 16 listopada 2022 r. (</w:t>
      </w:r>
      <w:proofErr w:type="spellStart"/>
      <w:r w:rsidRPr="001D7E7C">
        <w:rPr>
          <w:rFonts w:ascii="Arial" w:hAnsi="Arial" w:cs="Arial"/>
          <w:sz w:val="24"/>
          <w:szCs w:val="24"/>
        </w:rPr>
        <w:t>Dz.U</w:t>
      </w:r>
      <w:proofErr w:type="spellEnd"/>
      <w:r w:rsidRPr="001D7E7C">
        <w:rPr>
          <w:rFonts w:ascii="Arial" w:hAnsi="Arial" w:cs="Arial"/>
          <w:sz w:val="24"/>
          <w:szCs w:val="24"/>
        </w:rPr>
        <w:t>. z 2023 r., poz. 335).</w:t>
      </w:r>
    </w:p>
    <w:p w:rsidR="00841D91" w:rsidRPr="001D7E7C" w:rsidRDefault="00841D91" w:rsidP="001D7E7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Planowana inwestycja nie będzie stanowić zagrożenia dla środowiska ze względu na ilość</w:t>
      </w:r>
      <w:r w:rsidR="001D7E7C">
        <w:rPr>
          <w:rFonts w:ascii="Arial" w:hAnsi="Arial" w:cs="Arial"/>
          <w:sz w:val="24"/>
          <w:szCs w:val="24"/>
        </w:rPr>
        <w:t xml:space="preserve"> </w:t>
      </w:r>
      <w:r w:rsidRPr="001D7E7C">
        <w:rPr>
          <w:rFonts w:ascii="Arial" w:hAnsi="Arial" w:cs="Arial"/>
          <w:sz w:val="24"/>
          <w:szCs w:val="24"/>
        </w:rPr>
        <w:t xml:space="preserve">i rodzaj odpadów wytwarzanych w związku z utrzymaniem tej inwestycji. Sposób gospodarowania odpadami będzie zgodny z obowiązującymi przepisami. Magazynowanie odpadów odbywać się będzie w wyznaczonym do tego miejscu, a zebrane odpady przekazywane będą zewnętrznym podmiotom posiadającym odpowiednie zezwolenia. Mając na uwadze powyższe, należy stwierdzić, że prowadzona na terenie inwestycji gospodarka odpadami nie będzie powodowała negatywnych </w:t>
      </w:r>
      <w:r w:rsidR="006801BE" w:rsidRPr="001D7E7C">
        <w:rPr>
          <w:rFonts w:ascii="Arial" w:hAnsi="Arial" w:cs="Arial"/>
          <w:sz w:val="24"/>
          <w:szCs w:val="24"/>
        </w:rPr>
        <w:t>oddziaływań na</w:t>
      </w:r>
      <w:r w:rsidRPr="001D7E7C">
        <w:rPr>
          <w:rFonts w:ascii="Arial" w:hAnsi="Arial" w:cs="Arial"/>
          <w:sz w:val="24"/>
          <w:szCs w:val="24"/>
        </w:rPr>
        <w:t xml:space="preserve"> środowisko.</w:t>
      </w:r>
    </w:p>
    <w:p w:rsidR="001A5001" w:rsidRPr="001D7E7C" w:rsidRDefault="00026C6D" w:rsidP="001D7E7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Na przebudowywanym odcinku drogi planuje się zabudowę latarni oświetleniowych dłuż ulicy oraz oświetlenie przejścia dla pieszych. Latarnie składać się będą ze słupów aluminiowych anodowanych, montowanych na prefabrykowanych fundamentach wyposażonych w złącza słupowe. Na słupach zamontowane zostaną oprawy oświetleniowe ze źródłami typu LED.</w:t>
      </w:r>
    </w:p>
    <w:p w:rsidR="00797AAA" w:rsidRPr="001D7E7C" w:rsidRDefault="00797AAA" w:rsidP="001D7E7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Na etapie realizacji inwestycji wystąpi konieczność wycinki drzew kolidujących</w:t>
      </w:r>
      <w:r w:rsidR="001D7E7C">
        <w:rPr>
          <w:rFonts w:ascii="Arial" w:hAnsi="Arial" w:cs="Arial"/>
          <w:sz w:val="24"/>
          <w:szCs w:val="24"/>
        </w:rPr>
        <w:t xml:space="preserve"> </w:t>
      </w:r>
      <w:r w:rsidRPr="001D7E7C">
        <w:rPr>
          <w:rFonts w:ascii="Arial" w:hAnsi="Arial" w:cs="Arial"/>
          <w:sz w:val="24"/>
          <w:szCs w:val="24"/>
        </w:rPr>
        <w:t xml:space="preserve">z przebudową drogi. Generalnie usuwanie drzew powinno nastąpić poza okresem lęgowym ptaków (od 15 października do końca lutego), aby chronić ich siedliska. W przedmiotowym przypadku dopuszczono jednak możliwość wycinki w okresie lęgowym, ale jedynie pod nadzorem ornitologicznym, z uwagi na fakt, iż drzewa występujące na terenie inwestycji </w:t>
      </w:r>
      <w:r w:rsidRPr="001D7E7C">
        <w:rPr>
          <w:rFonts w:ascii="Arial" w:hAnsi="Arial" w:cs="Arial"/>
          <w:sz w:val="24"/>
          <w:szCs w:val="24"/>
        </w:rPr>
        <w:lastRenderedPageBreak/>
        <w:t>przeznaczone do wycinki nie stanowią zwartych skupisk. Nadzór przyrodniczy nawet w stanie ulistnienia będzie mógł je skontrolować i zweryfikować pod kątem obecności ptaków. Jeżeli nadzór stwierdzi, że drzewa są zasiedlone, wstrzyma ich wycięcie do czasu wyprowadzenia lęgów (pkt II.4 niniejszej decyzji).</w:t>
      </w:r>
    </w:p>
    <w:p w:rsidR="00797AAA" w:rsidRPr="001D7E7C" w:rsidRDefault="00797AAA" w:rsidP="001D7E7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Ponieważ część zieleni znajdującej się w obrębie inwestycji zakwalifikowano do zachowania, nałożono warunki zabezpieczenia drzew nieprzewidzianych do wycinki oraz określono sposób postępowania z ewentualnymi odsłoniętymi korzeniami w celu jak najmniejszej straty zieleni</w:t>
      </w:r>
      <w:r w:rsidR="001D7E7C">
        <w:rPr>
          <w:rFonts w:ascii="Arial" w:hAnsi="Arial" w:cs="Arial"/>
          <w:sz w:val="24"/>
          <w:szCs w:val="24"/>
        </w:rPr>
        <w:t xml:space="preserve"> </w:t>
      </w:r>
      <w:r w:rsidRPr="001D7E7C">
        <w:rPr>
          <w:rFonts w:ascii="Arial" w:hAnsi="Arial" w:cs="Arial"/>
          <w:sz w:val="24"/>
          <w:szCs w:val="24"/>
        </w:rPr>
        <w:t>(pkt II.5 niniejszej decyzji).</w:t>
      </w:r>
    </w:p>
    <w:p w:rsidR="00797AAA" w:rsidRPr="001D7E7C" w:rsidRDefault="00833D3F" w:rsidP="001D7E7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Na terenie inwestycji nie występują cenne siedliska przyrodnicze gatunków chronionych roślin, grzybów i zwierząt, jednak wykonawca zobowiązany jest do przestrzegania przepisów dotyczących ochrony gatunkowej z mocy prawa i w sytuacji, gdy prace budowlane wymagać będą zniszczenia, zrywania, uszkadzania roślin, niszczenia siedlisk roślin oraz gatunków zwierząt (miejsc ich rozrodu, wychowu młodych, odpoczynku, migracji i żerowania) objętych ochroną, chwytania okazów zwierząt objętych ochroną, czy też przemieszczania ich z miejsc regularnego przebywania na inne miejsca, winno się wstrzymać prace do czasu uzyskania stosownego zezwolenia – tj. decyzji wynikającej z art. 56 ust. 2, pkt 1 i 2 ustawy z dnia 16 kwietnia 2004 r. o ochronie przyrody (</w:t>
      </w:r>
      <w:proofErr w:type="spellStart"/>
      <w:r w:rsidRPr="001D7E7C">
        <w:rPr>
          <w:rFonts w:ascii="Arial" w:hAnsi="Arial" w:cs="Arial"/>
          <w:sz w:val="24"/>
          <w:szCs w:val="24"/>
        </w:rPr>
        <w:t>t.j</w:t>
      </w:r>
      <w:proofErr w:type="spellEnd"/>
      <w:r w:rsidRPr="001D7E7C">
        <w:rPr>
          <w:rFonts w:ascii="Arial" w:hAnsi="Arial" w:cs="Arial"/>
          <w:sz w:val="24"/>
          <w:szCs w:val="24"/>
        </w:rPr>
        <w:t>.: Dz. U. z 2024 r., poz. 1478 z późn. zm.).</w:t>
      </w:r>
    </w:p>
    <w:p w:rsidR="00990E78" w:rsidRPr="001D7E7C" w:rsidRDefault="00990E78" w:rsidP="001D7E7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Na podstawie baz danych będących w posiadaniu RDOŚ ustalono, że przedmiotowe przedsięwzięcie planowane jest do realizacji poza granicami form ochrony przyrody, o których mowa w Ustawie z dnia 16 kwietnia 2004 r. o ochronie przyrody, w tym poza granicami obszarów Natura 2000. Najbliżej położonym obszarem Natura 2000 są Podziemia Tarnogórsko-Bytomskie PLH240003 zlokalizowane ok. 6,2 km od granicy terenu inwestycji. Przedmiotowa inwestycja ze względu na charakter, a w szczególności lokalizację nie będzie źródłem zidentyfikowanych zagrożeń dla przedmiotów ochrony, nie wpłynie na możliwość osiągnięcia celów działań ochronnych ani nie wpłynie na realizację zaplanowanych działań ochronnych. W związku z powyższym można wykluczyć możliwość negatywnego wpływu na siedliska i gatunki objęte ochroną w ramach sieci obszarów Natura 2000.</w:t>
      </w:r>
    </w:p>
    <w:p w:rsidR="001902B8" w:rsidRPr="001D7E7C" w:rsidRDefault="001902B8" w:rsidP="001D7E7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Przedsięwzięcie nie stanowi zagrożenia dla obszarów mających znaczenie historyczne, kulturowe lub archeologiczne.</w:t>
      </w:r>
    </w:p>
    <w:p w:rsidR="00797AAA" w:rsidRPr="001D7E7C" w:rsidRDefault="001902B8" w:rsidP="001D7E7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Inwestycja nie będzie przyczyniać się do niekorzystnych zmian klimatu oraz nie wymaga adaptacji do zmieniających się warunków klimatycznych.</w:t>
      </w:r>
    </w:p>
    <w:p w:rsidR="00A83569" w:rsidRPr="001D7E7C" w:rsidRDefault="00A83569" w:rsidP="001D7E7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lastRenderedPageBreak/>
        <w:t>Z przedłożonej dokumentacji nie wynika by możliwość realizacji przedsięwzięcia była uzależniona od utworzenia obszaru ograniczonego użytkowania w rozumieniu przepisów ustawy</w:t>
      </w:r>
      <w:r w:rsidR="001D7E7C">
        <w:rPr>
          <w:rFonts w:ascii="Arial" w:hAnsi="Arial" w:cs="Arial"/>
          <w:sz w:val="24"/>
          <w:szCs w:val="24"/>
        </w:rPr>
        <w:t xml:space="preserve"> </w:t>
      </w:r>
      <w:r w:rsidRPr="001D7E7C">
        <w:rPr>
          <w:rFonts w:ascii="Arial" w:hAnsi="Arial" w:cs="Arial"/>
          <w:sz w:val="24"/>
          <w:szCs w:val="24"/>
        </w:rPr>
        <w:t>z dnia 27 kwietnia 2001 r. – Prawo ochrony środowiska (</w:t>
      </w:r>
      <w:proofErr w:type="spellStart"/>
      <w:r w:rsidRPr="001D7E7C">
        <w:rPr>
          <w:rFonts w:ascii="Arial" w:hAnsi="Arial" w:cs="Arial"/>
          <w:sz w:val="24"/>
          <w:szCs w:val="24"/>
        </w:rPr>
        <w:t>t.j</w:t>
      </w:r>
      <w:proofErr w:type="spellEnd"/>
      <w:r w:rsidRPr="001D7E7C">
        <w:rPr>
          <w:rFonts w:ascii="Arial" w:hAnsi="Arial" w:cs="Arial"/>
          <w:sz w:val="24"/>
          <w:szCs w:val="24"/>
        </w:rPr>
        <w:t>.: Dz. U. z 2024 r., poz. 54 z późn. zm.).</w:t>
      </w:r>
    </w:p>
    <w:p w:rsidR="00D57ED5" w:rsidRPr="001D7E7C" w:rsidRDefault="00D57ED5" w:rsidP="001D7E7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Nie przewiduje się możliwości wystąpienia poważnej awarii w rozumieniu art. 3 pkt 23 ustawy z dnia 27 kwietnia 2001 r. – Prawo ochrony środowiska.</w:t>
      </w:r>
      <w:r w:rsidR="00274FAE" w:rsidRPr="001D7E7C">
        <w:rPr>
          <w:rFonts w:ascii="Arial" w:hAnsi="Arial" w:cs="Arial"/>
          <w:sz w:val="24"/>
          <w:szCs w:val="24"/>
        </w:rPr>
        <w:t xml:space="preserve"> Ryzyko wystąpienia katastrofy budowlanej jest niewielkie.</w:t>
      </w:r>
    </w:p>
    <w:p w:rsidR="00274FAE" w:rsidRPr="001D7E7C" w:rsidRDefault="00274FAE" w:rsidP="001D7E7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Z uwagi na lokalizację przedsięwzięcia (ok. 59 km w linii prostej od granicy Państwa),</w:t>
      </w:r>
      <w:r w:rsidR="001D7E7C">
        <w:rPr>
          <w:rFonts w:ascii="Arial" w:hAnsi="Arial" w:cs="Arial"/>
          <w:sz w:val="24"/>
          <w:szCs w:val="24"/>
        </w:rPr>
        <w:t xml:space="preserve"> </w:t>
      </w:r>
      <w:r w:rsidRPr="001D7E7C">
        <w:rPr>
          <w:rFonts w:ascii="Arial" w:hAnsi="Arial" w:cs="Arial"/>
          <w:sz w:val="24"/>
          <w:szCs w:val="24"/>
        </w:rPr>
        <w:t>jego cechy, charakter i lokalne oddziaływanie, nie ma ryzyka wystąpienia transgranicznego oddziaływania na środowisko, jak również nie ma ryzyka kumulowania się oddziaływań planowanej inwestycji z innymi przedsięwzięciami.</w:t>
      </w:r>
    </w:p>
    <w:p w:rsidR="00446303" w:rsidRPr="001D7E7C" w:rsidRDefault="00446303" w:rsidP="001D7E7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Na terenie, na którym realizowana będzie inwestycja, nie występują: obszary wodno-błotne lub inne obszary o płytkim zaleganiu wód podziemnych, w tym siedliska łęgowe oraz ujścia rzek; obszary wybrzeży i środowisko morskie; obszary górskie lub leśne; obszary objęte ochroną, w tym strefy ochronne ujęć wód i obszary ochronne zbiorników wód śródlądowych; obszary o krajobrazie mającym znaczenie historyczne, kulturowe lub archeologiczne; obszary przylegające do jezior; uzdrowiska i obszary ochrony uzdrowiskowej.</w:t>
      </w:r>
    </w:p>
    <w:p w:rsidR="00F107FD" w:rsidRPr="001D7E7C" w:rsidRDefault="00F107FD" w:rsidP="001D7E7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Inwestor wskazał w KIP przyjęcie następujących rozwiązań chroniących środowisko:</w:t>
      </w:r>
    </w:p>
    <w:p w:rsidR="00F107FD" w:rsidRPr="001D7E7C" w:rsidRDefault="005E5CAA" w:rsidP="001D7E7C">
      <w:pPr>
        <w:pStyle w:val="Bezodstpw"/>
        <w:numPr>
          <w:ilvl w:val="0"/>
          <w:numId w:val="17"/>
        </w:numPr>
        <w:spacing w:line="360" w:lineRule="auto"/>
        <w:ind w:left="284" w:hanging="284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technologia robót budowlanych spełniać będzie polskie normy budowlane,</w:t>
      </w:r>
    </w:p>
    <w:p w:rsidR="005E5CAA" w:rsidRPr="001D7E7C" w:rsidRDefault="005E5CAA" w:rsidP="001D7E7C">
      <w:pPr>
        <w:pStyle w:val="Bezodstpw"/>
        <w:numPr>
          <w:ilvl w:val="0"/>
          <w:numId w:val="17"/>
        </w:numPr>
        <w:spacing w:line="360" w:lineRule="auto"/>
        <w:ind w:left="284" w:hanging="284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wytwarzanie mas mineralno-asfaltowych, betonu, prefabrykatów budowlanych odbywać się będzie w wytwórniach spełniających wymagania ochrony środowiska,</w:t>
      </w:r>
    </w:p>
    <w:p w:rsidR="005E5CAA" w:rsidRPr="001D7E7C" w:rsidRDefault="006015DA" w:rsidP="001D7E7C">
      <w:pPr>
        <w:pStyle w:val="Bezodstpw"/>
        <w:numPr>
          <w:ilvl w:val="0"/>
          <w:numId w:val="17"/>
        </w:numPr>
        <w:spacing w:line="360" w:lineRule="auto"/>
        <w:ind w:left="284" w:hanging="284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wszystkie materiały i produkty, jakie zostaną użyte, będą posiadać dokumenty dopuszczające</w:t>
      </w:r>
      <w:r w:rsidR="001D7E7C">
        <w:rPr>
          <w:rFonts w:ascii="Arial" w:hAnsi="Arial" w:cs="Arial"/>
          <w:sz w:val="24"/>
          <w:szCs w:val="24"/>
        </w:rPr>
        <w:t xml:space="preserve"> </w:t>
      </w:r>
      <w:r w:rsidRPr="001D7E7C">
        <w:rPr>
          <w:rFonts w:ascii="Arial" w:hAnsi="Arial" w:cs="Arial"/>
          <w:sz w:val="24"/>
          <w:szCs w:val="24"/>
        </w:rPr>
        <w:t>je do stosowania w budownictwie,</w:t>
      </w:r>
    </w:p>
    <w:p w:rsidR="006015DA" w:rsidRPr="001D7E7C" w:rsidRDefault="006015DA" w:rsidP="001D7E7C">
      <w:pPr>
        <w:pStyle w:val="Bezodstpw"/>
        <w:numPr>
          <w:ilvl w:val="0"/>
          <w:numId w:val="17"/>
        </w:numPr>
        <w:spacing w:line="360" w:lineRule="auto"/>
        <w:ind w:left="284" w:hanging="284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 xml:space="preserve">przebieg trasy </w:t>
      </w:r>
      <w:r w:rsidR="007E02DE" w:rsidRPr="001D7E7C">
        <w:rPr>
          <w:rFonts w:ascii="Arial" w:hAnsi="Arial" w:cs="Arial"/>
          <w:sz w:val="24"/>
          <w:szCs w:val="24"/>
        </w:rPr>
        <w:t>jezdni i nawierzchni utwardzonych służących komunikacji wybrano w taki sposób, aby usprawnić ruch miejski oraz wykorzystać istniejące zagospodarowanie oraz ograniczyć możliwość zajęcia istniejących terenów zielonych na tyle, na ile jest to możliwe,</w:t>
      </w:r>
    </w:p>
    <w:p w:rsidR="007E02DE" w:rsidRPr="001D7E7C" w:rsidRDefault="00E57516" w:rsidP="001D7E7C">
      <w:pPr>
        <w:pStyle w:val="Bezodstpw"/>
        <w:numPr>
          <w:ilvl w:val="0"/>
          <w:numId w:val="17"/>
        </w:numPr>
        <w:spacing w:line="360" w:lineRule="auto"/>
        <w:ind w:left="284" w:hanging="284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dobór wysokościowy drogi i konstrukcji nawierzchni w taki sposób, aby zminimalizować ilość robót ziemnych,</w:t>
      </w:r>
    </w:p>
    <w:p w:rsidR="00E57516" w:rsidRPr="001D7E7C" w:rsidRDefault="00E91B34" w:rsidP="001D7E7C">
      <w:pPr>
        <w:pStyle w:val="Bezodstpw"/>
        <w:numPr>
          <w:ilvl w:val="0"/>
          <w:numId w:val="17"/>
        </w:numPr>
        <w:spacing w:line="360" w:lineRule="auto"/>
        <w:ind w:left="284" w:hanging="284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wierzchnia, próchnicza warstwa gleby, zebrana w trakcie prowadzonych prac ziemnych będzie zgromadzona czasowo na terenie budowy i wykorzystana w późniejszym okresie do kształtowania powierzchni terenu,</w:t>
      </w:r>
    </w:p>
    <w:p w:rsidR="00E91B34" w:rsidRPr="001D7E7C" w:rsidRDefault="00E91B34" w:rsidP="001D7E7C">
      <w:pPr>
        <w:pStyle w:val="Bezodstpw"/>
        <w:numPr>
          <w:ilvl w:val="0"/>
          <w:numId w:val="17"/>
        </w:numPr>
        <w:spacing w:line="360" w:lineRule="auto"/>
        <w:ind w:left="284" w:hanging="284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lastRenderedPageBreak/>
        <w:t>prowadzenie robót budowlanych nastąpi w porze dziennej przy uwzględnieniu właściwej organizacji czasu pracy,</w:t>
      </w:r>
    </w:p>
    <w:p w:rsidR="00E91B34" w:rsidRPr="001D7E7C" w:rsidRDefault="00E52D8F" w:rsidP="001D7E7C">
      <w:pPr>
        <w:pStyle w:val="Bezodstpw"/>
        <w:numPr>
          <w:ilvl w:val="0"/>
          <w:numId w:val="17"/>
        </w:numPr>
        <w:spacing w:line="360" w:lineRule="auto"/>
        <w:ind w:left="284" w:hanging="284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użycie sprzętu o niskim poziomie mocy akustycznej,</w:t>
      </w:r>
    </w:p>
    <w:p w:rsidR="00E52D8F" w:rsidRPr="001D7E7C" w:rsidRDefault="00E52D8F" w:rsidP="001D7E7C">
      <w:pPr>
        <w:pStyle w:val="Bezodstpw"/>
        <w:numPr>
          <w:ilvl w:val="0"/>
          <w:numId w:val="17"/>
        </w:numPr>
        <w:spacing w:line="360" w:lineRule="auto"/>
        <w:ind w:left="284" w:hanging="284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stosowanie zabiegów organizacyjnych i technicznych uniemożliwiających ewentualne zanieczyszczenie substancjami ropopochodnymi pochodzącymi od pracujących mas</w:t>
      </w:r>
      <w:r w:rsidR="009848EF" w:rsidRPr="001D7E7C">
        <w:rPr>
          <w:rFonts w:ascii="Arial" w:hAnsi="Arial" w:cs="Arial"/>
          <w:sz w:val="24"/>
          <w:szCs w:val="24"/>
        </w:rPr>
        <w:t>zyn</w:t>
      </w:r>
      <w:r w:rsidR="001D7E7C">
        <w:rPr>
          <w:rFonts w:ascii="Arial" w:hAnsi="Arial" w:cs="Arial"/>
          <w:sz w:val="24"/>
          <w:szCs w:val="24"/>
        </w:rPr>
        <w:t xml:space="preserve"> </w:t>
      </w:r>
      <w:r w:rsidRPr="001D7E7C">
        <w:rPr>
          <w:rFonts w:ascii="Arial" w:hAnsi="Arial" w:cs="Arial"/>
          <w:sz w:val="24"/>
          <w:szCs w:val="24"/>
        </w:rPr>
        <w:t>i urządzeń,</w:t>
      </w:r>
    </w:p>
    <w:p w:rsidR="00E52D8F" w:rsidRPr="001D7E7C" w:rsidRDefault="009848EF" w:rsidP="001D7E7C">
      <w:pPr>
        <w:pStyle w:val="Bezodstpw"/>
        <w:numPr>
          <w:ilvl w:val="0"/>
          <w:numId w:val="17"/>
        </w:numPr>
        <w:spacing w:line="360" w:lineRule="auto"/>
        <w:ind w:left="284" w:hanging="284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zabezpieczenie przed uszkodzeniami drzew i krzewów, które nie są przewidziane do usunięcia,</w:t>
      </w:r>
    </w:p>
    <w:p w:rsidR="009848EF" w:rsidRPr="001D7E7C" w:rsidRDefault="009848EF" w:rsidP="001D7E7C">
      <w:pPr>
        <w:pStyle w:val="Bezodstpw"/>
        <w:numPr>
          <w:ilvl w:val="0"/>
          <w:numId w:val="17"/>
        </w:numPr>
        <w:spacing w:line="360" w:lineRule="auto"/>
        <w:ind w:left="284" w:hanging="284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wydzielenie miejsca przeznaczonego do gromadzenia odpadów w sposób selektywny.</w:t>
      </w:r>
    </w:p>
    <w:p w:rsidR="00F107FD" w:rsidRPr="001D7E7C" w:rsidRDefault="00F107FD" w:rsidP="001D7E7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Wymienione przez Inwestora w KIP rozwiązania chroniące środowisko a także warunki określone w niniejszej decyzji pozwolą ograniczyć oddziaływania przedsięwzięcia na etapie realizacji i eksploatacji przedsięwzięcia.</w:t>
      </w:r>
    </w:p>
    <w:p w:rsidR="00274FAE" w:rsidRPr="001D7E7C" w:rsidRDefault="00274FAE" w:rsidP="001D7E7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W wyniku oceny materiału dowodowego oraz powyższych faktów stwierdzono, że dane na temat przedmiotowego przedsięwzięcia na etapie wydania decyzji o środowiskowych uwarunkowaniach są wystarczające, by w pełni ocenić oddziaływanie planowanego przedsięwzięcia na środowisko w fazie jego realizacji i eksploatacji, zatem przedmiotowe dane stały się podstawą do wydania niniejszej decyzji.</w:t>
      </w:r>
    </w:p>
    <w:p w:rsidR="00C07B67" w:rsidRPr="001D7E7C" w:rsidRDefault="00D13EE3" w:rsidP="001D7E7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W zwią</w:t>
      </w:r>
      <w:r w:rsidR="0003796A" w:rsidRPr="001D7E7C">
        <w:rPr>
          <w:rFonts w:ascii="Arial" w:hAnsi="Arial" w:cs="Arial"/>
          <w:sz w:val="24"/>
          <w:szCs w:val="24"/>
        </w:rPr>
        <w:t xml:space="preserve">zku z powyższym, </w:t>
      </w:r>
      <w:r w:rsidRPr="001D7E7C">
        <w:rPr>
          <w:rFonts w:ascii="Arial" w:hAnsi="Arial" w:cs="Arial"/>
          <w:sz w:val="24"/>
          <w:szCs w:val="24"/>
        </w:rPr>
        <w:t xml:space="preserve">Prezydent Miasta Bytomia przychylił się do opinii </w:t>
      </w:r>
      <w:r w:rsidR="0026071E" w:rsidRPr="001D7E7C">
        <w:rPr>
          <w:rFonts w:ascii="Arial" w:hAnsi="Arial" w:cs="Arial"/>
          <w:sz w:val="24"/>
          <w:szCs w:val="24"/>
        </w:rPr>
        <w:t xml:space="preserve">RDOŚ oraz </w:t>
      </w:r>
      <w:r w:rsidR="0003796A" w:rsidRPr="001D7E7C">
        <w:rPr>
          <w:rFonts w:ascii="Arial" w:hAnsi="Arial" w:cs="Arial"/>
          <w:sz w:val="24"/>
          <w:szCs w:val="24"/>
        </w:rPr>
        <w:t>Dyrektora ZZ</w:t>
      </w:r>
      <w:r w:rsidRPr="001D7E7C">
        <w:rPr>
          <w:rFonts w:ascii="Arial" w:hAnsi="Arial" w:cs="Arial"/>
          <w:sz w:val="24"/>
          <w:szCs w:val="24"/>
        </w:rPr>
        <w:t xml:space="preserve"> stwierdzających brak potrzeby przeprowadzenia oceny oddziaływania na środowisko.</w:t>
      </w:r>
    </w:p>
    <w:p w:rsidR="00C07B67" w:rsidRPr="001D7E7C" w:rsidRDefault="00C07B67" w:rsidP="001D7E7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1D7E7C">
        <w:rPr>
          <w:rStyle w:val="FontStyle23"/>
          <w:rFonts w:ascii="Arial" w:hAnsi="Arial" w:cs="Arial"/>
          <w:b w:val="0"/>
          <w:i w:val="0"/>
          <w:sz w:val="24"/>
          <w:szCs w:val="24"/>
        </w:rPr>
        <w:t>Dla planowanego przedsięwzięcia nie</w:t>
      </w:r>
      <w:r w:rsidRPr="001D7E7C">
        <w:rPr>
          <w:rStyle w:val="FontStyle49"/>
          <w:rFonts w:ascii="Arial" w:hAnsi="Arial" w:cs="Arial"/>
          <w:b w:val="0"/>
          <w:sz w:val="24"/>
          <w:szCs w:val="24"/>
        </w:rPr>
        <w:t xml:space="preserve"> przewiduje się utworzenia obszaru</w:t>
      </w:r>
      <w:r w:rsidRPr="001D7E7C">
        <w:rPr>
          <w:rStyle w:val="FontStyle49"/>
          <w:rFonts w:ascii="Arial" w:hAnsi="Arial" w:cs="Arial"/>
          <w:b w:val="0"/>
          <w:iCs/>
          <w:sz w:val="24"/>
          <w:szCs w:val="24"/>
        </w:rPr>
        <w:t xml:space="preserve"> </w:t>
      </w:r>
      <w:r w:rsidRPr="001D7E7C">
        <w:rPr>
          <w:rStyle w:val="FontStyle23"/>
          <w:rFonts w:ascii="Arial" w:hAnsi="Arial" w:cs="Arial"/>
          <w:b w:val="0"/>
          <w:i w:val="0"/>
          <w:sz w:val="24"/>
          <w:szCs w:val="24"/>
        </w:rPr>
        <w:t>ograniczonego użytkowania w świetle art. 135 ustawy z dnia 27 kwietnia 2001 r. - Prawo ochrony środowiska.</w:t>
      </w:r>
      <w:r w:rsidRPr="001D7E7C">
        <w:rPr>
          <w:rStyle w:val="FontStyle23"/>
          <w:rFonts w:ascii="Arial" w:hAnsi="Arial" w:cs="Arial"/>
          <w:i w:val="0"/>
          <w:sz w:val="24"/>
          <w:szCs w:val="24"/>
        </w:rPr>
        <w:t xml:space="preserve"> </w:t>
      </w:r>
      <w:r w:rsidRPr="001D7E7C">
        <w:rPr>
          <w:rStyle w:val="FontStyle23"/>
          <w:rFonts w:ascii="Arial" w:hAnsi="Arial" w:cs="Arial"/>
          <w:b w:val="0"/>
          <w:i w:val="0"/>
          <w:sz w:val="24"/>
          <w:szCs w:val="24"/>
        </w:rPr>
        <w:t>N</w:t>
      </w:r>
      <w:r w:rsidRPr="001D7E7C">
        <w:rPr>
          <w:rFonts w:ascii="Arial" w:hAnsi="Arial" w:cs="Arial"/>
          <w:sz w:val="24"/>
          <w:szCs w:val="24"/>
        </w:rPr>
        <w:t xml:space="preserve">iniejszą decyzją nie nakłada się również obowiązku przedstawienia analizy </w:t>
      </w:r>
      <w:proofErr w:type="spellStart"/>
      <w:r w:rsidRPr="001D7E7C">
        <w:rPr>
          <w:rFonts w:ascii="Arial" w:hAnsi="Arial" w:cs="Arial"/>
          <w:sz w:val="24"/>
          <w:szCs w:val="24"/>
        </w:rPr>
        <w:t>porealizacyjnej</w:t>
      </w:r>
      <w:proofErr w:type="spellEnd"/>
      <w:r w:rsidR="001D7E7C">
        <w:rPr>
          <w:rFonts w:ascii="Arial" w:hAnsi="Arial" w:cs="Arial"/>
          <w:sz w:val="24"/>
          <w:szCs w:val="24"/>
        </w:rPr>
        <w:t xml:space="preserve"> </w:t>
      </w:r>
      <w:r w:rsidRPr="001D7E7C">
        <w:rPr>
          <w:rFonts w:ascii="Arial" w:hAnsi="Arial" w:cs="Arial"/>
          <w:sz w:val="24"/>
          <w:szCs w:val="24"/>
        </w:rPr>
        <w:t>w odniesieniu do planowanego przedsięwzięcia.</w:t>
      </w:r>
    </w:p>
    <w:p w:rsidR="00C07B67" w:rsidRPr="001D7E7C" w:rsidRDefault="00C07B67" w:rsidP="001D7E7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Ponieważ w niniejszej sprawie liczba stron postępowania przekracza 10, na podstawie art. 74 ust. 3 ustawy ooś, w celu zawiadomienia stron o czynnościach podejmowanych przez tut. Organ,</w:t>
      </w:r>
      <w:r w:rsidR="001D7E7C">
        <w:rPr>
          <w:rFonts w:ascii="Arial" w:hAnsi="Arial" w:cs="Arial"/>
          <w:sz w:val="24"/>
          <w:szCs w:val="24"/>
        </w:rPr>
        <w:t xml:space="preserve"> </w:t>
      </w:r>
      <w:r w:rsidRPr="001D7E7C">
        <w:rPr>
          <w:rFonts w:ascii="Arial" w:hAnsi="Arial" w:cs="Arial"/>
          <w:sz w:val="24"/>
          <w:szCs w:val="24"/>
        </w:rPr>
        <w:t>a także o możliwościach złożenia uwag, wniosków i zastrzeżeń do zebranego materiału dowodowego przed wydaniem niniejszej decyzji zastosowano art. 49 § 1 ustawy kpa</w:t>
      </w:r>
      <w:r w:rsidR="00786565" w:rsidRPr="001D7E7C">
        <w:rPr>
          <w:rFonts w:ascii="Arial" w:hAnsi="Arial" w:cs="Arial"/>
          <w:sz w:val="24"/>
          <w:szCs w:val="24"/>
        </w:rPr>
        <w:t>,</w:t>
      </w:r>
      <w:r w:rsidR="001D7E7C">
        <w:rPr>
          <w:rFonts w:ascii="Arial" w:hAnsi="Arial" w:cs="Arial"/>
          <w:sz w:val="24"/>
          <w:szCs w:val="24"/>
        </w:rPr>
        <w:t xml:space="preserve"> </w:t>
      </w:r>
      <w:r w:rsidRPr="001D7E7C">
        <w:rPr>
          <w:rFonts w:ascii="Arial" w:hAnsi="Arial" w:cs="Arial"/>
          <w:sz w:val="24"/>
          <w:szCs w:val="24"/>
        </w:rPr>
        <w:t>tj. zawiadomienie stron odbywało się poprzez publiczne obwieszczenia, które publikowane były</w:t>
      </w:r>
      <w:r w:rsidR="001D7E7C">
        <w:rPr>
          <w:rFonts w:ascii="Arial" w:hAnsi="Arial" w:cs="Arial"/>
          <w:sz w:val="24"/>
          <w:szCs w:val="24"/>
        </w:rPr>
        <w:t xml:space="preserve"> </w:t>
      </w:r>
      <w:r w:rsidRPr="001D7E7C">
        <w:rPr>
          <w:rFonts w:ascii="Arial" w:hAnsi="Arial" w:cs="Arial"/>
          <w:sz w:val="24"/>
          <w:szCs w:val="24"/>
        </w:rPr>
        <w:t xml:space="preserve">na tablicy ogłoszeń, na stronie internetowej www.bytom.pl oraz w Biuletynie Informacji </w:t>
      </w:r>
      <w:r w:rsidRPr="001D7E7C">
        <w:rPr>
          <w:rFonts w:ascii="Arial" w:hAnsi="Arial" w:cs="Arial"/>
          <w:sz w:val="24"/>
          <w:szCs w:val="24"/>
        </w:rPr>
        <w:lastRenderedPageBreak/>
        <w:t>Publicznej Urzędu Miejskiego w Bytomiu, a także w sposób zwyczajowo pr</w:t>
      </w:r>
      <w:r w:rsidR="00786565" w:rsidRPr="001D7E7C">
        <w:rPr>
          <w:rFonts w:ascii="Arial" w:hAnsi="Arial" w:cs="Arial"/>
          <w:sz w:val="24"/>
          <w:szCs w:val="24"/>
        </w:rPr>
        <w:t>zyjęty w Urzędzie Miasta Ruda</w:t>
      </w:r>
      <w:r w:rsidRPr="001D7E7C">
        <w:rPr>
          <w:rFonts w:ascii="Arial" w:hAnsi="Arial" w:cs="Arial"/>
          <w:sz w:val="24"/>
          <w:szCs w:val="24"/>
        </w:rPr>
        <w:t xml:space="preserve"> Śląsk</w:t>
      </w:r>
      <w:r w:rsidR="00786565" w:rsidRPr="001D7E7C">
        <w:rPr>
          <w:rFonts w:ascii="Arial" w:hAnsi="Arial" w:cs="Arial"/>
          <w:sz w:val="24"/>
          <w:szCs w:val="24"/>
        </w:rPr>
        <w:t>a</w:t>
      </w:r>
      <w:r w:rsidRPr="001D7E7C">
        <w:rPr>
          <w:rFonts w:ascii="Arial" w:hAnsi="Arial" w:cs="Arial"/>
          <w:sz w:val="24"/>
          <w:szCs w:val="24"/>
        </w:rPr>
        <w:t xml:space="preserve"> oraz w Urzędzie </w:t>
      </w:r>
      <w:r w:rsidR="00786565" w:rsidRPr="001D7E7C">
        <w:rPr>
          <w:rFonts w:ascii="Arial" w:hAnsi="Arial" w:cs="Arial"/>
          <w:sz w:val="24"/>
          <w:szCs w:val="24"/>
        </w:rPr>
        <w:t>Miejskim w Zabrzu</w:t>
      </w:r>
      <w:r w:rsidRPr="001D7E7C">
        <w:rPr>
          <w:rFonts w:ascii="Arial" w:hAnsi="Arial" w:cs="Arial"/>
          <w:sz w:val="24"/>
          <w:szCs w:val="24"/>
        </w:rPr>
        <w:t>, poprzez publikację na tablicach ogłoszeń oraz</w:t>
      </w:r>
      <w:r w:rsidR="001D7E7C">
        <w:rPr>
          <w:rFonts w:ascii="Arial" w:hAnsi="Arial" w:cs="Arial"/>
          <w:sz w:val="24"/>
          <w:szCs w:val="24"/>
        </w:rPr>
        <w:t xml:space="preserve"> </w:t>
      </w:r>
      <w:r w:rsidRPr="001D7E7C">
        <w:rPr>
          <w:rFonts w:ascii="Arial" w:hAnsi="Arial" w:cs="Arial"/>
          <w:sz w:val="24"/>
          <w:szCs w:val="24"/>
        </w:rPr>
        <w:t xml:space="preserve">w Biuletynach Informacji Publicznej tych Urzędów, jako </w:t>
      </w:r>
      <w:r w:rsidR="00786565" w:rsidRPr="001D7E7C">
        <w:rPr>
          <w:rFonts w:ascii="Arial" w:hAnsi="Arial" w:cs="Arial"/>
          <w:sz w:val="24"/>
          <w:szCs w:val="24"/>
        </w:rPr>
        <w:t xml:space="preserve">miejscowości </w:t>
      </w:r>
      <w:r w:rsidRPr="001D7E7C">
        <w:rPr>
          <w:rFonts w:ascii="Arial" w:hAnsi="Arial" w:cs="Arial"/>
          <w:sz w:val="24"/>
          <w:szCs w:val="24"/>
        </w:rPr>
        <w:t>właściwych miejscowo</w:t>
      </w:r>
      <w:r w:rsidR="001D7E7C">
        <w:rPr>
          <w:rFonts w:ascii="Arial" w:hAnsi="Arial" w:cs="Arial"/>
          <w:sz w:val="24"/>
          <w:szCs w:val="24"/>
        </w:rPr>
        <w:t xml:space="preserve"> </w:t>
      </w:r>
      <w:r w:rsidRPr="001D7E7C">
        <w:rPr>
          <w:rFonts w:ascii="Arial" w:hAnsi="Arial" w:cs="Arial"/>
          <w:sz w:val="24"/>
          <w:szCs w:val="24"/>
        </w:rPr>
        <w:t>ze względu na teren realizacji przedsięwzięcia</w:t>
      </w:r>
      <w:r w:rsidR="00786565" w:rsidRPr="001D7E7C">
        <w:rPr>
          <w:rFonts w:ascii="Arial" w:hAnsi="Arial" w:cs="Arial"/>
          <w:sz w:val="24"/>
          <w:szCs w:val="24"/>
        </w:rPr>
        <w:t xml:space="preserve"> oraz obszar oddziaływania przedsięwzięcia</w:t>
      </w:r>
      <w:r w:rsidRPr="001D7E7C">
        <w:rPr>
          <w:rFonts w:ascii="Arial" w:hAnsi="Arial" w:cs="Arial"/>
          <w:sz w:val="24"/>
          <w:szCs w:val="24"/>
        </w:rPr>
        <w:t>.</w:t>
      </w:r>
    </w:p>
    <w:p w:rsidR="00C07B67" w:rsidRPr="001D7E7C" w:rsidRDefault="00C07B67" w:rsidP="001D7E7C">
      <w:pPr>
        <w:pStyle w:val="Tekstpodstawowy2"/>
        <w:widowControl w:val="0"/>
        <w:spacing w:after="0" w:line="360" w:lineRule="auto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Zgodnie z art. 10 § 1 ustawy kpa tut. Organ zapewnił stronom czynny udział na każdym etapie prowadzonego postępowania, a przed wydaniem decyzji umożliwił im wypowiedzenie się co do zebranych dowodów i materiałów oraz zgłoszonych żądań. Żadna ze stron postępowania nie skorzystała z przysługującego im prawa.</w:t>
      </w:r>
    </w:p>
    <w:p w:rsidR="00C07B67" w:rsidRPr="001D7E7C" w:rsidRDefault="00C07B67" w:rsidP="001D7E7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W przedmiotowym przypadku zastosowano odpowiednio przepisy art. 35 § 5 i art. 36 ustawy kpa, wskazując jednocześnie nowy termin załatwienia sprawy i podając przyczynę zwłoki oraz pouczając strony o prawie do wniesienia ponaglenia zgodnie z art. 37 § 1 ustawy kpa.</w:t>
      </w:r>
    </w:p>
    <w:p w:rsidR="00C07B67" w:rsidRPr="001D7E7C" w:rsidRDefault="00C07B67" w:rsidP="001D7E7C">
      <w:pPr>
        <w:pStyle w:val="Bezodstpw"/>
        <w:spacing w:after="240" w:line="360" w:lineRule="auto"/>
        <w:rPr>
          <w:rFonts w:ascii="Arial" w:hAnsi="Arial" w:cs="Arial"/>
          <w:kern w:val="3"/>
          <w:sz w:val="24"/>
          <w:szCs w:val="24"/>
          <w:lang w:eastAsia="ja-JP"/>
        </w:rPr>
      </w:pPr>
      <w:r w:rsidRPr="001D7E7C">
        <w:rPr>
          <w:rFonts w:ascii="Arial" w:hAnsi="Arial" w:cs="Arial"/>
          <w:kern w:val="3"/>
          <w:sz w:val="24"/>
          <w:szCs w:val="24"/>
          <w:lang w:eastAsia="ja-JP"/>
        </w:rPr>
        <w:t>W świetle art. 84 ust. 1 ustawy ooś, biorąc pod uwagę opinie uzyskane w trybie art. 64 ust. 1 pkt 1, 2 i 4, po analizie informacji o planowanym przedsięwzięciu zawartych w KIP oraz uwzględniając kryteria określone w art. 63 ust. 1 ustawy ooś, Prezydent Miasta Bytomia nie stwierdził konieczności przeprowadzenia oceny oddziaływania przedsięwzięcia na środowisko.</w:t>
      </w:r>
    </w:p>
    <w:p w:rsidR="00C07B67" w:rsidRPr="001D7E7C" w:rsidRDefault="00C07B67" w:rsidP="001D7E7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 xml:space="preserve">Zgodnie z art. 74 ust. 4 ustawy </w:t>
      </w:r>
      <w:r w:rsidRPr="001D7E7C">
        <w:rPr>
          <w:rFonts w:ascii="Arial" w:hAnsi="Arial" w:cs="Arial"/>
          <w:iCs/>
          <w:sz w:val="24"/>
          <w:szCs w:val="24"/>
        </w:rPr>
        <w:t>ooś</w:t>
      </w:r>
      <w:r w:rsidRPr="001D7E7C">
        <w:rPr>
          <w:rFonts w:ascii="Arial" w:hAnsi="Arial" w:cs="Arial"/>
          <w:sz w:val="24"/>
          <w:szCs w:val="24"/>
        </w:rPr>
        <w:t>, organ wydający decyzję o środowiskowych uwarunkowaniach doręcza ją niezwłocznie organom, których opinia lub uzgodnienie były wymagane przed jej wydaniem.</w:t>
      </w:r>
    </w:p>
    <w:p w:rsidR="00C07B67" w:rsidRPr="001D7E7C" w:rsidRDefault="00C07B67" w:rsidP="001D7E7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Decyzja o środowiskowych uwarunkowaniach stosownie do art. 86 ustawy ooś wiąże organy:</w:t>
      </w:r>
    </w:p>
    <w:p w:rsidR="00C07B67" w:rsidRPr="001D7E7C" w:rsidRDefault="00C07B67" w:rsidP="001D7E7C">
      <w:pPr>
        <w:pStyle w:val="Bezodstpw"/>
        <w:numPr>
          <w:ilvl w:val="0"/>
          <w:numId w:val="5"/>
        </w:numPr>
        <w:spacing w:line="360" w:lineRule="auto"/>
        <w:ind w:left="284" w:hanging="284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 xml:space="preserve">wydające decyzje określające warunki korzystania ze środowiska w zakresie, w jakim ma być uwzględniona przy wydawaniu tych decyzji; </w:t>
      </w:r>
    </w:p>
    <w:p w:rsidR="00C07B67" w:rsidRPr="001D7E7C" w:rsidRDefault="00C07B67" w:rsidP="001D7E7C">
      <w:pPr>
        <w:pStyle w:val="Bezodstpw"/>
        <w:numPr>
          <w:ilvl w:val="0"/>
          <w:numId w:val="5"/>
        </w:numPr>
        <w:spacing w:line="360" w:lineRule="auto"/>
        <w:ind w:left="284" w:hanging="284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wydające decyzje, o których mowa w art. 72 ust. 1;</w:t>
      </w:r>
    </w:p>
    <w:p w:rsidR="00C07B67" w:rsidRPr="001D7E7C" w:rsidRDefault="00C07B67" w:rsidP="00FE1384">
      <w:pPr>
        <w:pStyle w:val="Bezodstpw"/>
        <w:numPr>
          <w:ilvl w:val="0"/>
          <w:numId w:val="5"/>
        </w:numPr>
        <w:spacing w:after="24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przyjmujące zgłoszenia, o których mowa w art. 72 ust. 1a.</w:t>
      </w:r>
    </w:p>
    <w:p w:rsidR="00C07B67" w:rsidRPr="001D7E7C" w:rsidRDefault="00C07B67" w:rsidP="001D7E7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Decyzja o środowiskowych uwarunkowaniach nie stanowi zgody na realizację inwestycji,</w:t>
      </w:r>
      <w:r w:rsidR="00FE1384">
        <w:rPr>
          <w:rFonts w:ascii="Arial" w:hAnsi="Arial" w:cs="Arial"/>
          <w:sz w:val="24"/>
          <w:szCs w:val="24"/>
        </w:rPr>
        <w:t xml:space="preserve"> </w:t>
      </w:r>
      <w:r w:rsidRPr="001D7E7C">
        <w:rPr>
          <w:rFonts w:ascii="Arial" w:hAnsi="Arial" w:cs="Arial"/>
          <w:sz w:val="24"/>
          <w:szCs w:val="24"/>
        </w:rPr>
        <w:t>a jedynie określa środowiskowe uwarunkowania realizacji przedsięwzięcia.</w:t>
      </w:r>
    </w:p>
    <w:p w:rsidR="00C07B67" w:rsidRPr="001D7E7C" w:rsidRDefault="00C07B67" w:rsidP="00FE1384">
      <w:pPr>
        <w:pStyle w:val="Bezodstpw"/>
        <w:spacing w:after="240" w:line="360" w:lineRule="auto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W tym stanie rzeczy i prawa należało orzec jak w sentencji.</w:t>
      </w:r>
    </w:p>
    <w:p w:rsidR="00C07B67" w:rsidRPr="001D7E7C" w:rsidRDefault="00C07B67" w:rsidP="00FE1384">
      <w:pPr>
        <w:spacing w:after="240" w:line="360" w:lineRule="auto"/>
        <w:rPr>
          <w:rFonts w:ascii="Arial" w:hAnsi="Arial" w:cs="Arial"/>
          <w:b/>
          <w:sz w:val="24"/>
          <w:szCs w:val="24"/>
        </w:rPr>
      </w:pPr>
      <w:r w:rsidRPr="001D7E7C">
        <w:rPr>
          <w:rFonts w:ascii="Arial" w:hAnsi="Arial" w:cs="Arial"/>
          <w:b/>
          <w:sz w:val="24"/>
          <w:szCs w:val="24"/>
        </w:rPr>
        <w:t>Pouczenie</w:t>
      </w:r>
    </w:p>
    <w:p w:rsidR="00C07B67" w:rsidRPr="001D7E7C" w:rsidRDefault="00C07B67" w:rsidP="001D7E7C">
      <w:pPr>
        <w:tabs>
          <w:tab w:val="left" w:pos="567"/>
        </w:tabs>
        <w:spacing w:after="0" w:line="360" w:lineRule="auto"/>
        <w:rPr>
          <w:rFonts w:ascii="Arial" w:hAnsi="Arial" w:cs="Arial"/>
          <w:kern w:val="1"/>
          <w:sz w:val="24"/>
          <w:szCs w:val="24"/>
        </w:rPr>
      </w:pPr>
      <w:r w:rsidRPr="001D7E7C">
        <w:rPr>
          <w:rFonts w:ascii="Arial" w:hAnsi="Arial" w:cs="Arial"/>
          <w:kern w:val="1"/>
          <w:sz w:val="24"/>
          <w:szCs w:val="24"/>
        </w:rPr>
        <w:lastRenderedPageBreak/>
        <w:t>Od niniejszej decyzji służy zainteresowanym stronom prawo wniesienia odwołania do Samorządowego Kolegium Odwoławczego w Katowicach za pośrednictwem Prezydenta Miasta Bytomia, w terminie czternastu dni od daty jej doręczenia (art. 127 § 1 i 2 oraz art. 129 § 1 i 2 ustawy kpa).</w:t>
      </w:r>
    </w:p>
    <w:p w:rsidR="00C07B67" w:rsidRPr="001D7E7C" w:rsidRDefault="00C07B67" w:rsidP="001D7E7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W trakcie biegu terminu do wniesienia odwołania strona może zrzec się prawa do wniesienia odwołania wobec organu administracji publicznej, który wydał decyzję. Z dniem doręczenia organowi administracji publicznej oświadczenia o zrzeczeniu się prawa do wniesienia odwołania przez ostatnią ze stron postępowania, decyzja staje się ostateczna i prawomocna (art. 127a ustawy kpa).</w:t>
      </w:r>
    </w:p>
    <w:p w:rsidR="00C07B67" w:rsidRPr="001D7E7C" w:rsidRDefault="00C07B67" w:rsidP="00FE1384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 xml:space="preserve">Niniejszą decyzję, zgodnie z art. 72 ust. 3 ustawy </w:t>
      </w:r>
      <w:r w:rsidRPr="001D7E7C">
        <w:rPr>
          <w:rFonts w:ascii="Arial" w:hAnsi="Arial" w:cs="Arial"/>
          <w:iCs/>
          <w:sz w:val="24"/>
          <w:szCs w:val="24"/>
        </w:rPr>
        <w:t>ooś,</w:t>
      </w:r>
      <w:r w:rsidRPr="001D7E7C">
        <w:rPr>
          <w:rFonts w:ascii="Arial" w:hAnsi="Arial" w:cs="Arial"/>
          <w:sz w:val="24"/>
          <w:szCs w:val="24"/>
        </w:rPr>
        <w:t xml:space="preserve"> dołącza się do wniosku o wydanie decyzji, o których mowa w ust. 1, oraz zgłoszenia, o którym mowa w ust. 1a. Złożenie wniosku lub dokonanie zgłoszenia następuje w terminie 6 lat od dnia, w którym decyzja o środowiskowych uwarunkowaniach stała się ostateczna, z zastrzeżeniem ust. 4 i 4b.</w:t>
      </w:r>
    </w:p>
    <w:p w:rsidR="00C07B67" w:rsidRPr="001D7E7C" w:rsidRDefault="00C07B67" w:rsidP="00FE1384">
      <w:pPr>
        <w:spacing w:after="240" w:line="360" w:lineRule="auto"/>
        <w:rPr>
          <w:rFonts w:ascii="Arial" w:hAnsi="Arial" w:cs="Arial"/>
          <w:b/>
          <w:sz w:val="24"/>
          <w:szCs w:val="24"/>
        </w:rPr>
      </w:pPr>
      <w:r w:rsidRPr="001D7E7C">
        <w:rPr>
          <w:rFonts w:ascii="Arial" w:hAnsi="Arial" w:cs="Arial"/>
          <w:b/>
          <w:sz w:val="24"/>
          <w:szCs w:val="24"/>
        </w:rPr>
        <w:t xml:space="preserve">Załącznik do decyzji: </w:t>
      </w:r>
      <w:r w:rsidRPr="001D7E7C">
        <w:rPr>
          <w:rFonts w:ascii="Arial" w:hAnsi="Arial" w:cs="Arial"/>
          <w:sz w:val="24"/>
          <w:szCs w:val="24"/>
        </w:rPr>
        <w:t>Charakterystyka przedsięwzięcia.</w:t>
      </w:r>
    </w:p>
    <w:p w:rsidR="00C07B67" w:rsidRPr="001D7E7C" w:rsidRDefault="00C07B67" w:rsidP="001D7E7C">
      <w:pPr>
        <w:spacing w:after="0" w:line="360" w:lineRule="auto"/>
        <w:rPr>
          <w:rFonts w:ascii="Arial" w:eastAsia="Arial Unicode MS" w:hAnsi="Arial" w:cs="Arial"/>
          <w:sz w:val="24"/>
          <w:szCs w:val="24"/>
        </w:rPr>
      </w:pPr>
      <w:r w:rsidRPr="001D7E7C">
        <w:rPr>
          <w:rFonts w:ascii="Arial" w:eastAsia="Arial Unicode MS" w:hAnsi="Arial" w:cs="Arial"/>
          <w:sz w:val="24"/>
          <w:szCs w:val="24"/>
        </w:rPr>
        <w:t>Na podstawie art. 7 pkt 3 ustawy z dnia 16 listopada 2006 r. o opłacie skarbowej (tekst jedn.: Dz. U. z 2025 r. poz. 1154) zwolniono od opłaty skarbowej za wydanie decyzji o środowiskowych uwarunkowaniach.</w:t>
      </w:r>
    </w:p>
    <w:p w:rsidR="00C07B67" w:rsidRPr="001D7E7C" w:rsidRDefault="00B22BB7" w:rsidP="001D7E7C">
      <w:pPr>
        <w:spacing w:after="0" w:line="360" w:lineRule="auto"/>
        <w:ind w:right="5103"/>
        <w:rPr>
          <w:rFonts w:ascii="Arial" w:hAnsi="Arial" w:cs="Arial"/>
          <w:sz w:val="24"/>
          <w:szCs w:val="24"/>
        </w:rPr>
      </w:pPr>
      <w:r w:rsidRPr="001D7E7C">
        <w:rPr>
          <w:rFonts w:ascii="Arial" w:eastAsia="Arial Unicode MS" w:hAnsi="Arial" w:cs="Arial"/>
          <w:sz w:val="24"/>
          <w:szCs w:val="24"/>
        </w:rPr>
        <w:t xml:space="preserve">Michalina Nowak – </w:t>
      </w:r>
      <w:r w:rsidR="00C07B67" w:rsidRPr="001D7E7C">
        <w:rPr>
          <w:rFonts w:ascii="Arial" w:eastAsia="Arial Unicode MS" w:hAnsi="Arial" w:cs="Arial"/>
          <w:sz w:val="24"/>
          <w:szCs w:val="24"/>
        </w:rPr>
        <w:t>inspektor</w:t>
      </w:r>
    </w:p>
    <w:p w:rsidR="00C07B67" w:rsidRPr="001D7E7C" w:rsidRDefault="00C07B67" w:rsidP="00FE1384">
      <w:pPr>
        <w:pStyle w:val="Bezodstpw"/>
        <w:spacing w:line="360" w:lineRule="auto"/>
        <w:ind w:left="3969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podpisał</w:t>
      </w:r>
    </w:p>
    <w:p w:rsidR="00C07B67" w:rsidRPr="001D7E7C" w:rsidRDefault="00C07B67" w:rsidP="00FE1384">
      <w:pPr>
        <w:pStyle w:val="Bezodstpw"/>
        <w:spacing w:line="360" w:lineRule="auto"/>
        <w:ind w:left="3969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z up. PREZYDENTA MIASTA</w:t>
      </w:r>
    </w:p>
    <w:p w:rsidR="00C07B67" w:rsidRPr="001D7E7C" w:rsidRDefault="00C07B67" w:rsidP="00FE1384">
      <w:pPr>
        <w:pStyle w:val="Bezodstpw"/>
        <w:spacing w:line="360" w:lineRule="auto"/>
        <w:ind w:left="3969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/-/</w:t>
      </w:r>
    </w:p>
    <w:p w:rsidR="00C07B67" w:rsidRPr="001D7E7C" w:rsidRDefault="00C07B67" w:rsidP="00FE1384">
      <w:pPr>
        <w:pStyle w:val="Bezodstpw"/>
        <w:spacing w:line="360" w:lineRule="auto"/>
        <w:ind w:left="3969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Marek Przepióra</w:t>
      </w:r>
    </w:p>
    <w:p w:rsidR="00C07B67" w:rsidRPr="001D7E7C" w:rsidRDefault="00C07B67" w:rsidP="00FE1384">
      <w:pPr>
        <w:pStyle w:val="Bezodstpw"/>
        <w:spacing w:line="360" w:lineRule="auto"/>
        <w:ind w:left="3969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Kierownik Referatu Ochrony Środowiska i Energetyki</w:t>
      </w:r>
    </w:p>
    <w:p w:rsidR="004E24AF" w:rsidRDefault="00C07B67" w:rsidP="004E24AF">
      <w:pPr>
        <w:spacing w:after="240" w:line="360" w:lineRule="auto"/>
        <w:ind w:left="3969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Wydziału Inżynierii Środowiska</w:t>
      </w:r>
    </w:p>
    <w:p w:rsidR="00C07B67" w:rsidRPr="004E24AF" w:rsidRDefault="00C07B67" w:rsidP="004E24A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b/>
          <w:sz w:val="24"/>
          <w:szCs w:val="24"/>
        </w:rPr>
        <w:t>Otrzymują strony postępowania:</w:t>
      </w:r>
    </w:p>
    <w:p w:rsidR="008F5B20" w:rsidRPr="001D7E7C" w:rsidRDefault="008F5B20" w:rsidP="00FE1384">
      <w:pPr>
        <w:pStyle w:val="Akapitzlist"/>
        <w:numPr>
          <w:ilvl w:val="0"/>
          <w:numId w:val="16"/>
        </w:numPr>
        <w:spacing w:after="0" w:line="360" w:lineRule="auto"/>
        <w:ind w:left="284" w:hanging="284"/>
        <w:contextualSpacing w:val="0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 xml:space="preserve">Pani Katarzyna </w:t>
      </w:r>
      <w:proofErr w:type="spellStart"/>
      <w:r w:rsidRPr="001D7E7C">
        <w:rPr>
          <w:rFonts w:ascii="Arial" w:hAnsi="Arial" w:cs="Arial"/>
          <w:sz w:val="24"/>
          <w:szCs w:val="24"/>
        </w:rPr>
        <w:t>Prandzioch</w:t>
      </w:r>
      <w:proofErr w:type="spellEnd"/>
      <w:r w:rsidRPr="001D7E7C">
        <w:rPr>
          <w:rFonts w:ascii="Arial" w:hAnsi="Arial" w:cs="Arial"/>
          <w:sz w:val="24"/>
          <w:szCs w:val="24"/>
        </w:rPr>
        <w:t xml:space="preserve"> – pełnomocnik</w:t>
      </w:r>
    </w:p>
    <w:p w:rsidR="008F5B20" w:rsidRPr="001D7E7C" w:rsidRDefault="008F5B20" w:rsidP="001D7E7C">
      <w:pPr>
        <w:pStyle w:val="Akapitzlist"/>
        <w:spacing w:after="0" w:line="360" w:lineRule="auto"/>
        <w:ind w:left="284"/>
        <w:contextualSpacing w:val="0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 xml:space="preserve">Architektura i Projekty Damian </w:t>
      </w:r>
      <w:proofErr w:type="spellStart"/>
      <w:r w:rsidRPr="001D7E7C">
        <w:rPr>
          <w:rFonts w:ascii="Arial" w:hAnsi="Arial" w:cs="Arial"/>
          <w:sz w:val="24"/>
          <w:szCs w:val="24"/>
        </w:rPr>
        <w:t>Bejton</w:t>
      </w:r>
      <w:proofErr w:type="spellEnd"/>
      <w:r w:rsidRPr="001D7E7C">
        <w:rPr>
          <w:rFonts w:ascii="Arial" w:hAnsi="Arial" w:cs="Arial"/>
          <w:sz w:val="24"/>
          <w:szCs w:val="24"/>
        </w:rPr>
        <w:t>, ul. 3 Maja 71a, 44-230 Czerwionka-Leszczyny,</w:t>
      </w:r>
      <w:r w:rsidR="00FE1384">
        <w:rPr>
          <w:rFonts w:ascii="Arial" w:hAnsi="Arial" w:cs="Arial"/>
          <w:sz w:val="24"/>
          <w:szCs w:val="24"/>
        </w:rPr>
        <w:t xml:space="preserve"> </w:t>
      </w:r>
      <w:r w:rsidRPr="001D7E7C">
        <w:rPr>
          <w:rFonts w:ascii="Arial" w:hAnsi="Arial" w:cs="Arial"/>
          <w:sz w:val="24"/>
          <w:szCs w:val="24"/>
        </w:rPr>
        <w:t>adres do korespondencji w aktach sprawy,</w:t>
      </w:r>
    </w:p>
    <w:p w:rsidR="008F5B20" w:rsidRPr="001D7E7C" w:rsidRDefault="008F5B20" w:rsidP="00FE1384">
      <w:pPr>
        <w:pStyle w:val="Tekstpodstawowy21"/>
        <w:numPr>
          <w:ilvl w:val="0"/>
          <w:numId w:val="16"/>
        </w:numPr>
        <w:tabs>
          <w:tab w:val="left" w:pos="426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spacing w:line="360" w:lineRule="auto"/>
        <w:ind w:left="284" w:hanging="284"/>
        <w:jc w:val="left"/>
        <w:rPr>
          <w:rFonts w:ascii="Arial" w:hAnsi="Arial" w:cs="Arial"/>
          <w:szCs w:val="24"/>
        </w:rPr>
      </w:pPr>
      <w:r w:rsidRPr="001D7E7C">
        <w:rPr>
          <w:rFonts w:ascii="Arial" w:hAnsi="Arial" w:cs="Arial"/>
          <w:szCs w:val="24"/>
        </w:rPr>
        <w:t>Miasto Ruda Śląska</w:t>
      </w:r>
    </w:p>
    <w:p w:rsidR="008F5B20" w:rsidRPr="001D7E7C" w:rsidRDefault="008F5B20" w:rsidP="001D7E7C">
      <w:pPr>
        <w:pStyle w:val="Tekstpodstawowy21"/>
        <w:tabs>
          <w:tab w:val="left" w:pos="426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spacing w:line="360" w:lineRule="auto"/>
        <w:ind w:left="284"/>
        <w:jc w:val="left"/>
        <w:rPr>
          <w:rFonts w:ascii="Arial" w:hAnsi="Arial" w:cs="Arial"/>
          <w:szCs w:val="24"/>
        </w:rPr>
      </w:pPr>
      <w:r w:rsidRPr="001D7E7C">
        <w:rPr>
          <w:rFonts w:ascii="Arial" w:hAnsi="Arial" w:cs="Arial"/>
          <w:szCs w:val="24"/>
        </w:rPr>
        <w:t>pl. Jana Pawła II 6, 41-709 Ruda Śląska</w:t>
      </w:r>
    </w:p>
    <w:p w:rsidR="008F5B20" w:rsidRPr="001D7E7C" w:rsidRDefault="008F5B20" w:rsidP="001D7E7C">
      <w:pPr>
        <w:pStyle w:val="Tekstpodstawowy21"/>
        <w:tabs>
          <w:tab w:val="left" w:pos="426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spacing w:line="360" w:lineRule="auto"/>
        <w:ind w:left="284"/>
        <w:jc w:val="left"/>
        <w:rPr>
          <w:rFonts w:ascii="Arial" w:hAnsi="Arial" w:cs="Arial"/>
          <w:szCs w:val="24"/>
        </w:rPr>
      </w:pPr>
      <w:r w:rsidRPr="001D7E7C">
        <w:rPr>
          <w:rFonts w:ascii="Arial" w:hAnsi="Arial" w:cs="Arial"/>
          <w:szCs w:val="24"/>
        </w:rPr>
        <w:t>e-doręczenie: AE:PL-20564-81389-IVCGH-19,</w:t>
      </w:r>
    </w:p>
    <w:p w:rsidR="00C07B67" w:rsidRPr="001D7E7C" w:rsidRDefault="00C07B67" w:rsidP="00FE1384">
      <w:pPr>
        <w:pStyle w:val="Akapitzlist"/>
        <w:numPr>
          <w:ilvl w:val="0"/>
          <w:numId w:val="16"/>
        </w:numPr>
        <w:spacing w:after="240" w:line="360" w:lineRule="auto"/>
        <w:ind w:left="284" w:hanging="284"/>
        <w:contextualSpacing w:val="0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bCs/>
          <w:sz w:val="24"/>
          <w:szCs w:val="24"/>
        </w:rPr>
        <w:t>Pozostałe strony postępowania; ponieważ liczba stron postępowania w sprawie wydania decyzji</w:t>
      </w:r>
      <w:r w:rsidR="00FE1384">
        <w:rPr>
          <w:rFonts w:ascii="Arial" w:hAnsi="Arial" w:cs="Arial"/>
          <w:bCs/>
          <w:sz w:val="24"/>
          <w:szCs w:val="24"/>
        </w:rPr>
        <w:t xml:space="preserve"> </w:t>
      </w:r>
      <w:r w:rsidRPr="001D7E7C">
        <w:rPr>
          <w:rFonts w:ascii="Arial" w:hAnsi="Arial" w:cs="Arial"/>
          <w:bCs/>
          <w:sz w:val="24"/>
          <w:szCs w:val="24"/>
        </w:rPr>
        <w:t xml:space="preserve">o środowiskowych uwarunkowaniach przekracza 10, zgodnie z art. 74 ust. 3 ustawy ooś stosuje się art. 49 ustawy kpa: </w:t>
      </w:r>
      <w:r w:rsidRPr="001D7E7C">
        <w:rPr>
          <w:rFonts w:ascii="Arial" w:hAnsi="Arial" w:cs="Arial"/>
          <w:sz w:val="24"/>
          <w:szCs w:val="24"/>
        </w:rPr>
        <w:t>zawiadomienie stron o decyzjach i innych czynnościach organu administracji publicznej może nastąpić w formie publicznego obwieszczenia, w innej formie publicznego ogłoszenia zwyczajowo przyjętej w danej miejscowości lub przez udostępnienie pisma w Biuletynie Informacji Publicznej na stronie podmiotowej właściwego organu administracji publicznej.</w:t>
      </w:r>
    </w:p>
    <w:p w:rsidR="00C07B67" w:rsidRPr="001D7E7C" w:rsidRDefault="00C07B67" w:rsidP="001D7E7C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1D7E7C">
        <w:rPr>
          <w:rFonts w:ascii="Arial" w:hAnsi="Arial" w:cs="Arial"/>
          <w:b/>
          <w:sz w:val="24"/>
          <w:szCs w:val="24"/>
        </w:rPr>
        <w:t>Otrzymują do wiadomości:</w:t>
      </w:r>
    </w:p>
    <w:p w:rsidR="00C07B67" w:rsidRPr="001D7E7C" w:rsidRDefault="00C07B67" w:rsidP="00FE1384">
      <w:pPr>
        <w:pStyle w:val="Akapitzlist"/>
        <w:numPr>
          <w:ilvl w:val="0"/>
          <w:numId w:val="3"/>
        </w:numPr>
        <w:spacing w:after="0" w:line="360" w:lineRule="auto"/>
        <w:ind w:left="284" w:hanging="284"/>
        <w:contextualSpacing w:val="0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Regionalny Dyrektor Ochrony Środowiska w Katowicach</w:t>
      </w:r>
    </w:p>
    <w:p w:rsidR="00C07B67" w:rsidRPr="001D7E7C" w:rsidRDefault="00C07B67" w:rsidP="001D7E7C">
      <w:pPr>
        <w:pStyle w:val="Akapitzlist"/>
        <w:spacing w:after="0" w:line="360" w:lineRule="auto"/>
        <w:ind w:left="284"/>
        <w:contextualSpacing w:val="0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pl. Grunwaldzki 8-10, 40-127 Katowice</w:t>
      </w:r>
    </w:p>
    <w:p w:rsidR="00C07B67" w:rsidRPr="001D7E7C" w:rsidRDefault="00C07B67" w:rsidP="001D7E7C">
      <w:pPr>
        <w:pStyle w:val="Akapitzlist"/>
        <w:spacing w:after="0" w:line="360" w:lineRule="auto"/>
        <w:ind w:left="284"/>
        <w:contextualSpacing w:val="0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e-doręczenie: AE:PL-50844-78007-IRSIV-24,</w:t>
      </w:r>
    </w:p>
    <w:p w:rsidR="00C07B67" w:rsidRPr="001D7E7C" w:rsidRDefault="00C07B67" w:rsidP="00FE1384">
      <w:pPr>
        <w:pStyle w:val="Akapitzlist"/>
        <w:numPr>
          <w:ilvl w:val="0"/>
          <w:numId w:val="3"/>
        </w:numPr>
        <w:spacing w:after="0" w:line="360" w:lineRule="auto"/>
        <w:ind w:left="284" w:hanging="284"/>
        <w:contextualSpacing w:val="0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 xml:space="preserve">Dyrektor Zarządu Zlewni w </w:t>
      </w:r>
      <w:r w:rsidR="008F5B20" w:rsidRPr="001D7E7C">
        <w:rPr>
          <w:rFonts w:ascii="Arial" w:hAnsi="Arial" w:cs="Arial"/>
          <w:sz w:val="24"/>
          <w:szCs w:val="24"/>
        </w:rPr>
        <w:t>Gliwicach</w:t>
      </w:r>
      <w:r w:rsidRPr="001D7E7C">
        <w:rPr>
          <w:rFonts w:ascii="Arial" w:hAnsi="Arial" w:cs="Arial"/>
          <w:sz w:val="24"/>
          <w:szCs w:val="24"/>
        </w:rPr>
        <w:t xml:space="preserve"> Państwowego Gospodarstwa Wodnego Wody Polskie</w:t>
      </w:r>
    </w:p>
    <w:p w:rsidR="00C07B67" w:rsidRPr="001D7E7C" w:rsidRDefault="008F5B20" w:rsidP="001D7E7C">
      <w:pPr>
        <w:pStyle w:val="Akapitzlist"/>
        <w:spacing w:after="0" w:line="360" w:lineRule="auto"/>
        <w:ind w:left="284"/>
        <w:contextualSpacing w:val="0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ul. Robotnicza 2, 44-100 Gliwice</w:t>
      </w:r>
    </w:p>
    <w:p w:rsidR="00C07B67" w:rsidRPr="001D7E7C" w:rsidRDefault="00C07B67" w:rsidP="001D7E7C">
      <w:pPr>
        <w:pStyle w:val="Akapitzlist"/>
        <w:spacing w:after="0" w:line="360" w:lineRule="auto"/>
        <w:ind w:left="284"/>
        <w:contextualSpacing w:val="0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e-doręczenie:</w:t>
      </w:r>
      <w:r w:rsidR="008F5B20" w:rsidRPr="001D7E7C">
        <w:rPr>
          <w:rFonts w:ascii="Arial" w:hAnsi="Arial" w:cs="Arial"/>
          <w:sz w:val="24"/>
          <w:szCs w:val="24"/>
        </w:rPr>
        <w:t xml:space="preserve"> </w:t>
      </w:r>
      <w:r w:rsidR="00060220" w:rsidRPr="001D7E7C">
        <w:rPr>
          <w:rFonts w:ascii="Arial" w:hAnsi="Arial" w:cs="Arial"/>
          <w:sz w:val="24"/>
          <w:szCs w:val="24"/>
        </w:rPr>
        <w:t>AE:PL-41992-51872-AJEDJ-22</w:t>
      </w:r>
      <w:r w:rsidRPr="001D7E7C">
        <w:rPr>
          <w:rFonts w:ascii="Arial" w:hAnsi="Arial" w:cs="Arial"/>
          <w:sz w:val="24"/>
          <w:szCs w:val="24"/>
        </w:rPr>
        <w:t>,</w:t>
      </w:r>
    </w:p>
    <w:p w:rsidR="00C07B67" w:rsidRPr="001D7E7C" w:rsidRDefault="00C07B67" w:rsidP="00FE1384">
      <w:pPr>
        <w:pStyle w:val="Akapitzlist"/>
        <w:numPr>
          <w:ilvl w:val="0"/>
          <w:numId w:val="3"/>
        </w:numPr>
        <w:spacing w:after="0" w:line="360" w:lineRule="auto"/>
        <w:ind w:left="284" w:hanging="284"/>
        <w:contextualSpacing w:val="0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 xml:space="preserve">Państwowy Powiatowy Inspektor Sanitarny w </w:t>
      </w:r>
      <w:r w:rsidR="008F5B20" w:rsidRPr="001D7E7C">
        <w:rPr>
          <w:rFonts w:ascii="Arial" w:hAnsi="Arial" w:cs="Arial"/>
          <w:sz w:val="24"/>
          <w:szCs w:val="24"/>
        </w:rPr>
        <w:t>Rudzie Śląskiej</w:t>
      </w:r>
    </w:p>
    <w:p w:rsidR="00C07B67" w:rsidRPr="001D7E7C" w:rsidRDefault="00C07B67" w:rsidP="001D7E7C">
      <w:pPr>
        <w:pStyle w:val="Akapitzlist"/>
        <w:spacing w:after="0" w:line="360" w:lineRule="auto"/>
        <w:ind w:left="284"/>
        <w:contextualSpacing w:val="0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 xml:space="preserve">ul. </w:t>
      </w:r>
      <w:r w:rsidR="00060220" w:rsidRPr="001D7E7C">
        <w:rPr>
          <w:rFonts w:ascii="Arial" w:hAnsi="Arial" w:cs="Arial"/>
          <w:sz w:val="24"/>
          <w:szCs w:val="24"/>
        </w:rPr>
        <w:t>Dąbrowskiego 9, 41-710 Ruda Śląska</w:t>
      </w:r>
    </w:p>
    <w:p w:rsidR="00C07B67" w:rsidRPr="001D7E7C" w:rsidRDefault="00C07B67" w:rsidP="001D7E7C">
      <w:pPr>
        <w:pStyle w:val="Akapitzlist"/>
        <w:spacing w:after="0" w:line="360" w:lineRule="auto"/>
        <w:ind w:left="284"/>
        <w:contextualSpacing w:val="0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 xml:space="preserve">e-doręczenie: </w:t>
      </w:r>
      <w:r w:rsidR="00060220" w:rsidRPr="001D7E7C">
        <w:rPr>
          <w:rFonts w:ascii="Arial" w:hAnsi="Arial" w:cs="Arial"/>
          <w:sz w:val="24"/>
          <w:szCs w:val="24"/>
        </w:rPr>
        <w:t>AE:PL-97981-12903-ADURR-09</w:t>
      </w:r>
      <w:r w:rsidRPr="001D7E7C">
        <w:rPr>
          <w:rFonts w:ascii="Arial" w:hAnsi="Arial" w:cs="Arial"/>
          <w:sz w:val="24"/>
          <w:szCs w:val="24"/>
        </w:rPr>
        <w:t>,</w:t>
      </w:r>
    </w:p>
    <w:p w:rsidR="00A14242" w:rsidRPr="001D7E7C" w:rsidRDefault="00C07B67" w:rsidP="00FE1384">
      <w:pPr>
        <w:pStyle w:val="Akapitzlist"/>
        <w:numPr>
          <w:ilvl w:val="0"/>
          <w:numId w:val="3"/>
        </w:numPr>
        <w:spacing w:after="0" w:line="360" w:lineRule="auto"/>
        <w:ind w:left="284" w:hanging="284"/>
        <w:contextualSpacing w:val="0"/>
        <w:rPr>
          <w:rFonts w:ascii="Arial" w:hAnsi="Arial" w:cs="Arial"/>
          <w:sz w:val="24"/>
          <w:szCs w:val="24"/>
        </w:rPr>
      </w:pPr>
      <w:r w:rsidRPr="001D7E7C">
        <w:rPr>
          <w:rFonts w:ascii="Arial" w:hAnsi="Arial" w:cs="Arial"/>
          <w:sz w:val="24"/>
          <w:szCs w:val="24"/>
        </w:rPr>
        <w:t>ASE – a/a.</w:t>
      </w:r>
    </w:p>
    <w:sectPr w:rsidR="00A14242" w:rsidRPr="001D7E7C" w:rsidSect="000B1AC7">
      <w:footerReference w:type="default" r:id="rId7"/>
      <w:pgSz w:w="11906" w:h="16838"/>
      <w:pgMar w:top="1135" w:right="1080" w:bottom="1134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7E7C" w:rsidRDefault="001D7E7C" w:rsidP="006F6BEA">
      <w:pPr>
        <w:spacing w:after="0" w:line="240" w:lineRule="auto"/>
      </w:pPr>
      <w:r>
        <w:separator/>
      </w:r>
    </w:p>
  </w:endnote>
  <w:endnote w:type="continuationSeparator" w:id="0">
    <w:p w:rsidR="001D7E7C" w:rsidRDefault="001D7E7C" w:rsidP="006F6B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Arial" w:hAnsi="Arial" w:cs="Arial"/>
      </w:rPr>
      <w:id w:val="18708722"/>
      <w:docPartObj>
        <w:docPartGallery w:val="Page Numbers (Bottom of Page)"/>
        <w:docPartUnique/>
      </w:docPartObj>
    </w:sdtPr>
    <w:sdtContent>
      <w:p w:rsidR="001D7E7C" w:rsidRPr="00FE1384" w:rsidRDefault="001D7E7C" w:rsidP="000B1AC7">
        <w:pPr>
          <w:pStyle w:val="Stopka"/>
          <w:jc w:val="right"/>
          <w:rPr>
            <w:rFonts w:ascii="Arial" w:hAnsi="Arial" w:cs="Arial"/>
          </w:rPr>
        </w:pPr>
        <w:r w:rsidRPr="00FE1384">
          <w:rPr>
            <w:rFonts w:ascii="Arial" w:hAnsi="Arial" w:cs="Arial"/>
          </w:rPr>
          <w:fldChar w:fldCharType="begin"/>
        </w:r>
        <w:r w:rsidRPr="00FE1384">
          <w:rPr>
            <w:rFonts w:ascii="Arial" w:hAnsi="Arial" w:cs="Arial"/>
          </w:rPr>
          <w:instrText xml:space="preserve"> PAGE   \* MERGEFORMAT </w:instrText>
        </w:r>
        <w:r w:rsidRPr="00FE1384">
          <w:rPr>
            <w:rFonts w:ascii="Arial" w:hAnsi="Arial" w:cs="Arial"/>
          </w:rPr>
          <w:fldChar w:fldCharType="separate"/>
        </w:r>
        <w:r w:rsidR="004E24AF">
          <w:rPr>
            <w:rFonts w:ascii="Arial" w:hAnsi="Arial" w:cs="Arial"/>
            <w:noProof/>
          </w:rPr>
          <w:t>1</w:t>
        </w:r>
        <w:r w:rsidRPr="00FE1384">
          <w:rPr>
            <w:rFonts w:ascii="Arial" w:hAnsi="Arial" w:cs="Arial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7E7C" w:rsidRDefault="001D7E7C" w:rsidP="006F6BEA">
      <w:pPr>
        <w:spacing w:after="0" w:line="240" w:lineRule="auto"/>
      </w:pPr>
      <w:r>
        <w:separator/>
      </w:r>
    </w:p>
  </w:footnote>
  <w:footnote w:type="continuationSeparator" w:id="0">
    <w:p w:rsidR="001D7E7C" w:rsidRDefault="001D7E7C" w:rsidP="006F6B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B4D15"/>
    <w:multiLevelType w:val="hybridMultilevel"/>
    <w:tmpl w:val="7CA8DFF6"/>
    <w:lvl w:ilvl="0" w:tplc="C3FC26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5B417F"/>
    <w:multiLevelType w:val="hybridMultilevel"/>
    <w:tmpl w:val="E74048F6"/>
    <w:lvl w:ilvl="0" w:tplc="5E900CE4">
      <w:start w:val="1"/>
      <w:numFmt w:val="upperRoman"/>
      <w:suff w:val="space"/>
      <w:lvlText w:val="%1."/>
      <w:lvlJc w:val="right"/>
      <w:pPr>
        <w:ind w:left="720" w:hanging="360"/>
      </w:pPr>
      <w:rPr>
        <w:rFonts w:hint="default"/>
        <w:b/>
      </w:rPr>
    </w:lvl>
    <w:lvl w:ilvl="1" w:tplc="86B080A4">
      <w:start w:val="1"/>
      <w:numFmt w:val="decimal"/>
      <w:suff w:val="space"/>
      <w:lvlText w:val="III.%2."/>
      <w:lvlJc w:val="left"/>
      <w:pPr>
        <w:ind w:left="150" w:hanging="150"/>
      </w:pPr>
      <w:rPr>
        <w:rFonts w:hint="default"/>
        <w:b/>
      </w:rPr>
    </w:lvl>
    <w:lvl w:ilvl="2" w:tplc="AD308C24">
      <w:start w:val="1"/>
      <w:numFmt w:val="decimal"/>
      <w:lvlText w:val="%3."/>
      <w:lvlJc w:val="left"/>
      <w:pPr>
        <w:ind w:left="540" w:hanging="180"/>
      </w:pPr>
      <w:rPr>
        <w:rFonts w:hint="default"/>
        <w:b/>
      </w:rPr>
    </w:lvl>
    <w:lvl w:ilvl="3" w:tplc="05CA78CA">
      <w:start w:val="1"/>
      <w:numFmt w:val="lowerLetter"/>
      <w:lvlText w:val="%4)"/>
      <w:lvlJc w:val="left"/>
      <w:pPr>
        <w:ind w:left="2880" w:hanging="360"/>
      </w:pPr>
      <w:rPr>
        <w:b/>
      </w:rPr>
    </w:lvl>
    <w:lvl w:ilvl="4" w:tplc="C3FC2604">
      <w:start w:val="1"/>
      <w:numFmt w:val="bullet"/>
      <w:lvlText w:val=""/>
      <w:lvlJc w:val="left"/>
      <w:pPr>
        <w:ind w:left="3600" w:hanging="360"/>
      </w:pPr>
      <w:rPr>
        <w:rFonts w:ascii="Symbol" w:hAnsi="Symbol"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2E4E7A"/>
    <w:multiLevelType w:val="hybridMultilevel"/>
    <w:tmpl w:val="E17CD1B4"/>
    <w:lvl w:ilvl="0" w:tplc="C3FC26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2F1C4C"/>
    <w:multiLevelType w:val="hybridMultilevel"/>
    <w:tmpl w:val="9446B9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7A2A5E"/>
    <w:multiLevelType w:val="hybridMultilevel"/>
    <w:tmpl w:val="439C1C3A"/>
    <w:lvl w:ilvl="0" w:tplc="C3FC26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7D0017"/>
    <w:multiLevelType w:val="hybridMultilevel"/>
    <w:tmpl w:val="3F1ED0FC"/>
    <w:lvl w:ilvl="0" w:tplc="903CEC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867B8C"/>
    <w:multiLevelType w:val="hybridMultilevel"/>
    <w:tmpl w:val="543005C6"/>
    <w:lvl w:ilvl="0" w:tplc="F876846A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1E58B2"/>
    <w:multiLevelType w:val="hybridMultilevel"/>
    <w:tmpl w:val="927E63D0"/>
    <w:lvl w:ilvl="0" w:tplc="C3FC26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4040F2"/>
    <w:multiLevelType w:val="hybridMultilevel"/>
    <w:tmpl w:val="AAA88F4A"/>
    <w:lvl w:ilvl="0" w:tplc="C3FC26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5F023BF"/>
    <w:multiLevelType w:val="hybridMultilevel"/>
    <w:tmpl w:val="5A1A0C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A0249F8"/>
    <w:multiLevelType w:val="hybridMultilevel"/>
    <w:tmpl w:val="EBDE2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B6A4DA5"/>
    <w:multiLevelType w:val="hybridMultilevel"/>
    <w:tmpl w:val="02DAE7B4"/>
    <w:lvl w:ilvl="0" w:tplc="7D1061F6">
      <w:start w:val="4"/>
      <w:numFmt w:val="upperRoman"/>
      <w:suff w:val="space"/>
      <w:lvlText w:val="%1."/>
      <w:lvlJc w:val="right"/>
      <w:pPr>
        <w:ind w:left="720" w:hanging="360"/>
      </w:pPr>
      <w:rPr>
        <w:rFonts w:hint="default"/>
        <w:b/>
      </w:rPr>
    </w:lvl>
    <w:lvl w:ilvl="1" w:tplc="9254362C">
      <w:start w:val="1"/>
      <w:numFmt w:val="decimal"/>
      <w:lvlText w:val="%2."/>
      <w:lvlJc w:val="left"/>
      <w:pPr>
        <w:ind w:left="1440" w:hanging="360"/>
      </w:pPr>
      <w:rPr>
        <w:b/>
      </w:rPr>
    </w:lvl>
    <w:lvl w:ilvl="2" w:tplc="6038CBC4">
      <w:start w:val="1"/>
      <w:numFmt w:val="lowerLetter"/>
      <w:suff w:val="space"/>
      <w:lvlText w:val="%3)"/>
      <w:lvlJc w:val="left"/>
      <w:pPr>
        <w:ind w:left="2160" w:hanging="180"/>
      </w:pPr>
      <w:rPr>
        <w:rFonts w:hint="default"/>
        <w:b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E44590"/>
    <w:multiLevelType w:val="hybridMultilevel"/>
    <w:tmpl w:val="B81ED7CC"/>
    <w:lvl w:ilvl="0" w:tplc="6CE2B6BE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6674373F"/>
    <w:multiLevelType w:val="hybridMultilevel"/>
    <w:tmpl w:val="69D464B4"/>
    <w:lvl w:ilvl="0" w:tplc="3CC4A360">
      <w:start w:val="1"/>
      <w:numFmt w:val="upperRoman"/>
      <w:suff w:val="space"/>
      <w:lvlText w:val="%1."/>
      <w:lvlJc w:val="right"/>
      <w:pPr>
        <w:ind w:left="720" w:hanging="360"/>
      </w:pPr>
      <w:rPr>
        <w:rFonts w:hint="default"/>
        <w:b/>
      </w:rPr>
    </w:lvl>
    <w:lvl w:ilvl="1" w:tplc="0415000F">
      <w:start w:val="1"/>
      <w:numFmt w:val="decimal"/>
      <w:lvlText w:val="%2."/>
      <w:lvlJc w:val="left"/>
      <w:pPr>
        <w:ind w:left="1001" w:hanging="150"/>
      </w:pPr>
      <w:rPr>
        <w:rFonts w:hint="default"/>
        <w:b/>
      </w:rPr>
    </w:lvl>
    <w:lvl w:ilvl="2" w:tplc="8EE4677A">
      <w:start w:val="1"/>
      <w:numFmt w:val="decimal"/>
      <w:suff w:val="space"/>
      <w:lvlText w:val="%3)"/>
      <w:lvlJc w:val="left"/>
      <w:pPr>
        <w:ind w:left="540" w:hanging="180"/>
      </w:pPr>
      <w:rPr>
        <w:rFonts w:hint="default"/>
        <w:b/>
      </w:rPr>
    </w:lvl>
    <w:lvl w:ilvl="3" w:tplc="05CA78CA">
      <w:start w:val="1"/>
      <w:numFmt w:val="lowerLetter"/>
      <w:lvlText w:val="%4)"/>
      <w:lvlJc w:val="left"/>
      <w:pPr>
        <w:ind w:left="2880" w:hanging="360"/>
      </w:pPr>
      <w:rPr>
        <w:b/>
      </w:rPr>
    </w:lvl>
    <w:lvl w:ilvl="4" w:tplc="C3FC2604">
      <w:start w:val="1"/>
      <w:numFmt w:val="bullet"/>
      <w:lvlText w:val=""/>
      <w:lvlJc w:val="left"/>
      <w:pPr>
        <w:ind w:left="3600" w:hanging="360"/>
      </w:pPr>
      <w:rPr>
        <w:rFonts w:ascii="Symbol" w:hAnsi="Symbol"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455FBC"/>
    <w:multiLevelType w:val="hybridMultilevel"/>
    <w:tmpl w:val="01A8CF12"/>
    <w:lvl w:ilvl="0" w:tplc="C3FC26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E29671F"/>
    <w:multiLevelType w:val="hybridMultilevel"/>
    <w:tmpl w:val="DE46CD1A"/>
    <w:lvl w:ilvl="0" w:tplc="C3FC26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BA946A2"/>
    <w:multiLevelType w:val="hybridMultilevel"/>
    <w:tmpl w:val="4D1820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12"/>
  </w:num>
  <w:num w:numId="4">
    <w:abstractNumId w:val="3"/>
  </w:num>
  <w:num w:numId="5">
    <w:abstractNumId w:val="6"/>
  </w:num>
  <w:num w:numId="6">
    <w:abstractNumId w:val="0"/>
  </w:num>
  <w:num w:numId="7">
    <w:abstractNumId w:val="10"/>
  </w:num>
  <w:num w:numId="8">
    <w:abstractNumId w:val="13"/>
  </w:num>
  <w:num w:numId="9">
    <w:abstractNumId w:val="11"/>
  </w:num>
  <w:num w:numId="10">
    <w:abstractNumId w:val="15"/>
  </w:num>
  <w:num w:numId="11">
    <w:abstractNumId w:val="7"/>
  </w:num>
  <w:num w:numId="12">
    <w:abstractNumId w:val="2"/>
  </w:num>
  <w:num w:numId="13">
    <w:abstractNumId w:val="4"/>
  </w:num>
  <w:num w:numId="14">
    <w:abstractNumId w:val="14"/>
  </w:num>
  <w:num w:numId="15">
    <w:abstractNumId w:val="5"/>
  </w:num>
  <w:num w:numId="16">
    <w:abstractNumId w:val="16"/>
  </w:num>
  <w:num w:numId="17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07B67"/>
    <w:rsid w:val="00026C6D"/>
    <w:rsid w:val="000306E2"/>
    <w:rsid w:val="0003796A"/>
    <w:rsid w:val="00046AD5"/>
    <w:rsid w:val="00051ED1"/>
    <w:rsid w:val="00054534"/>
    <w:rsid w:val="00060220"/>
    <w:rsid w:val="000703DC"/>
    <w:rsid w:val="00082373"/>
    <w:rsid w:val="00084E8A"/>
    <w:rsid w:val="00094FB9"/>
    <w:rsid w:val="000B1AC7"/>
    <w:rsid w:val="000C2C8E"/>
    <w:rsid w:val="0018553F"/>
    <w:rsid w:val="001902B8"/>
    <w:rsid w:val="001A2489"/>
    <w:rsid w:val="001A5001"/>
    <w:rsid w:val="001A623C"/>
    <w:rsid w:val="001C323B"/>
    <w:rsid w:val="001C649E"/>
    <w:rsid w:val="001D7E7C"/>
    <w:rsid w:val="001E06B5"/>
    <w:rsid w:val="001F4819"/>
    <w:rsid w:val="00212C3E"/>
    <w:rsid w:val="0021359E"/>
    <w:rsid w:val="00215E18"/>
    <w:rsid w:val="00233B1F"/>
    <w:rsid w:val="0026071E"/>
    <w:rsid w:val="0026313C"/>
    <w:rsid w:val="00263372"/>
    <w:rsid w:val="00274FAE"/>
    <w:rsid w:val="00284D5F"/>
    <w:rsid w:val="002A4F8E"/>
    <w:rsid w:val="002A53F0"/>
    <w:rsid w:val="002E0E1C"/>
    <w:rsid w:val="00305593"/>
    <w:rsid w:val="00370828"/>
    <w:rsid w:val="004344E6"/>
    <w:rsid w:val="00446303"/>
    <w:rsid w:val="0044704B"/>
    <w:rsid w:val="0047515B"/>
    <w:rsid w:val="00484D15"/>
    <w:rsid w:val="004B3159"/>
    <w:rsid w:val="004C6FBF"/>
    <w:rsid w:val="004E24AF"/>
    <w:rsid w:val="00530BA3"/>
    <w:rsid w:val="00537BD7"/>
    <w:rsid w:val="0056758B"/>
    <w:rsid w:val="005770D7"/>
    <w:rsid w:val="005A1F8D"/>
    <w:rsid w:val="005B7900"/>
    <w:rsid w:val="005C69F8"/>
    <w:rsid w:val="005D087F"/>
    <w:rsid w:val="005E0F4E"/>
    <w:rsid w:val="005E52B0"/>
    <w:rsid w:val="005E5CAA"/>
    <w:rsid w:val="006015DA"/>
    <w:rsid w:val="00643CDE"/>
    <w:rsid w:val="006801BE"/>
    <w:rsid w:val="00695524"/>
    <w:rsid w:val="0069761E"/>
    <w:rsid w:val="006B7467"/>
    <w:rsid w:val="006C4D7E"/>
    <w:rsid w:val="006E2C70"/>
    <w:rsid w:val="006F4F2A"/>
    <w:rsid w:val="006F580C"/>
    <w:rsid w:val="006F6BEA"/>
    <w:rsid w:val="00710AD8"/>
    <w:rsid w:val="00722DED"/>
    <w:rsid w:val="00736E98"/>
    <w:rsid w:val="007433CC"/>
    <w:rsid w:val="00786565"/>
    <w:rsid w:val="00797AAA"/>
    <w:rsid w:val="007A6409"/>
    <w:rsid w:val="007C1D60"/>
    <w:rsid w:val="007C45BA"/>
    <w:rsid w:val="007D2931"/>
    <w:rsid w:val="007D7F85"/>
    <w:rsid w:val="007E02DE"/>
    <w:rsid w:val="00804030"/>
    <w:rsid w:val="00804094"/>
    <w:rsid w:val="008104F0"/>
    <w:rsid w:val="00833D3F"/>
    <w:rsid w:val="00841D91"/>
    <w:rsid w:val="00845619"/>
    <w:rsid w:val="008600D6"/>
    <w:rsid w:val="00877862"/>
    <w:rsid w:val="0089567F"/>
    <w:rsid w:val="008D5B45"/>
    <w:rsid w:val="008E330E"/>
    <w:rsid w:val="008F02C9"/>
    <w:rsid w:val="008F5B20"/>
    <w:rsid w:val="008F72D4"/>
    <w:rsid w:val="0090556A"/>
    <w:rsid w:val="00951F52"/>
    <w:rsid w:val="0095648D"/>
    <w:rsid w:val="0096299A"/>
    <w:rsid w:val="00963DBC"/>
    <w:rsid w:val="009848EF"/>
    <w:rsid w:val="00984E84"/>
    <w:rsid w:val="00990E78"/>
    <w:rsid w:val="009B079C"/>
    <w:rsid w:val="009C09A7"/>
    <w:rsid w:val="009C15A3"/>
    <w:rsid w:val="009E06D9"/>
    <w:rsid w:val="009F32DB"/>
    <w:rsid w:val="00A0044E"/>
    <w:rsid w:val="00A14242"/>
    <w:rsid w:val="00A373CD"/>
    <w:rsid w:val="00A40E3F"/>
    <w:rsid w:val="00A41B27"/>
    <w:rsid w:val="00A46BD9"/>
    <w:rsid w:val="00A5688F"/>
    <w:rsid w:val="00A74463"/>
    <w:rsid w:val="00A83569"/>
    <w:rsid w:val="00A93938"/>
    <w:rsid w:val="00AA4F6F"/>
    <w:rsid w:val="00AB1020"/>
    <w:rsid w:val="00AD7772"/>
    <w:rsid w:val="00AE379C"/>
    <w:rsid w:val="00AF1A44"/>
    <w:rsid w:val="00B00394"/>
    <w:rsid w:val="00B16D17"/>
    <w:rsid w:val="00B20A33"/>
    <w:rsid w:val="00B22BB7"/>
    <w:rsid w:val="00B4586D"/>
    <w:rsid w:val="00B81CE1"/>
    <w:rsid w:val="00BB248A"/>
    <w:rsid w:val="00C07B67"/>
    <w:rsid w:val="00C32575"/>
    <w:rsid w:val="00C636E9"/>
    <w:rsid w:val="00C95A61"/>
    <w:rsid w:val="00C97A19"/>
    <w:rsid w:val="00CD38D5"/>
    <w:rsid w:val="00CE48D6"/>
    <w:rsid w:val="00CF5F45"/>
    <w:rsid w:val="00D13EE3"/>
    <w:rsid w:val="00D32B73"/>
    <w:rsid w:val="00D57ED5"/>
    <w:rsid w:val="00DA1EB2"/>
    <w:rsid w:val="00DA569B"/>
    <w:rsid w:val="00E06044"/>
    <w:rsid w:val="00E44B38"/>
    <w:rsid w:val="00E4589E"/>
    <w:rsid w:val="00E52D8F"/>
    <w:rsid w:val="00E57516"/>
    <w:rsid w:val="00E75096"/>
    <w:rsid w:val="00E7582C"/>
    <w:rsid w:val="00E866FE"/>
    <w:rsid w:val="00E91096"/>
    <w:rsid w:val="00E91B34"/>
    <w:rsid w:val="00EA25F1"/>
    <w:rsid w:val="00EB42BF"/>
    <w:rsid w:val="00EE17C1"/>
    <w:rsid w:val="00EF438B"/>
    <w:rsid w:val="00F107FD"/>
    <w:rsid w:val="00F34740"/>
    <w:rsid w:val="00F8177E"/>
    <w:rsid w:val="00F90CD2"/>
    <w:rsid w:val="00F95395"/>
    <w:rsid w:val="00FA00CA"/>
    <w:rsid w:val="00FB45B6"/>
    <w:rsid w:val="00FE1384"/>
    <w:rsid w:val="00FE5E38"/>
    <w:rsid w:val="00FF5C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7B67"/>
    <w:rPr>
      <w:rFonts w:asciiTheme="minorHAnsi" w:hAnsiTheme="minorHAnsi" w:cstheme="minorBid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,Akapit z listą2,Akapit z listą3,Akapit z listą31,Wypunktowanie,Normal2,Obiekt,Wyliczanie,Numerowanie,BulletC,HŁ_Bullet1,lp1,Preambuła,Normalny2,maz_wyliczenie,opis dzialania,K-P_odwolanie,A_wyliczenie,Akapit z listą5"/>
    <w:basedOn w:val="Normalny"/>
    <w:link w:val="AkapitzlistZnak"/>
    <w:uiPriority w:val="34"/>
    <w:qFormat/>
    <w:rsid w:val="00C07B67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C07B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7B67"/>
    <w:rPr>
      <w:rFonts w:asciiTheme="minorHAnsi" w:hAnsiTheme="minorHAnsi" w:cstheme="minorBidi"/>
      <w:sz w:val="22"/>
      <w:szCs w:val="22"/>
    </w:rPr>
  </w:style>
  <w:style w:type="paragraph" w:customStyle="1" w:styleId="Tekstpodstawowy21">
    <w:name w:val="Tekst podstawowy 21"/>
    <w:basedOn w:val="Normalny"/>
    <w:rsid w:val="00C07B67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kern w:val="18"/>
      <w:sz w:val="24"/>
      <w:szCs w:val="20"/>
      <w:lang w:eastAsia="pl-PL"/>
    </w:rPr>
  </w:style>
  <w:style w:type="paragraph" w:styleId="Tekstpodstawowy">
    <w:name w:val="Body Text"/>
    <w:aliases w:val="program3,Odstęp,Tekst podstawowy Znak Znak,Tekst podstawowy Znak Znak Znak,Odstep,Body Text Char,Body single,a2"/>
    <w:basedOn w:val="Normalny"/>
    <w:link w:val="TekstpodstawowyZnak"/>
    <w:semiHidden/>
    <w:rsid w:val="00C07B67"/>
    <w:pPr>
      <w:spacing w:after="0" w:line="240" w:lineRule="auto"/>
      <w:jc w:val="both"/>
    </w:pPr>
    <w:rPr>
      <w:rFonts w:ascii="Times New Roman" w:eastAsia="Times New Roman" w:hAnsi="Times New Roman" w:cs="Times New Roman"/>
      <w:noProof/>
      <w:kern w:val="18"/>
      <w:szCs w:val="20"/>
      <w:lang w:eastAsia="pl-PL"/>
    </w:rPr>
  </w:style>
  <w:style w:type="character" w:customStyle="1" w:styleId="TekstpodstawowyZnak">
    <w:name w:val="Tekst podstawowy Znak"/>
    <w:aliases w:val="program3 Znak,Odstęp Znak,Tekst podstawowy Znak Znak Znak1,Tekst podstawowy Znak Znak Znak Znak,Odstep Znak,Body Text Char Znak,Body single Znak,a2 Znak"/>
    <w:basedOn w:val="Domylnaczcionkaakapitu"/>
    <w:link w:val="Tekstpodstawowy"/>
    <w:semiHidden/>
    <w:rsid w:val="00C07B67"/>
    <w:rPr>
      <w:rFonts w:eastAsia="Times New Roman"/>
      <w:noProof/>
      <w:kern w:val="18"/>
      <w:sz w:val="22"/>
      <w:szCs w:val="20"/>
      <w:lang w:eastAsia="pl-PL"/>
    </w:rPr>
  </w:style>
  <w:style w:type="paragraph" w:styleId="Bezodstpw">
    <w:name w:val="No Spacing"/>
    <w:uiPriority w:val="1"/>
    <w:qFormat/>
    <w:rsid w:val="00C07B67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FontStyle17">
    <w:name w:val="Font Style17"/>
    <w:basedOn w:val="Domylnaczcionkaakapitu"/>
    <w:rsid w:val="00C07B67"/>
    <w:rPr>
      <w:rFonts w:ascii="Times New Roman" w:hAnsi="Times New Roman" w:cs="Times New Roman"/>
      <w:sz w:val="22"/>
      <w:szCs w:val="22"/>
    </w:rPr>
  </w:style>
  <w:style w:type="character" w:customStyle="1" w:styleId="FontStyle23">
    <w:name w:val="Font Style23"/>
    <w:basedOn w:val="Domylnaczcionkaakapitu"/>
    <w:rsid w:val="00C07B67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Default">
    <w:name w:val="Default"/>
    <w:rsid w:val="00C07B67"/>
    <w:pPr>
      <w:autoSpaceDE w:val="0"/>
      <w:autoSpaceDN w:val="0"/>
      <w:adjustRightInd w:val="0"/>
      <w:spacing w:after="0" w:line="240" w:lineRule="auto"/>
    </w:pPr>
    <w:rPr>
      <w:rFonts w:eastAsia="Times New Roman"/>
      <w:color w:val="000000"/>
      <w:lang w:eastAsia="pl-PL"/>
    </w:rPr>
  </w:style>
  <w:style w:type="character" w:customStyle="1" w:styleId="FontStyle49">
    <w:name w:val="Font Style49"/>
    <w:basedOn w:val="Domylnaczcionkaakapitu"/>
    <w:rsid w:val="00C07B67"/>
    <w:rPr>
      <w:rFonts w:ascii="Times New Roman" w:hAnsi="Times New Roman" w:cs="Times New Roman"/>
      <w:b/>
      <w:bCs/>
      <w:sz w:val="22"/>
      <w:szCs w:val="22"/>
    </w:rPr>
  </w:style>
  <w:style w:type="character" w:customStyle="1" w:styleId="AkapitzlistZnak">
    <w:name w:val="Akapit z listą Znak"/>
    <w:aliases w:val="Normal Znak,Akapit z listą2 Znak,Akapit z listą3 Znak,Akapit z listą31 Znak,Wypunktowanie Znak,Normal2 Znak,Obiekt Znak,Wyliczanie Znak,Numerowanie Znak,BulletC Znak,HŁ_Bullet1 Znak,lp1 Znak,Preambuła Znak,Normalny2 Znak"/>
    <w:link w:val="Akapitzlist"/>
    <w:uiPriority w:val="34"/>
    <w:qFormat/>
    <w:rsid w:val="00C07B67"/>
    <w:rPr>
      <w:rFonts w:asciiTheme="minorHAnsi" w:hAnsiTheme="minorHAnsi" w:cstheme="minorBidi"/>
      <w:sz w:val="22"/>
      <w:szCs w:val="22"/>
    </w:rPr>
  </w:style>
  <w:style w:type="character" w:customStyle="1" w:styleId="FontStyle54">
    <w:name w:val="Font Style54"/>
    <w:basedOn w:val="Domylnaczcionkaakapitu"/>
    <w:rsid w:val="00C07B67"/>
    <w:rPr>
      <w:rFonts w:ascii="Times New Roman" w:hAnsi="Times New Roman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unhideWhenUsed/>
    <w:rsid w:val="00C07B6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C07B67"/>
    <w:rPr>
      <w:rFonts w:asciiTheme="minorHAnsi" w:hAnsiTheme="minorHAnsi" w:cstheme="minorBidi"/>
      <w:sz w:val="22"/>
      <w:szCs w:val="22"/>
    </w:rPr>
  </w:style>
  <w:style w:type="paragraph" w:styleId="Nagwek">
    <w:name w:val="header"/>
    <w:basedOn w:val="Normalny"/>
    <w:link w:val="NagwekZnak"/>
    <w:uiPriority w:val="99"/>
    <w:semiHidden/>
    <w:unhideWhenUsed/>
    <w:rsid w:val="00FE13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E1384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2554</TotalTime>
  <Pages>18</Pages>
  <Words>6059</Words>
  <Characters>36355</Characters>
  <Application>Microsoft Office Word</Application>
  <DocSecurity>0</DocSecurity>
  <Lines>302</Lines>
  <Paragraphs>84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mtarasinska</dc:creator>
  <cp:lastModifiedBy>mtarasinska</cp:lastModifiedBy>
  <cp:revision>107</cp:revision>
  <cp:lastPrinted>2025-12-30T07:26:00Z</cp:lastPrinted>
  <dcterms:created xsi:type="dcterms:W3CDTF">2025-10-24T09:51:00Z</dcterms:created>
  <dcterms:modified xsi:type="dcterms:W3CDTF">2025-12-30T09:22:00Z</dcterms:modified>
</cp:coreProperties>
</file>