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D32F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 </w:t>
      </w:r>
      <w:r w:rsidR="00302CAF">
        <w:rPr>
          <w:b/>
          <w:caps/>
        </w:rPr>
        <w:t>Uchwała Nr ....................</w:t>
      </w:r>
      <w:r w:rsidR="00302CAF">
        <w:rPr>
          <w:b/>
          <w:caps/>
        </w:rPr>
        <w:br/>
        <w:t>Rady Miejskiej w Bytomiu</w:t>
      </w:r>
    </w:p>
    <w:p w:rsidR="00A77B3E" w:rsidRDefault="00302CAF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302CAF">
      <w:pPr>
        <w:keepNext/>
        <w:spacing w:after="480" w:line="276" w:lineRule="auto"/>
        <w:jc w:val="center"/>
      </w:pPr>
      <w:r>
        <w:rPr>
          <w:b/>
        </w:rPr>
        <w:t>w sprawie ustanowienia pomnika przyrody</w:t>
      </w:r>
    </w:p>
    <w:p w:rsidR="00A77B3E" w:rsidRDefault="00302CAF">
      <w:pPr>
        <w:keepLines/>
        <w:spacing w:before="120" w:after="120" w:line="276" w:lineRule="auto"/>
        <w:ind w:firstLine="227"/>
      </w:pPr>
      <w:r>
        <w:t>Na podstawie art. 7 ust. 1 </w:t>
      </w:r>
      <w:proofErr w:type="spellStart"/>
      <w:r>
        <w:t>pkt</w:t>
      </w:r>
      <w:proofErr w:type="spellEnd"/>
      <w:r>
        <w:t> 1, art. 18 ust. 2 </w:t>
      </w:r>
      <w:proofErr w:type="spellStart"/>
      <w:r>
        <w:t>pkt</w:t>
      </w:r>
      <w:proofErr w:type="spellEnd"/>
      <w:r>
        <w:t> 15 ustawy z dnia 8 marca 1990 r.</w:t>
      </w:r>
      <w:r>
        <w:br/>
        <w:t>o samorządzie gminnym (Dz. U. z 2025 r. poz. 1153) oraz art. 3 </w:t>
      </w:r>
      <w:proofErr w:type="spellStart"/>
      <w:r>
        <w:t>pkt</w:t>
      </w:r>
      <w:proofErr w:type="spellEnd"/>
      <w:r>
        <w:t> 3, art. 44, 45 ust. 1 i 2 ustawy z dnia 16 kwietnia 2004 r. o ochronie przyrody (Dz. U. z 2024 r. poz. 1478, z </w:t>
      </w:r>
      <w:proofErr w:type="spellStart"/>
      <w:r>
        <w:t>późn</w:t>
      </w:r>
      <w:proofErr w:type="spellEnd"/>
      <w:r>
        <w:t>. zm.), po uzgodnieniu z Regionalnym Dyrektorem Ochrony Środowiska w Katowicach uchwala się, co następuje: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Ustanawia się pomnikiem przyrody drzewo gatunku Kasztanowiec biały (</w:t>
      </w:r>
      <w:proofErr w:type="spellStart"/>
      <w:r>
        <w:t>Aesculus</w:t>
      </w:r>
      <w:proofErr w:type="spellEnd"/>
      <w:r>
        <w:t xml:space="preserve"> </w:t>
      </w:r>
      <w:proofErr w:type="spellStart"/>
      <w:r>
        <w:t>hippocastanum</w:t>
      </w:r>
      <w:proofErr w:type="spellEnd"/>
      <w:r>
        <w:t xml:space="preserve"> L.), o obwodzie pnia mierzonym na wysokości 130 cm wynoszącym 365 cm, o wysokości 19,5 m, które rośnie w pasie zieleni przy ulicy Piekarskiej 1 w Bytomiu, na działce o numerze </w:t>
      </w:r>
      <w:proofErr w:type="spellStart"/>
      <w:r>
        <w:t>ewid</w:t>
      </w:r>
      <w:proofErr w:type="spellEnd"/>
      <w:r>
        <w:t xml:space="preserve">. 209/1, obręb Bytom. Współrzędne geograficzne drzewa: </w:t>
      </w:r>
      <w:r>
        <w:br/>
        <w:t>N 50,347537, E 18,917748.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Mapa przedstawiająca położenie pomnika przyrody, o którym mowa w ust. 1 stanowi załącznik do niniejszej uchwały.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Szczególnym celem ochrony drzewa, o którym mowa w § 1 ust. 1, jest zachowanie wartości przyrodniczych, krajobrazowych, kulturowych, historycznych tworu przyrody ożywionej, charakteryzującego się wyjątkowymi cechami, wyróżniającymi go jako solitera oraz jego wiek.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stosunku do pomnika przyrody, ustanowionego w § 1, zakazuje się:</w:t>
      </w:r>
    </w:p>
    <w:p w:rsidR="00A77B3E" w:rsidRDefault="00302CA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niszczenia, uszkadzania, przekształcania obiektu lub obszaru;</w:t>
      </w:r>
    </w:p>
    <w:p w:rsidR="00A77B3E" w:rsidRDefault="00302CA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uszkadzania i zanieczyszczania gleby;</w:t>
      </w:r>
    </w:p>
    <w:p w:rsidR="00A77B3E" w:rsidRDefault="00302CA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zmiany sposobu użytkowania ziemi;</w:t>
      </w:r>
    </w:p>
    <w:p w:rsidR="00A77B3E" w:rsidRDefault="00302CA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umieszczania tablic reklamowych.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ramach ochrony czynnej, w stosunku do pomnika przyrody, o którym mowa</w:t>
      </w:r>
      <w:r>
        <w:rPr>
          <w:color w:val="000000"/>
          <w:u w:color="000000"/>
        </w:rPr>
        <w:br/>
        <w:t xml:space="preserve">w § 1 ust. 1, ustala się możliwość dokonywania zabiegów pielęgnacyjno-zabezpieczających, z uwzględnieniem zasad dobrych praktyk ogrodniczych, zgodnie z ogólnie przyjętymi zasadami </w:t>
      </w:r>
      <w:proofErr w:type="spellStart"/>
      <w:r>
        <w:rPr>
          <w:color w:val="000000"/>
          <w:u w:color="000000"/>
        </w:rPr>
        <w:t>arborystyki</w:t>
      </w:r>
      <w:proofErr w:type="spellEnd"/>
      <w:r>
        <w:rPr>
          <w:color w:val="000000"/>
          <w:u w:color="000000"/>
        </w:rPr>
        <w:t>, mających na celu utrzymanie go we właściwej kondycji.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Nadzór nad pomnikiem przyrody sprawuje Prezydent Miasta Bytomia.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02CAF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302CAF">
      <w:pPr>
        <w:keepNext/>
        <w:spacing w:before="120" w:after="120" w:line="276" w:lineRule="auto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302CAF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Położenie pomnika przyrody</w:t>
      </w:r>
    </w:p>
    <w:p w:rsidR="00A77B3E" w:rsidRDefault="00302CAF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6200774" cy="3410426"/>
            <wp:effectExtent l="0" t="0" r="0" b="0"/>
            <wp:docPr id="100001" name="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0774" cy="341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02CAF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Legenda:</w:t>
      </w:r>
    </w:p>
    <w:p w:rsidR="00A77B3E" w:rsidRDefault="00302CAF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X – lokalizacja pomnika przyrody</w:t>
      </w:r>
    </w:p>
    <w:p w:rsidR="00EA76F9" w:rsidRDefault="00302CAF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lastRenderedPageBreak/>
        <w:t>uzasadnienie</w:t>
      </w:r>
    </w:p>
    <w:p w:rsidR="00EA76F9" w:rsidRDefault="00302CAF">
      <w:pPr>
        <w:spacing w:before="240" w:after="24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Zgodnie z ustawą z dnia 16 kwietnia 2004 r. o ochronie przyrody (Dz. U. z 2024 r. poz. 1478, z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. zm.), ochrona zasobów przyrodniczych, w tym drzew o szczególnych walorach przyrodniczych, krajobrazowych lub kulturowych, jest jednym z zadań organów administracji publicznej.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W myśl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art. 6 ust. 1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pkt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6 tej ustawy, jedną z form ochrony przyrody jest ustanawianie pomników przyrody.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A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rt. 44 ww. ustawy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wskazuje, że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ustanowienie pomnika przyrody następuje w drodze uchwały rady gminy. W uchwale tej należy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określić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m.in. nazwę i lokalizację chronionego obiektu, cele jego ochrony, ewentualne zakazy, a także organ sprawujący nadzór. W przypadku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zaistnienia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potrzeby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może być również określony sposób czynnej ochrony obiektu. Ponadto, zgodnie z art. 44 ust. 3a ustawy, projekt uchwały musi zostać uzgodniony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 właściwym miejscowo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Regionalnym Dyrektorem Ochrony Środowiska. Objęcie ochroną prawną drzewa gatunku Kasztanowiec biały (</w:t>
      </w:r>
      <w:proofErr w:type="spellStart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>Aesculus</w:t>
      </w:r>
      <w:proofErr w:type="spellEnd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 xml:space="preserve"> </w:t>
      </w:r>
      <w:proofErr w:type="spellStart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>hippocastanum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L.) ma na celu zachowanie szczególnie cennych elementów przyrody. Drzewo to spełnia kryteria wymienione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r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ozporządzeniu Ministra Środowiska z dnia 4 grudnia 2017 r. w sprawie kryteriów uznawania tworów przyrody żywej i nieożywionej za pomniki przyrody (Dz. U. z 2017 r. poz. 2300).</w:t>
      </w:r>
    </w:p>
    <w:p w:rsidR="00EA76F9" w:rsidRDefault="00302CAF">
      <w:pPr>
        <w:spacing w:before="240" w:after="24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Na wniosek Sądu Rejonowego w Bytomiu proponuje się objęcie ochroną pomnikową drzewa gatunku Kasztanowiec biały (</w:t>
      </w:r>
      <w:proofErr w:type="spellStart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>Aesculus</w:t>
      </w:r>
      <w:proofErr w:type="spellEnd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 xml:space="preserve"> </w:t>
      </w:r>
      <w:proofErr w:type="spellStart"/>
      <w:r>
        <w:rPr>
          <w:rFonts w:eastAsia="Times New Roman" w:cs="Times New Roman"/>
          <w:i/>
          <w:color w:val="000000"/>
          <w:szCs w:val="20"/>
          <w:shd w:val="clear" w:color="auto" w:fill="FFFFFF"/>
          <w:lang w:eastAsia="en-US" w:bidi="ar-SA"/>
        </w:rPr>
        <w:t>hippocastanum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L.), rosnącego na działce o numerze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ewid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. 209/1, obręb Bytom, przy ul. Piekarskiej 1, w pasie zieleni. Drzewo to charakteryzuje się imponującymi wymiarami – obwód pnia mierzony na wysokości 130 cm wynosi 365 cm, a jego wysokość sięga 19,5 m. Zgodnie z Tabelą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wieku drzew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sporządzoną przez dr Longina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Majdeckiego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, wiek drzewa wynosi powyżej 140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lat. Kasztanowiec o obwodzie pnia wynoszącym 365 cm można zaliczyć  do kategorii drzew staryc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h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sędziwych, co wskazuje na jego wieloletnią obecność w przestrzeni miejskiej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 stanowi cenny element lokalnego dziedzictwa przyrodniczo-kulturowego.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Ze względu na swoje rozmiary, wiek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oraz znaczenie przyrodnicze i krajobrazowe, drzewo spełnia kryteria do uznania za pomnik przyrody, określone w przepisach wykonawczych do ustawy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o ochronie przyrody. Wprowadzenie ochrony pomnikowej dla tego drzewa przyczyni się do zachowania cennego przyrodniczo egzemplarza, a także będzie stanowić wyraz dbałości o dziedzictwo przyrodnicze miasta Bytomia.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 uwagi na fakt, że drzewo rośnie na terenie przyległym do budynku Sądu Rejonowego, objęcie go ochroną pomnikową znajduje również uzasadnienie w kontekście ochrony zieleni w przestrzeni publicznej o szczególnym znaczeniu instytucjonalnym.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Ustanowienie pomnikiem przyrody wskazanego egzemplarza ma na celu nie tylko podkreślenie jego unikalnych walorów przyrodniczych i krajobrazowych, ale również odgrywa istotną rolę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budowaniu świadomości ekologicznej i historycznej mieszkańców Bytomia. Działanie to wpisuje się w szerszą strategię promowania dbałości o przyrodę i zrównoważony rozwój miasta, a także wzmacnia wizerunek Bytomia jako samorządu, który podejmuje aktywne działania na rzecz ochrony przyrody oraz zachowania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dziedzictwa przyrodniczego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 kulturowego.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Projekt uchwały został uzgodniony 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Regionaln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ym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Dyrektor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em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Ochrony Środowiska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Katowicach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</w:p>
    <w:p w:rsidR="00EA76F9" w:rsidRDefault="00302CAF">
      <w:pPr>
        <w:spacing w:line="276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Biorąc powyższe pod uwagę, podjęcie przez Radę Miejską w Bytomiu uchwały jest uzasadnione.</w:t>
      </w:r>
    </w:p>
    <w:sectPr w:rsidR="00EA76F9" w:rsidSect="00EA76F9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6F9" w:rsidRDefault="00EA76F9" w:rsidP="00EA76F9">
      <w:r>
        <w:separator/>
      </w:r>
    </w:p>
  </w:endnote>
  <w:endnote w:type="continuationSeparator" w:id="0">
    <w:p w:rsidR="00EA76F9" w:rsidRDefault="00EA76F9" w:rsidP="00EA7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A76F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rPr>
              <w:sz w:val="18"/>
            </w:rPr>
          </w:pPr>
          <w:r>
            <w:rPr>
              <w:sz w:val="18"/>
            </w:rPr>
            <w:t>Id: CB81CE02-7237-4EDB-9036-CCAF1B8DB467.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5227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52275">
            <w:rPr>
              <w:sz w:val="18"/>
            </w:rPr>
            <w:fldChar w:fldCharType="separate"/>
          </w:r>
          <w:r w:rsidR="000C5AF7">
            <w:rPr>
              <w:noProof/>
              <w:sz w:val="18"/>
            </w:rPr>
            <w:t>1</w:t>
          </w:r>
          <w:r w:rsidR="00852275">
            <w:rPr>
              <w:sz w:val="18"/>
            </w:rPr>
            <w:fldChar w:fldCharType="end"/>
          </w:r>
        </w:p>
      </w:tc>
    </w:tr>
  </w:tbl>
  <w:p w:rsidR="00EA76F9" w:rsidRDefault="00EA76F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A76F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rPr>
              <w:sz w:val="18"/>
            </w:rPr>
          </w:pPr>
          <w:r>
            <w:rPr>
              <w:sz w:val="18"/>
            </w:rPr>
            <w:t>Id: CB81CE02-7237-4EDB-9036-CCAF1B8DB467.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5227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52275">
            <w:rPr>
              <w:sz w:val="18"/>
            </w:rPr>
            <w:fldChar w:fldCharType="separate"/>
          </w:r>
          <w:r w:rsidR="000C5AF7">
            <w:rPr>
              <w:noProof/>
              <w:sz w:val="18"/>
            </w:rPr>
            <w:t>2</w:t>
          </w:r>
          <w:r w:rsidR="00852275">
            <w:rPr>
              <w:sz w:val="18"/>
            </w:rPr>
            <w:fldChar w:fldCharType="end"/>
          </w:r>
        </w:p>
      </w:tc>
    </w:tr>
  </w:tbl>
  <w:p w:rsidR="00EA76F9" w:rsidRDefault="00EA76F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EA76F9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rPr>
              <w:sz w:val="18"/>
            </w:rPr>
          </w:pPr>
          <w:r>
            <w:rPr>
              <w:sz w:val="18"/>
            </w:rPr>
            <w:t>Id: CB81CE02-7237-4EDB-9036-CCAF1B8DB467.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76F9" w:rsidRDefault="00302C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5227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52275">
            <w:rPr>
              <w:sz w:val="18"/>
            </w:rPr>
            <w:fldChar w:fldCharType="separate"/>
          </w:r>
          <w:r w:rsidR="000C5AF7">
            <w:rPr>
              <w:noProof/>
              <w:sz w:val="18"/>
            </w:rPr>
            <w:t>3</w:t>
          </w:r>
          <w:r w:rsidR="00852275">
            <w:rPr>
              <w:sz w:val="18"/>
            </w:rPr>
            <w:fldChar w:fldCharType="end"/>
          </w:r>
        </w:p>
      </w:tc>
    </w:tr>
  </w:tbl>
  <w:p w:rsidR="00EA76F9" w:rsidRDefault="00EA76F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6F9" w:rsidRDefault="00EA76F9" w:rsidP="00EA76F9">
      <w:r>
        <w:separator/>
      </w:r>
    </w:p>
  </w:footnote>
  <w:footnote w:type="continuationSeparator" w:id="0">
    <w:p w:rsidR="00EA76F9" w:rsidRDefault="00EA76F9" w:rsidP="00EA76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C5AF7"/>
    <w:rsid w:val="002D32F2"/>
    <w:rsid w:val="00302CAF"/>
    <w:rsid w:val="00852275"/>
    <w:rsid w:val="00A77B3E"/>
    <w:rsid w:val="00CA2A55"/>
    <w:rsid w:val="00EA7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76F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02C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2CAF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042CBC37-C1E9-4D93-89CF-76E51F018CAC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793</Words>
  <Characters>4773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ustanowienia pomnika przyrody</dc:subject>
  <dc:creator>mkudra</dc:creator>
  <cp:lastModifiedBy>asteuer</cp:lastModifiedBy>
  <cp:revision>2</cp:revision>
  <dcterms:created xsi:type="dcterms:W3CDTF">2025-12-08T07:17:00Z</dcterms:created>
  <dcterms:modified xsi:type="dcterms:W3CDTF">2025-12-08T07:17:00Z</dcterms:modified>
  <cp:category>Akt prawny</cp:category>
</cp:coreProperties>
</file>