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AD1BEE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D1BE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69.75pt;width:159.7pt;height:63.85pt;z-index:251660288" stroked="f">
            <v:textbox style="mso-next-textbox:#_x0000_s1028">
              <w:txbxContent>
                <w:p w:rsidR="00D70290" w:rsidRPr="00F77892" w:rsidRDefault="00D70290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70290" w:rsidRPr="00F77892" w:rsidRDefault="00D7029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D70290" w:rsidRPr="00F77892" w:rsidRDefault="00D7029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70290" w:rsidRPr="00F77892" w:rsidRDefault="00D7029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70290" w:rsidRDefault="00D7029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70290" w:rsidRPr="00F443D6" w:rsidRDefault="00D7029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70290" w:rsidRPr="00C235C2" w:rsidRDefault="00D7029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70290" w:rsidRPr="00F443D6" w:rsidRDefault="00D7029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70290" w:rsidRPr="00C235C2" w:rsidRDefault="00D7029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70290" w:rsidRDefault="00D7029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9A67CA">
        <w:rPr>
          <w:rFonts w:ascii="Arial" w:hAnsi="Arial" w:cs="Arial"/>
        </w:rPr>
        <w:t>17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40E1">
        <w:rPr>
          <w:rFonts w:ascii="Arial" w:hAnsi="Arial" w:cs="Arial"/>
        </w:rPr>
        <w:t>5</w:t>
      </w:r>
      <w:r w:rsidR="009A67CA">
        <w:rPr>
          <w:rFonts w:ascii="Arial" w:hAnsi="Arial" w:cs="Arial"/>
        </w:rPr>
        <w:t>43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9A67CA">
        <w:rPr>
          <w:rFonts w:ascii="Arial" w:hAnsi="Arial" w:cs="Arial"/>
        </w:rPr>
        <w:t>ograniczenia liczby miejsc parkingowych w rejonie ulicy Bolesława Prusa w Bytomiu</w:t>
      </w:r>
      <w:r w:rsidR="00024A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A67CA" w:rsidRPr="009A67CA" w:rsidRDefault="007762C9" w:rsidP="009A67CA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</w:t>
      </w:r>
      <w:r w:rsidR="00A677C0">
        <w:rPr>
          <w:rFonts w:ascii="Arial" w:hAnsi="Arial" w:cs="Arial"/>
        </w:rPr>
        <w:t xml:space="preserve">, </w:t>
      </w:r>
      <w:r w:rsidR="00EE0C13">
        <w:rPr>
          <w:rFonts w:ascii="Arial" w:hAnsi="Arial" w:cs="Arial"/>
        </w:rPr>
        <w:t>że </w:t>
      </w:r>
      <w:r w:rsidR="009A67CA" w:rsidRPr="009A67CA">
        <w:rPr>
          <w:rFonts w:ascii="Arial" w:hAnsi="Arial" w:cs="Arial"/>
        </w:rPr>
        <w:t>problem związan</w:t>
      </w:r>
      <w:r w:rsidR="009A67CA">
        <w:rPr>
          <w:rFonts w:ascii="Arial" w:hAnsi="Arial" w:cs="Arial"/>
        </w:rPr>
        <w:t>y</w:t>
      </w:r>
      <w:r w:rsidR="009A67CA" w:rsidRPr="009A67CA">
        <w:rPr>
          <w:rFonts w:ascii="Arial" w:hAnsi="Arial" w:cs="Arial"/>
        </w:rPr>
        <w:t xml:space="preserve"> z deficytem miejsc parkingowych </w:t>
      </w:r>
      <w:r w:rsidR="009A67CA">
        <w:rPr>
          <w:rFonts w:ascii="Arial" w:hAnsi="Arial" w:cs="Arial"/>
        </w:rPr>
        <w:t>występuje na terenie całego miasta a w szczególności</w:t>
      </w:r>
      <w:r w:rsidR="00A7643D">
        <w:rPr>
          <w:rFonts w:ascii="Arial" w:hAnsi="Arial" w:cs="Arial"/>
        </w:rPr>
        <w:t xml:space="preserve"> dotyczy obrzeży wyznaczonej Strefy Płatnego Parkowania. </w:t>
      </w:r>
      <w:r w:rsidR="009A67CA" w:rsidRPr="009A67CA">
        <w:rPr>
          <w:rFonts w:ascii="Arial" w:hAnsi="Arial" w:cs="Arial"/>
        </w:rPr>
        <w:t>Dlatego zmiany porządkujące sytuację n</w:t>
      </w:r>
      <w:r w:rsidR="00A7643D">
        <w:rPr>
          <w:rFonts w:ascii="Arial" w:hAnsi="Arial" w:cs="Arial"/>
        </w:rPr>
        <w:t>a skrzyżowaniach, polegające na </w:t>
      </w:r>
      <w:r w:rsidR="009A67CA" w:rsidRPr="009A67CA">
        <w:rPr>
          <w:rFonts w:ascii="Arial" w:hAnsi="Arial" w:cs="Arial"/>
        </w:rPr>
        <w:t>dostosowaniu</w:t>
      </w:r>
      <w:r w:rsidR="00A7643D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do obowiązujących prze</w:t>
      </w:r>
      <w:r w:rsidR="00A7643D">
        <w:rPr>
          <w:rFonts w:ascii="Arial" w:hAnsi="Arial" w:cs="Arial"/>
        </w:rPr>
        <w:t>pisów prawa o ruchu drogowym</w:t>
      </w:r>
      <w:r w:rsidR="00EE0C13">
        <w:rPr>
          <w:rFonts w:ascii="Arial" w:hAnsi="Arial" w:cs="Arial"/>
        </w:rPr>
        <w:t>,</w:t>
      </w:r>
      <w:r w:rsidR="00A7643D">
        <w:rPr>
          <w:rFonts w:ascii="Arial" w:hAnsi="Arial" w:cs="Arial"/>
        </w:rPr>
        <w:t xml:space="preserve"> są </w:t>
      </w:r>
      <w:r w:rsidR="009A67CA" w:rsidRPr="009A67CA">
        <w:rPr>
          <w:rFonts w:ascii="Arial" w:hAnsi="Arial" w:cs="Arial"/>
        </w:rPr>
        <w:t>wykonywane w większości przypadków</w:t>
      </w:r>
      <w:r w:rsidR="00A7643D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tylko na</w:t>
      </w:r>
      <w:r w:rsidR="00A7643D">
        <w:rPr>
          <w:rFonts w:ascii="Arial" w:hAnsi="Arial" w:cs="Arial"/>
        </w:rPr>
        <w:t xml:space="preserve"> wnioski mieszkańców</w:t>
      </w:r>
      <w:r w:rsidR="00EE0C13">
        <w:rPr>
          <w:rFonts w:ascii="Arial" w:hAnsi="Arial" w:cs="Arial"/>
        </w:rPr>
        <w:t>.</w:t>
      </w:r>
      <w:r w:rsidR="00A7643D">
        <w:rPr>
          <w:rFonts w:ascii="Arial" w:hAnsi="Arial" w:cs="Arial"/>
        </w:rPr>
        <w:t xml:space="preserve"> </w:t>
      </w:r>
      <w:r w:rsidR="00EE0C13">
        <w:rPr>
          <w:rFonts w:ascii="Arial" w:hAnsi="Arial" w:cs="Arial"/>
        </w:rPr>
        <w:t>Z</w:t>
      </w:r>
      <w:r w:rsidR="00A7643D">
        <w:rPr>
          <w:rFonts w:ascii="Arial" w:hAnsi="Arial" w:cs="Arial"/>
        </w:rPr>
        <w:t>wiązane</w:t>
      </w:r>
      <w:r w:rsidR="00EE0C13">
        <w:rPr>
          <w:rFonts w:ascii="Arial" w:hAnsi="Arial" w:cs="Arial"/>
        </w:rPr>
        <w:t xml:space="preserve"> są one</w:t>
      </w:r>
      <w:r w:rsidR="00A7643D">
        <w:rPr>
          <w:rFonts w:ascii="Arial" w:hAnsi="Arial" w:cs="Arial"/>
        </w:rPr>
        <w:t xml:space="preserve"> </w:t>
      </w:r>
      <w:r w:rsidR="00D70290">
        <w:rPr>
          <w:rFonts w:ascii="Arial" w:hAnsi="Arial" w:cs="Arial"/>
        </w:rPr>
        <w:t xml:space="preserve">głównie </w:t>
      </w:r>
      <w:r w:rsidR="00A7643D">
        <w:rPr>
          <w:rFonts w:ascii="Arial" w:hAnsi="Arial" w:cs="Arial"/>
        </w:rPr>
        <w:t>z </w:t>
      </w:r>
      <w:r w:rsidR="009A67CA" w:rsidRPr="009A67CA">
        <w:rPr>
          <w:rFonts w:ascii="Arial" w:hAnsi="Arial" w:cs="Arial"/>
        </w:rPr>
        <w:t>poprawą</w:t>
      </w:r>
      <w:r w:rsidR="00A7643D">
        <w:rPr>
          <w:rFonts w:ascii="Arial" w:hAnsi="Arial" w:cs="Arial"/>
        </w:rPr>
        <w:t xml:space="preserve"> bezpieczeństwa ruchu drogowego </w:t>
      </w:r>
      <w:r w:rsidR="00EE0C13">
        <w:rPr>
          <w:rFonts w:ascii="Arial" w:hAnsi="Arial" w:cs="Arial"/>
        </w:rPr>
        <w:t>i zazwyczaj argumentowane</w:t>
      </w:r>
      <w:r w:rsidR="00A7643D">
        <w:rPr>
          <w:rFonts w:ascii="Arial" w:hAnsi="Arial" w:cs="Arial"/>
        </w:rPr>
        <w:t> </w:t>
      </w:r>
      <w:r w:rsidR="009A67CA" w:rsidRPr="009A67CA">
        <w:rPr>
          <w:rFonts w:ascii="Arial" w:hAnsi="Arial" w:cs="Arial"/>
        </w:rPr>
        <w:t>ograniczeniem widoczności przez parkujące pojazdy.</w:t>
      </w:r>
      <w:r w:rsidR="00A7643D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W takich przypadkach stosowane są rozwiązania mające na celu</w:t>
      </w:r>
      <w:r w:rsidR="00A7643D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 xml:space="preserve">wykluczenie możliwość parkowania na skrzyżowaniu oraz w odległości mniejszej niż </w:t>
      </w:r>
      <w:r w:rsidR="00A7643D">
        <w:rPr>
          <w:rFonts w:ascii="Arial" w:hAnsi="Arial" w:cs="Arial"/>
        </w:rPr>
        <w:t xml:space="preserve">10 m </w:t>
      </w:r>
      <w:r w:rsidR="009A67CA" w:rsidRPr="009A67CA">
        <w:rPr>
          <w:rFonts w:ascii="Arial" w:hAnsi="Arial" w:cs="Arial"/>
        </w:rPr>
        <w:t xml:space="preserve">od skrzyżowania. </w:t>
      </w:r>
      <w:r w:rsidR="00A7643D">
        <w:rPr>
          <w:rFonts w:ascii="Arial" w:hAnsi="Arial" w:cs="Arial"/>
        </w:rPr>
        <w:t>P</w:t>
      </w:r>
      <w:r w:rsidR="009A67CA" w:rsidRPr="009A67CA">
        <w:rPr>
          <w:rFonts w:ascii="Arial" w:hAnsi="Arial" w:cs="Arial"/>
        </w:rPr>
        <w:t>owoływanie się na możliwość skorzystania w tych</w:t>
      </w:r>
      <w:r w:rsidR="00A7643D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 xml:space="preserve">przypadkach z dopuszczenia parkowania na skrzyżowaniu, poprzez </w:t>
      </w:r>
      <w:r w:rsidR="00EB69F8">
        <w:rPr>
          <w:rFonts w:ascii="Arial" w:hAnsi="Arial" w:cs="Arial"/>
        </w:rPr>
        <w:t>zastosowanie</w:t>
      </w:r>
      <w:r w:rsidR="009A67CA" w:rsidRPr="009A67CA">
        <w:rPr>
          <w:rFonts w:ascii="Arial" w:hAnsi="Arial" w:cs="Arial"/>
        </w:rPr>
        <w:t xml:space="preserve"> stosownego</w:t>
      </w:r>
      <w:r w:rsidR="00A7643D">
        <w:rPr>
          <w:rFonts w:ascii="Arial" w:hAnsi="Arial" w:cs="Arial"/>
        </w:rPr>
        <w:t xml:space="preserve"> oznakowania w </w:t>
      </w:r>
      <w:r w:rsidR="009A67CA" w:rsidRPr="009A67CA">
        <w:rPr>
          <w:rFonts w:ascii="Arial" w:hAnsi="Arial" w:cs="Arial"/>
        </w:rPr>
        <w:t>myśl zapisów art.</w:t>
      </w:r>
      <w:r w:rsidR="00A7643D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46 ust.</w:t>
      </w:r>
      <w:r w:rsidR="00A7643D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4 ustawy Prawo o ruchu drogowym jest sprzeczne</w:t>
      </w:r>
      <w:r w:rsidR="00A7643D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względem zapisów art.</w:t>
      </w:r>
      <w:r w:rsidR="00A7643D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49 ust. 1 tej samej u</w:t>
      </w:r>
      <w:r w:rsidR="00A7643D">
        <w:rPr>
          <w:rFonts w:ascii="Arial" w:hAnsi="Arial" w:cs="Arial"/>
        </w:rPr>
        <w:t xml:space="preserve">stawy. </w:t>
      </w:r>
      <w:r w:rsidR="00EB69F8">
        <w:rPr>
          <w:rFonts w:ascii="Arial" w:hAnsi="Arial" w:cs="Arial"/>
        </w:rPr>
        <w:t>Ponadto należy zaznaczyć, że w </w:t>
      </w:r>
      <w:r w:rsidR="009A67CA" w:rsidRPr="009A67CA">
        <w:rPr>
          <w:rFonts w:ascii="Arial" w:hAnsi="Arial" w:cs="Arial"/>
        </w:rPr>
        <w:t>myśl art. 13 ust. 2 ustawy</w:t>
      </w:r>
      <w:r w:rsidR="00A7643D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Praw</w:t>
      </w:r>
      <w:r w:rsidR="00A7643D">
        <w:rPr>
          <w:rFonts w:ascii="Arial" w:hAnsi="Arial" w:cs="Arial"/>
        </w:rPr>
        <w:t>o</w:t>
      </w:r>
      <w:r w:rsidR="009A67CA" w:rsidRPr="009A67CA">
        <w:rPr>
          <w:rFonts w:ascii="Arial" w:hAnsi="Arial" w:cs="Arial"/>
        </w:rPr>
        <w:t xml:space="preserve"> o ruchu drogowym, przechodzenie przez jezdnię dozwolone jest na skrzyżowaniu, </w:t>
      </w:r>
      <w:r w:rsidR="00A7643D">
        <w:rPr>
          <w:rFonts w:ascii="Arial" w:hAnsi="Arial" w:cs="Arial"/>
        </w:rPr>
        <w:t xml:space="preserve">nawet </w:t>
      </w:r>
      <w:r w:rsidR="009A67CA" w:rsidRPr="009A67CA">
        <w:rPr>
          <w:rFonts w:ascii="Arial" w:hAnsi="Arial" w:cs="Arial"/>
        </w:rPr>
        <w:t>jeżeli</w:t>
      </w:r>
      <w:r w:rsidR="009A67CA">
        <w:rPr>
          <w:rFonts w:ascii="Arial" w:hAnsi="Arial" w:cs="Arial"/>
        </w:rPr>
        <w:t xml:space="preserve"> </w:t>
      </w:r>
      <w:r w:rsidR="00EB69F8">
        <w:rPr>
          <w:rFonts w:ascii="Arial" w:hAnsi="Arial" w:cs="Arial"/>
        </w:rPr>
        <w:t>skrzyżowanie to znajduje się w </w:t>
      </w:r>
      <w:r w:rsidR="009A67CA" w:rsidRPr="009A67CA">
        <w:rPr>
          <w:rFonts w:ascii="Arial" w:hAnsi="Arial" w:cs="Arial"/>
        </w:rPr>
        <w:t>odległości mniejszej niż 100m od wyznaczonego przejścia</w:t>
      </w:r>
      <w:r w:rsidR="00A7643D">
        <w:rPr>
          <w:rFonts w:ascii="Arial" w:hAnsi="Arial" w:cs="Arial"/>
        </w:rPr>
        <w:t xml:space="preserve"> </w:t>
      </w:r>
      <w:r w:rsidR="00EB69F8">
        <w:rPr>
          <w:rFonts w:ascii="Arial" w:hAnsi="Arial" w:cs="Arial"/>
        </w:rPr>
        <w:t>dla pieszych. W </w:t>
      </w:r>
      <w:r w:rsidR="009A67CA" w:rsidRPr="009A67CA">
        <w:rPr>
          <w:rFonts w:ascii="Arial" w:hAnsi="Arial" w:cs="Arial"/>
        </w:rPr>
        <w:t>związku z tym wykluczanie parkowania na skrzyżowaniach poprawia</w:t>
      </w:r>
      <w:r w:rsidR="00A7643D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bezpieczeństwo ruchu nie tylko dla kierujących poruszających się jezdnią, ale także niechronionych uczestników ruchu drogowego. Dlatego też mając na względzie warunki</w:t>
      </w:r>
      <w:r w:rsidR="00A7643D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bezpieczeństwa ruchu drogowego należy stanowczo zaznaczyć, że nie wykonuje się projektów</w:t>
      </w:r>
      <w:r w:rsidR="00A7643D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zmian organizacji ruchu, których efektem końcowym będzie obniżenie poziomu bezpieczeństwa</w:t>
      </w:r>
      <w:r w:rsidR="00A7643D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ruchu, kosztem utworzenia jak w tym przypadku kilku dodatkowych miejsc postojowych.</w:t>
      </w:r>
    </w:p>
    <w:p w:rsidR="00EB69F8" w:rsidRDefault="00EB69F8" w:rsidP="000F5355">
      <w:pPr>
        <w:spacing w:line="276" w:lineRule="auto"/>
        <w:ind w:firstLine="708"/>
        <w:jc w:val="both"/>
        <w:rPr>
          <w:rFonts w:ascii="Arial" w:hAnsi="Arial" w:cs="Arial"/>
        </w:rPr>
      </w:pPr>
    </w:p>
    <w:p w:rsidR="00EC5B40" w:rsidRDefault="00EC5B40" w:rsidP="000F5355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Odpowiadając na enumeratywnie złożone wnioski informuję, ż</w:t>
      </w:r>
      <w:r w:rsidR="000F5355">
        <w:rPr>
          <w:rFonts w:ascii="Arial" w:hAnsi="Arial" w:cs="Arial"/>
        </w:rPr>
        <w:t>e</w:t>
      </w:r>
      <w:r>
        <w:rPr>
          <w:rFonts w:ascii="Arial" w:hAnsi="Arial" w:cs="Arial"/>
        </w:rPr>
        <w:t>:</w:t>
      </w:r>
    </w:p>
    <w:p w:rsidR="00EC5B40" w:rsidRDefault="00EC5B40" w:rsidP="000F5355">
      <w:pPr>
        <w:spacing w:line="276" w:lineRule="auto"/>
        <w:ind w:left="851" w:hanging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Ad. 1 - </w:t>
      </w:r>
      <w:r w:rsidR="009A67CA" w:rsidRPr="009A67CA">
        <w:rPr>
          <w:rFonts w:ascii="Arial" w:hAnsi="Arial" w:cs="Arial"/>
        </w:rPr>
        <w:t>wszelkie zmiany polegające na likwidacji/przesunięciu słupków blokujących, czy też znaków</w:t>
      </w:r>
      <w:r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informujących o kończącym się pos</w:t>
      </w:r>
      <w:r>
        <w:rPr>
          <w:rFonts w:ascii="Arial" w:hAnsi="Arial" w:cs="Arial"/>
        </w:rPr>
        <w:t>toju, pogorszą bezpieczeństwo w </w:t>
      </w:r>
      <w:r w:rsidR="009A67CA" w:rsidRPr="009A67CA">
        <w:rPr>
          <w:rFonts w:ascii="Arial" w:hAnsi="Arial" w:cs="Arial"/>
        </w:rPr>
        <w:t xml:space="preserve">rejonach </w:t>
      </w:r>
      <w:r>
        <w:rPr>
          <w:rFonts w:ascii="Arial" w:hAnsi="Arial" w:cs="Arial"/>
        </w:rPr>
        <w:t xml:space="preserve">wskazanych </w:t>
      </w:r>
      <w:r w:rsidR="009A67CA" w:rsidRPr="009A67CA">
        <w:rPr>
          <w:rFonts w:ascii="Arial" w:hAnsi="Arial" w:cs="Arial"/>
        </w:rPr>
        <w:t xml:space="preserve">skrzyżowań, które będzie </w:t>
      </w:r>
      <w:r w:rsidR="00EE0C13">
        <w:rPr>
          <w:rFonts w:ascii="Arial" w:hAnsi="Arial" w:cs="Arial"/>
        </w:rPr>
        <w:t xml:space="preserve">skutkować </w:t>
      </w:r>
      <w:r>
        <w:rPr>
          <w:rFonts w:ascii="Arial" w:hAnsi="Arial" w:cs="Arial"/>
        </w:rPr>
        <w:t xml:space="preserve">ograniczeniem widoczności </w:t>
      </w:r>
      <w:r w:rsidR="009A67CA" w:rsidRPr="009A67CA">
        <w:rPr>
          <w:rFonts w:ascii="Arial" w:hAnsi="Arial" w:cs="Arial"/>
        </w:rPr>
        <w:t xml:space="preserve"> zarówno</w:t>
      </w:r>
      <w:r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 xml:space="preserve">dla kierujących, </w:t>
      </w:r>
      <w:r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jak i dla pieszych próbujących przejść na drugą stronę ulicy w rejonie skrzyżowań:</w:t>
      </w:r>
      <w:r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ulicy Prusa z ul</w:t>
      </w:r>
      <w:r w:rsidR="000F5355">
        <w:rPr>
          <w:rFonts w:ascii="Arial" w:hAnsi="Arial" w:cs="Arial"/>
        </w:rPr>
        <w:t xml:space="preserve">icą </w:t>
      </w:r>
      <w:r w:rsidR="009A67CA" w:rsidRPr="009A67CA">
        <w:rPr>
          <w:rFonts w:ascii="Arial" w:hAnsi="Arial" w:cs="Arial"/>
        </w:rPr>
        <w:t xml:space="preserve">Oświęcimską oraz z placem Akademickim. </w:t>
      </w:r>
    </w:p>
    <w:p w:rsidR="00F064F9" w:rsidRDefault="00EC5B40" w:rsidP="000F5355">
      <w:pPr>
        <w:spacing w:line="276" w:lineRule="auto"/>
        <w:ind w:left="851" w:hanging="851"/>
        <w:jc w:val="both"/>
        <w:rPr>
          <w:rFonts w:ascii="Arial" w:hAnsi="Arial" w:cs="Arial"/>
        </w:rPr>
      </w:pPr>
      <w:r>
        <w:rPr>
          <w:rFonts w:ascii="Arial" w:hAnsi="Arial" w:cs="Arial"/>
        </w:rPr>
        <w:t>Ad. 2 -</w:t>
      </w:r>
      <w:r w:rsidR="009A67CA" w:rsidRPr="009A67CA">
        <w:rPr>
          <w:rFonts w:ascii="Arial" w:hAnsi="Arial" w:cs="Arial"/>
        </w:rPr>
        <w:t xml:space="preserve"> na ul</w:t>
      </w:r>
      <w:r>
        <w:rPr>
          <w:rFonts w:ascii="Arial" w:hAnsi="Arial" w:cs="Arial"/>
        </w:rPr>
        <w:t xml:space="preserve">icy </w:t>
      </w:r>
      <w:r w:rsidR="009A67CA" w:rsidRPr="009A67CA">
        <w:rPr>
          <w:rFonts w:ascii="Arial" w:hAnsi="Arial" w:cs="Arial"/>
        </w:rPr>
        <w:t>Prusa</w:t>
      </w:r>
      <w:r>
        <w:rPr>
          <w:rFonts w:ascii="Arial" w:hAnsi="Arial" w:cs="Arial"/>
        </w:rPr>
        <w:t xml:space="preserve"> na wysokości skrzyżowania z ulicą </w:t>
      </w:r>
      <w:r w:rsidR="009A67CA" w:rsidRPr="009A67CA">
        <w:rPr>
          <w:rFonts w:ascii="Arial" w:hAnsi="Arial" w:cs="Arial"/>
        </w:rPr>
        <w:t>Oświęcimska (południowa strona skrzyżowania) odbywa się</w:t>
      </w:r>
      <w:r w:rsidR="00D70290">
        <w:rPr>
          <w:rFonts w:ascii="Arial" w:hAnsi="Arial" w:cs="Arial"/>
        </w:rPr>
        <w:t xml:space="preserve"> nieuprawniony</w:t>
      </w:r>
      <w:r w:rsidR="009A67CA" w:rsidRPr="009A67CA">
        <w:rPr>
          <w:rFonts w:ascii="Arial" w:hAnsi="Arial" w:cs="Arial"/>
        </w:rPr>
        <w:t xml:space="preserve"> postój</w:t>
      </w:r>
      <w:r>
        <w:rPr>
          <w:rFonts w:ascii="Arial" w:hAnsi="Arial" w:cs="Arial"/>
        </w:rPr>
        <w:t xml:space="preserve"> </w:t>
      </w:r>
      <w:r w:rsidR="00D70290">
        <w:rPr>
          <w:rFonts w:ascii="Arial" w:hAnsi="Arial" w:cs="Arial"/>
        </w:rPr>
        <w:t>pojazdów na </w:t>
      </w:r>
      <w:r w:rsidR="009A67CA" w:rsidRPr="009A67CA">
        <w:rPr>
          <w:rFonts w:ascii="Arial" w:hAnsi="Arial" w:cs="Arial"/>
        </w:rPr>
        <w:t>skrzyżowaniu, dlatego też nie dziwi fakt interweniujących Strażników Miejskich.</w:t>
      </w:r>
      <w:r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Możliwość dopuszczenia parkowania w tym miejscu stosownym oznakowaniem będzie</w:t>
      </w:r>
      <w:r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 xml:space="preserve">powodowała takie same konsekwencje i zagrożenia </w:t>
      </w:r>
      <w:r w:rsidR="00EB69F8">
        <w:rPr>
          <w:rFonts w:ascii="Arial" w:hAnsi="Arial" w:cs="Arial"/>
        </w:rPr>
        <w:t xml:space="preserve">jak </w:t>
      </w:r>
      <w:r w:rsidR="00EE0C13">
        <w:rPr>
          <w:rFonts w:ascii="Arial" w:hAnsi="Arial" w:cs="Arial"/>
        </w:rPr>
        <w:t>wymienione</w:t>
      </w:r>
      <w:r w:rsidR="009A67CA" w:rsidRPr="009A67CA">
        <w:rPr>
          <w:rFonts w:ascii="Arial" w:hAnsi="Arial" w:cs="Arial"/>
        </w:rPr>
        <w:t xml:space="preserve"> </w:t>
      </w:r>
      <w:r w:rsidR="000F5355">
        <w:rPr>
          <w:rFonts w:ascii="Arial" w:hAnsi="Arial" w:cs="Arial"/>
        </w:rPr>
        <w:t>powyżej.</w:t>
      </w:r>
    </w:p>
    <w:p w:rsidR="009A67CA" w:rsidRPr="009A67CA" w:rsidRDefault="002338BF" w:rsidP="002338BF">
      <w:pPr>
        <w:spacing w:line="276" w:lineRule="auto"/>
        <w:ind w:left="851" w:hanging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Ad. 3 - </w:t>
      </w:r>
      <w:r w:rsidR="00EC5B40">
        <w:rPr>
          <w:rFonts w:ascii="Arial" w:hAnsi="Arial" w:cs="Arial"/>
        </w:rPr>
        <w:t xml:space="preserve">zarządca </w:t>
      </w:r>
      <w:r>
        <w:rPr>
          <w:rFonts w:ascii="Arial" w:hAnsi="Arial" w:cs="Arial"/>
        </w:rPr>
        <w:t xml:space="preserve">  </w:t>
      </w:r>
      <w:r w:rsidR="00EC5B40">
        <w:rPr>
          <w:rFonts w:ascii="Arial" w:hAnsi="Arial" w:cs="Arial"/>
        </w:rPr>
        <w:t xml:space="preserve">drogi </w:t>
      </w:r>
      <w:r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 xml:space="preserve">zwróci </w:t>
      </w:r>
      <w:r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się</w:t>
      </w:r>
      <w:r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 xml:space="preserve"> z </w:t>
      </w:r>
      <w:r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prośbą</w:t>
      </w:r>
      <w:r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 xml:space="preserve"> do</w:t>
      </w:r>
      <w:r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 xml:space="preserve"> Bytomskiego</w:t>
      </w:r>
      <w:r>
        <w:rPr>
          <w:rFonts w:ascii="Arial" w:hAnsi="Arial" w:cs="Arial"/>
        </w:rPr>
        <w:t xml:space="preserve"> </w:t>
      </w:r>
      <w:r w:rsidR="00EC5B40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Zakładu</w:t>
      </w:r>
      <w:r>
        <w:rPr>
          <w:rFonts w:ascii="Arial" w:hAnsi="Arial" w:cs="Arial"/>
        </w:rPr>
        <w:t xml:space="preserve">  </w:t>
      </w:r>
      <w:r w:rsidR="009A67CA" w:rsidRPr="009A67CA">
        <w:rPr>
          <w:rFonts w:ascii="Arial" w:hAnsi="Arial" w:cs="Arial"/>
        </w:rPr>
        <w:t xml:space="preserve"> </w:t>
      </w:r>
      <w:r w:rsidR="00EC5B40">
        <w:rPr>
          <w:rFonts w:ascii="Arial" w:hAnsi="Arial" w:cs="Arial"/>
        </w:rPr>
        <w:t>Usług Komunalnych o wyfrezowanie wskazanego</w:t>
      </w:r>
      <w:r w:rsidR="009A67CA" w:rsidRPr="009A67CA">
        <w:rPr>
          <w:rFonts w:ascii="Arial" w:hAnsi="Arial" w:cs="Arial"/>
        </w:rPr>
        <w:t xml:space="preserve"> pnia</w:t>
      </w:r>
      <w:r w:rsidR="00EC5B40">
        <w:rPr>
          <w:rFonts w:ascii="Arial" w:hAnsi="Arial" w:cs="Arial"/>
        </w:rPr>
        <w:t>. Po wykonaniu tych czynności będzie można usunąć misę, co pozwoli na wykorzystanie przedmiotowego miejsca.</w:t>
      </w:r>
    </w:p>
    <w:p w:rsidR="00EC5B40" w:rsidRDefault="00EC5B40" w:rsidP="009A67CA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A67CA" w:rsidRDefault="00092B25" w:rsidP="009A67CA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Wprawdzie art. 5 ustawy Prawo o ruchu drogowym daje możliwość wprowadzenia oznakowania mającego status nadrzędny nad przepisami ustawy, nie może się to jednak odbywać kosztem pogorszenia stanu bezpieczeństwa ruchu drogowego. Dodatkowo d</w:t>
      </w:r>
      <w:r w:rsidR="009A67CA" w:rsidRPr="009A67CA">
        <w:rPr>
          <w:rFonts w:ascii="Arial" w:hAnsi="Arial" w:cs="Arial"/>
        </w:rPr>
        <w:t>opuszczając</w:t>
      </w:r>
      <w:r w:rsidR="00EC5B40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do rozwi</w:t>
      </w:r>
      <w:r>
        <w:rPr>
          <w:rFonts w:ascii="Arial" w:hAnsi="Arial" w:cs="Arial"/>
        </w:rPr>
        <w:t>ązań polegających na postoju na </w:t>
      </w:r>
      <w:r w:rsidR="009A67CA" w:rsidRPr="009A67CA">
        <w:rPr>
          <w:rFonts w:ascii="Arial" w:hAnsi="Arial" w:cs="Arial"/>
        </w:rPr>
        <w:t>jednym skrzyżowaniu, trudno byłoby znaleźć argumenty</w:t>
      </w:r>
      <w:r w:rsidR="00EC5B40">
        <w:rPr>
          <w:rFonts w:ascii="Arial" w:hAnsi="Arial" w:cs="Arial"/>
        </w:rPr>
        <w:t xml:space="preserve"> </w:t>
      </w:r>
      <w:r w:rsidR="009A67CA" w:rsidRPr="009A67CA">
        <w:rPr>
          <w:rFonts w:ascii="Arial" w:hAnsi="Arial" w:cs="Arial"/>
        </w:rPr>
        <w:t>na niewprowadzanie podobnego typu rozwiązań na pozostałych skrzyżowa</w:t>
      </w:r>
      <w:r>
        <w:rPr>
          <w:rFonts w:ascii="Arial" w:hAnsi="Arial" w:cs="Arial"/>
        </w:rPr>
        <w:t>niach</w:t>
      </w:r>
      <w:r w:rsidR="009A67CA" w:rsidRPr="009A67CA">
        <w:rPr>
          <w:rFonts w:ascii="Arial" w:hAnsi="Arial" w:cs="Arial"/>
        </w:rPr>
        <w:t xml:space="preserve"> na terenie miasta,</w:t>
      </w:r>
      <w:r w:rsidR="00EC5B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 </w:t>
      </w:r>
      <w:r w:rsidR="009A67CA" w:rsidRPr="009A67CA">
        <w:rPr>
          <w:rFonts w:ascii="Arial" w:hAnsi="Arial" w:cs="Arial"/>
        </w:rPr>
        <w:t>mogłoby doprowadzić do wielu niebezpiecznych zdarzeń drogowych.</w:t>
      </w:r>
    </w:p>
    <w:p w:rsidR="009A67CA" w:rsidRDefault="009A67CA" w:rsidP="009A67CA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5F75" w:rsidRDefault="00235F75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EC079E" w:rsidRDefault="00EC079E" w:rsidP="00772AC9">
      <w:pPr>
        <w:rPr>
          <w:rFonts w:ascii="Arial" w:hAnsi="Arial" w:cs="Arial"/>
          <w:bCs/>
          <w:sz w:val="20"/>
          <w:szCs w:val="20"/>
        </w:rPr>
      </w:pPr>
    </w:p>
    <w:p w:rsidR="000F5355" w:rsidRDefault="000F5355" w:rsidP="00772AC9">
      <w:pPr>
        <w:rPr>
          <w:rFonts w:ascii="Arial" w:hAnsi="Arial" w:cs="Arial"/>
          <w:bCs/>
          <w:sz w:val="20"/>
          <w:szCs w:val="20"/>
        </w:rPr>
      </w:pPr>
    </w:p>
    <w:p w:rsidR="00E3400C" w:rsidRDefault="00E3400C" w:rsidP="00772AC9">
      <w:pPr>
        <w:rPr>
          <w:rFonts w:ascii="Arial" w:hAnsi="Arial" w:cs="Arial"/>
          <w:bCs/>
          <w:sz w:val="20"/>
          <w:szCs w:val="20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2100D" w:rsidRDefault="0092100D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772AC9" w:rsidRDefault="0092100D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772AC9">
        <w:rPr>
          <w:rFonts w:ascii="Arial" w:hAnsi="Arial" w:cs="Arial"/>
          <w:sz w:val="16"/>
          <w:szCs w:val="16"/>
        </w:rPr>
        <w:t xml:space="preserve">. AT </w:t>
      </w:r>
      <w:r w:rsidR="00772AC9"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772AC9" w:rsidRPr="002C1093" w:rsidRDefault="00772AC9" w:rsidP="00772AC9">
      <w:pPr>
        <w:rPr>
          <w:rFonts w:ascii="Arial" w:hAnsi="Arial" w:cs="Arial"/>
          <w:color w:val="FFFFFF" w:themeColor="background1"/>
          <w:sz w:val="16"/>
          <w:szCs w:val="16"/>
        </w:rPr>
      </w:pPr>
      <w:r w:rsidRPr="002C1093">
        <w:rPr>
          <w:rFonts w:ascii="Arial" w:hAnsi="Arial" w:cs="Arial"/>
          <w:color w:val="FFFFFF" w:themeColor="background1"/>
          <w:sz w:val="16"/>
          <w:szCs w:val="16"/>
        </w:rPr>
        <w:t xml:space="preserve">Opracował: </w:t>
      </w:r>
      <w:proofErr w:type="spellStart"/>
      <w:r w:rsidR="00024AF4" w:rsidRPr="002C1093">
        <w:rPr>
          <w:rFonts w:ascii="Arial" w:hAnsi="Arial" w:cs="Arial"/>
          <w:color w:val="FFFFFF" w:themeColor="background1"/>
          <w:sz w:val="16"/>
          <w:szCs w:val="16"/>
        </w:rPr>
        <w:t>W.Dolata</w:t>
      </w:r>
      <w:proofErr w:type="spellEnd"/>
    </w:p>
    <w:p w:rsidR="00772AC9" w:rsidRPr="002C1093" w:rsidRDefault="00772AC9" w:rsidP="00772AC9">
      <w:pPr>
        <w:rPr>
          <w:rFonts w:ascii="Arial" w:hAnsi="Arial" w:cs="Arial"/>
          <w:color w:val="FFFFFF" w:themeColor="background1"/>
          <w:sz w:val="16"/>
          <w:szCs w:val="16"/>
        </w:rPr>
      </w:pPr>
      <w:r w:rsidRPr="002C1093">
        <w:rPr>
          <w:rFonts w:ascii="Arial" w:hAnsi="Arial" w:cs="Arial"/>
          <w:color w:val="FFFFFF" w:themeColor="background1"/>
          <w:sz w:val="16"/>
          <w:szCs w:val="16"/>
        </w:rPr>
        <w:t>2025-</w:t>
      </w:r>
      <w:r w:rsidR="00235F75" w:rsidRPr="002C1093">
        <w:rPr>
          <w:rFonts w:ascii="Arial" w:hAnsi="Arial" w:cs="Arial"/>
          <w:color w:val="FFFFFF" w:themeColor="background1"/>
          <w:sz w:val="16"/>
          <w:szCs w:val="16"/>
        </w:rPr>
        <w:t>10</w:t>
      </w:r>
      <w:r w:rsidRPr="002C1093">
        <w:rPr>
          <w:rFonts w:ascii="Arial" w:hAnsi="Arial" w:cs="Arial"/>
          <w:color w:val="FFFFFF" w:themeColor="background1"/>
          <w:sz w:val="16"/>
          <w:szCs w:val="16"/>
        </w:rPr>
        <w:t>-</w:t>
      </w:r>
      <w:r w:rsidR="009A67CA" w:rsidRPr="002C1093">
        <w:rPr>
          <w:rFonts w:ascii="Arial" w:hAnsi="Arial" w:cs="Arial"/>
          <w:color w:val="FFFFFF" w:themeColor="background1"/>
          <w:sz w:val="16"/>
          <w:szCs w:val="16"/>
        </w:rPr>
        <w:t>27</w:t>
      </w:r>
    </w:p>
    <w:sectPr w:rsidR="00772AC9" w:rsidRPr="002C1093" w:rsidSect="00EC5B40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290" w:rsidRDefault="00D70290" w:rsidP="0085517A">
      <w:r>
        <w:separator/>
      </w:r>
    </w:p>
  </w:endnote>
  <w:endnote w:type="continuationSeparator" w:id="0">
    <w:p w:rsidR="00D70290" w:rsidRDefault="00D7029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70290" w:rsidRPr="003A6CA9" w:rsidRDefault="00AD1BE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7029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338B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70290" w:rsidRDefault="00D702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290" w:rsidRDefault="00D70290" w:rsidP="0085517A">
      <w:r>
        <w:separator/>
      </w:r>
    </w:p>
  </w:footnote>
  <w:footnote w:type="continuationSeparator" w:id="0">
    <w:p w:rsidR="00D70290" w:rsidRDefault="00D7029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512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92B25"/>
    <w:rsid w:val="000A24F7"/>
    <w:rsid w:val="000A2D6F"/>
    <w:rsid w:val="000C2B3B"/>
    <w:rsid w:val="000C5D3E"/>
    <w:rsid w:val="000D18DA"/>
    <w:rsid w:val="000D3080"/>
    <w:rsid w:val="000E20A3"/>
    <w:rsid w:val="000F01C4"/>
    <w:rsid w:val="000F088D"/>
    <w:rsid w:val="000F0E10"/>
    <w:rsid w:val="000F4767"/>
    <w:rsid w:val="000F5355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38BF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1093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52FEF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0456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0623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100D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A67CA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E5B41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43D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1BEE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0290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A65E7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400C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B69F8"/>
    <w:rsid w:val="00EC079E"/>
    <w:rsid w:val="00EC193A"/>
    <w:rsid w:val="00EC3732"/>
    <w:rsid w:val="00EC5B40"/>
    <w:rsid w:val="00ED2466"/>
    <w:rsid w:val="00ED2F55"/>
    <w:rsid w:val="00ED46FA"/>
    <w:rsid w:val="00ED5A75"/>
    <w:rsid w:val="00ED61F4"/>
    <w:rsid w:val="00ED6B4C"/>
    <w:rsid w:val="00ED772D"/>
    <w:rsid w:val="00EE0C13"/>
    <w:rsid w:val="00EF1153"/>
    <w:rsid w:val="00EF324B"/>
    <w:rsid w:val="00F064F9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1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2FE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2F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2FE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1EC5DB-79E3-4EAE-8286-CAAF1207C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537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7</cp:revision>
  <cp:lastPrinted>2025-11-25T09:44:00Z</cp:lastPrinted>
  <dcterms:created xsi:type="dcterms:W3CDTF">2025-10-27T14:53:00Z</dcterms:created>
  <dcterms:modified xsi:type="dcterms:W3CDTF">2025-11-25T09:47:00Z</dcterms:modified>
</cp:coreProperties>
</file>