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28" w:rsidRDefault="00BF4628" w:rsidP="00BF462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628" w:rsidRDefault="00BF4628" w:rsidP="00BF4628">
      <w:pPr>
        <w:ind w:left="5664"/>
        <w:jc w:val="both"/>
      </w:pPr>
    </w:p>
    <w:p w:rsidR="00BF4628" w:rsidRPr="0021675E" w:rsidRDefault="00BF4628" w:rsidP="00BF4628">
      <w:pPr>
        <w:ind w:left="5664"/>
        <w:jc w:val="right"/>
        <w:rPr>
          <w:rFonts w:ascii="Arial" w:hAnsi="Arial" w:cs="Arial"/>
          <w:lang w:val="en-GB"/>
        </w:rPr>
      </w:pPr>
      <w:r w:rsidRPr="0021675E">
        <w:rPr>
          <w:rFonts w:ascii="Arial" w:hAnsi="Arial" w:cs="Arial"/>
          <w:lang w:val="en-GB"/>
        </w:rPr>
        <w:t>Bytom,</w:t>
      </w:r>
      <w:r w:rsidR="009D7F9D" w:rsidRPr="0021675E">
        <w:rPr>
          <w:rFonts w:ascii="Arial" w:hAnsi="Arial" w:cs="Arial"/>
          <w:lang w:val="en-GB"/>
        </w:rPr>
        <w:t xml:space="preserve">     października 2025 r.</w:t>
      </w:r>
      <w:r w:rsidRPr="0021675E">
        <w:rPr>
          <w:rFonts w:ascii="Arial" w:hAnsi="Arial" w:cs="Arial"/>
          <w:lang w:val="en-GB"/>
        </w:rPr>
        <w:t xml:space="preserve"> </w:t>
      </w:r>
    </w:p>
    <w:p w:rsidR="00BF4628" w:rsidRPr="0021675E" w:rsidRDefault="00542D78" w:rsidP="00BF4628">
      <w:pPr>
        <w:spacing w:after="2040"/>
        <w:rPr>
          <w:rFonts w:ascii="Arial" w:hAnsi="Arial" w:cs="Arial"/>
          <w:sz w:val="22"/>
          <w:szCs w:val="22"/>
        </w:rPr>
      </w:pPr>
      <w:r w:rsidRPr="0021675E"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57.2pt;width:141.7pt;height:95.25pt;z-index:251658240" stroked="f">
            <v:textbox style="mso-next-textbox:#_x0000_s1026">
              <w:txbxContent>
                <w:p w:rsidR="00BF4628" w:rsidRDefault="009D7F9D" w:rsidP="00BF4628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F4628" w:rsidRDefault="009D7F9D" w:rsidP="00BF462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BF4628" w:rsidRDefault="009D7F9D" w:rsidP="00BF4628">
                  <w:pPr>
                    <w:spacing w:line="360" w:lineRule="auto"/>
                  </w:pPr>
                  <w:r>
                    <w:rPr>
                      <w:rFonts w:ascii="Arial" w:hAnsi="Arial" w:cs="Arial"/>
                      <w:b/>
                      <w:bCs/>
                    </w:rPr>
                    <w:t>Radny Rady Miejskiej w Bytomiu</w:t>
                  </w:r>
                </w:p>
              </w:txbxContent>
            </v:textbox>
          </v:shape>
        </w:pict>
      </w:r>
      <w:r w:rsidR="009D7F9D" w:rsidRPr="0021675E">
        <w:rPr>
          <w:rFonts w:ascii="Arial" w:hAnsi="Arial" w:cs="Arial"/>
          <w:sz w:val="22"/>
          <w:szCs w:val="22"/>
        </w:rPr>
        <w:t>AF.</w:t>
      </w:r>
      <w:r w:rsidR="0073730E" w:rsidRPr="0021675E">
        <w:rPr>
          <w:rFonts w:ascii="Arial" w:hAnsi="Arial" w:cs="Arial"/>
          <w:sz w:val="22"/>
          <w:szCs w:val="22"/>
        </w:rPr>
        <w:t>0003</w:t>
      </w:r>
      <w:r w:rsidR="009D7F9D" w:rsidRPr="0021675E">
        <w:rPr>
          <w:rFonts w:ascii="Arial" w:hAnsi="Arial" w:cs="Arial"/>
          <w:sz w:val="22"/>
          <w:szCs w:val="22"/>
        </w:rPr>
        <w:t>.</w:t>
      </w:r>
      <w:r w:rsidR="0073730E" w:rsidRPr="0021675E">
        <w:rPr>
          <w:rFonts w:ascii="Arial" w:hAnsi="Arial" w:cs="Arial"/>
          <w:sz w:val="22"/>
          <w:szCs w:val="22"/>
        </w:rPr>
        <w:t>2.</w:t>
      </w:r>
      <w:r w:rsidR="009D7F9D" w:rsidRPr="0021675E">
        <w:rPr>
          <w:rFonts w:ascii="Arial" w:hAnsi="Arial" w:cs="Arial"/>
          <w:sz w:val="22"/>
          <w:szCs w:val="22"/>
        </w:rPr>
        <w:t>2025</w:t>
      </w:r>
    </w:p>
    <w:p w:rsidR="009D7F9D" w:rsidRDefault="009D7F9D" w:rsidP="00BF4628">
      <w:pPr>
        <w:spacing w:after="2040"/>
        <w:rPr>
          <w:rFonts w:ascii="Arial" w:hAnsi="Arial" w:cs="Arial"/>
        </w:rPr>
      </w:pPr>
    </w:p>
    <w:p w:rsidR="009D7F9D" w:rsidRDefault="00CA02F8" w:rsidP="003E0165">
      <w:pPr>
        <w:spacing w:line="360" w:lineRule="auto"/>
        <w:ind w:firstLine="708"/>
        <w:jc w:val="both"/>
        <w:rPr>
          <w:rFonts w:ascii="Arial" w:hAnsi="Arial" w:cs="Arial"/>
        </w:rPr>
      </w:pPr>
      <w:r w:rsidRPr="00F04DB1">
        <w:rPr>
          <w:rFonts w:ascii="Arial" w:hAnsi="Arial" w:cs="Arial"/>
        </w:rPr>
        <w:t xml:space="preserve">W odpowiedzi </w:t>
      </w:r>
      <w:r w:rsidR="0018455E" w:rsidRPr="00F04DB1">
        <w:rPr>
          <w:rFonts w:ascii="Arial" w:hAnsi="Arial" w:cs="Arial"/>
        </w:rPr>
        <w:t>na interpelację</w:t>
      </w:r>
      <w:r w:rsidRPr="00F04DB1">
        <w:rPr>
          <w:rFonts w:ascii="Arial" w:hAnsi="Arial" w:cs="Arial"/>
        </w:rPr>
        <w:t xml:space="preserve"> z dnia 15 października 2025 r. dotyczącą uzupełnienia danych z </w:t>
      </w:r>
      <w:r w:rsidR="003E0165">
        <w:rPr>
          <w:rFonts w:ascii="Arial" w:hAnsi="Arial" w:cs="Arial"/>
        </w:rPr>
        <w:t>„</w:t>
      </w:r>
      <w:r w:rsidRPr="00F04DB1">
        <w:rPr>
          <w:rFonts w:ascii="Arial" w:hAnsi="Arial" w:cs="Arial"/>
        </w:rPr>
        <w:t>Raportu o stanie miasta za rok 2024</w:t>
      </w:r>
      <w:r w:rsidR="003E0165">
        <w:rPr>
          <w:rFonts w:ascii="Arial" w:hAnsi="Arial" w:cs="Arial"/>
        </w:rPr>
        <w:t>”</w:t>
      </w:r>
      <w:r w:rsidRPr="00F04DB1">
        <w:rPr>
          <w:rFonts w:ascii="Arial" w:hAnsi="Arial" w:cs="Arial"/>
        </w:rPr>
        <w:t>, informujemy, że dane zawarte w przedmiotowym Raporcie</w:t>
      </w:r>
      <w:r w:rsidR="0018455E" w:rsidRPr="00F04DB1">
        <w:rPr>
          <w:rFonts w:ascii="Arial" w:hAnsi="Arial" w:cs="Arial"/>
        </w:rPr>
        <w:t xml:space="preserve"> stanowią jedynie wyciąg Raportu monitoringowego Strategii Rozwo</w:t>
      </w:r>
      <w:r w:rsidR="003E0165">
        <w:rPr>
          <w:rFonts w:ascii="Arial" w:hAnsi="Arial" w:cs="Arial"/>
        </w:rPr>
        <w:t>ju Miasta Bytom</w:t>
      </w:r>
      <w:r w:rsidR="0018455E" w:rsidRPr="00F04DB1">
        <w:rPr>
          <w:rFonts w:ascii="Arial" w:hAnsi="Arial" w:cs="Arial"/>
        </w:rPr>
        <w:t>ia „Bytom 2030+. Źródłem da</w:t>
      </w:r>
      <w:r w:rsidR="00394DF6">
        <w:rPr>
          <w:rFonts w:ascii="Arial" w:hAnsi="Arial" w:cs="Arial"/>
        </w:rPr>
        <w:t>nych statystycznych są</w:t>
      </w:r>
      <w:r w:rsidR="0018455E" w:rsidRPr="00F04DB1">
        <w:rPr>
          <w:rFonts w:ascii="Arial" w:hAnsi="Arial" w:cs="Arial"/>
        </w:rPr>
        <w:t xml:space="preserve"> Główny Urząd Statystyczny, Urząd Skarbowy, a także komórki organizacyjne Urzędu Miejskiego w Bytomiu oraz jednostki </w:t>
      </w:r>
      <w:r w:rsidR="00407C02">
        <w:rPr>
          <w:rFonts w:ascii="Arial" w:hAnsi="Arial" w:cs="Arial"/>
        </w:rPr>
        <w:t>podległe</w:t>
      </w:r>
      <w:r w:rsidR="0018455E" w:rsidRPr="00F04DB1">
        <w:rPr>
          <w:rFonts w:ascii="Arial" w:hAnsi="Arial" w:cs="Arial"/>
        </w:rPr>
        <w:t xml:space="preserve">. </w:t>
      </w:r>
      <w:r w:rsidRPr="00F04DB1">
        <w:rPr>
          <w:rFonts w:ascii="Arial" w:hAnsi="Arial" w:cs="Arial"/>
        </w:rPr>
        <w:t>Tak zróżnicowane źródła i szerokie zakresy poszukiwanych danych skutkują problemami z ich pozyskiwaniem</w:t>
      </w:r>
      <w:r w:rsidR="0018455E" w:rsidRPr="00F04DB1">
        <w:rPr>
          <w:rFonts w:ascii="Arial" w:hAnsi="Arial" w:cs="Arial"/>
        </w:rPr>
        <w:t>.</w:t>
      </w:r>
      <w:r w:rsidRPr="00F04DB1">
        <w:rPr>
          <w:rFonts w:ascii="Arial" w:hAnsi="Arial" w:cs="Arial"/>
        </w:rPr>
        <w:t xml:space="preserve"> </w:t>
      </w:r>
      <w:r w:rsidR="00F04DB1" w:rsidRPr="00F04DB1">
        <w:rPr>
          <w:rFonts w:ascii="Arial" w:hAnsi="Arial" w:cs="Arial"/>
        </w:rPr>
        <w:t>Główny Urząd S</w:t>
      </w:r>
      <w:r w:rsidR="0018455E" w:rsidRPr="00F04DB1">
        <w:rPr>
          <w:rFonts w:ascii="Arial" w:hAnsi="Arial" w:cs="Arial"/>
        </w:rPr>
        <w:t>tatystyczny publikuje dane przez cały rok</w:t>
      </w:r>
      <w:r w:rsidR="00F04DB1" w:rsidRPr="00F04DB1">
        <w:rPr>
          <w:rFonts w:ascii="Arial" w:hAnsi="Arial" w:cs="Arial"/>
        </w:rPr>
        <w:t xml:space="preserve">, </w:t>
      </w:r>
      <w:r w:rsidR="002B561E">
        <w:rPr>
          <w:rFonts w:ascii="Arial" w:hAnsi="Arial" w:cs="Arial"/>
        </w:rPr>
        <w:br/>
      </w:r>
      <w:r w:rsidR="00F04DB1" w:rsidRPr="00F04DB1">
        <w:rPr>
          <w:rFonts w:ascii="Arial" w:hAnsi="Arial" w:cs="Arial"/>
        </w:rPr>
        <w:t xml:space="preserve">a szczegółowy stan zasilenia danych jest dostępny na stronie </w:t>
      </w:r>
      <w:r w:rsidR="003E0165" w:rsidRPr="003E0165">
        <w:rPr>
          <w:rFonts w:ascii="Arial" w:hAnsi="Arial" w:cs="Arial"/>
        </w:rPr>
        <w:t>www.stat.gov.pl</w:t>
      </w:r>
      <w:r w:rsidR="003E0165">
        <w:rPr>
          <w:rFonts w:ascii="Arial" w:hAnsi="Arial" w:cs="Arial"/>
        </w:rPr>
        <w:t xml:space="preserve">. </w:t>
      </w:r>
      <w:r w:rsidR="001D4F2D">
        <w:rPr>
          <w:rFonts w:ascii="Arial" w:hAnsi="Arial" w:cs="Arial"/>
        </w:rPr>
        <w:br/>
        <w:t>Z kolei</w:t>
      </w:r>
      <w:r w:rsidR="003E0165">
        <w:rPr>
          <w:rFonts w:ascii="Arial" w:hAnsi="Arial" w:cs="Arial"/>
        </w:rPr>
        <w:t xml:space="preserve"> dane z Urzędu Skarbowego dostępne są z </w:t>
      </w:r>
      <w:r w:rsidR="001D4F2D">
        <w:rPr>
          <w:rFonts w:ascii="Arial" w:hAnsi="Arial" w:cs="Arial"/>
        </w:rPr>
        <w:t>ponad rocznym</w:t>
      </w:r>
      <w:r w:rsidR="003E0165">
        <w:rPr>
          <w:rFonts w:ascii="Arial" w:hAnsi="Arial" w:cs="Arial"/>
        </w:rPr>
        <w:t xml:space="preserve"> opóźnieniem.</w:t>
      </w:r>
      <w:r w:rsidR="00F04DB1">
        <w:rPr>
          <w:rFonts w:ascii="Arial" w:hAnsi="Arial" w:cs="Arial"/>
        </w:rPr>
        <w:t xml:space="preserve"> </w:t>
      </w:r>
      <w:r w:rsidR="002B561E">
        <w:rPr>
          <w:rFonts w:ascii="Arial" w:hAnsi="Arial" w:cs="Arial"/>
        </w:rPr>
        <w:br/>
      </w:r>
      <w:r w:rsidR="00F04DB1">
        <w:rPr>
          <w:rFonts w:ascii="Arial" w:hAnsi="Arial" w:cs="Arial"/>
        </w:rPr>
        <w:t xml:space="preserve">W związku z powyższym </w:t>
      </w:r>
      <w:r w:rsidR="003E0165">
        <w:rPr>
          <w:rFonts w:ascii="Arial" w:hAnsi="Arial" w:cs="Arial"/>
        </w:rPr>
        <w:t>wskaźniki</w:t>
      </w:r>
      <w:r w:rsidR="00F04DB1">
        <w:rPr>
          <w:rFonts w:ascii="Arial" w:hAnsi="Arial" w:cs="Arial"/>
        </w:rPr>
        <w:t xml:space="preserve"> uzupełniane są na bieżąco przez pracowników Wydziału Strategii, Funduszy Europejskich i Obsługi Inwestora</w:t>
      </w:r>
      <w:r w:rsidR="003E0165">
        <w:rPr>
          <w:rFonts w:ascii="Arial" w:hAnsi="Arial" w:cs="Arial"/>
        </w:rPr>
        <w:t>. Uzupełnione dane będą przedstawione w kolejnej edycji Raportu o stanie miasta.</w:t>
      </w: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</w:p>
    <w:p w:rsidR="0021675E" w:rsidRDefault="0021675E" w:rsidP="002167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Dąbek</w:t>
      </w:r>
    </w:p>
    <w:p w:rsidR="0021675E" w:rsidRDefault="0021675E" w:rsidP="0021675E">
      <w:pPr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sz w:val="16"/>
          <w:szCs w:val="16"/>
        </w:rPr>
        <w:t>22.10.2025 r.</w:t>
      </w:r>
    </w:p>
    <w:p w:rsidR="003471E3" w:rsidRPr="009D7F9D" w:rsidRDefault="003471E3">
      <w:pPr>
        <w:rPr>
          <w:sz w:val="22"/>
        </w:rPr>
      </w:pPr>
    </w:p>
    <w:sectPr w:rsidR="003471E3" w:rsidRPr="009D7F9D" w:rsidSect="006539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17E" w:rsidRDefault="00FE417E" w:rsidP="002179A2">
      <w:r>
        <w:separator/>
      </w:r>
    </w:p>
  </w:endnote>
  <w:endnote w:type="continuationSeparator" w:id="0">
    <w:p w:rsidR="00FE417E" w:rsidRDefault="00FE417E" w:rsidP="0021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A2" w:rsidRDefault="002179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4126"/>
      <w:docPartObj>
        <w:docPartGallery w:val="Page Numbers (Bottom of Page)"/>
        <w:docPartUnique/>
      </w:docPartObj>
    </w:sdtPr>
    <w:sdtContent>
      <w:p w:rsidR="002179A2" w:rsidRDefault="00542D78">
        <w:pPr>
          <w:pStyle w:val="Stopka"/>
          <w:jc w:val="right"/>
        </w:pPr>
        <w:r w:rsidRPr="002179A2">
          <w:rPr>
            <w:rFonts w:ascii="Arial" w:hAnsi="Arial" w:cs="Arial"/>
          </w:rPr>
          <w:fldChar w:fldCharType="begin"/>
        </w:r>
        <w:r w:rsidR="002179A2" w:rsidRPr="002179A2">
          <w:rPr>
            <w:rFonts w:ascii="Arial" w:hAnsi="Arial" w:cs="Arial"/>
          </w:rPr>
          <w:instrText xml:space="preserve"> PAGE   \* MERGEFORMAT </w:instrText>
        </w:r>
        <w:r w:rsidRPr="002179A2">
          <w:rPr>
            <w:rFonts w:ascii="Arial" w:hAnsi="Arial" w:cs="Arial"/>
          </w:rPr>
          <w:fldChar w:fldCharType="separate"/>
        </w:r>
        <w:r w:rsidR="0021675E">
          <w:rPr>
            <w:rFonts w:ascii="Arial" w:hAnsi="Arial" w:cs="Arial"/>
            <w:noProof/>
          </w:rPr>
          <w:t>2</w:t>
        </w:r>
        <w:r w:rsidRPr="002179A2">
          <w:rPr>
            <w:rFonts w:ascii="Arial" w:hAnsi="Arial" w:cs="Arial"/>
          </w:rPr>
          <w:fldChar w:fldCharType="end"/>
        </w:r>
      </w:p>
    </w:sdtContent>
  </w:sdt>
  <w:p w:rsidR="002179A2" w:rsidRDefault="002179A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A2" w:rsidRDefault="002179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17E" w:rsidRDefault="00FE417E" w:rsidP="002179A2">
      <w:r>
        <w:separator/>
      </w:r>
    </w:p>
  </w:footnote>
  <w:footnote w:type="continuationSeparator" w:id="0">
    <w:p w:rsidR="00FE417E" w:rsidRDefault="00FE417E" w:rsidP="0021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A2" w:rsidRDefault="002179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A2" w:rsidRDefault="002179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9A2" w:rsidRDefault="002179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20A9"/>
    <w:multiLevelType w:val="hybridMultilevel"/>
    <w:tmpl w:val="9EE2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628"/>
    <w:rsid w:val="00057A6A"/>
    <w:rsid w:val="000F5C51"/>
    <w:rsid w:val="0018455E"/>
    <w:rsid w:val="001D4F2D"/>
    <w:rsid w:val="001E5084"/>
    <w:rsid w:val="0021675E"/>
    <w:rsid w:val="002179A2"/>
    <w:rsid w:val="002B561E"/>
    <w:rsid w:val="003471E3"/>
    <w:rsid w:val="00394DF6"/>
    <w:rsid w:val="003E0165"/>
    <w:rsid w:val="00407C02"/>
    <w:rsid w:val="00542D78"/>
    <w:rsid w:val="006539CE"/>
    <w:rsid w:val="007060A0"/>
    <w:rsid w:val="0073730E"/>
    <w:rsid w:val="00941146"/>
    <w:rsid w:val="009D7F9D"/>
    <w:rsid w:val="00A44719"/>
    <w:rsid w:val="00BF4628"/>
    <w:rsid w:val="00C014C1"/>
    <w:rsid w:val="00C27782"/>
    <w:rsid w:val="00C81DB5"/>
    <w:rsid w:val="00CA02F8"/>
    <w:rsid w:val="00CB5A1F"/>
    <w:rsid w:val="00D748F0"/>
    <w:rsid w:val="00E2738A"/>
    <w:rsid w:val="00F04DB1"/>
    <w:rsid w:val="00F43945"/>
    <w:rsid w:val="00FE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46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F462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BF462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BF4628"/>
    <w:pPr>
      <w:spacing w:before="100" w:beforeAutospacing="1" w:after="100" w:afterAutospacing="1"/>
    </w:pPr>
    <w:rPr>
      <w:rFonts w:ascii="Arial Unicode MS" w:hAnsi="Arial Unicode MS"/>
    </w:rPr>
  </w:style>
  <w:style w:type="paragraph" w:styleId="Nagwek">
    <w:name w:val="header"/>
    <w:basedOn w:val="Normalny"/>
    <w:link w:val="NagwekZnak"/>
    <w:semiHidden/>
    <w:unhideWhenUsed/>
    <w:rsid w:val="00BF46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F46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628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7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79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99"/>
    <w:qFormat/>
    <w:rsid w:val="00CA02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kapitzlistZnak">
    <w:name w:val="Akapit z listą Znak"/>
    <w:aliases w:val="Wypunktowanie Znak"/>
    <w:basedOn w:val="Domylnaczcionkaakapitu"/>
    <w:link w:val="Akapitzlist"/>
    <w:uiPriority w:val="99"/>
    <w:qFormat/>
    <w:rsid w:val="00CA02F8"/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unhideWhenUsed/>
    <w:rsid w:val="00F04DB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2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Szwarc</dc:creator>
  <cp:lastModifiedBy>pdabek</cp:lastModifiedBy>
  <cp:revision>9</cp:revision>
  <cp:lastPrinted>2025-10-22T06:44:00Z</cp:lastPrinted>
  <dcterms:created xsi:type="dcterms:W3CDTF">2025-10-21T10:16:00Z</dcterms:created>
  <dcterms:modified xsi:type="dcterms:W3CDTF">2025-10-22T06:47:00Z</dcterms:modified>
</cp:coreProperties>
</file>