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XXI/192/25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 sprawie uchwalenia miejscowego planu zagospodarowania przestrzennego Gminy Bytom – etap IV – dla terenu położonego w rejonie ulicy Siemianowickiej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1130,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1688)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LXXII/915/22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sporządzenia miejscowego planu zagospodarowania przestrzennego Gminy Bytom stwierdza się, że miejscowy plan zagospodarowania przestrzennego Gminy Bytom – etap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IV –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Siemianowickiej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Bytom”,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Gminy Bytom – etap IV –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Siemianowickiej,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miejscowym planem zagospodarowania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MW-U – teren zabudowy mieszkaniowej wielorodzinnej lub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 – 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 – 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 – teren drogi zbiorczej;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lub obiekt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numerem porządkowym,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objęty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wyznaczonego na rozmieszczenie ogniw fotowoltaicznych wytwarzających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ze strefą ochronną.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II” – numer systemowy 8003;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„Bytom II-1” – numer systemowy 9744;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„Rozbark” – numer systemowy 330;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terenów zamkniętych;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10,0 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od granicy obszaru kolejowego,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obowiązują szczególne warunki zagospodarowania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użytkowaniu,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obowiązujących przepisów odrębnych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transportu kolejowego.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administracyjna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przylegających do siebie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budowę;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 nadziemnych części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 – należy przez to rozumieć cały obszar objęty niniejszym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powierzchni biologicznie czynnej,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–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nadziemnej intensywności zabudowy – należy przez to rozumieć nadziemną intensywność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powierzchni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 wysokość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parkingu terenowym – należy przez to rozumieć niezadaszone miejsce lub zgrupowanie niezadaszonych miejsc parkingowych dla pojazdów,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szczegółowych, opierające się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gruncie lub stropie garażu podziemnego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niebędące elementem pasa drogowego;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rzemiośle – należy przez to rozumieć drobną wytwórczość obejmującą wykonywanie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naprawianie przedmiotów użytkowych ręcznie lub prostymi narzędziami;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 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muzea, szpitale,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drogi, itp.);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uzupełniającym – należy przez to rozumieć ustalony planem uzupełniający przeznaczenie podstawowe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wykluczonym – należy przez to rozumieć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terenów, których realizacji zakazuje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ustalonego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rodzaju przeznaczenia lub przeznaczenia uzupełniającego;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akustycznej oraz 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urządzonej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 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 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wód podziemnych,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garaży, parkingów samochodowych lub zespołów parkingów,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składowiska odpadów na terenie 1P;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znacząco oddziaływać na środowisko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następujących przedsięwzięć zlokalizowanych na terenie 1P: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instalacji do przetwarzania odpadów niebezpiecznych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składowisk odpadów niebezpiecznych oraz miejsc retencji powierzchniowej odpadów niebezpiecznych,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demontażu 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przetwarzania 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przetwarzania zużytego sprzętu elektrycznego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przetwarzania zużytych baterii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zużytych akumulatorów;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przedsięwzięć mogących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terenach oznaczonych na rysunku planu symbolami: 1U, 1P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wskazuje się teren należący do poszczególnych rodzajów terenów, dla których określono dopuszczalne poziomy hałasu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środowiska: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oznaczony symbolem 1MW-U, na którym obowiązują poziomy hałasu jak dla terenów mieszkaniowo-usługowych;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zabezpieczeń akustycznych od ponadnormatywnego oddziaływania akustycznego od 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1MW-U obowiązują dopuszczalne poziomy pól elektromagnetycznych jak dla terenów przeznaczonych pod zabudowę mieszkaniową;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pozostałych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ludności.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pylących.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poprzez ich retencjonowanie we 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lub zadaszonych wiatach;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terenie 1P: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zbierania, magazynowania, odzysku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recyklingu odpadów,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wydobywania odpadów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istniejącego składowiska;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terenie oznaczonym symbolem 2P rozbiórki istniejących zwałowisk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wydobywania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nich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lub izolacyjną powierzchni niezabudowanych lub nieutwardzonych;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sidingu elewacyjnego do wykończenia elewacji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kolorów jaskrawych lub fosforyzujących na więcej niż 20% powierzchni każdej elewacji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ujednoliconej kolorystyki 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zasad ochrony dóbr kultury współczesnej.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budynków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budowlanych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oraz oznaczonych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podlegają następujące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651"/>
        <w:gridCol w:w="2461"/>
        <w:gridCol w:w="2340"/>
        <w:gridCol w:w="2145"/>
        <w:gridCol w:w="148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porządkowy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Opis obiektu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powstania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62a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62b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62c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dyrekcji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1925 – 1926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ambulatorium dawnej KWK Orzeł Biały, obecnie portiernia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1926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cechownia i łaźnia dawnej KWK Orzeł Biały, obecnie biurowiec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1926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r., rozbudowany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latach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50. XX w.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warsztatów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1926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r., przebudowany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latach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50. XX w.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laboratorium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1928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r., rozbudowany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latach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50. 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60. XX w.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maszynownia 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rozdzielnia dawnej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1925 – 1926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pieców przewałowych dawnej KWK Orzeł Biały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Siemianowicka 98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1926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r., częściowo przebudowany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1956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–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oznaczonych numerami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– 10: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budynków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ich cech stylowych: formy,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gabarytów obiektów oraz geometrii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rodzaju pokrycia dachów, podziału architektonicznego elewacji (rozmiaru, kształtu, rozmieszczenia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detalu architektonicznego),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dekoracji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detali architektonicznych takich jak: gzymsy, opaski okienne, elementy pionowego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poziomego podziału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oryginalnej stolarki drzwi wejściowych do budynków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kamiennymi progami budynków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budynków powodujących obniżenie ich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elewacjach frontowych, tj. północnych,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oraz tynkowania ceglanych partii elewacji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frontowych budynków elementów takich jak: anteny, klimatyzatory, panele fotowoltaiczne, przewody natynkowe,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wprowadzania na elewacjach atektonicznych, kolorystycznych pasów,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na elewacjach tynków mozaikowych oraz materiałów elewacyjnych takich jak: listwy plastikowe, blachy profilowane,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okładziny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płytek gresowych;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przebudowy, odbudowy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wymiany stolarki okiennej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pierwotnych podziałów,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montażu okien połaciowych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świetlików dachowych,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kompozycji rozmieszczenia otworów okiennych na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przywrócenia pokrycia dachu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pierwotnie istniejącym,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termomodernizacji tynkowanych partii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odcieniach beżu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rozwiązań niepowodujących utraty walorów zabytkowych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plastyki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odtworzenia zamurowanych wtórnie otworów okiennych oraz detali architektonicznych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budynku wymienionego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oznaczonego numerem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budynku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jego cech stylowych: formy,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gabarytu obiektu oraz geometrii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rodzaju pokrycia dachów, zachowanych elementów pierwotnego podziału architektonicznego elewacji (rozmiaru, kształtu, rozmieszczenia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detalu architektonicznego),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dekoracji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detali architektonicznych takich jak: gzymsy, opaski okienne, elementy pionowego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poziomego podziału elewacji;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budynku powodujących obniżenie jego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oraz tynkowania ceglanych partii elewacji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wprowadzania na elewacjach atektonicznych, kolorystycznych pasów,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na elewacjach tynków mozaikowych oraz materiałów elewacyjnych takich jak: listwy plastikowe, blachy profilowane,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okładziny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płytek gresowych;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przebudowy, odbudowy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wymiany stolarki okiennej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pierwotnych podziałów,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montażu okien połaciowych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świetlików dachowych,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kompozycji rozmieszczenia otworów okiennych na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przywrócenia pokrycia dachu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pierwotnie istniejącym,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przebudowy zmierzającej do przywrócenia pierwotnego wyglądu przebudowanej wtórnie wschodniej części budynku,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termomodernizacji tynkowanych partii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odcieniach beżu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rozwiązań niepowodujących utraty walorów zabytkowych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plastyki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odtworzenia zamurowanych wtórnie otworów okiennych oraz detali architektonicznych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następujące udokumentowane złoża kopalin: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II”  – numer systemowy 8003;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„Bytom II-1” – numer systemowy 9744;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„Rozbark” – numer systemowy 330.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– 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powodzią, obszary osuwania się mas ziemnych oraz krajobrazy priorytetowe,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krajobrazów priorytetowych.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1MW-U, 1U, 1P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1MW-U, 1U, 1P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10,0 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od granicy obszaru kolejowego,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obowiązują szczególne warunki zagospodarowania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użytkowaniu,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obowiązujących przepisów odrębnych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transportu kolejowego – oznaczonych graficznie na rysunku planu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 oraz 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wymagań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odległości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dopuszczających usytuowanie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elementów ochrony akustycznej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wykonywania robót ziemnych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linii kolejowej,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sposobu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utrzymywania zasłon odśnieżnych oraz pasów przeciwpożarowych.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instalacji fotowoltaicznych na terenach oznaczonych na rysunku planu symbolami: 1U, 1P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 takich jak: garaże, oranżerie, budynki gospodarcze, wiaty odpowiadającą wysokości budynków dla poszczególnych terenów oraz przy uwzględnieniu ustaleń szczegółowych.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istniejącą ulicę Siemianowicką (położoną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dużej części poza obszarem planu).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21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 parkowania: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wielorodzinnej – 1,5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parkingowego na jedno mieszkanie,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zamieszkania zbiorowego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łóżek,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produkcyjnej, logistyki, baz, składów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magazynów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–15,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40,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100,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4% ogólnej liczby stanowisk, jeżeli ogólna liczba stanowisk wynosi więcej niż 100;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wliczania powierzchni miejsc parkingowych,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powierzchnię biologicznie czynną działki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dojazdów oraz ciągów pieszo-jezdnych;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ich realizacji: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zmianę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wód deszczowych: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urządzeń podczyszczających wody opadowe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roztopowe odprowadzane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terenów parkingów terenowych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powyżej 0,1 ha.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telekomunikacyjnej,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terenów objętych planem określa się stawkę procentową,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1MW-U – teren zabudowy mieszkaniowej wielorodzinnej lub usług,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konferencyjne,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 garaże wbudowane, garaże zbiorowe, 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jako: miejsca postojowe, parkingi terenowe;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usługowa może być realizowana: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 budynki wolnostojące,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budynkach zabudowy wielorodzinnej na kondygnacji parteru,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przeznaczenia parteru budynku dla realizacji garaży wbudowanych dopuszcza się realizację usług na kondygnacji nad garażami,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wielorodzinnej: czterospadowe, kąt nachylenia połaci dachowych: 45°,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pozostałej zabudowy: płaskie lub spadowe, przy czym dla dachów spadowych kąt nachylenia połaci dachowych: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1U – teren usług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elektrowni słonecznej,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obiektów zamieszkania zbiorowego,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 10,0 m wzdłuż granicy terenu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1MW-U;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konferencyjne,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 garaże wbudowane, garaże zbiorowe, garaże wielopoziomowe, wiaty garażowe;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jako: miejsca postojowe, parkingi terenowe;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 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30,0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 lub spadowe, przy czym: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dachów spadowych kąt nachylenia połaci dachowych: 45°, 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dachów mansardowych kąt nachylenia połaci dachowych dolnych partii mansardy: do 80°.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1P – teren usług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gospodarowania odpadami;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edukacji,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spalarni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obiektów zamieszkania zbiorowego,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konferencyjne,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 garaże wbudowane, garaże zbiorowe, garaże wielopoziomowe, wiaty garażowe;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jako: miejsca postojowe, parkingi terenowe;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gospodarowanie odpadami –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wymienionym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instalacji technologicznych wymagających zabezpieczeń przed warunkami atmosferycznymi dopuszcza się obudowę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maksymalnej wysokości 50,0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2P – teren 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edukacji,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obiektów zamieszkania zbiorowego,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konferencyjne,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 garaże wbudowane, garaże zbiorowe, garaże wielopoziomowe, wiaty garażowe;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jako: miejsca postojowe, parkingi terenowe;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wzdłuż południowej granicy terenu, tj. wzdłuż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zespołem przyrodniczo-krajobrazowym „Żabie Doły”.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50,0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instalacji technologicznych wymagających zabezpieczeń przed warunkami atmosferycznymi dopuszcza się obudowę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maksymalnej wysokości 50,0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1KDZ ustala się przeznaczenie: teren drogi zbiorczej.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 6,0 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planu, jako poszerzenie istniejącej ul. Siemianowickiej.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XXI/192/25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września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76" w:lineRule="auto"/>
        <w:ind w:left="46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XXI/192/25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1130,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1.1.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publicznego wglądu projektu miejscowego planu zagospodarowania przestrzennego Gminy Bytom – etap IV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Siemianowickiej”,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uszczegółowienia zapisów planu 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Siemianowickiej, oznaczonego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projekcie planu symbolem 1P, poprzez: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dopisanie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k) tekstu:  instalacje do przetwarzania odpadów niebezpiecznych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niż niebezpieczne;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brzmienia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 sposób:  instalacji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przetwarzania odpadów niebezpiecznych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niż niebezpieczne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składowisk odpadów niebezpiecznych oraz miejsc retencji powierzchniowej odpadów niebezpiecznych.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tym, iż obecne zapisy projektu planu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d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umożliwiają prowadzenie działalności we wnioskowanym zakresie,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uzyskane decyzje na przetwarzanie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1.2.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publicznego wglądu projektu miejscowego planu zagospodarowania przestrzennego Gminy Bytom – etap IV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Siemianowickiej”,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uszczegółowienia zapisów planu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Siemianowickiej, oznaczonego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symbolem 1P, poprzez zmianę brzmienia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 sposób: 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budynkach, lub zadaszonych wiatach lub innych miejscach do tego przeznaczonych.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tym, iż obecne ustalenia projektu planu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c umożliwiają składowanie odpadów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wskazanych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uzyskanych decyzjach na przetwarzanie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wytwarzanie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1.3.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publicznego wglądu projektu miejscowego planu zagospodarowania przestrzennego Gminy Bytom – etap IV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Siemianowickiej”,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uszczegółowienia zapisów planu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Siemianowickiej, oznaczonego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symbolem 1P, poprzez zmianę brzmienia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b)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 sposób: zbierania, magazynowania, odzysku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recyklingu odpadów, odzysku poza instalacjami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urządzeniami, wydobywania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tym, 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działalność określona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uzyskanych decyzjach na wydobywanie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przetwarzanie odpadów może być kontynuowana na zasadach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nich opisanych. Jednocześnie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doprecyzowano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zapis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c projektu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1.4.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IV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Siemianowickiej”,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uszczegółowienia zapisów planu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Siemianowickiej, oznaczonego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symbolem 1P, poprzez zmianę brzmienia 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 sposób: nakaz zagospodarowania zielenią urządzoną lub izolacyjną powierzchni niezabudowanych lub nieutwardzonych,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terenu 1P.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bowiem część niezabudowana działki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spełnienia określonego dla danego terenu minimalnego wskaźnika powierzchni biologicznie czynnej – musi stanowić teren porośnięty zielenią, zapewniając naturalną wegetację roślin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retencję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roztopowych. Zapis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nakazie zagospodarowania zielenią urządzoną lub izolacyjną powierzchni niezabudowanych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nieutwardzonych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żadnym wypadku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blokuje możliwości inwestycyjnych. Służy jedynie do zazielenienia terenu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spełnienia wskaźnika odnoszącego się do powierzchni biologicznie czynnej, podanego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Rozdziale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1.5.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publicznego wglądu projektu miejscowego planu zagospodarowania przestrzennego Gminy Bytom – etap IV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Siemianowickiej”,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uszczegółowienia zapisów planu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Siemianowickiej, oznaczonego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symbolem 1U, poprzez zmianę brzmienia §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 sposób: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 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 oraz magazynem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tym, 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1U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projektu planu zapisano możliwość realizacji ogniw fotowoltaicznych wytwarzających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związaną. Określenie „zabudowa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związana” oznacza m. in. także  magazyny energii, stanowiące część instalacji odnawialnego źródła energii.</w:t>
      </w:r>
    </w:p>
    <w:p w:rsidR="00A77B3E">
      <w:pPr>
        <w:keepNext/>
        <w:spacing w:before="120" w:after="120" w:line="276" w:lineRule="auto"/>
        <w:ind w:left="469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XXI/192/25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1130,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Gminy Bytom – etap IV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ulicy Siemianowickiej,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XXI/192/25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września 2025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Zalacznik4.xml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(j.t. Dz.U. z 2020 r. poz. 293 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IV – dla terenu położonego w rejonie ulicy Siemianowickiej opracowany został na podstawie uchwały nr LXXII/915/22 Rady Miejskiej w Bytomiu z dnia 19 grudnia 2022 r. w sprawie przystąpienia do sporządzenia miejscowego planu zagospodarowania przestrzennego Gminy Bytom i stanowi IV etap realizacji tejże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60 ha obejmuje fragment Bytomia ograniczony od południa terenami kolejowymi oraz północną granicą zespołu przyrodniczo-krajobrazowego „Żabie Doły”, od zachodu – al. Jana Pawła II, od północy – ul. Siemianowicką, od wschodu – granicą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 uchwałą nr XVI/204/11 Rady Miejskiej w Bytomiu z dnia 24 sierpnia 2011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2024 r. poz. 1130, z późn. zm.), w szczególności na podstawie art. 17 tej ustawy oraz w związku z art. 67 ust. 3 ustawy z dnia 7 lipca 2023 r. o zmianie ustawy o planowaniu i zagospodarowaniu przestrzennym oraz niektórych innych ustaw (Dz. U. 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 – 4 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udokumentowane złoża kopalin (węgla kamiennego), dla których zasady ochrony określają przepisy ustawy z dnia 9 czerwca 2011 r. Prawo geologiczne i górnicze.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i obiekty budowlane o wartościach kulturowych ujęte w gminnej ewidencji zabytków, dla których – w celu ich ochrony – określono nakazy, zakazy i dopuszczenia.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stanowiska archeologiczne, jak również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 (Dz. U. z 2022 r. poz. 2240)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 wszystkich terenów określono stawkę procentową służącą naliczaniu opłaty z tytułu wzrostu wartości nieruchomości w wysokości 30%.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użytkowania wyznaczonym dla obiektów wojskowych i nie jest terenem zamkniętym. Nie występują na nim tereny ani obiekty służące obronności i bezpieczeństwu państwa. W toku procedury planistycznej stosowne organy wojskowe, ochrony granic i bezpieczeństwa państwa zostały zawiadomione o przystąpieniu do sporządzenia przedmiotowego planu, a przedstawiony im projekt planu uzgodniły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 np. budowa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Informacji Publicznej i obwieszczenia na tablicy ogłoszeń Urzędu Miejskiego w Bytomiu 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IV – dla terenu położonego w rejonie ulicy Siemianowickiej, możliwości składania wniosków i uwag oraz możliwości zapoznania się z 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Gminy Bytom – etap IV – dla terenu położonego w rejonie ulicy Siemianowickiej wraz z prognozą oddziaływania na środowisko, możliwości składania wniosków i uwag, możliwości zapoznania się z niezbędną dokumentacją sprawy oraz o udostępnieniu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1 lipca 2025 r. do 30 lipca 2025 r. wyłożenia do publicznego wglądu projektu miejscowego planu zagospodarowania przestrzennego zagospodarowania przestrzennego Gminy Bytom – etap IV – dla terenu położonego w rejonie ulicy Siemianowickiej wraz z prognozą oddziaływania na środowisko i zorganizowanie w dniu 14 lipca 2025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zagospodarowania przestrzennego zagospodarowania przestrzennego Gminy Bytom – etap IV – dla terenu położonego w rejonie ulicy Siemianowickiej w terminie od 30 lipca 2025 r. do 14 sierpnia 2025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 (Dz. U. z 2024 r. poz. 1112,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układ komunikacyjny, uwzględniając funkcję i charakter zabudowy istniejącej na terenie objętym planem, stanowiącym w przeważającej części teren poprzemysłowy;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sportowo-rekreacyjne, dojazdy, ciągi piesze, ciągi pieszo-jezdne, ścieżki rowerowe, zieleń urządzona, zieleń izolacyjna, obiekty małej architektury oraz elementy wyposażenia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 – zgodnie z kierunkami określonymi w „Studium uwarunkowań i kierunków zagospodarowania przestrzennego Gminy Bytom” –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„Analizy zmian w zagospodarowaniu przestrzennym Gminy Bytom w latach 2018 – 2023”, przyjętej uchwałą nr XCI/1142/24 Rady Miejskiej w Bytomiu z dnia 15 marca 2024 r. W ww. analizie wskazano bowiem zarówno na potrzebę sporządzenia miejscowych planów zagospodarowania przestrzennego dla terenów nieobjętych planami miejscowymi jak i na zasadność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projektowanie, w tym m. in. określenie liczby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 wskaźnik ekonomiczny inwestycji, jaką jest uchwalenie miejscowego planu zagospodarowania przestrzennego zagospodarowania przestrzennego Gminy Bytom – etap IV – dla terenu położonego w rejonie ulicy Siemianowickiej, jest dodatni.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przeznaczenia terenów może przynieść skutek w postaci dochodu gminy z tytułu pobrania opłaty planistycznej oraz sprzedaży nieruchomości będących jej własnością.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DE486B42-232D-49A0-B13B-022379FD5A17.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DE486B42-232D-49A0-B13B-022379FD5A17.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DE486B42-232D-49A0-B13B-022379FD5A17.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DE486B42-232D-49A0-B13B-022379FD5A17.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DE486B42-232D-49A0-B13B-022379FD5A17.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DE486B42-232D-49A0-B13B-022379FD5A17.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x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XXI/192/25 z dnia 29 września 2025 r.</dc:title>
  <dc:subject>w^sprawie uchwalenia miejscowego planu zagospodarowania przestrzennego Gminy Bytom – etap IV – dla terenu położonego w^rejonie ulicy Siemianowickiej</dc:subject>
  <dc:creator>asteuer</dc:creator>
  <cp:lastModifiedBy>asteuer</cp:lastModifiedBy>
  <cp:revision>1</cp:revision>
  <dcterms:created xsi:type="dcterms:W3CDTF">2025-09-30T12:47:12Z</dcterms:created>
  <dcterms:modified xsi:type="dcterms:W3CDTF">2025-09-30T12:47:12Z</dcterms:modified>
  <cp:category>Akt prawny</cp:category>
</cp:coreProperties>
</file>