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218C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XXI/189/25</w:t>
      </w:r>
      <w:r>
        <w:rPr>
          <w:b/>
          <w:caps/>
        </w:rPr>
        <w:br/>
        <w:t>Rady Miejskiej w Bytomiu</w:t>
      </w:r>
    </w:p>
    <w:p w:rsidR="00A77B3E" w:rsidRDefault="00E218C3">
      <w:pPr>
        <w:spacing w:before="280" w:after="280" w:line="276" w:lineRule="auto"/>
        <w:jc w:val="center"/>
        <w:rPr>
          <w:b/>
          <w:caps/>
        </w:rPr>
      </w:pPr>
      <w:r>
        <w:t>z dnia 29 września 2025 r.</w:t>
      </w:r>
    </w:p>
    <w:p w:rsidR="00A77B3E" w:rsidRDefault="00E218C3">
      <w:pPr>
        <w:keepNext/>
        <w:spacing w:after="480" w:line="276" w:lineRule="auto"/>
        <w:jc w:val="center"/>
      </w:pPr>
      <w:r>
        <w:rPr>
          <w:b/>
        </w:rPr>
        <w:t>zmieniająca uchwałę nr XII/100/24 Rady Miejskiej w Bytomiu w sprawie wieloletniej prognozy finansowej miasta Bytomia na lata 2025-2046</w:t>
      </w:r>
    </w:p>
    <w:p w:rsidR="00A77B3E" w:rsidRDefault="00E218C3">
      <w:pPr>
        <w:keepLines/>
        <w:spacing w:before="120" w:after="120" w:line="276" w:lineRule="auto"/>
        <w:ind w:firstLine="227"/>
      </w:pPr>
      <w:r>
        <w:t>Na podstawie art. 18 ust. 2 pkt 15 ustawy z </w:t>
      </w:r>
      <w:r>
        <w:t>dnia 8 marca 1990 r. o samorządzie gminnym (Dz. U. z 2025 r. poz. 1153), art. 12 pkt 11 w związku z art. 92 ustawy z dnia 5 czerwca 1998 r. o samorządzie powiatowym (Dz. U. z 2024 r. poz. 107, z późn. zm.) oraz art. 231 ust. 1 i 2 ustawy z dnia 27 sierpnia</w:t>
      </w:r>
      <w:r>
        <w:t xml:space="preserve"> 2009 r. o finansach publicznych (Dz. U. z 2024 r. poz. 1530, z późn. zm.) uchwala się, co następuje:</w:t>
      </w:r>
    </w:p>
    <w:p w:rsidR="00A77B3E" w:rsidRDefault="00E218C3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XII/100/24 Rady Miejskiej w Bytomiu z dnia 16 grudnia 2024 r. w sprawie wieloletniej prognozy finansowej miasta Bytomia na lata 2025-204</w:t>
      </w:r>
      <w:r>
        <w:t>6, w załączniku nr 2 pn. „Wykaz przedsięwzięć wieloletnich” dodaje się pozycje nr: 1.1.1.37 - 1.1.1.41, 1.1.2.20, 1.3.1.39 - 1.3.1.43, 1.3.2.42 i 1.3.2.43, zmienia się pozycje nr: 1.1.1.30, 1.1.1.31, 1.1.2.1, 1.1.2.10, 1.1.2.13, 1.1.2.14, 1.3.1.1 - 1.3.1.6</w:t>
      </w:r>
      <w:r>
        <w:t>, 1.3.1.8, 1.3.1.13, 1.3.1.16, 1.3.1.19, 1.3.1.37, 1.3.2.1, 1.3.2.3, 1.3.2.22, 1.3.2.28, 1.3.2.33, 1.3.2.37 i 1.3.2.38 - w brzmieniu jak w załączniku do niniejszej uchwały.</w:t>
      </w:r>
    </w:p>
    <w:p w:rsidR="00A77B3E" w:rsidRDefault="00E218C3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E218C3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</w:t>
      </w:r>
      <w:r>
        <w:t>ie z dniem podjęcia.</w:t>
      </w:r>
    </w:p>
    <w:p w:rsidR="00A77B3E" w:rsidRDefault="00E218C3">
      <w:pPr>
        <w:keepNext/>
        <w:keepLines/>
        <w:spacing w:before="120" w:after="120" w:line="276" w:lineRule="auto"/>
        <w:ind w:firstLine="227"/>
      </w:pPr>
      <w:r>
        <w:t> </w:t>
      </w:r>
    </w:p>
    <w:p w:rsidR="00A77B3E" w:rsidRDefault="00E218C3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9D5FD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D5FD2" w:rsidRDefault="009D5FD2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D5FD2" w:rsidRDefault="00E218C3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9"/>
        <w:gridCol w:w="3053"/>
        <w:gridCol w:w="1491"/>
        <w:gridCol w:w="614"/>
        <w:gridCol w:w="614"/>
        <w:gridCol w:w="1157"/>
        <w:gridCol w:w="1066"/>
        <w:gridCol w:w="1066"/>
        <w:gridCol w:w="1066"/>
        <w:gridCol w:w="1066"/>
        <w:gridCol w:w="976"/>
        <w:gridCol w:w="841"/>
        <w:gridCol w:w="1165"/>
      </w:tblGrid>
      <w:tr w:rsidR="009D5FD2" w:rsidTr="00E218C3">
        <w:trPr>
          <w:trHeight w:val="162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4048" w:type="dxa"/>
            <w:gridSpan w:val="4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do uchwały nr XXI/189/25  Rady Miejskiej w Bytomiu z dnia 29 września 2025 r.  stanowiący jednocześnie  załącznik nr 2 do uchwały nr XII/100/24 Rady Miejskiej w Bytomiu z</w:t>
            </w:r>
            <w:r>
              <w:rPr>
                <w:color w:val="000000"/>
                <w:sz w:val="14"/>
              </w:rPr>
              <w:t xml:space="preserve"> dnia 16 grudnia 2024 r.              ""                "</w:t>
            </w:r>
          </w:p>
        </w:tc>
      </w:tr>
      <w:tr w:rsidR="009D5FD2" w:rsidTr="00E218C3">
        <w:trPr>
          <w:trHeight w:val="396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4048" w:type="dxa"/>
            <w:gridSpan w:val="4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334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4048" w:type="dxa"/>
            <w:gridSpan w:val="4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198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4048" w:type="dxa"/>
            <w:gridSpan w:val="4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192"/>
        </w:trPr>
        <w:tc>
          <w:tcPr>
            <w:tcW w:w="15014" w:type="dxa"/>
            <w:gridSpan w:val="1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WYKAZ  PRZEDSIĘWZIĘĆ WIELOLETNICH</w:t>
            </w:r>
          </w:p>
        </w:tc>
      </w:tr>
      <w:tr w:rsidR="009D5FD2" w:rsidTr="00E218C3">
        <w:trPr>
          <w:trHeight w:val="106"/>
        </w:trPr>
        <w:tc>
          <w:tcPr>
            <w:tcW w:w="83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360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Lp</w:t>
            </w:r>
          </w:p>
        </w:tc>
        <w:tc>
          <w:tcPr>
            <w:tcW w:w="305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Nazwa i</w:t>
            </w:r>
            <w:r>
              <w:rPr>
                <w:b/>
                <w:color w:val="000000"/>
                <w:sz w:val="14"/>
              </w:rPr>
              <w:t xml:space="preserve"> cel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Jednostka odpowiedzialna lub koordynująca program</w:t>
            </w:r>
          </w:p>
        </w:tc>
        <w:tc>
          <w:tcPr>
            <w:tcW w:w="12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Okres realizacji programu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Łączne nakłady finansowe</w:t>
            </w:r>
          </w:p>
        </w:tc>
        <w:tc>
          <w:tcPr>
            <w:tcW w:w="608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Limit zobowiązań</w:t>
            </w:r>
          </w:p>
        </w:tc>
      </w:tr>
      <w:tr w:rsidR="009D5FD2" w:rsidTr="00E218C3">
        <w:trPr>
          <w:trHeight w:val="136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05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od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</w:t>
            </w:r>
          </w:p>
        </w:tc>
        <w:tc>
          <w:tcPr>
            <w:tcW w:w="11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2027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2028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2029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2030</w:t>
            </w: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jc w:val="center"/>
              <w:rPr>
                <w:b/>
                <w:color w:val="000000"/>
                <w:sz w:val="14"/>
              </w:rPr>
            </w:pPr>
          </w:p>
        </w:tc>
      </w:tr>
      <w:tr w:rsidR="009D5FD2" w:rsidTr="00E218C3">
        <w:trPr>
          <w:trHeight w:val="136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</w:t>
            </w:r>
          </w:p>
        </w:tc>
        <w:tc>
          <w:tcPr>
            <w:tcW w:w="1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</w:t>
            </w:r>
          </w:p>
        </w:tc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</w:t>
            </w:r>
          </w:p>
        </w:tc>
      </w:tr>
      <w:tr w:rsidR="009D5FD2" w:rsidTr="00E218C3">
        <w:trPr>
          <w:trHeight w:val="124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5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</w:t>
            </w:r>
            <w:r>
              <w:rPr>
                <w:b/>
                <w:color w:val="000000"/>
                <w:sz w:val="14"/>
              </w:rPr>
              <w:t>ki na przedsięwzięcia – ogółem (1.1+1.2+1.3), z tego: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344 075 674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71 144 042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39 730 530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40 167 418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32 503 296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4 010 676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668 218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122 240 117</w:t>
            </w:r>
          </w:p>
        </w:tc>
      </w:tr>
      <w:tr w:rsidR="009D5FD2" w:rsidTr="00E218C3">
        <w:trPr>
          <w:trHeight w:val="124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1.a</w:t>
            </w:r>
          </w:p>
        </w:tc>
        <w:tc>
          <w:tcPr>
            <w:tcW w:w="5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202 452 019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19 966 878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26 477 213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23 494 607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20 101 948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4 010 676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668 218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45 901 501</w:t>
            </w:r>
          </w:p>
        </w:tc>
      </w:tr>
      <w:tr w:rsidR="009D5FD2" w:rsidTr="00E218C3">
        <w:trPr>
          <w:trHeight w:val="124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1.b</w:t>
            </w:r>
          </w:p>
        </w:tc>
        <w:tc>
          <w:tcPr>
            <w:tcW w:w="5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– </w:t>
            </w:r>
            <w:r>
              <w:rPr>
                <w:b/>
                <w:color w:val="000000"/>
                <w:sz w:val="14"/>
              </w:rPr>
              <w:t>wydatki majątkowe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141 623 655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51 177 164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13 253 317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16 672 811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12 401 348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76 338 616</w:t>
            </w:r>
          </w:p>
        </w:tc>
      </w:tr>
      <w:tr w:rsidR="009D5FD2" w:rsidTr="00E218C3">
        <w:trPr>
          <w:trHeight w:val="124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</w:t>
            </w:r>
          </w:p>
        </w:tc>
        <w:tc>
          <w:tcPr>
            <w:tcW w:w="5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programy, projekty lub zadania związane z programami realizowanymi  z udziałem środków, o których mowa w art. 5 ust.1 pkt 2 i 3 ustawy z dnia 27 </w:t>
            </w:r>
            <w:r>
              <w:rPr>
                <w:b/>
                <w:color w:val="000000"/>
                <w:sz w:val="14"/>
              </w:rPr>
              <w:t>sierpnia 2009 r. o finansach publicznych (Dz.U. z 2019 poz. 869, z późn. zm.), z tego: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88 023 204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995 227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13 162 384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17 328 770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13 134 161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44 078 297</w:t>
            </w:r>
          </w:p>
        </w:tc>
      </w:tr>
      <w:tr w:rsidR="009D5FD2" w:rsidTr="00E218C3">
        <w:trPr>
          <w:trHeight w:val="124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1.1.1</w:t>
            </w:r>
          </w:p>
        </w:tc>
        <w:tc>
          <w:tcPr>
            <w:tcW w:w="5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5 936 211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711 085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2 803 064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1 689 249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732 813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5 559 167</w:t>
            </w:r>
          </w:p>
        </w:tc>
      </w:tr>
      <w:tr w:rsidR="009D5FD2" w:rsidTr="00E218C3">
        <w:trPr>
          <w:trHeight w:val="174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1.1.1.30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Wspieramy i usamodzielniamy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Dom Pomocy Społecznej dla Dorosłych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1 651 460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403 320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687 787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502 808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57 545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1 274 416</w:t>
            </w:r>
          </w:p>
        </w:tc>
      </w:tr>
      <w:tr w:rsidR="009D5FD2" w:rsidTr="00E218C3">
        <w:trPr>
          <w:trHeight w:val="490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Wsparcie osób z niepełnosprawnościami poprzez objęcie procesem usamodzielniania 10 mieszkańców DPS oraz uruchomienie Centrum Wsparcia dla osób z zaburzeniami psychicznymi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180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1.1.1.31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Centrum Wsparcia Rodzicielstwa Zastępczego - CWRZ I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Ośrodek Pomocy Rodzinie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2 045 130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117 074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726 971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727 691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473 394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2 045 130</w:t>
            </w:r>
          </w:p>
        </w:tc>
      </w:tr>
      <w:tr w:rsidR="009D5FD2" w:rsidTr="00E218C3">
        <w:trPr>
          <w:trHeight w:val="396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Rozwój, podniesien</w:t>
            </w:r>
            <w:r>
              <w:rPr>
                <w:color w:val="000000"/>
                <w:sz w:val="14"/>
              </w:rPr>
              <w:t>ie jakości oraz dostępności usług wspierających rodzicielstwo zastępcze oraz dzieci przebywających w pieczy zastępczej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30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1.1.1.37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Otwarte umysły - Otwarta przyszłość - zawodowe szkolenia dla społeczności szkolnej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Zespół Szkół Gastronomiczno-Hotelarskich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425 806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69 067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356 739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425 806</w:t>
            </w:r>
          </w:p>
        </w:tc>
      </w:tr>
      <w:tr w:rsidR="009D5FD2" w:rsidTr="00E218C3">
        <w:trPr>
          <w:trHeight w:val="514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Podniesienie kompetencji zawodowych uczniów ze szczególnym zwróceniem uwagi na szkolenie zawodowe prowadzone w realnym środowisku pracy za granicą oraz podniesienie kompetencji zawodowych przez nauczycieli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154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1.1.1.38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Zagraniczne mobilności zawodowe dla uczniów i kadry ZST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Zespół Szkół Technicznych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407 232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31 624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375 608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407 232</w:t>
            </w:r>
          </w:p>
        </w:tc>
      </w:tr>
      <w:tr w:rsidR="009D5FD2" w:rsidTr="00E218C3">
        <w:trPr>
          <w:trHeight w:val="396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Organizacja staży zawodowych oraz szkoleń zawodowych dla nauczycieli i uczniów ZST Bytom za granicą w celu pogłębiania umiejętności zawodowych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180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1.1.1.39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Kompas kariery - Edukacja, doświadczenie, rozwój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Technikum nr 4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290 318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200 318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290 318</w:t>
            </w:r>
          </w:p>
        </w:tc>
      </w:tr>
      <w:tr w:rsidR="009D5FD2" w:rsidTr="00E218C3">
        <w:trPr>
          <w:trHeight w:val="484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Podniesienie jakości kształcenia zawodowego oraz rozwój kompetencji kluczowych wśród uczniów i nauczycieli poprzez mobilności edukacyjne w ramach programu Erasmus+ w krajach Unii </w:t>
            </w:r>
            <w:r>
              <w:rPr>
                <w:color w:val="000000"/>
                <w:sz w:val="14"/>
              </w:rPr>
              <w:lastRenderedPageBreak/>
              <w:t>Europejskiej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36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1.1.1.40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centrum przesiadkowego na terenie Gminy Bytom - Stroszek (koszty pośrednie)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542 090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209 356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130 860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201 874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542 090</w:t>
            </w:r>
          </w:p>
        </w:tc>
      </w:tr>
      <w:tr w:rsidR="009D5FD2" w:rsidTr="00E218C3">
        <w:trPr>
          <w:trHeight w:val="142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Koszty pośrednie niezbędne do realizacji projektu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22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1.1.1.41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regionalnych tras rowerowych w Bytomiu - etap I (koszty pośrednie)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574 175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246 285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327 890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574 175</w:t>
            </w:r>
          </w:p>
        </w:tc>
      </w:tr>
      <w:tr w:rsidR="009D5FD2" w:rsidTr="00E218C3">
        <w:trPr>
          <w:trHeight w:val="180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Koszty pośrednie niezbędne do realizacji projektu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124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1.1.2</w:t>
            </w:r>
          </w:p>
        </w:tc>
        <w:tc>
          <w:tcPr>
            <w:tcW w:w="5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82 086 993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284 142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10 359 320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15 639 521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12 401 348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38 519 130</w:t>
            </w:r>
          </w:p>
        </w:tc>
      </w:tr>
      <w:tr w:rsidR="009D5FD2" w:rsidTr="00E218C3">
        <w:trPr>
          <w:trHeight w:val="334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 w budynkach wielorodzinnych na terenie Górnośląsko-Zagłębiowskiej Metropolii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Miejski, Wydział Lokalowy, Bytomskie Mieszkania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2 997 935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165 201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1 552 491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1 257 392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2 809 883</w:t>
            </w:r>
          </w:p>
        </w:tc>
      </w:tr>
      <w:tr w:rsidR="009D5FD2" w:rsidTr="00E218C3">
        <w:trPr>
          <w:trHeight w:val="440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Realizacja inwestycji z udziałem środków Europejskiego Banku Inwestycyjnego w ramach European Loc</w:t>
            </w:r>
            <w:r>
              <w:rPr>
                <w:color w:val="000000"/>
                <w:sz w:val="14"/>
              </w:rPr>
              <w:t>al Assistance Facility (ELENA) finansowanej z inicjatywy Programu Horyzont 2020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248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1.1.2.10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Punktu Selektywnej Zbiórki Odpadów Komunalnych (PSZOK) dla mieszkańców Bytomia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 Wydział Gospodarowania Odpadami Komunalnymi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300 00</w:t>
            </w:r>
            <w:r>
              <w:rPr>
                <w:color w:val="000000"/>
                <w:sz w:val="14"/>
              </w:rPr>
              <w:t>0</w:t>
            </w:r>
          </w:p>
        </w:tc>
      </w:tr>
      <w:tr w:rsidR="009D5FD2" w:rsidTr="00E218C3">
        <w:trPr>
          <w:trHeight w:val="458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systemu zagospodarowania odpadów komunalnych na terenie gminy Bytom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48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1.1.2.13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Mobilna Metropolia - Budowa Centrów Przesiadkowych na terenie gminy Bytom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60 152 435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118 941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1 769 868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7 353 127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9 230 688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18 472 624</w:t>
            </w:r>
          </w:p>
        </w:tc>
      </w:tr>
      <w:tr w:rsidR="009D5FD2" w:rsidTr="00E218C3">
        <w:trPr>
          <w:trHeight w:val="230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bezpieczeństwa oraz usprawnienie ruchu kołowego i pieszego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124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1.1.2.14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regionalnych tras rowerowych w Bytomiu - etap I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8 422 497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3 598 806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4 823 691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8 422 497</w:t>
            </w:r>
          </w:p>
        </w:tc>
      </w:tr>
      <w:tr w:rsidR="009D5FD2" w:rsidTr="00E218C3">
        <w:trPr>
          <w:trHeight w:val="440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Rozwój zintegrowanego i przyjaznego środowisku systemu transportu indywidualnego jakim jest system transportu rowerowego na terenie gminy Bytom, będący krokiem w kierunku transformacji ku gospodarce zeroemisyjnej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60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1.1.2.20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centrum przesiadkowego  na terenie Gminy Bytom - Stroszek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8 514 126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3 288 155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2 055 311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3 170 660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8 514 126</w:t>
            </w:r>
          </w:p>
        </w:tc>
      </w:tr>
      <w:tr w:rsidR="009D5FD2" w:rsidTr="00E218C3">
        <w:trPr>
          <w:trHeight w:val="360"/>
        </w:trPr>
        <w:tc>
          <w:tcPr>
            <w:tcW w:w="8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centrum przesiadkowego na terenie Gminy Bytom w rejonie węzłowych przystanków komunikacji publicznej - Stroszek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124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</w:t>
            </w:r>
          </w:p>
        </w:tc>
        <w:tc>
          <w:tcPr>
            <w:tcW w:w="5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programy, projekty lub z</w:t>
            </w:r>
            <w:r>
              <w:rPr>
                <w:b/>
                <w:color w:val="000000"/>
                <w:sz w:val="14"/>
              </w:rPr>
              <w:t>adania pozostałe (inne niż wymienione w pkt 1.1 i 1.2),  z tego: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256 052 470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70 148 815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26 568 146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22 838 648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19 369 135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4 010 676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668 218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78 161 820</w:t>
            </w:r>
          </w:p>
        </w:tc>
      </w:tr>
      <w:tr w:rsidR="009D5FD2" w:rsidTr="00E218C3">
        <w:trPr>
          <w:trHeight w:val="124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1.3.1</w:t>
            </w:r>
          </w:p>
        </w:tc>
        <w:tc>
          <w:tcPr>
            <w:tcW w:w="5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196 515 808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19 255 793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23 674 149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21 805 358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19 369 135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4 010 676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668 218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40 342 334</w:t>
            </w:r>
          </w:p>
        </w:tc>
      </w:tr>
      <w:tr w:rsidR="009D5FD2" w:rsidTr="00E218C3">
        <w:trPr>
          <w:trHeight w:val="222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Zarządzanie systemem informatycznym Urzędu Miejskiego w Bytomiu – utrzymanie i rozwój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 Wydział Informatyki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2011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24 320 078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2 700 000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5 400 000</w:t>
            </w:r>
          </w:p>
        </w:tc>
      </w:tr>
      <w:tr w:rsidR="009D5FD2" w:rsidTr="00E218C3">
        <w:trPr>
          <w:trHeight w:val="230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Wspomaganie działania Urzędu Miejskiego w Bytomiu poprzez zastosowanie narzędzi informatycznych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476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1.3.1.2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Pokrywanie kosztów utrzymania dzieci, będących mieszkańcami Bytomia, a umieszczonych w rodzinnej pieczy </w:t>
            </w:r>
            <w:r>
              <w:rPr>
                <w:color w:val="000000"/>
                <w:sz w:val="14"/>
              </w:rPr>
              <w:lastRenderedPageBreak/>
              <w:t>zastępczej na terenie innych powiatów na podstawie porozumień między powi</w:t>
            </w:r>
            <w:r>
              <w:rPr>
                <w:color w:val="000000"/>
                <w:sz w:val="14"/>
              </w:rPr>
              <w:t>atami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 xml:space="preserve">Urząd Miejski  w Bytomiu,  Wydział Polityki Społecznej,  </w:t>
            </w:r>
            <w:r>
              <w:rPr>
                <w:color w:val="000000"/>
                <w:sz w:val="14"/>
              </w:rPr>
              <w:lastRenderedPageBreak/>
              <w:t>Miejski Ośrodek  Pomocy Rodzinie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2012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29 898 404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2 400 000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9 650 444</w:t>
            </w:r>
          </w:p>
        </w:tc>
      </w:tr>
      <w:tr w:rsidR="009D5FD2" w:rsidTr="00E218C3">
        <w:trPr>
          <w:trHeight w:val="260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odpowiednich warunków do życia dzieciom umieszczonym w rodzinnej pieczy zastępczej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502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Pokrywanie kosztów utrzymania dzieci, będących mieszkańcami Bytomia, a umieszczonych w instytucjonalnej pieczy zastępczej na terenie innych powiatów na podstawie porozumień międ</w:t>
            </w:r>
            <w:r>
              <w:rPr>
                <w:color w:val="000000"/>
                <w:sz w:val="14"/>
              </w:rPr>
              <w:t>zy powiatami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Polityki Społecznej,  Miejski Ośrodek Pomocy Rodzinie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2012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33 800 926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3 100 000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10 130 368</w:t>
            </w:r>
          </w:p>
        </w:tc>
      </w:tr>
      <w:tr w:rsidR="009D5FD2" w:rsidTr="00E218C3">
        <w:trPr>
          <w:trHeight w:val="254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</w:t>
            </w:r>
            <w:r>
              <w:rPr>
                <w:color w:val="000000"/>
                <w:sz w:val="14"/>
              </w:rPr>
              <w:t>ie odpowiednich warunków do życia dzieciom umieszczonym w instytucjonalnej pieczy zastępczej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582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1.3.1.4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Pokrywanie kosztów utrzymania dzieci z terenu Bytomia  w rodzinnych domach dziecka funkcjonujących na terenie powiatu oraz poza powiatem wynikające z umów oraz porozumień z inny</w:t>
            </w:r>
            <w:r>
              <w:rPr>
                <w:color w:val="000000"/>
                <w:sz w:val="14"/>
              </w:rPr>
              <w:t>mi powiatami w sprawie wykonywania zadań rodzinnego domu dziecka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Ośrodek  Pomocy Rodzinie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2012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46 717 176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4 200 000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5 800 000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5 800 000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5 800 000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4 000 000</w:t>
            </w:r>
          </w:p>
        </w:tc>
      </w:tr>
      <w:tr w:rsidR="009D5FD2" w:rsidTr="00E218C3">
        <w:trPr>
          <w:trHeight w:val="254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Zapewnienie </w:t>
            </w:r>
            <w:r>
              <w:rPr>
                <w:color w:val="000000"/>
                <w:sz w:val="14"/>
              </w:rPr>
              <w:t>odpowiednich warunków do życia dzieciom umieszczonym w rodzinnych domach dziecka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470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1.3.1.5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Pokrywanie kosztów utrzymania dzieci z terenu Bytomia  w zawodowych rodzinach zastępc</w:t>
            </w:r>
            <w:r>
              <w:rPr>
                <w:color w:val="000000"/>
                <w:sz w:val="14"/>
              </w:rPr>
              <w:t>zych funkcjonujących na terenie powiatu wynikające z umów w sprawie wykonania zadań zawodowej rodziny zastępczej.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Ośrodek  Pomocy Rodzinie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2012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12 239 198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2 000 000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2 240 000</w:t>
            </w:r>
          </w:p>
        </w:tc>
      </w:tr>
      <w:tr w:rsidR="009D5FD2" w:rsidTr="00E218C3">
        <w:trPr>
          <w:trHeight w:val="260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odpowiednich warunków do życia dzieciom umieszczonym w zawodowych rodzinach zastępczych.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72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</w:t>
            </w:r>
            <w:r>
              <w:rPr>
                <w:color w:val="000000"/>
                <w:sz w:val="14"/>
              </w:rPr>
              <w:t>.3.1.6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Świadczenia dziennej opieki nad dziećmi z terenu miasta Bytomia w placówkach opiekuńczo-wychowawczych wsparcia dziennego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 Wydział Polityki Społecznej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2012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7 747 011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677 011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680 000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740 000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780 000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2 160 481</w:t>
            </w:r>
          </w:p>
        </w:tc>
      </w:tr>
      <w:tr w:rsidR="009D5FD2" w:rsidTr="00E218C3">
        <w:trPr>
          <w:trHeight w:val="236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dziennej opieki nad dziećmi z terenu miasta Bytomia w placówkach wsparcia dziennego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378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</w:t>
            </w:r>
            <w:r>
              <w:rPr>
                <w:color w:val="000000"/>
                <w:sz w:val="14"/>
              </w:rPr>
              <w:t>8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Pokrywanie kosztów wyżywienia i zakwaterowania dzieci z pieczy zastępczej, będących mieszkańcami Bytomia,  a umieszczonych przez sąd w zakładach opiekuńczo-leczniczych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Urząd Miejski  w Bytomiu,  Wydział Polityki Społecznej,  Miejski Ośrodek  </w:t>
            </w:r>
            <w:r>
              <w:rPr>
                <w:color w:val="000000"/>
                <w:sz w:val="14"/>
              </w:rPr>
              <w:t xml:space="preserve">Pomocy Rodzinie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2018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6 896 000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840 000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880 000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2 971 447</w:t>
            </w:r>
          </w:p>
        </w:tc>
      </w:tr>
      <w:tr w:rsidR="009D5FD2" w:rsidTr="00E218C3">
        <w:trPr>
          <w:trHeight w:val="322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odpowiednich warunków do życia dzieciom um</w:t>
            </w:r>
            <w:r>
              <w:rPr>
                <w:color w:val="000000"/>
                <w:sz w:val="14"/>
              </w:rPr>
              <w:t>ieszczonym przez sąd w zakładach opiekuńczo-leczniczych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236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1.3.1.13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Świadczenie usług oświetleniowych w zakresie rozszerzonym – o podwyższonym standardzie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2021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2030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29 948 359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3 615 618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3 703 813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3 795 760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3 891 837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3 992 416</w:t>
            </w: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668 218</w:t>
            </w: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1 048 412</w:t>
            </w:r>
          </w:p>
        </w:tc>
      </w:tr>
      <w:tr w:rsidR="009D5FD2" w:rsidTr="00E218C3">
        <w:trPr>
          <w:trHeight w:val="236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Utrzymanie energooszczędnego i funkcjonalnego oświetlenia drogowego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22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1.3.1.16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Bankowa obsługa budżetu gminy Bytom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Urząd Miejski w Bytomiu, Wydział Analiz, Operacji Finansowych i </w:t>
            </w:r>
            <w:r>
              <w:rPr>
                <w:color w:val="000000"/>
                <w:sz w:val="14"/>
              </w:rPr>
              <w:lastRenderedPageBreak/>
              <w:t>Rozliczeń Podatku VAT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2022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810 750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159 690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170 760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12 300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30 750</w:t>
            </w:r>
          </w:p>
        </w:tc>
      </w:tr>
      <w:tr w:rsidR="009D5FD2" w:rsidTr="00E218C3">
        <w:trPr>
          <w:trHeight w:val="378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Prowadzenie rachunków bankowych Urzędu Miejskiego i miejskich jednostek </w:t>
            </w:r>
            <w:r>
              <w:rPr>
                <w:color w:val="000000"/>
                <w:sz w:val="14"/>
              </w:rPr>
              <w:lastRenderedPageBreak/>
              <w:t>budżetowych oraz zapewnienie kompleksowej obsługi bankowej budżetu gminy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36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1.3.1.19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Kompleksowa obsługa telekomunikacyjna jednostki wraz z dzierżawą wirtualnej centrali telefonicznej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2022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2029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394 820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56 000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70 120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72 320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72 320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12 060</w:t>
            </w: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226 820</w:t>
            </w:r>
          </w:p>
        </w:tc>
      </w:tr>
      <w:tr w:rsidR="009D5FD2" w:rsidTr="00E218C3">
        <w:trPr>
          <w:trHeight w:val="354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Utrzymanie funkcjonalnej centrali telefoniczno-informatycznej, w tym łącza internetowego, transmisji danych między lokalizacjami oraz telefonii stacjonarnej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378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1.3.1.37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Remont drogi krajowej w miejscowości Bytom - ul. Strzelców Bytomskich na odcinku od skrzyżowania z ul. Cegielnianą do skrzyżowania z ul. Chrzanowskiego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Zarząd  Dróg i M</w:t>
            </w:r>
            <w:r>
              <w:rPr>
                <w:color w:val="000000"/>
                <w:sz w:val="14"/>
              </w:rPr>
              <w:t xml:space="preserve">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2 385 952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1 259 474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1 126 478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1 126 478</w:t>
            </w:r>
          </w:p>
        </w:tc>
      </w:tr>
      <w:tr w:rsidR="009D5FD2" w:rsidTr="00E218C3">
        <w:trPr>
          <w:trHeight w:val="216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warunków komunikacyjnych i bezpieczeństwa mieszkańców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594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1.3.1.39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Świadczenie usług polegających na stw</w:t>
            </w:r>
            <w:r>
              <w:rPr>
                <w:color w:val="000000"/>
                <w:sz w:val="14"/>
              </w:rPr>
              <w:t xml:space="preserve">ierdzeniu zgonu, ustaleniu jego przyczyny oraz wystawieniu karty zgonu osobom zmarłym w granicach administracyjnych miasta Bytomia - zgodnie z art.11 ust. 2 ustawy z dnia 31 stycznia 1959 r. o cmentarzach i chowaniu zmarłych  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 Wy</w:t>
            </w:r>
            <w:r>
              <w:rPr>
                <w:color w:val="000000"/>
                <w:sz w:val="14"/>
              </w:rPr>
              <w:t xml:space="preserve">dział Polityki Społecznej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126 000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18 000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108 000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126 000</w:t>
            </w:r>
          </w:p>
        </w:tc>
      </w:tr>
      <w:tr w:rsidR="009D5FD2" w:rsidTr="00E218C3">
        <w:trPr>
          <w:trHeight w:val="360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usług lekarskich w zakresie stwierdzenia zgonu, jego przyczyny i wystawienia karty zgonu zgodnie z przepisami ustawy o cmentarzach i chowaniu zmarłych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42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1.3.1.40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Opracowanie prognozy oddziaływania na środowisko na potrzeby Planu Ogólnego Gminy Bytom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 Wydział Architektury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</w:tr>
      <w:tr w:rsidR="009D5FD2" w:rsidTr="00E218C3">
        <w:trPr>
          <w:trHeight w:val="452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Opracowanie prognozy oddziaływania na środowisko jest niezbędne do uchwalenia Planu Ogólnego Gminy Bytom. Obowiązek uchwalenia Planu do dnia 30.06.2026 r. wynika z ustawy o planowaniu i z</w:t>
            </w:r>
            <w:r>
              <w:rPr>
                <w:color w:val="000000"/>
                <w:sz w:val="14"/>
              </w:rPr>
              <w:t>agospodarowaniu przestrzennym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162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1.3.1.41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Usługa świadczenia dostępu do systemu informacji prawnej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2028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24 354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8 118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8118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8 118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24 354</w:t>
            </w:r>
          </w:p>
        </w:tc>
      </w:tr>
      <w:tr w:rsidR="009D5FD2" w:rsidTr="00E218C3">
        <w:trPr>
          <w:trHeight w:val="162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Racjonalizowanie kosztów realizacji zadań jednostki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304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1.3.1.42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Świadczenie usług w zakresie zapewnienia bezpieczeństwa informacji i ochrony danych osobowych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2029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116 780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36 860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36 860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36 860</w:t>
            </w: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6 200</w:t>
            </w: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116 780</w:t>
            </w:r>
          </w:p>
        </w:tc>
      </w:tr>
      <w:tr w:rsidR="009D5FD2" w:rsidTr="00E218C3">
        <w:trPr>
          <w:trHeight w:val="284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Racjonalizowanie kosztów i zapewnienie ciągłości realizacji ustawowego obowiązku RODO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30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1.3.1.43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Park świateł wraz z oświetleniem świątecznym ulic w dzielnicach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1 040 000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1 020 000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1 040 000</w:t>
            </w:r>
          </w:p>
        </w:tc>
      </w:tr>
      <w:tr w:rsidR="009D5FD2" w:rsidTr="00E218C3">
        <w:trPr>
          <w:trHeight w:val="168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Iluminacja okolicznościowa miasta (usługa kompleksowa)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124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1.3.2</w:t>
            </w:r>
          </w:p>
        </w:tc>
        <w:tc>
          <w:tcPr>
            <w:tcW w:w="57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59 536 662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50 893 022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2 893 997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1 033 290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37 819 486</w:t>
            </w:r>
          </w:p>
        </w:tc>
      </w:tr>
      <w:tr w:rsidR="009D5FD2" w:rsidTr="00E218C3">
        <w:trPr>
          <w:trHeight w:val="130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1.3.2.1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budynków – ul. Musialika 1 i 3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Bytomskie </w:t>
            </w:r>
            <w:r>
              <w:rPr>
                <w:color w:val="000000"/>
                <w:sz w:val="14"/>
              </w:rPr>
              <w:lastRenderedPageBreak/>
              <w:t>Mieszkania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2019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6 149 027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4 380 146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14 195</w:t>
            </w:r>
          </w:p>
        </w:tc>
      </w:tr>
      <w:tr w:rsidR="009D5FD2" w:rsidTr="00E218C3">
        <w:trPr>
          <w:trHeight w:val="954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Realizacja modernizacji budynków związana z realizacją decyzji PINB.IV-7356/13/2012/2013 z dnia 11 marca 2013 r. (dot. Musialika 3) oraz decyzji PINB.IV.7356.297.2006.2011  z dnia </w:t>
            </w:r>
            <w:r>
              <w:rPr>
                <w:color w:val="000000"/>
                <w:sz w:val="14"/>
              </w:rPr>
              <w:t>20 lipca 2011 r. (dot. Musialika 1) – w zakresie modernizacji dachu, ścian nośnych budynków i stropów międzykondygnacyjnych w związku z ciągłym zalewaniem wodami opadowymi i utrzymaniem się zawilgocenia ww. obiektów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372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1.3.2.3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dróg i chodników wraz z infrastrukturą towarzyszącą w części ulic Piłsudskiego, Matejki, Krakowskiej oraz pl. Sobieskiego w Bytomiu (Polski Ład)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Miejski Zarząd  Dróg i M</w:t>
            </w:r>
            <w:r>
              <w:rPr>
                <w:color w:val="000000"/>
                <w:sz w:val="14"/>
              </w:rPr>
              <w:t xml:space="preserve">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2021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34 258 069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32 089 053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30 043 587</w:t>
            </w:r>
          </w:p>
        </w:tc>
      </w:tr>
      <w:tr w:rsidR="009D5FD2" w:rsidTr="00E218C3">
        <w:trPr>
          <w:trHeight w:val="582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jezdni, chodników, miejsc postojowych wraz z modernizacją kanalizacji deszczowej obejmującą retencjonowanie wód w celu</w:t>
            </w:r>
            <w:r>
              <w:rPr>
                <w:color w:val="000000"/>
                <w:sz w:val="14"/>
              </w:rPr>
              <w:t xml:space="preserve"> poprawy bezpieczeństwa, ograniczenia hałasu i występowania podtopień oraz wsparcia procesów rewitalizacji centrum miasta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186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1.3.2.22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Budowa drogi na ulicy Wiejskiej – etap I (Polski Ład Edycja 8) 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2020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13 103 304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10 198 329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2 210 785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1 964 463</w:t>
            </w:r>
          </w:p>
        </w:tc>
      </w:tr>
      <w:tr w:rsidR="009D5FD2" w:rsidTr="00E218C3">
        <w:trPr>
          <w:trHeight w:val="124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bezpieczeństwa oraz usprawnienie ruchu kołowego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  <w:tr w:rsidR="009D5FD2" w:rsidTr="00E218C3">
        <w:trPr>
          <w:trHeight w:val="236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1.3.2.28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Budowa i przebudowa drogi gminnej (ul. Kamieńska) w Bytomiu - etap I 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1 500</w:t>
            </w:r>
          </w:p>
        </w:tc>
      </w:tr>
      <w:tr w:rsidR="009D5FD2" w:rsidTr="00E218C3">
        <w:trPr>
          <w:trHeight w:val="354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Usprawnienie komunikacji z Gminnym Punktem Selektywnej Zbiórki Odpadów (PSZOK) planowanego do rozbudowy składowiska odpadów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236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1.3.2.33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drogi gminnej pomiędzy ul. Orzegowską a ul. Konstytucji w Bytomiu - etap III i IV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5 563 150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4 000 000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559 150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1 000 000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5 559 150</w:t>
            </w:r>
          </w:p>
        </w:tc>
      </w:tr>
      <w:tr w:rsidR="009D5FD2" w:rsidTr="00E218C3">
        <w:trPr>
          <w:trHeight w:val="216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Uatrakcyjnienie terenów przeznaczonych pod budownictwo mieszkaniowe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130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1.3.2.37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Program Stop Smog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</w:t>
            </w:r>
            <w:r>
              <w:rPr>
                <w:color w:val="000000"/>
                <w:sz w:val="14"/>
              </w:rPr>
              <w:t>iejski  w Bytomiu, Wydział Inżynierii Środowiska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2022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226 886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147 120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2 365</w:t>
            </w:r>
          </w:p>
        </w:tc>
      </w:tr>
      <w:tr w:rsidR="009D5FD2" w:rsidTr="00E218C3">
        <w:trPr>
          <w:trHeight w:val="452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Wymiana starych pieców i wykonanie termomodernizacji. Wsparcie dla właścicieli domów jednorodzinnych, którzy mają zbyt niskie dochody, by dokonać zmian w nieefektywnym i zagrażającym środowisku system</w:t>
            </w:r>
            <w:r>
              <w:rPr>
                <w:color w:val="000000"/>
                <w:sz w:val="14"/>
              </w:rPr>
              <w:t>ie ogrzewania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230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1.3.2.38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kanalizacji deszczowej w rejonie ul.Chmielewskiej w Bytomiu - etap I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2027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151 320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75 660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42 370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33 290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151 320</w:t>
            </w:r>
          </w:p>
        </w:tc>
      </w:tr>
      <w:tr w:rsidR="009D5FD2" w:rsidTr="00E218C3">
        <w:trPr>
          <w:trHeight w:val="354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Opracowanie dokumentacji projektowej do budowy kanalizacji deszczowej w rejonie ul. Chmielewskiej, Planeta, Trampisza, Fredry i Kofty</w:t>
            </w:r>
          </w:p>
        </w:tc>
        <w:tc>
          <w:tcPr>
            <w:tcW w:w="149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222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1.3.2.42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układu zasilania fontanny przy ul. Stolarzowickiej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31 799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1 107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30 692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31 799</w:t>
            </w:r>
          </w:p>
        </w:tc>
      </w:tr>
      <w:tr w:rsidR="009D5FD2" w:rsidTr="00E218C3">
        <w:trPr>
          <w:trHeight w:val="272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Przyłączenie do miejskiej sieci eletroenergetycznej - obniżenie opłat za energię elektryczną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174"/>
        </w:trPr>
        <w:tc>
          <w:tcPr>
            <w:tcW w:w="839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1.3.2.43</w:t>
            </w: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latarni na ul. Dolomitowej</w:t>
            </w:r>
          </w:p>
        </w:tc>
        <w:tc>
          <w:tcPr>
            <w:tcW w:w="14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</w:t>
            </w:r>
            <w:r>
              <w:rPr>
                <w:color w:val="000000"/>
                <w:sz w:val="14"/>
              </w:rPr>
              <w:lastRenderedPageBreak/>
              <w:t xml:space="preserve">Dróg i Mostów 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lastRenderedPageBreak/>
              <w:t>2025</w:t>
            </w:r>
          </w:p>
        </w:tc>
        <w:tc>
          <w:tcPr>
            <w:tcW w:w="61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2026</w:t>
            </w:r>
          </w:p>
        </w:tc>
        <w:tc>
          <w:tcPr>
            <w:tcW w:w="115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51 107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1 107</w:t>
            </w:r>
          </w:p>
        </w:tc>
        <w:tc>
          <w:tcPr>
            <w:tcW w:w="106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51 107</w:t>
            </w:r>
          </w:p>
        </w:tc>
      </w:tr>
      <w:tr w:rsidR="009D5FD2" w:rsidTr="00E218C3">
        <w:trPr>
          <w:trHeight w:val="162"/>
        </w:trPr>
        <w:tc>
          <w:tcPr>
            <w:tcW w:w="83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E218C3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komfortu i b</w:t>
            </w:r>
            <w:r>
              <w:rPr>
                <w:color w:val="000000"/>
                <w:sz w:val="14"/>
              </w:rPr>
              <w:t>ezpieczeństwa mieszkańców</w:t>
            </w:r>
          </w:p>
        </w:tc>
        <w:tc>
          <w:tcPr>
            <w:tcW w:w="14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9D5FD2" w:rsidRDefault="009D5FD2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9D5FD2" w:rsidTr="00E218C3">
        <w:trPr>
          <w:trHeight w:val="124"/>
        </w:trPr>
        <w:tc>
          <w:tcPr>
            <w:tcW w:w="839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053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1491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D5FD2" w:rsidRDefault="009D5FD2">
            <w:pPr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41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65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D5FD2" w:rsidRDefault="009D5FD2">
            <w:pPr>
              <w:jc w:val="right"/>
              <w:rPr>
                <w:color w:val="000000"/>
                <w:sz w:val="14"/>
              </w:rPr>
            </w:pPr>
          </w:p>
        </w:tc>
      </w:tr>
    </w:tbl>
    <w:p w:rsidR="009D5FD2" w:rsidRDefault="009D5FD2">
      <w:pPr>
        <w:sectPr w:rsidR="009D5FD2">
          <w:footerReference w:type="default" r:id="rId7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p w:rsidR="009D5FD2" w:rsidRDefault="009D5FD2">
      <w:pPr>
        <w:rPr>
          <w:rFonts w:eastAsia="Times New Roman" w:cs="Times New Roman"/>
          <w:szCs w:val="20"/>
        </w:rPr>
      </w:pPr>
    </w:p>
    <w:p w:rsidR="009D5FD2" w:rsidRDefault="00E218C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D5FD2" w:rsidRDefault="00E218C3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XII/100/24 Rady Miejskiej</w:t>
      </w:r>
      <w:r>
        <w:rPr>
          <w:rFonts w:eastAsia="Times New Roman" w:cs="Times New Roman"/>
          <w:szCs w:val="20"/>
        </w:rPr>
        <w:t xml:space="preserve"> w Bytomiu z dnia 16 grudnia 2024 r. w sprawie wieloletniej prognozy finansowej miasta Bytomia na lata 2025-2046, w załączniku nr 2 pn. „Wykaz przedsięwzięć wieloletnich” dokonuje się następujących zmian: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w związku z zatwierdzeniem wniosków do realizacj</w:t>
      </w:r>
      <w:r>
        <w:rPr>
          <w:rFonts w:eastAsia="Times New Roman" w:cs="Times New Roman"/>
          <w:szCs w:val="20"/>
        </w:rPr>
        <w:t>i przez Narodową Agencję Programu Erasmus+ i Europejski Korpus Solidarności w ramach Akcji 1: Mobilność uczniów i kadry edukacji szkolnej dodaje się następujące pozycje: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1.1.1.37 pn. "Otwarte umysły - Otwarta przyszłość - zawodowe szkolenia dla społec</w:t>
      </w:r>
      <w:r>
        <w:rPr>
          <w:rFonts w:eastAsia="Times New Roman" w:cs="Times New Roman"/>
          <w:szCs w:val="20"/>
        </w:rPr>
        <w:t>zności szkolnej". Łączne nakłady finansowe zadania planowanego do realizacji w Zespole Szkół Gastronomiczno-Hotelarskich szacuje się w wysokości 425.806 zł, w tym w 2025 roku w kwocie 69.067 zł. Celem projektu jest podniesienie kompetencji zawodowych uczni</w:t>
      </w:r>
      <w:r>
        <w:rPr>
          <w:rFonts w:eastAsia="Times New Roman" w:cs="Times New Roman"/>
          <w:szCs w:val="20"/>
        </w:rPr>
        <w:t>ów i nauczycieli ze szczególnym zwróceniem uwagi na szkolenie zawodowe w realnym środowisku pracy za granicą,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 nr 1.1.1.38 pn. "Zagraniczne mobilności zawodowe dla uczniów i kadry Zespołu Szkół Technicznych". Łączne nakłady finansowe zadania planuje się </w:t>
      </w:r>
      <w:r>
        <w:rPr>
          <w:rFonts w:eastAsia="Times New Roman" w:cs="Times New Roman"/>
          <w:szCs w:val="20"/>
        </w:rPr>
        <w:t>w wysokości 407.232 zł, w tym w 2025 roku w kwocie 31.624 zł. Celem projektu jest pogłębienie umiejętności zawodowych poprzez organizację staży zawodowych oraz szkoleń zawodowych dla nauczycieli i uczniów za granicą,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1.1.1.39 pn. "Kompas kariery - Edu</w:t>
      </w:r>
      <w:r>
        <w:rPr>
          <w:rFonts w:eastAsia="Times New Roman" w:cs="Times New Roman"/>
          <w:szCs w:val="20"/>
        </w:rPr>
        <w:t>kacja, doświadczenie, rozwój". Łączne nakłady finansowe zadania planowanego do realizacji w Technikum nr 4 szacuje się w wysokości 290.318 zł, w tym w 2025 roku w kwocie 90.000 zł. Celem projektu jest podniesienie jakości kształcenia zawodowego oraz rozwój</w:t>
      </w:r>
      <w:r>
        <w:rPr>
          <w:rFonts w:eastAsia="Times New Roman" w:cs="Times New Roman"/>
          <w:szCs w:val="20"/>
        </w:rPr>
        <w:t xml:space="preserve"> kompetencji kluczowych wśród uczniów i nauczycieli poprzez mobilności edukacyjne w krajach Unii Europejskiej;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w zakresie zadań realizowanych w Miejskim Ośrodku Pomocy Rodzinie: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1.1.1.31 pn. "Centrum Wsparcia Rodzicielstwa Zastę</w:t>
      </w:r>
      <w:r>
        <w:rPr>
          <w:rFonts w:eastAsia="Times New Roman" w:cs="Times New Roman"/>
          <w:szCs w:val="20"/>
        </w:rPr>
        <w:t>pczego -CWRZ I". W związku z informacją Instytucji Zarządzającej o akceptacji przesunięcia okresu realizacji projektu zwiększa się planowane w 2028 roku nakłady finansowe o kwotę 162.977 zł, zmniejszając łącznie o tę kwotę plan wydatków w latach 2025 - 202</w:t>
      </w:r>
      <w:r>
        <w:rPr>
          <w:rFonts w:eastAsia="Times New Roman" w:cs="Times New Roman"/>
          <w:szCs w:val="20"/>
        </w:rPr>
        <w:t>7,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1.3.1.4 pn. "Pokrywanie kosztów utrzymania dzieci z terenu Bytomia w rodzinnych domach dziecka funkcjonujących na terenie powiatu oraz poza powiatem wynikające z umów oraz porozumień z innymi powiatami w sprawie wykonywania zada</w:t>
      </w:r>
      <w:r>
        <w:rPr>
          <w:rFonts w:eastAsia="Times New Roman" w:cs="Times New Roman"/>
          <w:szCs w:val="20"/>
        </w:rPr>
        <w:t>ń rodzinnego domu dziecka". Planowane na 2025 rok nakłady finansowe zmniejsza się o kwotę 711.000 zł w wyniku pozyskania mniejszej liczby rodzin zastępczych zawodowych od limitu określonego w Powiatowym programie rozwoju pieczy zastępczej. Jednocześnie, ce</w:t>
      </w:r>
      <w:r>
        <w:rPr>
          <w:rFonts w:eastAsia="Times New Roman" w:cs="Times New Roman"/>
          <w:szCs w:val="20"/>
        </w:rPr>
        <w:t>lem kontynuacji realizacji zadania w latach 2026 - 2028, w związku z koniecznością podpisania aneksów podnoszących wartość umów zleceń w tym zakresie, zwiększa się planowane w każdym roku realizacji wskazanego okresu nakłady finansowe o kwotę 289.000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 </w:t>
      </w:r>
      <w:r>
        <w:rPr>
          <w:rFonts w:eastAsia="Times New Roman" w:cs="Times New Roman"/>
          <w:szCs w:val="20"/>
        </w:rPr>
        <w:t>- zmienia się pozycję nr 1.3.1.5 pn. "Pokrywanie kosztów utrzymania dzieci z terenu Bytomia w zawodowych rodzinach zastępczych funkcjonujących na terenie powiatu wynikające z umów w sprawie wykonania zadań zawodowej rodziny zastępczej". Zwiększa się łączne</w:t>
      </w:r>
      <w:r>
        <w:rPr>
          <w:rFonts w:eastAsia="Times New Roman" w:cs="Times New Roman"/>
          <w:szCs w:val="20"/>
        </w:rPr>
        <w:t xml:space="preserve"> nakłady finansowe zadania o kwotę 1.620.000 zł, w tym w 2025 roku o kwotę 30.000 zł w celu zabezpieczenia środków na podpisanie aneksów z zawodowymi rodzinami zastępczymi realizującymi zadanie,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w zakresie zadań realizowanych w Wydziale Polityki Społecz</w:t>
      </w:r>
      <w:r>
        <w:rPr>
          <w:rFonts w:eastAsia="Times New Roman" w:cs="Times New Roman"/>
          <w:szCs w:val="20"/>
        </w:rPr>
        <w:t>nej celem zapewnienia kontynuacji realizacji zadań, dokonuje się zmian w następujących pozycjach: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1.3.1.2 pn. "Pokrywanie kosztów utrzymania dzieci, będących mieszkańcami Bytomia, a umieszczonych w rodzinnej pieczy zastępczej na terenie innych powiató</w:t>
      </w:r>
      <w:r>
        <w:rPr>
          <w:rFonts w:eastAsia="Times New Roman" w:cs="Times New Roman"/>
          <w:szCs w:val="20"/>
        </w:rPr>
        <w:t>w na podstawie porozumień między powiatami" poprzez zwiększenie łącznych nakładów finansowych zadania o kwotę 2.300.000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1.3.1.3 pn. "Pokrywanie kosztów utrzymania dzieci, będących mieszkańcami Bytomia, a umieszczonych w instytucjonalnej pieczy zas</w:t>
      </w:r>
      <w:r>
        <w:rPr>
          <w:rFonts w:eastAsia="Times New Roman" w:cs="Times New Roman"/>
          <w:szCs w:val="20"/>
        </w:rPr>
        <w:t>tępczej na terenie innych powiatów na podstawie porozumień między powiatami" poprzez zwiększenie łącznych nakładów finansowych zadania o kwotę 1.900.000 zł. Jednocześnie, w związku z powstałymi oszczędnościami, planowane na 2025 rok nakłady finansowe zmnie</w:t>
      </w:r>
      <w:r>
        <w:rPr>
          <w:rFonts w:eastAsia="Times New Roman" w:cs="Times New Roman"/>
          <w:szCs w:val="20"/>
        </w:rPr>
        <w:t>jsza się o kwotę 500.000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1.3.1.6 pn. "Świadczenia dziennej opieki nad dziećmi z terenu miasta Bytomia w placówkach opiekuńczo-wychowawczych wsparcia dziennego" poprzez zwiększenie łącznych nakładów finansowych zadania o kwotę 537.011 zł. Jednocześ</w:t>
      </w:r>
      <w:r>
        <w:rPr>
          <w:rFonts w:eastAsia="Times New Roman" w:cs="Times New Roman"/>
          <w:szCs w:val="20"/>
        </w:rPr>
        <w:t>nie, z uwagi na powstałe oszczędności, planowane na 2025 rok nakłady finansowe zmniejsza się o kwotę 42.989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1.3.1.8 pn. "Pokrywanie kosztów wyżywienia i zakwaterowania dzieci z pieczy zastępczej, będących mieszkańcami Bytomia, a umieszczonych prze</w:t>
      </w:r>
      <w:r>
        <w:rPr>
          <w:rFonts w:eastAsia="Times New Roman" w:cs="Times New Roman"/>
          <w:szCs w:val="20"/>
        </w:rPr>
        <w:t>z sąd w zakładach opiekuńczo-leczniczych" poprzez zwiększenie łącznych nakładów finansowych zadania o kwotę 1.000.000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uchwale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dodaje się pozycję nr 1.3.1.39 pn. "Świadczenie usług polegających na stwierdzeniu zgonu, ustaleniu jego przyczyn</w:t>
      </w:r>
      <w:r>
        <w:rPr>
          <w:rFonts w:eastAsia="Times New Roman" w:cs="Times New Roman"/>
          <w:szCs w:val="20"/>
        </w:rPr>
        <w:t>y oraz wystawieniu karty zgonu osobom zmarłym w granicach administracyjnych miasta Bytomia - zgodnie z art. 11 ust. 2 ustawy z dnia 31 stycznia 1959 r. o cmentarzach i chowaniu zmarłych" w celu wszczęcia procedury dokonania wyboru i zawarcia umowy z lekarz</w:t>
      </w:r>
      <w:r>
        <w:rPr>
          <w:rFonts w:eastAsia="Times New Roman" w:cs="Times New Roman"/>
          <w:szCs w:val="20"/>
        </w:rPr>
        <w:t>em na realizację zadania. Łączne nakłady finansowe projektu szacuje się w wysokości 126.000 zł, w tym w 2025 roku w kwocie 18.000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w zakresie zadań realizowanych w Miejskim Zarządzie Dróg i Mostów: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 a) w związku z koniecznością wyodrębnienia kosztów </w:t>
      </w:r>
      <w:r>
        <w:rPr>
          <w:rFonts w:eastAsia="Times New Roman" w:cs="Times New Roman"/>
          <w:szCs w:val="20"/>
        </w:rPr>
        <w:t>pośrednich w projektach inwestycyjnych realizowanych w ramach Programu Fundusze Europejskie dla Śląskiego na lata 2021 - 2027 współfinansowanego ze środków Europejskiego Funduszu Rozwoju Regionalnego wprowadza się do wykazu przedsięwzięć wieloletniej progn</w:t>
      </w:r>
      <w:r>
        <w:rPr>
          <w:rFonts w:eastAsia="Times New Roman" w:cs="Times New Roman"/>
          <w:szCs w:val="20"/>
        </w:rPr>
        <w:t>ozy finansowej miasta, w zakresie wydatków bieżących następujące pozycje: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- nr 1.1.1.40 pn. "Budowa centrum przesiadkowego na terenie Gminy Bytom - Stroszek (koszty pośrednie)". Łączne nakłady finansowe zadania planuje się w wysokości 542.090 zł, z tego śr</w:t>
      </w:r>
      <w:r>
        <w:rPr>
          <w:rFonts w:eastAsia="Times New Roman" w:cs="Times New Roman"/>
          <w:szCs w:val="20"/>
        </w:rPr>
        <w:t>odki budżetu miasta w kwocie 81.314 zł oraz środki Unii Europejskiej w wysokości 460.776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szCs w:val="20"/>
        </w:rPr>
        <w:t> -</w:t>
      </w:r>
      <w:r>
        <w:rPr>
          <w:rFonts w:eastAsia="Times New Roman" w:cs="Times New Roman"/>
          <w:color w:val="000000"/>
          <w:szCs w:val="20"/>
          <w:u w:color="000000"/>
        </w:rPr>
        <w:t xml:space="preserve"> nr 1.1.1.41 pn. "Budowa regionalnych tras rowerowych w Bytomiu - etap I (koszty pośrednie)". Łączne nakłady finansowe zadania planuje się w wysokości 574.175 zł</w:t>
      </w:r>
      <w:r>
        <w:rPr>
          <w:rFonts w:eastAsia="Times New Roman" w:cs="Times New Roman"/>
          <w:color w:val="000000"/>
          <w:szCs w:val="20"/>
          <w:u w:color="000000"/>
        </w:rPr>
        <w:t xml:space="preserve">, z tego środki budżetu miasta w kwocie 86.126 zł, środki Unii Europejskiej w wysokości 430.587 zł oraz środki budżetu państwa w kwocie 57.462 zł,     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b) w celu racjonalizacji kosztów funkcjonowania jednostki i zachowania ciągłości świadczonych usług, w c</w:t>
      </w:r>
      <w:r>
        <w:rPr>
          <w:rFonts w:eastAsia="Times New Roman" w:cs="Times New Roman"/>
          <w:color w:val="000000"/>
          <w:szCs w:val="20"/>
          <w:u w:color="000000"/>
        </w:rPr>
        <w:t>zęści wykazu przedsięwzięć realizowanych z wydatków bieżących, dodaje się pozycje: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- nr 1.3.1.41 pn. "Usługa świadczenia dostępu do systemu informacji prawnej". Łączne nakłady finansowe przedsięwzięcia w latach 2025-2028 szacuje się w wysokości 24.354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nr 1.3.1.42 pn "Świadczenie usług w zakresie zapewnienia bezpieczeństwa informacji i ochrony danych osobowych". Łączne nakłady finansowe zadania na lata 2025-2029 planuje się w wysokości 116.780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nr 1.3.1.43 pn "Park świateł wraz z oświetleniem świ</w:t>
      </w:r>
      <w:r>
        <w:rPr>
          <w:rFonts w:eastAsia="Times New Roman" w:cs="Times New Roman"/>
          <w:color w:val="000000"/>
          <w:szCs w:val="20"/>
          <w:u w:color="000000"/>
        </w:rPr>
        <w:t>ątecznym ulic w dzielnicach". Łączne nakłady finansowe zadania planowanego do realizacji w latach 2025-2026 szacuje się w kwocie 1.040.000 zł, w tym w 2025 roku w wysokości 20.000 zł</w:t>
      </w:r>
    </w:p>
    <w:p w:rsidR="009D5FD2" w:rsidRDefault="00E218C3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oraz zmienia się pozycje: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nr 1.3.1.13 pn. "Świadczenie usług </w:t>
      </w:r>
      <w:r>
        <w:rPr>
          <w:rFonts w:eastAsia="Times New Roman" w:cs="Times New Roman"/>
          <w:color w:val="000000"/>
          <w:szCs w:val="20"/>
          <w:u w:color="000000"/>
        </w:rPr>
        <w:t>oświetleniowych w zakresie rozszerzonym – o podwyższonym standardzie" poprzez zwiększenie łącznych nakładów finansowych zadania o kwotę 750.050 zł, w tym w 2025 roku o 939 zł, 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nr 1.3.1.19 pn. "Kompleksowa obsługa telekomunikacyjna jednostki wraz z dzier</w:t>
      </w:r>
      <w:r>
        <w:rPr>
          <w:rFonts w:eastAsia="Times New Roman" w:cs="Times New Roman"/>
          <w:color w:val="000000"/>
          <w:szCs w:val="20"/>
          <w:u w:color="000000"/>
        </w:rPr>
        <w:t>żawą wirtualnej centrali telefonicznej" poprzez zwiększenie łącznych nakładów finansowych zadania o kwotę 226.820 zł i wydłużenie okresu realizacji zadania do 2029 roku,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nr 1.3.1.37 pn. "Remont drogi krajowej w miejscowości Bytom - ul. Strzelców Bytomski</w:t>
      </w:r>
      <w:r>
        <w:rPr>
          <w:rFonts w:eastAsia="Times New Roman" w:cs="Times New Roman"/>
          <w:color w:val="000000"/>
          <w:szCs w:val="20"/>
          <w:u w:color="000000"/>
        </w:rPr>
        <w:t>ch na odcinku od skrzyżowania z ul. Cegielnianą do skrzyżowania z ul. Chrzanowskiego". W związku ze zmianą harmonogramu rzeczowo-finansowego zadania zwiększa się łączne i planowane na 2026 rok nakłady finansowe przedsięwzięcia o kwotę 135.000 zł oraz przes</w:t>
      </w:r>
      <w:r>
        <w:rPr>
          <w:rFonts w:eastAsia="Times New Roman" w:cs="Times New Roman"/>
          <w:color w:val="000000"/>
          <w:szCs w:val="20"/>
          <w:u w:color="000000"/>
        </w:rPr>
        <w:t>uwa się środki w ramach wkładu własnego miasta w wysokości 772.001 zł z roku bieżącego do 2026 roku,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c) w wykazie przedsięwzięć wieloletnich, w zakresie zadań realizowanych w ramach wydatków majątkowych, dokonuje się następujących zmian: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dodaje się </w:t>
      </w:r>
      <w:r>
        <w:rPr>
          <w:rFonts w:eastAsia="Times New Roman" w:cs="Times New Roman"/>
          <w:color w:val="000000"/>
          <w:szCs w:val="20"/>
          <w:u w:color="000000"/>
        </w:rPr>
        <w:t>pozycję nr 1.1.2.20 pn. "Budowa centrum przesiadkowego na terenie Gminy Bytom - Stroszek". Wyodrębnia się zadanie z projektu pn. "Mobilna Metropolia - Budowa Centrów Przesiadkowych na terenie gminy Bytom" w związku z pozyskaniem dofinansowania ze środków P</w:t>
      </w:r>
      <w:r>
        <w:rPr>
          <w:rFonts w:eastAsia="Times New Roman" w:cs="Times New Roman"/>
          <w:color w:val="000000"/>
          <w:szCs w:val="20"/>
          <w:u w:color="000000"/>
        </w:rPr>
        <w:t xml:space="preserve">rogramu Fundusze Europejskie dla Śląskiego na lata 2021- 2027 współfinansowanego ze środków Europejskich Funduszy Rozwoju Regionalnego na realizację budowy centrum przesiadkowego na Stroszku. Łączne nakłady finansowe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zadania planuje się w kwocie 8.514.126 </w:t>
      </w:r>
      <w:r>
        <w:rPr>
          <w:rFonts w:eastAsia="Times New Roman" w:cs="Times New Roman"/>
          <w:color w:val="000000"/>
          <w:szCs w:val="20"/>
          <w:u w:color="000000"/>
        </w:rPr>
        <w:t>zł, z tego środki budżetu miasta w kwocie 1.931.619 zł oraz środki Unii Europejskiej w wysokości 6.582.507 zł.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dodaje się pozycję nr 1.3.2.42 pn. "Modernizacja układu zasilania fontanny przy ul. Stolarzowickiej" w związku z koniecznością wydłużenia do 20</w:t>
      </w:r>
      <w:r>
        <w:rPr>
          <w:rFonts w:eastAsia="Times New Roman" w:cs="Times New Roman"/>
          <w:color w:val="000000"/>
          <w:szCs w:val="20"/>
          <w:u w:color="000000"/>
        </w:rPr>
        <w:t>26 roku czasu realizacji inwestycji, pierwotnie zaplanowanej jako zadanie jednoroczne. Łączne nakłady finansowe zadania szacuje się w wysokości 31.799 zł, w tym w 2025 roku w kwocie 1.107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dodaje się pozycję nr 1.3.2.43 pn. "Budowa latarni na ul. Dolo</w:t>
      </w:r>
      <w:r>
        <w:rPr>
          <w:rFonts w:eastAsia="Times New Roman" w:cs="Times New Roman"/>
          <w:color w:val="000000"/>
          <w:szCs w:val="20"/>
          <w:u w:color="000000"/>
        </w:rPr>
        <w:t>mitowej". Łączne nakłady finansowe zadania planuje się w wysokości 51.107 zł, w tym w roku 2025 w kwocie 1.107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zmienia się pozycję nr 1.1.2.13 pn. "Mobilna Metropolia - Budowa Centrów Przesiadkowych na terenie gminy Bytom". Z uwagi na wyodrębnienie z</w:t>
      </w:r>
      <w:r>
        <w:rPr>
          <w:rFonts w:eastAsia="Times New Roman" w:cs="Times New Roman"/>
          <w:color w:val="000000"/>
          <w:szCs w:val="20"/>
          <w:u w:color="000000"/>
        </w:rPr>
        <w:t>adań w pozycji nr 1.1.1.40 oraz pozycji nr 1.1.2.20, zmniejsza się łączne nakłady projektu o kwotę 9.056.216 zł. W związku z trwającymi procedurami ubiegania się o pozyskanie dofinansowania ze środków zewnętrznych dla budowy centrów przesiadkowych na placu</w:t>
      </w:r>
      <w:r>
        <w:rPr>
          <w:rFonts w:eastAsia="Times New Roman" w:cs="Times New Roman"/>
          <w:color w:val="000000"/>
          <w:szCs w:val="20"/>
          <w:u w:color="000000"/>
        </w:rPr>
        <w:t xml:space="preserve"> Wolskiego oraz w dzielnicy Karb pozostawia się zadanie w wykazie przedsięwzięć wieloletnich,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zmienia się pozycję nr 1.1.2.14 pn. "Budowa regionalnych tras rowerowych w Bytomiu - etap I". Zmniejsza się łączne i planowane na lata następne nakłady finansow</w:t>
      </w:r>
      <w:r>
        <w:rPr>
          <w:rFonts w:eastAsia="Times New Roman" w:cs="Times New Roman"/>
          <w:color w:val="000000"/>
          <w:szCs w:val="20"/>
          <w:u w:color="000000"/>
        </w:rPr>
        <w:t>e zadania o kwotę 574.175 zł w związku z koniecznością wyodrębnienia kosztów pośrednich (pozycja nr 1.1.1.41),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1.3.2.3 pn. "Przebudowa dróg i chodników wraz z infrastrukturą towarzyszącą w części ulic Piłsudskiego, Matejki, Krakows</w:t>
      </w:r>
      <w:r>
        <w:rPr>
          <w:rFonts w:eastAsia="Times New Roman" w:cs="Times New Roman"/>
          <w:color w:val="000000"/>
          <w:szCs w:val="20"/>
          <w:u w:color="000000"/>
        </w:rPr>
        <w:t>kiej oraz pl. Sobieskiego w Bytomiu (Polski Ład). Zmniejsza się łączne i planowane w 2025 roku nakłady finansowe w ramach wkładu własnego o kwotę 208.574 zł, w związku z otrzymaniem dofinansowania ze środków Górnośląsko-Zagłębiowskiej Metropolii,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</w:t>
      </w:r>
      <w:r>
        <w:rPr>
          <w:rFonts w:eastAsia="Times New Roman" w:cs="Times New Roman"/>
          <w:color w:val="000000"/>
          <w:szCs w:val="20"/>
          <w:u w:color="000000"/>
        </w:rPr>
        <w:t xml:space="preserve"> się pozycję nr 1.3.2.22 pn. "Budowa drogi na ulicy Wiejskiej – etap I (Polski Ład Edycja 8). Zwiększa się łączne i planowane na bieżący rok nakłady finansowe zadania o kwotę 540.000 zł w związku z koniecznością zapłaty należności wynikających z decyzji od</w:t>
      </w:r>
      <w:r>
        <w:rPr>
          <w:rFonts w:eastAsia="Times New Roman" w:cs="Times New Roman"/>
          <w:color w:val="000000"/>
          <w:szCs w:val="20"/>
          <w:u w:color="000000"/>
        </w:rPr>
        <w:t>szkodowawczych w ramach realizacji przedsięwzięcia,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- zmienia się pozycję nr 1.3.2.28 pn. "Budowa i przebudowa drogi gminnej (ul. Kamieńska) w Bytomiu - etap I". W związku z planowanym pozyskaniem dofinansowania ze środków Górnośląsko-Zagłębiowskiej Metro</w:t>
      </w:r>
      <w:r>
        <w:rPr>
          <w:rFonts w:eastAsia="Times New Roman" w:cs="Times New Roman"/>
          <w:color w:val="000000"/>
          <w:szCs w:val="20"/>
          <w:u w:color="000000"/>
        </w:rPr>
        <w:t>polii na realizację zadania w 2026 roku, zmniejsza się łączne nakłady finansowe inwestycji w ramach wkładu własnego o kwotę 48.000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zmienia się pozycję nr 1.3.2.33 pn. "Budowa drogi gminnej pomiędzy ul. Orzegowską a ul. Konstytucji w Bytomiu - etap II</w:t>
      </w:r>
      <w:r>
        <w:rPr>
          <w:rFonts w:eastAsia="Times New Roman" w:cs="Times New Roman"/>
          <w:color w:val="000000"/>
          <w:szCs w:val="20"/>
          <w:u w:color="000000"/>
        </w:rPr>
        <w:t>I i IV". Zwiększa się łączne i planowane na lata 2026 -2027 nakłady finansowe zadania łącznie o kwotę 1.559.150 zł celem zabezpieczenia wkładu własnego, w związku z planowanym pozyskaniem dofinansowania na realizację zadania ze środków Rządowego Funduszu R</w:t>
      </w:r>
      <w:r>
        <w:rPr>
          <w:rFonts w:eastAsia="Times New Roman" w:cs="Times New Roman"/>
          <w:color w:val="000000"/>
          <w:szCs w:val="20"/>
          <w:u w:color="000000"/>
        </w:rPr>
        <w:t>ozwoju Dróg,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 zmienia się pozycję nr 1.3.2.38 pn. "Budowa kanalizacji deszczowej w rejonie ul. Chmielewskiej w Bytomiu - etap I". W związku z zatwierdzeniem podziału kosztów przez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współrealizatorów inwestycji tj.: Miejski Zarząd Dróg i Mostów oraz Bytomsk</w:t>
      </w:r>
      <w:r>
        <w:rPr>
          <w:rFonts w:eastAsia="Times New Roman" w:cs="Times New Roman"/>
          <w:color w:val="000000"/>
          <w:szCs w:val="20"/>
          <w:u w:color="000000"/>
        </w:rPr>
        <w:t>ie Wodociągi Sp. z o.o. zmniejsza się łączne nakłady finansowe zadania o kwotę 94.818 zł.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uchwale: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dodaje się pozycję nr 1.3.1.40 pn. "Opracowanie prognozy oddziaływania na środowisko na potrzeby Planu Ogólnego Gminy Bytom". Opracowanie przedm</w:t>
      </w:r>
      <w:r>
        <w:rPr>
          <w:rFonts w:eastAsia="Times New Roman" w:cs="Times New Roman"/>
          <w:color w:val="000000"/>
          <w:szCs w:val="20"/>
          <w:u w:color="000000"/>
        </w:rPr>
        <w:t>iotowej prognozy jest warunkiem uchwalenia Planu Ogólnego Gminy do dnia 30 czerwca 2026 r. tj. w terminie wynikającym z przepisów ustawy o planowaniu i zagospodarowaniu przestrzennym. Łączne nakłady finansowe przedsięwzięcia planowanego do realizacji w Wyd</w:t>
      </w:r>
      <w:r>
        <w:rPr>
          <w:rFonts w:eastAsia="Times New Roman" w:cs="Times New Roman"/>
          <w:color w:val="000000"/>
          <w:szCs w:val="20"/>
          <w:u w:color="000000"/>
        </w:rPr>
        <w:t>ziale Architektury szacuje się w wysokości 50.000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 zmienia się pozycję nr 1.1.1.30 pn. "Wspieramy i usamodzielniamy". W związku z koniecznością dostosowania planu wydatków do zmiany harmonogramu finansowo - rzeczowego w ramach zadania realizowanego w </w:t>
      </w:r>
      <w:r>
        <w:rPr>
          <w:rFonts w:eastAsia="Times New Roman" w:cs="Times New Roman"/>
          <w:color w:val="000000"/>
          <w:szCs w:val="20"/>
          <w:u w:color="000000"/>
        </w:rPr>
        <w:t>Domu Pomocy Społecznej dla Dorosłych, przesuwa się planowane w roku bieżącym nakłady finansowe w wysokości 120.576 zł na lata następne, z tego środki Funduszy Europejskich dla Śląskiego na lata 2021 - 2027 w wysokości 107.883 zł oraz budżetu państwa w kwoc</w:t>
      </w:r>
      <w:r>
        <w:rPr>
          <w:rFonts w:eastAsia="Times New Roman" w:cs="Times New Roman"/>
          <w:color w:val="000000"/>
          <w:szCs w:val="20"/>
          <w:u w:color="000000"/>
        </w:rPr>
        <w:t>ie 12.693 zł,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 - zmienia się pozycję nr 1.1.2.1 pn. "Poprawa efektywności energetycznej w budynkach wielorodzinnych na terenie Górnośląsko-Zagłębiowskiej Metropolii". Zwiększa się łączne i planowane w budżecie Wydziału Lokalowego na 2025 rok nakłady stano</w:t>
      </w:r>
      <w:r>
        <w:rPr>
          <w:rFonts w:eastAsia="Times New Roman" w:cs="Times New Roman"/>
          <w:color w:val="000000"/>
          <w:szCs w:val="20"/>
          <w:u w:color="000000"/>
        </w:rPr>
        <w:t>wiące wkład własny miasta o kwotę 61.629 zł, celem sporządzenia dokumentacji projektowej dla dwóch dodatkowych budynków w ramach programu ELENA,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- zmienia się pozycję nr 1.1.2.10 pn. "Budowa Punktu Selektywnej Zbiórki Odpadów Komunalnych (PSZOK) dla miesz</w:t>
      </w:r>
      <w:r>
        <w:rPr>
          <w:rFonts w:eastAsia="Times New Roman" w:cs="Times New Roman"/>
          <w:color w:val="000000"/>
          <w:szCs w:val="20"/>
          <w:u w:color="000000"/>
        </w:rPr>
        <w:t>kańców Bytomia". W związku z przedłużającą się procedurą oceny wniosku o dofinansowanie projektu ze środków Funduszy Europejskich dla Śląskiego na lata 2021 - 2027, przesuwa się do roku 2027 planowane w budżecie Wydziału Gospodarowania Odpadami Komunalnymi</w:t>
      </w:r>
      <w:r>
        <w:rPr>
          <w:rFonts w:eastAsia="Times New Roman" w:cs="Times New Roman"/>
          <w:color w:val="000000"/>
          <w:szCs w:val="20"/>
          <w:u w:color="000000"/>
        </w:rPr>
        <w:t xml:space="preserve"> na 2025 rok nakłady finansowe w wysokości 150.000 zł, 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1.3.1.1 pn. "Zarządzanie systemem informatycznym Urzędu Miejskiego w Bytomiu – utrzymanie i rozwój". Celem zapewnienia ciągłości realizacji zadania w Wydziale Informatyki, zwi</w:t>
      </w:r>
      <w:r>
        <w:rPr>
          <w:rFonts w:eastAsia="Times New Roman" w:cs="Times New Roman"/>
          <w:color w:val="000000"/>
          <w:szCs w:val="20"/>
          <w:u w:color="000000"/>
        </w:rPr>
        <w:t>ększa się łączne nakłady finansowe przedsięwzięcia o kwotę 2.800.000 zł, w tym w roku 2026 o 100.000 zł. Jednocześnie wydłuża się okres realizacji przedsięwzięcia do 2027 roku, zabezpieczając nakłady w kwocie 2.700.000 zł w tym roku,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 zmienia się pozycję </w:t>
      </w:r>
      <w:r>
        <w:rPr>
          <w:rFonts w:eastAsia="Times New Roman" w:cs="Times New Roman"/>
          <w:color w:val="000000"/>
          <w:szCs w:val="20"/>
          <w:u w:color="000000"/>
        </w:rPr>
        <w:t>nr 1.3.1.16 pn. "Bankowa obsługa budżetu gminy Bytom". Zwiększa się łączne nakłady finansowe zadania o kwotę 30.750 zł, w tym w 2025 roku o 3.690 zł, celem zawarcia umowy na zainstalowanie terminali na potrzeby Wydziału Komunikacji, w związku z zaprzestani</w:t>
      </w:r>
      <w:r>
        <w:rPr>
          <w:rFonts w:eastAsia="Times New Roman" w:cs="Times New Roman"/>
          <w:color w:val="000000"/>
          <w:szCs w:val="20"/>
          <w:u w:color="000000"/>
        </w:rPr>
        <w:t>em od 1 października br. świadczenia usług płatności za pomocą terminali przez Polską Wytwórnię Papierów Wartościowych S.A.,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zmienia się pozycję nr 1.3.2.1 pn. "Modernizacja budynków – ul. Musialika 1 i 3". Zmniejsza się łączne i planowane na 2025 rok na</w:t>
      </w:r>
      <w:r>
        <w:rPr>
          <w:rFonts w:eastAsia="Times New Roman" w:cs="Times New Roman"/>
          <w:color w:val="000000"/>
          <w:szCs w:val="20"/>
          <w:u w:color="000000"/>
        </w:rPr>
        <w:t>kłady finansowe zadania o kwotę 61.629 zł w związku z mniejszymi niż pierwotnie zakładano kosztami realizacji zadania w Bytomskich Mieszkaniach,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 xml:space="preserve">- zmienia się pozycję nr 1.3.2.37 pn. "Program Stop Smog". Zwiększa się łączne i planowane w budżecie Wydziału </w:t>
      </w:r>
      <w:r>
        <w:rPr>
          <w:rFonts w:eastAsia="Times New Roman" w:cs="Times New Roman"/>
          <w:color w:val="000000"/>
          <w:szCs w:val="20"/>
          <w:u w:color="000000"/>
        </w:rPr>
        <w:t>Inżynierii Środowiska na 2025 rok nakłady finansowe zadania o kwotę 2.365 zł w związku z uchwałą nr LXXVII/608/2025 Zgromadzenia Górnośląsko-Zagłębiowskiej Metropolii z dnia 24 września br. w sprawie udzielenia pomocy finansowej w 2025 roku gminom członkow</w:t>
      </w:r>
      <w:r>
        <w:rPr>
          <w:rFonts w:eastAsia="Times New Roman" w:cs="Times New Roman"/>
          <w:color w:val="000000"/>
          <w:szCs w:val="20"/>
          <w:u w:color="000000"/>
        </w:rPr>
        <w:t>skim GZM z przeznaczeniem na pokrycie dodatkowych kosztów realizacji Rządowego Programu Stop Smog.</w:t>
      </w:r>
    </w:p>
    <w:p w:rsidR="009D5FD2" w:rsidRDefault="00E218C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 Zmiany planu dochodów i wydatków budżetu miasta na 2025 rok wynikające z § 1 niniejszej uchwały dokonane zostaną w trybie odrębnej uchwały rady miejskiej o</w:t>
      </w:r>
      <w:r>
        <w:rPr>
          <w:rFonts w:eastAsia="Times New Roman" w:cs="Times New Roman"/>
          <w:color w:val="000000"/>
          <w:szCs w:val="20"/>
          <w:u w:color="000000"/>
        </w:rPr>
        <w:t>raz zarządzeń prezydenta, zgodnie z kompetencjami.</w:t>
      </w:r>
    </w:p>
    <w:sectPr w:rsidR="009D5FD2" w:rsidSect="009D5FD2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D2" w:rsidRDefault="009D5FD2" w:rsidP="009D5FD2">
      <w:r>
        <w:separator/>
      </w:r>
    </w:p>
  </w:endnote>
  <w:endnote w:type="continuationSeparator" w:id="0">
    <w:p w:rsidR="009D5FD2" w:rsidRDefault="009D5FD2" w:rsidP="009D5F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9D5FD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D5FD2" w:rsidRDefault="00E218C3">
          <w:pPr>
            <w:rPr>
              <w:sz w:val="18"/>
            </w:rPr>
          </w:pPr>
          <w:r>
            <w:rPr>
              <w:sz w:val="18"/>
            </w:rPr>
            <w:t>Id: 71410DC9-C075-47CB-BF66-786761EA6223.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D5FD2" w:rsidRDefault="00E218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5FD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D5FD2">
            <w:rPr>
              <w:sz w:val="18"/>
            </w:rPr>
            <w:fldChar w:fldCharType="end"/>
          </w:r>
        </w:p>
      </w:tc>
    </w:tr>
  </w:tbl>
  <w:p w:rsidR="009D5FD2" w:rsidRDefault="009D5FD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9D5FD2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D5FD2" w:rsidRDefault="00E218C3">
          <w:pPr>
            <w:rPr>
              <w:sz w:val="18"/>
            </w:rPr>
          </w:pPr>
          <w:r>
            <w:rPr>
              <w:sz w:val="18"/>
            </w:rPr>
            <w:t>Id: 71410DC9-C075-47CB-BF66-786761EA6223.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D5FD2" w:rsidRDefault="00E218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5FD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9D5FD2">
            <w:rPr>
              <w:sz w:val="18"/>
            </w:rPr>
            <w:fldChar w:fldCharType="end"/>
          </w:r>
        </w:p>
      </w:tc>
    </w:tr>
  </w:tbl>
  <w:p w:rsidR="009D5FD2" w:rsidRDefault="009D5FD2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9D5FD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D5FD2" w:rsidRDefault="00E218C3">
          <w:pPr>
            <w:rPr>
              <w:sz w:val="18"/>
            </w:rPr>
          </w:pPr>
          <w:r>
            <w:rPr>
              <w:sz w:val="18"/>
            </w:rPr>
            <w:t>Id: 71410DC9-C075-47CB-BF66-786761EA6223.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D5FD2" w:rsidRDefault="00E218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5FD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13</w:t>
          </w:r>
          <w:r w:rsidR="009D5FD2">
            <w:rPr>
              <w:sz w:val="18"/>
            </w:rPr>
            <w:fldChar w:fldCharType="end"/>
          </w:r>
        </w:p>
      </w:tc>
    </w:tr>
  </w:tbl>
  <w:p w:rsidR="009D5FD2" w:rsidRDefault="009D5FD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D2" w:rsidRDefault="009D5FD2" w:rsidP="009D5FD2">
      <w:r>
        <w:separator/>
      </w:r>
    </w:p>
  </w:footnote>
  <w:footnote w:type="continuationSeparator" w:id="0">
    <w:p w:rsidR="009D5FD2" w:rsidRDefault="009D5FD2" w:rsidP="009D5F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D5FD2"/>
    <w:rsid w:val="00A77B3E"/>
    <w:rsid w:val="00CA2A55"/>
    <w:rsid w:val="00E21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5FD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4557</Words>
  <Characters>26767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XXI/189/25 z dnia 29 września 2025 r.</dc:title>
  <dc:subject>zmieniająca uchwałę nr XII/100/24 Rady Miejskiej w^Bytomiu w^sprawie wieloletniej prognozy finansowej miasta Bytomia na lata 2025-2046</dc:subject>
  <dc:creator>asteuer</dc:creator>
  <cp:lastModifiedBy>asteuer</cp:lastModifiedBy>
  <cp:revision>2</cp:revision>
  <dcterms:created xsi:type="dcterms:W3CDTF">2025-09-29T17:03:00Z</dcterms:created>
  <dcterms:modified xsi:type="dcterms:W3CDTF">2025-10-02T08:09:00Z</dcterms:modified>
  <cp:category>Akt prawny</cp:category>
</cp:coreProperties>
</file>