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D47B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D47BC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CD47BC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umowy dzierżawy nieruchomości położonej w Bytomiu przy ul. Wojciecha Kilara</w:t>
      </w:r>
    </w:p>
    <w:p w:rsidR="00A77B3E" w:rsidRDefault="00CD47BC">
      <w:pPr>
        <w:keepLines/>
        <w:spacing w:before="120" w:after="120"/>
        <w:ind w:firstLine="227"/>
      </w:pPr>
      <w:r>
        <w:t xml:space="preserve">Na </w:t>
      </w:r>
      <w:r>
        <w:t>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2025 r. poz. 1153) w związku z art. 37 ust. 4 ustawy z dnia 21 sierpnia 1997 r. o gospodarce nieruchomościami (Dz. U. z 2024 r. poz. 1145, z </w:t>
      </w:r>
      <w:proofErr w:type="spellStart"/>
      <w:r>
        <w:t>późn</w:t>
      </w:r>
      <w:proofErr w:type="spellEnd"/>
      <w:r>
        <w:t>. zm.) uchw</w:t>
      </w:r>
      <w:r>
        <w:t>ala się, co następuje:</w:t>
      </w:r>
    </w:p>
    <w:p w:rsidR="00A77B3E" w:rsidRDefault="00CD47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przetargowego trybu zawarcia umowy dzierżawy nieruchomości położonej w Bytomiu przy ul. Wojciecha Kilara, stanowiącej własność Skarbu Państwa w użytkowaniu wieczystym Gminy Bytom, obe</w:t>
      </w:r>
      <w:r>
        <w:t>jmującej działkę gruntu nr 8290/605 (obręb Rozbark, karta mapy 1), o powierzchni 5325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panem Adamem Wilczyńskim prowadzącym firmę Atlas Adam Wilczyński z siedzibą w Sosnowcu, z przeznaczeniem na realizację inwestycji w postaci Miejskiego Centrum Eduka</w:t>
      </w:r>
      <w:r>
        <w:rPr>
          <w:color w:val="000000"/>
          <w:u w:color="000000"/>
        </w:rPr>
        <w:t xml:space="preserve">cji i Innowacji w Medycynie Estetycznej. </w:t>
      </w:r>
    </w:p>
    <w:p w:rsidR="00A77B3E" w:rsidRDefault="00CD47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Umowa dzierżawy, o której mowa w § 1, zostanie zawarta na okres 10 lat.</w:t>
      </w:r>
    </w:p>
    <w:p w:rsidR="00A77B3E" w:rsidRDefault="00CD47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CD47BC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CB27A0" w:rsidRDefault="00CB27A0">
      <w:pPr>
        <w:rPr>
          <w:rFonts w:eastAsia="Times New Roman" w:cs="Times New Roman"/>
          <w:szCs w:val="20"/>
        </w:rPr>
      </w:pPr>
    </w:p>
    <w:p w:rsidR="00CB27A0" w:rsidRDefault="00CD47B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B27A0" w:rsidRDefault="00CD47B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Wnioskodawca zainteresowany jest zawarciem umowy dzierżawy nieruchomości położonej w Bytomiu przy ul. Wojciecha Kilara, </w:t>
      </w:r>
      <w:r>
        <w:rPr>
          <w:rFonts w:eastAsia="Times New Roman" w:cs="Times New Roman"/>
          <w:szCs w:val="20"/>
        </w:rPr>
        <w:t>wskazanej w treści uchwały, na okres 10 lat w związku z planowaną inwestycją na przedmiotowej nieruchomości pod roboczą nazwą „Miejskie Centrum Edukacji i Innowacji w Medycynie Estetycznej (</w:t>
      </w:r>
      <w:proofErr w:type="spellStart"/>
      <w:r>
        <w:rPr>
          <w:rFonts w:eastAsia="Times New Roman" w:cs="Times New Roman"/>
          <w:szCs w:val="20"/>
        </w:rPr>
        <w:t>Edu-Skin</w:t>
      </w:r>
      <w:proofErr w:type="spellEnd"/>
      <w:r>
        <w:rPr>
          <w:rFonts w:eastAsia="Times New Roman" w:cs="Times New Roman"/>
          <w:szCs w:val="20"/>
        </w:rPr>
        <w:t xml:space="preserve"> AI): analiza obrazów skóry i sztuczna inteligencja dla ja</w:t>
      </w:r>
      <w:r>
        <w:rPr>
          <w:rFonts w:eastAsia="Times New Roman" w:cs="Times New Roman"/>
          <w:szCs w:val="20"/>
        </w:rPr>
        <w:t>kości i bezpieczeństwa zabiegów". Inwestycja ta będzie współfinansowana ze środków pochodzących ze Śląskiego Centrum Przedsiębiorczości, a w założeniu będzie obejmowała budynek składający się z sali wykładowej i szkoleniowej, gabinetów oraz pomieszczeń bad</w:t>
      </w:r>
      <w:r>
        <w:rPr>
          <w:rFonts w:eastAsia="Times New Roman" w:cs="Times New Roman"/>
          <w:szCs w:val="20"/>
        </w:rPr>
        <w:t>awczych.</w:t>
      </w:r>
    </w:p>
    <w:p w:rsidR="00CB27A0" w:rsidRDefault="00CD47B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Realizacja tej inwestycji wymaga zawarcia umowy dzierżawy na okres dłuższy niż 3 lata, który powinien obejmować zarówno czas samej inwestycji, jak i czas trwałości projektu,</w:t>
      </w:r>
      <w:r>
        <w:rPr>
          <w:rFonts w:eastAsia="Times New Roman" w:cs="Times New Roman"/>
          <w:szCs w:val="20"/>
        </w:rPr>
        <w:br/>
        <w:t>co jest warunkiem koniecznym do uzyskania współfinansowania.</w:t>
      </w:r>
    </w:p>
    <w:p w:rsidR="00CB27A0" w:rsidRDefault="00CD47B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Odstąpienie </w:t>
      </w:r>
      <w:r>
        <w:rPr>
          <w:rFonts w:eastAsia="Times New Roman" w:cs="Times New Roman"/>
          <w:szCs w:val="20"/>
        </w:rPr>
        <w:t>od przetargowego trybu zawarcia umowy dzierżawy nieruchomości na okres dłuższy niż trzy lata, zgodnie z przywołanym w uchwale przepisem ustawy o gospodarce nieruchomościami, wymaga uzyskania zgody rady miejskiej.</w:t>
      </w:r>
    </w:p>
    <w:sectPr w:rsidR="00CB27A0" w:rsidSect="00CB27A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7A0" w:rsidRDefault="00CB27A0" w:rsidP="00CB27A0">
      <w:r>
        <w:separator/>
      </w:r>
    </w:p>
  </w:endnote>
  <w:endnote w:type="continuationSeparator" w:id="0">
    <w:p w:rsidR="00CB27A0" w:rsidRDefault="00CB27A0" w:rsidP="00CB2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B27A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7A0" w:rsidRDefault="00CD47BC">
          <w:pPr>
            <w:rPr>
              <w:sz w:val="18"/>
            </w:rPr>
          </w:pPr>
          <w:r>
            <w:rPr>
              <w:sz w:val="18"/>
            </w:rPr>
            <w:t>Id: 944781AA-C</w:t>
          </w:r>
          <w:r>
            <w:rPr>
              <w:sz w:val="18"/>
            </w:rPr>
            <w:t>08E-405D-B114-B346CFBA2D18.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7A0" w:rsidRDefault="00CD47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B27A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CB27A0">
            <w:rPr>
              <w:sz w:val="18"/>
            </w:rPr>
            <w:fldChar w:fldCharType="end"/>
          </w:r>
        </w:p>
      </w:tc>
    </w:tr>
  </w:tbl>
  <w:p w:rsidR="00CB27A0" w:rsidRDefault="00CB27A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B27A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7A0" w:rsidRDefault="00CD47BC">
          <w:pPr>
            <w:rPr>
              <w:sz w:val="18"/>
            </w:rPr>
          </w:pPr>
          <w:r>
            <w:rPr>
              <w:sz w:val="18"/>
            </w:rPr>
            <w:t>Id: 944781AA-C08E-405D-B114-B346CFBA2D18. P</w:t>
          </w:r>
          <w:r>
            <w:rPr>
              <w:sz w:val="18"/>
            </w:rPr>
            <w:t>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7A0" w:rsidRDefault="00CD47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B27A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CB27A0">
            <w:rPr>
              <w:sz w:val="18"/>
            </w:rPr>
            <w:fldChar w:fldCharType="end"/>
          </w:r>
        </w:p>
      </w:tc>
    </w:tr>
  </w:tbl>
  <w:p w:rsidR="00CB27A0" w:rsidRDefault="00CB27A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7A0" w:rsidRDefault="00CB27A0" w:rsidP="00CB27A0">
      <w:r>
        <w:separator/>
      </w:r>
    </w:p>
  </w:footnote>
  <w:footnote w:type="continuationSeparator" w:id="0">
    <w:p w:rsidR="00CB27A0" w:rsidRDefault="00CB27A0" w:rsidP="00CB27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CB27A0"/>
    <w:rsid w:val="00CD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27A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 przy ul. Wojciecha Kilara</dc:subject>
  <dc:creator>jpieczyk</dc:creator>
  <cp:lastModifiedBy>asteuer</cp:lastModifiedBy>
  <cp:revision>2</cp:revision>
  <dcterms:created xsi:type="dcterms:W3CDTF">2025-09-11T12:39:00Z</dcterms:created>
  <dcterms:modified xsi:type="dcterms:W3CDTF">2025-09-11T12:39:00Z</dcterms:modified>
  <cp:category>Akt prawny</cp:category>
</cp:coreProperties>
</file>