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XX/185/25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sierpnia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wniesienia do Wojewódzkiego Sądu Administracyjnego w Gliwicach skargi na rozstrzygnięcie nadzorcze nr NPII.4131.1.454.2025 Wojewody Śląskiego z dnia 25 lipca 2025 r.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30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Prawo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postępowaniu przed sądami administracyjnymi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935,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Wnieść do Wojewódzkiego Sądu Administracyjnego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Gliwicach skargę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rozstrzygnięcie nadzorcze nr NPII.4131.1.454.2025 Wojewody Śląskiego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stwierdzające nieważność uchwały nr XVIII/163/25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zmieniającej uchwałę nr XXI/279/19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regulaminu utrzymania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na terenie miasta Bytomia.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Rozstrzygnięciem nadzorczym nr NPII.4131.1.454.2025 z dnia 25 lipca 2025 r. Wojewoda Śląski stwierdził nieważność uchwały nr XVIII/163/25 Rady Miejskiej w Bytomiu z dnia 23 czerwca 2025 r. zmieniającej uchwałę nr XXI/279/19 Rady Miejskiej w Bytomiu w sprawie regulaminu utrzymania czystości i porządku na terenie miasta Bytomia.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ocenie Wojewody Śląskiego dodany § 2a w brzmieniu: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„§ 2a. Dopuszcza się selektywne zbieranie popiołu z palenisk domowych u źródła: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w przeznaczonych do tego pojemnikach w kolorze czarnym, metalicznym lub szarym, oznakowanych napisem „Popiół”;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w pojemnikach, o których mowa w § 5 ust. 3;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zgodnie ze zgłoszonym zapotrzebowaniem właściciela nieruchomości, nie rzadziej jednak niż raz w miesiącu.”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narusza obowiązujący porządek prawny, tj. art. 4 ust. 2a pkt 1 ustawy, zgodnie z którym: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2a. Rada gminy może w regulaminie: 1) wprowadzić obowiązek selektywnego zbierania i odbierania odpadów komunalnych innych niż wymienione w ust. 2 pkt 1 lit. a i b oraz określić wymagania w zakresie selektywnego zbierania tych odpadów.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Zdaniem rozstrzygającego unieważniona uchwała nie określa wymagań w zakresie selektywnego zbierania odpadu, jakim jest popiół z palenisk domowych. Wbrew twierdzeniom organu nadzoru, przyjęta przez Radę Miejską uchwała wraz z uchwałą nowelizowaną precyzyjnie, jednoznacznie określają zakwestionowane przez Wojewodę uchybienia. Wskazano bowiem, w § 2a w pkt 1 rodzaj pojemnika, w którym odpad będzie zbierany: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„1) w przeznaczonych do tego pojemnikach w kolorze czarnym, metalicznym lub szarym, oznakowanych napisem „Popiół”.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Dodatkowo, wbrew zarzutom Wojewody, precyzyjnie określono rodzaj pojemnika, ponieważ zgodnie z § 1 ust. 1 pkt 9, 11 oraz 12 uchwały nr XXI/279/19 Rady Miejskiej w Bytomiu z dnia 25 listopada 2019 r. w sprawie regulaminu utrzymania czystości i porządku na terenie miasta Bytomia (zwanej dalej regulaminem), dokładnie zostały objaśnione rodzaje pojemników wraz z ich zastosowaniem, co wyklucza możliwość wystąpienia wątpliwości u właściciela nieruchomości.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Zapisy § 5 ust. 3 regulaminu określają, że odpady komunalne zbiera się w pojemnikach, kontenerach, workach, pojemnikach przeznaczonych do zbierania odpadów komunalnych na drogach publicznych i terenach przeznaczonych do użytku publicznego oraz workach BIG BAG (każdy z wymienionych o określonych pojemnościach). Należy podkreślić, że popiół z palenisk domowych jest odpadem komunalnym.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Nie ma zatem konieczności doprecyzowania zapisu § 5 ust. 3, gdyż jednoznacznie we wskazanych przepisów wynika konieczność zbierania popiołu z palenisk domowych wyłącznie w pojemniku o minimalnej pojemności 0,11 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3</w:t>
      </w:r>
      <w:r>
        <w:rPr>
          <w:rFonts w:eastAsia="Times New Roman" w:cs="Times New Roman"/>
          <w:color w:val="000000"/>
          <w:szCs w:val="20"/>
          <w:u w:color="000000"/>
        </w:rPr>
        <w:t>. Realizacja odbioru popiołu z nieruchomości zamieszkałych odbywa się pod kontrolą gminy i funkcjonuje wyłącznie w systemie gminnym.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Wojewoda w rozstrzygnięciu nadzorczym pomija fakt, że w regulaminie, w rozdziale 3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§ 6 ust. 3, określono obowiązek udostępnienia pojemników służących do zbierania odpadów komunalnych przedsiębiorcy odbierającemu odpady, cyt.: „3. Właściciele nieruchomości zobowiązani są do zapewnienia pracownikom przedsiębiorcy odbierającego odpady komunalne dostępu do pojemników służących do zbierania odpadów komunalnych, w sposób umożliwiający ich opróżnianie, bez narażenia na szkodę ludzi, budynków i pojazdów”. Każdego właściciela nieruchomości obowiązuje zapis § 5 ust. 12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regulaminu, który stanowi, że pojemniki należy ustawić w miejscach m.in. dostępnych dla podmiotów odbierających odpady. W przypadku nieruchomości zamieszkałej (a takiej wyłącznie dotyczy dopuszczenie zbierania popiołu z palenisk domowych), miejsce gromadzenia odpadów musi być określone w deklaracji o wysokości opłaty za gospodarowanie odpadami komunalnymi, składanej do gminy, co zostało doprecyzowane w uchwale szczegółowej Rady Miejskiej w Bytomiu nr XCI/1153/24 z dnia 15 marca 2024 r. w sprawie ustalenia wzoru deklaracji o wysokości opłaty za gospodarowanie odpadami komunalnymi na terenie miasta Bytomia oraz warunków i trybu składania deklaracji za pomocą środków komunikacji elektronicznej. Nie ma uzasadnienia stosowanie innych regulacji w odniesieniu do pojemników na popiół, odmiennych od regulacji już istniejących.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Obowiązek udostępnienia pojemników, w których gromadzone są odpady został w sposób wyczerpujący wskazany w regulaminie utrzymania czystości i porządku na terenie miasta Bytomia, w sposób jednakowy dla każdej frakcji odpadów. Ponadto w regulaminie jednoznacznie określono w § 6 ust. 2, że cyt.: „2. Częstotliwość wywozu odpadów komunalnych i nieczystości ciekłych powinna gwarantować zachowanie właściwego stanu sanitarno-porządkowego nieruchomości”. Zatem z obowiązujących zapisów regulaminu jednoznacznie wynika, jakie obowiązki ma właściciel nieruchomości i jakimi ustaleniami winien się kierować.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Rada Miejska w Bytomiu wskazała częstotliwość odbierania popiołu z palenisk domowych, określając cyt.: „nie rzadziej jednak niż raz w miesiącu”. Jednoznacznie z wskazanej regulacji wynika, że minimalna częstotliwość to raz w miesiącu. Jeżeli na danej nieruchomości ta częstotliwość będzie niewystarczająca, zostanie to uregulowane harmonogramem, a nie regulaminem. W przeciwieństwie do podstawowych 5 frakcji odpadów (niesegregowane (zmieszane) odpady komunalne, papier, szkło, łącznie zbierane frakcje odpadów: metalu, tworzyw sztucznych i odpadów opakowaniowych wielomateriałowych, bioodpady), popiół z palenisk domowych nie jest odpadem powszechnym, powstającym zawsze i w każdej nieruchomości. Zatem tę nieregularność powstawania należy w regulaminie uwzględnić.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Znajdujące się na terenie miasta Bytomia nieruchomości zamieszkałe, w okresie jesienno-zimowym, ogrzewane są w różny sposób. Dopuszczenie selektywnego zbierania popiołu z palenisk domowych u źródła zostało stworzone wyłącznie dla mieszkańców, u których popiół powstaje w wyniku ogrzewania swojej nieruchomości lub korzystania z opału w innym celu w ramach gospodarstwa domowego i którzy chcą go segregować. Należy wyjaśnić, że zapotrzebowania na pojemnik na popiół z pewnością nie zgłosi właściciel ogrzewający dom gazem lub pompą ciepła. Z tego tytułu zgłoszenie zapotrzebowania jest istotne. Należy zauważyć, że wymagania w zakresie selektywnego zbierania odpadów w postaci popiołu z palenisk domowych, określone w uchwale zmieniającej zostały zredagowane na podstawie § 2 ust. 3 regulaminu, analogicznie do kompostowania bioodpadów - dotyczy to tylko mieszkańców, u których występuje zapotrzebowanie na pojemnik tj. takich, którzy korzystają z różnych palenisk domowych generujących powstawanie popiołu.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Wojewoda Śląski, w zawiadomieniu o wszczęciu postępowania nadzorczego, pouczył, że termin na wydanie rozstrzygnięcia nadzorczego upływa 26 lipca 2025 r. Gmina w dniu 25 lipca 2025 r. złożyła stanowisko, natomiast w dniu 25 lipca 2025 r. organ wydał rozstrzygnięcie nadzorcze, w którym stwierdza nieważność uchwały nr XVIII/163/25 Rady Miejskiej w Bytomiu z dnia 23 czerwca 2025 r. zmieniającej uchwałę nr XXI/279/19 Rady Miejskiej w Bytomiu w sprawie regulaminu utrzymania czystości i porządku na terenie miasta Bytomia. Pomimo złożenia wyjaśnień w dniu 25 lipca 2025 r. tj. przed upływem terminu na wydanie rozstrzygnięcia nadzorczego, organ rozstrzygający nie uwzględnił ich w rozstrzygnięciu nadzorczym. Skoro termin na wydanie rozstrzygnięcia nadzorczego upływał 26 lipca 2025 r., czyli w sobotę organ na wydanie rozstrzygnięcia nadzorczego, zgodnie z art. 57 ust. 4 kodeksu postępowania administracyjnego, miał czas do 28 lipca 2025 r. Zatem mógł uwzględnić stanowisko strony. W świetle przedstawionych wyjaśnień, zasadne jest wzniesienie skargi do Wojewódzkiego Sądu Administracyjnego w Gliwicach.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71AEB6A5-B52C-479D-93F7-8F609B0EE3BB.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71AEB6A5-B52C-479D-93F7-8F609B0EE3BB.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XX/185/25 z dnia 25 sierpnia 2025 r.</dc:title>
  <dc:subject>w sprawie wniesienia do Wojewódzkiego Sądu Administracyjnego w^Gliwicach skargi na rozstrzygnięcie nadzorcze nr NPII.4131.1.454.2025 Wojewody Śląskiego z^dnia 25^lipca 2025^r.</dc:subject>
  <dc:creator>masocha</dc:creator>
  <cp:lastModifiedBy>masocha</cp:lastModifiedBy>
  <cp:revision>1</cp:revision>
  <dcterms:created xsi:type="dcterms:W3CDTF">2025-08-25T16:06:56Z</dcterms:created>
  <dcterms:modified xsi:type="dcterms:W3CDTF">2025-08-25T16:06:56Z</dcterms:modified>
  <cp:category>Akt prawny</cp:category>
</cp:coreProperties>
</file>