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834CF8" w:rsidRDefault="00D403F8" w:rsidP="00834CF8">
      <w:pPr>
        <w:pStyle w:val="Nagwek"/>
        <w:pBdr>
          <w:bottom w:val="single" w:sz="12" w:space="1" w:color="auto"/>
        </w:pBdr>
        <w:jc w:val="both"/>
        <w:rPr>
          <w:color w:val="000000" w:themeColor="text1"/>
          <w:sz w:val="18"/>
        </w:rPr>
      </w:pPr>
      <w:r w:rsidRPr="00834CF8">
        <w:rPr>
          <w:noProof/>
          <w:color w:val="000000" w:themeColor="text1"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834CF8" w:rsidRDefault="00D403F8" w:rsidP="00834CF8">
      <w:pPr>
        <w:ind w:left="5664"/>
        <w:jc w:val="both"/>
        <w:rPr>
          <w:color w:val="000000" w:themeColor="text1"/>
        </w:rPr>
      </w:pPr>
    </w:p>
    <w:p w:rsidR="00EA6F42" w:rsidRPr="00834CF8" w:rsidRDefault="00D00460" w:rsidP="00834CF8">
      <w:pPr>
        <w:ind w:left="5954"/>
        <w:jc w:val="both"/>
        <w:rPr>
          <w:rFonts w:ascii="Arial" w:hAnsi="Arial" w:cs="Arial"/>
          <w:color w:val="000000" w:themeColor="text1"/>
        </w:rPr>
      </w:pPr>
      <w:r w:rsidRPr="00834CF8">
        <w:rPr>
          <w:rFonts w:ascii="Arial" w:hAnsi="Arial" w:cs="Arial"/>
          <w:b/>
          <w:noProof/>
          <w:color w:val="000000" w:themeColor="text1"/>
          <w:sz w:val="20"/>
        </w:rPr>
        <w:t xml:space="preserve"> </w:t>
      </w:r>
      <w:r w:rsidR="00A90D40" w:rsidRPr="00834CF8">
        <w:rPr>
          <w:rFonts w:ascii="Arial" w:hAnsi="Arial" w:cs="Arial"/>
          <w:color w:val="000000" w:themeColor="text1"/>
        </w:rPr>
        <w:t xml:space="preserve">Bytom,    lipca </w:t>
      </w:r>
      <w:r w:rsidR="00EA6F42" w:rsidRPr="00834CF8">
        <w:rPr>
          <w:rFonts w:ascii="Arial" w:hAnsi="Arial" w:cs="Arial"/>
          <w:color w:val="000000" w:themeColor="text1"/>
        </w:rPr>
        <w:t>202</w:t>
      </w:r>
      <w:r w:rsidR="00A90D40" w:rsidRPr="00834CF8">
        <w:rPr>
          <w:rFonts w:ascii="Arial" w:hAnsi="Arial" w:cs="Arial"/>
          <w:color w:val="000000" w:themeColor="text1"/>
        </w:rPr>
        <w:t>5</w:t>
      </w:r>
      <w:r w:rsidR="00EA6F42" w:rsidRPr="00834CF8">
        <w:rPr>
          <w:rFonts w:ascii="Arial" w:hAnsi="Arial" w:cs="Arial"/>
          <w:color w:val="000000" w:themeColor="text1"/>
        </w:rPr>
        <w:t xml:space="preserve"> r.</w:t>
      </w:r>
    </w:p>
    <w:p w:rsidR="00EA6F42" w:rsidRPr="00834CF8" w:rsidRDefault="00A04823" w:rsidP="00834CF8">
      <w:pPr>
        <w:spacing w:after="2040"/>
        <w:jc w:val="both"/>
        <w:rPr>
          <w:rFonts w:ascii="Arial" w:hAnsi="Arial" w:cs="Arial"/>
          <w:b/>
          <w:noProof/>
          <w:color w:val="000000" w:themeColor="text1"/>
          <w:sz w:val="20"/>
        </w:rPr>
      </w:pPr>
      <w:r w:rsidRPr="00A04823">
        <w:rPr>
          <w:color w:val="000000" w:themeColor="text1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89.1pt;margin-top:15.5pt;width:197.2pt;height:76.95pt;z-index:251658240" stroked="f">
            <v:textbox style="mso-next-textbox:#_x0000_s1032">
              <w:txbxContent>
                <w:p w:rsidR="00806C9A" w:rsidRDefault="00806C9A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  <w:p w:rsidR="00806C9A" w:rsidRDefault="00806C9A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Pan Tymoteusz Jabłoński</w:t>
                  </w:r>
                </w:p>
                <w:p w:rsidR="00806C9A" w:rsidRDefault="00806C9A" w:rsidP="00EA6F42">
                  <w:pPr>
                    <w:spacing w:line="36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2"/>
                      <w:szCs w:val="22"/>
                    </w:rPr>
                    <w:t>Radny Rady Miejskiej w Bytomiu</w:t>
                  </w:r>
                </w:p>
                <w:p w:rsidR="00806C9A" w:rsidRDefault="00806C9A" w:rsidP="00EA6F42">
                  <w:pPr>
                    <w:pStyle w:val="Bezodstpw"/>
                    <w:ind w:left="708" w:firstLine="708"/>
                    <w:rPr>
                      <w:rFonts w:ascii="Arial" w:hAnsi="Arial" w:cs="Arial"/>
                      <w:b/>
                    </w:rPr>
                  </w:pPr>
                </w:p>
                <w:p w:rsidR="00806C9A" w:rsidRDefault="00806C9A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  <w:p w:rsidR="00806C9A" w:rsidRDefault="00806C9A" w:rsidP="00EA6F42">
                  <w:pPr>
                    <w:spacing w:line="360" w:lineRule="auto"/>
                    <w:rPr>
                      <w:rFonts w:ascii="Arial" w:hAnsi="Arial" w:cs="Arial"/>
                      <w:b/>
                    </w:rPr>
                  </w:pPr>
                </w:p>
              </w:txbxContent>
            </v:textbox>
          </v:shape>
        </w:pict>
      </w:r>
      <w:r w:rsidR="00EA6F42" w:rsidRPr="00834CF8">
        <w:rPr>
          <w:rFonts w:ascii="Arial" w:hAnsi="Arial" w:cs="Arial"/>
          <w:b/>
          <w:noProof/>
          <w:color w:val="000000" w:themeColor="text1"/>
          <w:sz w:val="20"/>
        </w:rPr>
        <w:t>AA.0003.</w:t>
      </w:r>
      <w:r w:rsidR="00A90D40" w:rsidRPr="00834CF8">
        <w:rPr>
          <w:rFonts w:ascii="Arial" w:hAnsi="Arial" w:cs="Arial"/>
          <w:b/>
          <w:noProof/>
          <w:color w:val="000000" w:themeColor="text1"/>
          <w:sz w:val="20"/>
        </w:rPr>
        <w:t>5</w:t>
      </w:r>
      <w:r w:rsidR="00EA6F42" w:rsidRPr="00834CF8">
        <w:rPr>
          <w:rFonts w:ascii="Arial" w:hAnsi="Arial" w:cs="Arial"/>
          <w:b/>
          <w:noProof/>
          <w:color w:val="000000" w:themeColor="text1"/>
          <w:sz w:val="20"/>
        </w:rPr>
        <w:t>.202</w:t>
      </w:r>
      <w:r w:rsidR="00A90D40" w:rsidRPr="00834CF8">
        <w:rPr>
          <w:rFonts w:ascii="Arial" w:hAnsi="Arial" w:cs="Arial"/>
          <w:b/>
          <w:noProof/>
          <w:color w:val="000000" w:themeColor="text1"/>
          <w:sz w:val="20"/>
        </w:rPr>
        <w:t>5</w:t>
      </w: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Default="00EA6F42" w:rsidP="00834CF8">
      <w:pPr>
        <w:ind w:firstLine="708"/>
        <w:jc w:val="both"/>
        <w:rPr>
          <w:rFonts w:ascii="Arial" w:hAnsi="Arial" w:cs="Arial"/>
          <w:color w:val="000000" w:themeColor="text1"/>
        </w:rPr>
      </w:pPr>
      <w:r w:rsidRPr="00834CF8">
        <w:rPr>
          <w:rFonts w:ascii="Arial" w:hAnsi="Arial" w:cs="Arial"/>
          <w:color w:val="000000" w:themeColor="text1"/>
        </w:rPr>
        <w:t>dot. PR.0003.</w:t>
      </w:r>
      <w:r w:rsidR="00A90D40" w:rsidRPr="00834CF8">
        <w:rPr>
          <w:rFonts w:ascii="Arial" w:hAnsi="Arial" w:cs="Arial"/>
          <w:color w:val="000000" w:themeColor="text1"/>
        </w:rPr>
        <w:t>392</w:t>
      </w:r>
      <w:r w:rsidRPr="00834CF8">
        <w:rPr>
          <w:rFonts w:ascii="Arial" w:hAnsi="Arial" w:cs="Arial"/>
          <w:color w:val="000000" w:themeColor="text1"/>
        </w:rPr>
        <w:t>.202</w:t>
      </w:r>
      <w:r w:rsidR="00A90D40" w:rsidRPr="00834CF8">
        <w:rPr>
          <w:rFonts w:ascii="Arial" w:hAnsi="Arial" w:cs="Arial"/>
          <w:color w:val="000000" w:themeColor="text1"/>
        </w:rPr>
        <w:t>5</w:t>
      </w:r>
    </w:p>
    <w:p w:rsidR="00834CF8" w:rsidRDefault="00834CF8" w:rsidP="00834CF8">
      <w:pPr>
        <w:pStyle w:val="Nagwek2"/>
        <w:shd w:val="clear" w:color="auto" w:fill="FFFFFF"/>
        <w:spacing w:before="0"/>
        <w:jc w:val="both"/>
        <w:rPr>
          <w:b w:val="0"/>
          <w:color w:val="000000" w:themeColor="text1"/>
          <w:sz w:val="24"/>
          <w:szCs w:val="24"/>
        </w:rPr>
      </w:pPr>
    </w:p>
    <w:p w:rsidR="00834CF8" w:rsidRDefault="00834CF8" w:rsidP="0020315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interpelację nr PR.0003.392.2025 z dnia 03 l</w:t>
      </w:r>
      <w:r w:rsidR="000D1F08">
        <w:rPr>
          <w:rFonts w:ascii="Arial" w:hAnsi="Arial" w:cs="Arial"/>
        </w:rPr>
        <w:t>ipca</w:t>
      </w:r>
      <w:r>
        <w:rPr>
          <w:rFonts w:ascii="Arial" w:hAnsi="Arial" w:cs="Arial"/>
        </w:rPr>
        <w:t xml:space="preserve"> 2025 r. uprzejmie wyjaśniam:</w:t>
      </w:r>
    </w:p>
    <w:p w:rsidR="00834CF8" w:rsidRDefault="00834CF8" w:rsidP="00203154">
      <w:pPr>
        <w:spacing w:line="276" w:lineRule="auto"/>
        <w:jc w:val="both"/>
        <w:rPr>
          <w:rFonts w:ascii="Arial" w:hAnsi="Arial" w:cs="Arial"/>
        </w:rPr>
      </w:pPr>
    </w:p>
    <w:p w:rsidR="00834CF8" w:rsidRDefault="00834CF8" w:rsidP="0020315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Procedura sporządzania miejscowych planów zagospodarowania przestrzennego realizowana jest w oparciu o zapisy ustawy z dnia </w:t>
      </w:r>
      <w:r w:rsidR="00203154">
        <w:rPr>
          <w:rFonts w:ascii="Arial" w:hAnsi="Arial" w:cs="Arial"/>
        </w:rPr>
        <w:t>27 marca 2003 r. o planowaniu i </w:t>
      </w:r>
      <w:r>
        <w:rPr>
          <w:rFonts w:ascii="Arial" w:hAnsi="Arial" w:cs="Arial"/>
        </w:rPr>
        <w:t>zagospodarowaniu przestrzennym</w:t>
      </w:r>
      <w:r w:rsidR="00696DAE">
        <w:rPr>
          <w:rFonts w:ascii="Arial" w:hAnsi="Arial" w:cs="Arial"/>
        </w:rPr>
        <w:t xml:space="preserve"> (</w:t>
      </w:r>
      <w:proofErr w:type="spellStart"/>
      <w:r w:rsidR="00696DAE">
        <w:rPr>
          <w:rFonts w:ascii="Arial" w:hAnsi="Arial" w:cs="Arial"/>
        </w:rPr>
        <w:t>Dz.U</w:t>
      </w:r>
      <w:proofErr w:type="spellEnd"/>
      <w:r w:rsidR="00696DAE">
        <w:rPr>
          <w:rFonts w:ascii="Arial" w:hAnsi="Arial" w:cs="Arial"/>
        </w:rPr>
        <w:t xml:space="preserve">. </w:t>
      </w:r>
      <w:r w:rsidR="00203154">
        <w:rPr>
          <w:rFonts w:ascii="Arial" w:hAnsi="Arial" w:cs="Arial"/>
        </w:rPr>
        <w:t>2024, poz. 1130 ze zm.). Sposób </w:t>
      </w:r>
      <w:r w:rsidR="00696DAE">
        <w:rPr>
          <w:rFonts w:ascii="Arial" w:hAnsi="Arial" w:cs="Arial"/>
        </w:rPr>
        <w:t>informowania zainteresowanych o poszczególnych etapach realizacji procedury planistycznej, w tym o przystąpieniu do planu i o wyłożeniu projektu planu ściśle reguluje ww. ustawa (np. wyłożenie trwa minimum 21 dni roboczych, w jego trakcie organizuje się dyskusj</w:t>
      </w:r>
      <w:r w:rsidR="000D1F08">
        <w:rPr>
          <w:rFonts w:ascii="Arial" w:hAnsi="Arial" w:cs="Arial"/>
        </w:rPr>
        <w:t>ę</w:t>
      </w:r>
      <w:r w:rsidR="00696DAE">
        <w:rPr>
          <w:rFonts w:ascii="Arial" w:hAnsi="Arial" w:cs="Arial"/>
        </w:rPr>
        <w:t xml:space="preserve"> publiczną, a po wyłożeniu zainteresowani mogą jeszcze przez 14 dni składać uwagi do projektu planu). W przypadku projektu planu dla rejonu Placu Jana odbyły się dwa wyłożenia. </w:t>
      </w:r>
    </w:p>
    <w:p w:rsidR="00696DAE" w:rsidRDefault="00696DAE" w:rsidP="0020315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rozwijającą się zabudową dzielnicy istotnym elementem planu miejscowego są rozwiązania powiązań komunikacyjnych układu drogowego. Generalnie opierają się na istniejącym układzie drogowym, zakładając – w miarę możliwości i potrzeby – lokalne poszerzenia (np. chodnik). </w:t>
      </w:r>
    </w:p>
    <w:p w:rsidR="00701027" w:rsidRDefault="00757392" w:rsidP="0020315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Natomiast w związku z koniecznością obsługi nowej zabudowy jednorodzinnej powstającej w północnej części </w:t>
      </w:r>
      <w:proofErr w:type="spellStart"/>
      <w:r>
        <w:rPr>
          <w:rFonts w:ascii="Arial" w:hAnsi="Arial" w:cs="Arial"/>
        </w:rPr>
        <w:t>Stolarzowic</w:t>
      </w:r>
      <w:proofErr w:type="spellEnd"/>
      <w:r>
        <w:rPr>
          <w:rFonts w:ascii="Arial" w:hAnsi="Arial" w:cs="Arial"/>
        </w:rPr>
        <w:t xml:space="preserve"> – na obszarze pomiędzy ulicami</w:t>
      </w:r>
      <w:r w:rsidR="000D1F0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Kościuszki i Tęczową a północną granicą miasta –</w:t>
      </w:r>
      <w:r w:rsidR="00701027">
        <w:rPr>
          <w:rFonts w:ascii="Arial" w:hAnsi="Arial" w:cs="Arial"/>
        </w:rPr>
        <w:t xml:space="preserve"> wyznaczono nową drogę po </w:t>
      </w:r>
      <w:r>
        <w:rPr>
          <w:rFonts w:ascii="Arial" w:hAnsi="Arial" w:cs="Arial"/>
        </w:rPr>
        <w:t xml:space="preserve">niezabudowanych działkach lub części działek, wzdłuż granicy lasu. </w:t>
      </w:r>
    </w:p>
    <w:p w:rsidR="00696DAE" w:rsidRDefault="00757392" w:rsidP="0020315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Zadaniem tej drogi, między innymi w związku z bra</w:t>
      </w:r>
      <w:r w:rsidR="00701027">
        <w:rPr>
          <w:rFonts w:ascii="Arial" w:hAnsi="Arial" w:cs="Arial"/>
        </w:rPr>
        <w:t>kiem możliwości poszerzenia ul. </w:t>
      </w:r>
      <w:r>
        <w:rPr>
          <w:rFonts w:ascii="Arial" w:hAnsi="Arial" w:cs="Arial"/>
        </w:rPr>
        <w:t xml:space="preserve">Tęczowej i </w:t>
      </w:r>
      <w:proofErr w:type="spellStart"/>
      <w:r w:rsidR="000D1F08">
        <w:rPr>
          <w:rFonts w:ascii="Arial" w:hAnsi="Arial" w:cs="Arial"/>
        </w:rPr>
        <w:t>ul.</w:t>
      </w:r>
      <w:r>
        <w:rPr>
          <w:rFonts w:ascii="Arial" w:hAnsi="Arial" w:cs="Arial"/>
        </w:rPr>
        <w:t>Kościuszki</w:t>
      </w:r>
      <w:proofErr w:type="spellEnd"/>
      <w:r>
        <w:rPr>
          <w:rFonts w:ascii="Arial" w:hAnsi="Arial" w:cs="Arial"/>
        </w:rPr>
        <w:t>, ma być wsparcie tych 2 ulic w obsłudze zabudowy mieszkaniowej położonej pomiędzy ul. Tęczową i</w:t>
      </w:r>
      <w:r w:rsidR="000D1F08">
        <w:rPr>
          <w:rFonts w:ascii="Arial" w:hAnsi="Arial" w:cs="Arial"/>
        </w:rPr>
        <w:t xml:space="preserve"> ul. </w:t>
      </w:r>
      <w:r>
        <w:rPr>
          <w:rFonts w:ascii="Arial" w:hAnsi="Arial" w:cs="Arial"/>
        </w:rPr>
        <w:t xml:space="preserve">Kościuszki a </w:t>
      </w:r>
      <w:r w:rsidR="000D1F08">
        <w:rPr>
          <w:rFonts w:ascii="Arial" w:hAnsi="Arial" w:cs="Arial"/>
        </w:rPr>
        <w:t>drogą projektowaną – 1KDL I 1 KDZ.</w:t>
      </w:r>
    </w:p>
    <w:p w:rsidR="00C975CE" w:rsidRDefault="00C975CE" w:rsidP="0020315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Projektowana droga była proponowana już w planach</w:t>
      </w:r>
      <w:r w:rsidR="005A2426">
        <w:rPr>
          <w:rFonts w:ascii="Arial" w:hAnsi="Arial" w:cs="Arial"/>
        </w:rPr>
        <w:t xml:space="preserve"> z 1979 r., 1989 r., 1993 </w:t>
      </w:r>
      <w:r w:rsidR="00701027">
        <w:rPr>
          <w:rFonts w:ascii="Arial" w:hAnsi="Arial" w:cs="Arial"/>
        </w:rPr>
        <w:t>r., a </w:t>
      </w:r>
      <w:r w:rsidR="005A2426">
        <w:rPr>
          <w:rFonts w:ascii="Arial" w:hAnsi="Arial" w:cs="Arial"/>
        </w:rPr>
        <w:t xml:space="preserve">także w projekcie planu opracowanym na podstawie uchwały z 2008 r., Studium uwarunkowań i kierunków zagospodarowania przestrzennego Gminy Bytom z 2000 r., i oczywiście w obowiązującym Studium uwarunkowań i kierunków zagospodarowania przestrzennego Gminy Bytom z 2011 r. – z którym obecnie </w:t>
      </w:r>
      <w:r w:rsidR="005A2426">
        <w:rPr>
          <w:rFonts w:ascii="Arial" w:hAnsi="Arial" w:cs="Arial"/>
        </w:rPr>
        <w:lastRenderedPageBreak/>
        <w:t>uchwalane plany miejscowe muszą być zgodne. Jej przebieg jest zatem ustalony i</w:t>
      </w:r>
      <w:r w:rsidR="00701027">
        <w:rPr>
          <w:rFonts w:ascii="Arial" w:hAnsi="Arial" w:cs="Arial"/>
        </w:rPr>
        <w:t> </w:t>
      </w:r>
      <w:r w:rsidR="005A2426">
        <w:rPr>
          <w:rFonts w:ascii="Arial" w:hAnsi="Arial" w:cs="Arial"/>
        </w:rPr>
        <w:t>rezerwowany od co</w:t>
      </w:r>
      <w:r w:rsidR="00806C9A">
        <w:rPr>
          <w:rFonts w:ascii="Arial" w:hAnsi="Arial" w:cs="Arial"/>
        </w:rPr>
        <w:t xml:space="preserve"> najmniej 45 lat. Prace nad tymi dokumentami zawierały procedurę konsultacji społecznych. Szczególnie w okresie 2009 -2012 odbyło się</w:t>
      </w:r>
      <w:r w:rsidR="00701027">
        <w:rPr>
          <w:rFonts w:ascii="Arial" w:hAnsi="Arial" w:cs="Arial"/>
        </w:rPr>
        <w:t> </w:t>
      </w:r>
      <w:r w:rsidR="00806C9A">
        <w:rPr>
          <w:rFonts w:ascii="Arial" w:hAnsi="Arial" w:cs="Arial"/>
        </w:rPr>
        <w:t>wiele spotkań z mieszkańcami dotyczących głó</w:t>
      </w:r>
      <w:r w:rsidR="00701027">
        <w:rPr>
          <w:rFonts w:ascii="Arial" w:hAnsi="Arial" w:cs="Arial"/>
        </w:rPr>
        <w:t>wnie przebiegu projektowanych w </w:t>
      </w:r>
      <w:r w:rsidR="00806C9A">
        <w:rPr>
          <w:rFonts w:ascii="Arial" w:hAnsi="Arial" w:cs="Arial"/>
        </w:rPr>
        <w:t xml:space="preserve">dzielnicy </w:t>
      </w:r>
      <w:proofErr w:type="spellStart"/>
      <w:r w:rsidR="00680091">
        <w:rPr>
          <w:rFonts w:ascii="Arial" w:hAnsi="Arial" w:cs="Arial"/>
        </w:rPr>
        <w:t>Stolarzowice</w:t>
      </w:r>
      <w:proofErr w:type="spellEnd"/>
      <w:r w:rsidR="00680091">
        <w:rPr>
          <w:rFonts w:ascii="Arial" w:hAnsi="Arial" w:cs="Arial"/>
        </w:rPr>
        <w:t xml:space="preserve"> </w:t>
      </w:r>
      <w:r w:rsidR="00806C9A">
        <w:rPr>
          <w:rFonts w:ascii="Arial" w:hAnsi="Arial" w:cs="Arial"/>
        </w:rPr>
        <w:t>dróg. Zarzut o braku rzeczywistych konsultacji</w:t>
      </w:r>
      <w:r w:rsidR="00701027">
        <w:rPr>
          <w:rFonts w:ascii="Arial" w:hAnsi="Arial" w:cs="Arial"/>
        </w:rPr>
        <w:t xml:space="preserve"> społecznych jest zatem w </w:t>
      </w:r>
      <w:r w:rsidR="00806C9A">
        <w:rPr>
          <w:rFonts w:ascii="Arial" w:hAnsi="Arial" w:cs="Arial"/>
        </w:rPr>
        <w:t>tym przypadku całkowicie chybiony.</w:t>
      </w:r>
    </w:p>
    <w:p w:rsidR="00701027" w:rsidRDefault="00806C9A" w:rsidP="0020315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 związku z faktem, że od ponad czterdziestu pięciu lat, w dokumentach planistycznych rezerwowano pas terenu na przebieg nowej drogi –</w:t>
      </w:r>
      <w:r w:rsidR="00701027">
        <w:rPr>
          <w:rFonts w:ascii="Arial" w:hAnsi="Arial" w:cs="Arial"/>
        </w:rPr>
        <w:t xml:space="preserve"> zgodny z </w:t>
      </w:r>
      <w:r>
        <w:rPr>
          <w:rFonts w:ascii="Arial" w:hAnsi="Arial" w:cs="Arial"/>
        </w:rPr>
        <w:t>przebiegiem wprowadzonym do aktualnego pl</w:t>
      </w:r>
      <w:r w:rsidR="00680091">
        <w:rPr>
          <w:rFonts w:ascii="Arial" w:hAnsi="Arial" w:cs="Arial"/>
        </w:rPr>
        <w:t>anu miejscowego – oraz mając na </w:t>
      </w:r>
      <w:r>
        <w:rPr>
          <w:rFonts w:ascii="Arial" w:hAnsi="Arial" w:cs="Arial"/>
        </w:rPr>
        <w:t>uwadze istniejącą zabudowę i strukturę własnościową nieruchomości – b</w:t>
      </w:r>
      <w:r w:rsidR="00701027">
        <w:rPr>
          <w:rFonts w:ascii="Arial" w:hAnsi="Arial" w:cs="Arial"/>
        </w:rPr>
        <w:t>r</w:t>
      </w:r>
      <w:r>
        <w:rPr>
          <w:rFonts w:ascii="Arial" w:hAnsi="Arial" w:cs="Arial"/>
        </w:rPr>
        <w:t xml:space="preserve">ak jest obecnie możliwości wyznaczenia alternatywnego przebiegu takiej drogi. </w:t>
      </w:r>
    </w:p>
    <w:p w:rsidR="00806C9A" w:rsidRDefault="00806C9A" w:rsidP="0020315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Jedynie w tym rezerwowanym pasie pod drogę </w:t>
      </w:r>
      <w:r w:rsidR="00680091">
        <w:rPr>
          <w:rFonts w:ascii="Arial" w:hAnsi="Arial" w:cs="Arial"/>
        </w:rPr>
        <w:t>brak jest zabudowy (a zatem nie </w:t>
      </w:r>
      <w:r>
        <w:rPr>
          <w:rFonts w:ascii="Arial" w:hAnsi="Arial" w:cs="Arial"/>
        </w:rPr>
        <w:t>wymaga wyburzenia budynków) i jedynie w stosunkowo minimalnym stopniu ingeruje w własności prywatne. Każdy inny przebieg wiązałb</w:t>
      </w:r>
      <w:r w:rsidR="00701027">
        <w:rPr>
          <w:rFonts w:ascii="Arial" w:hAnsi="Arial" w:cs="Arial"/>
        </w:rPr>
        <w:t>y się z licznymi wyburzeniami i </w:t>
      </w:r>
      <w:r>
        <w:rPr>
          <w:rFonts w:ascii="Arial" w:hAnsi="Arial" w:cs="Arial"/>
        </w:rPr>
        <w:t xml:space="preserve">daleko silniejszą ingerencją w prywatne nieruchomości. </w:t>
      </w:r>
    </w:p>
    <w:p w:rsidR="00806C9A" w:rsidRDefault="00806C9A" w:rsidP="00203154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Dodatkowo wyjaśniam, że każdorazowo procedura uchwalania kolejnych dokumentów</w:t>
      </w:r>
      <w:r w:rsidR="0037100D">
        <w:rPr>
          <w:rFonts w:ascii="Arial" w:hAnsi="Arial" w:cs="Arial"/>
        </w:rPr>
        <w:t xml:space="preserve"> planistycznych wiązała się z uzgodnieniem ich projektów z właściwymi organami m.in. pod kątem oddziaływania na środowisko proponowanych rozwiązań. </w:t>
      </w:r>
    </w:p>
    <w:p w:rsidR="00696DAE" w:rsidRPr="00834CF8" w:rsidRDefault="00696DAE" w:rsidP="0020315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701027" w:rsidRPr="00834CF8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834CF8">
        <w:rPr>
          <w:rFonts w:ascii="Arial" w:hAnsi="Arial" w:cs="Arial"/>
          <w:color w:val="000000" w:themeColor="text1"/>
          <w:sz w:val="16"/>
          <w:szCs w:val="16"/>
        </w:rPr>
        <w:t>Otrzymują:</w:t>
      </w:r>
    </w:p>
    <w:p w:rsidR="00EA6F42" w:rsidRPr="00834CF8" w:rsidRDefault="00EA6F42" w:rsidP="00834CF8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834CF8">
        <w:rPr>
          <w:rFonts w:ascii="Arial" w:hAnsi="Arial" w:cs="Arial"/>
          <w:color w:val="000000" w:themeColor="text1"/>
          <w:sz w:val="16"/>
          <w:szCs w:val="16"/>
        </w:rPr>
        <w:t>Adresat  - 2 egz.</w:t>
      </w:r>
    </w:p>
    <w:p w:rsidR="00EA6F42" w:rsidRPr="00834CF8" w:rsidRDefault="00EA6F42" w:rsidP="00834CF8">
      <w:pPr>
        <w:pStyle w:val="Akapitzlist"/>
        <w:numPr>
          <w:ilvl w:val="0"/>
          <w:numId w:val="28"/>
        </w:num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834CF8">
        <w:rPr>
          <w:rFonts w:ascii="Arial" w:hAnsi="Arial" w:cs="Arial"/>
          <w:color w:val="000000" w:themeColor="text1"/>
          <w:sz w:val="16"/>
          <w:szCs w:val="16"/>
        </w:rPr>
        <w:t>A/A (JM)</w:t>
      </w: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834CF8">
        <w:rPr>
          <w:rFonts w:ascii="Arial" w:hAnsi="Arial" w:cs="Arial"/>
          <w:color w:val="000000" w:themeColor="text1"/>
          <w:sz w:val="16"/>
          <w:szCs w:val="16"/>
        </w:rPr>
        <w:t>Oprac.:</w:t>
      </w: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834CF8">
        <w:rPr>
          <w:rFonts w:ascii="Arial" w:hAnsi="Arial" w:cs="Arial"/>
          <w:color w:val="000000" w:themeColor="text1"/>
          <w:sz w:val="16"/>
          <w:szCs w:val="16"/>
        </w:rPr>
        <w:t xml:space="preserve">Joanna </w:t>
      </w:r>
      <w:proofErr w:type="spellStart"/>
      <w:r w:rsidRPr="00834CF8">
        <w:rPr>
          <w:rFonts w:ascii="Arial" w:hAnsi="Arial" w:cs="Arial"/>
          <w:color w:val="000000" w:themeColor="text1"/>
          <w:sz w:val="16"/>
          <w:szCs w:val="16"/>
        </w:rPr>
        <w:t>Majzner</w:t>
      </w:r>
      <w:proofErr w:type="spellEnd"/>
      <w:r w:rsidRPr="00834CF8">
        <w:rPr>
          <w:rFonts w:ascii="Arial" w:hAnsi="Arial" w:cs="Arial"/>
          <w:color w:val="000000" w:themeColor="text1"/>
          <w:sz w:val="16"/>
          <w:szCs w:val="16"/>
        </w:rPr>
        <w:t xml:space="preserve">. </w:t>
      </w:r>
    </w:p>
    <w:p w:rsidR="00EA6F42" w:rsidRPr="00834CF8" w:rsidRDefault="00701027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 xml:space="preserve">11 lipca </w:t>
      </w:r>
      <w:r w:rsidR="00EA6F42" w:rsidRPr="00834CF8">
        <w:rPr>
          <w:rFonts w:ascii="Arial" w:hAnsi="Arial" w:cs="Arial"/>
          <w:color w:val="000000" w:themeColor="text1"/>
          <w:sz w:val="16"/>
          <w:szCs w:val="16"/>
        </w:rPr>
        <w:t xml:space="preserve"> 202</w:t>
      </w:r>
      <w:r>
        <w:rPr>
          <w:rFonts w:ascii="Arial" w:hAnsi="Arial" w:cs="Arial"/>
          <w:color w:val="000000" w:themeColor="text1"/>
          <w:sz w:val="16"/>
          <w:szCs w:val="16"/>
        </w:rPr>
        <w:t>5</w:t>
      </w:r>
      <w:r w:rsidR="00EA6F42" w:rsidRPr="00834CF8">
        <w:rPr>
          <w:rFonts w:ascii="Arial" w:hAnsi="Arial" w:cs="Arial"/>
          <w:color w:val="000000" w:themeColor="text1"/>
          <w:sz w:val="16"/>
          <w:szCs w:val="16"/>
        </w:rPr>
        <w:t xml:space="preserve"> r. </w:t>
      </w:r>
    </w:p>
    <w:p w:rsidR="00EA6F42" w:rsidRPr="00834CF8" w:rsidRDefault="00EA6F42" w:rsidP="00834CF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834CF8">
        <w:rPr>
          <w:rFonts w:ascii="Arial" w:hAnsi="Arial" w:cs="Arial"/>
          <w:color w:val="000000" w:themeColor="text1"/>
          <w:sz w:val="16"/>
          <w:szCs w:val="16"/>
        </w:rPr>
        <w:t xml:space="preserve">Nr </w:t>
      </w:r>
      <w:proofErr w:type="spellStart"/>
      <w:r w:rsidRPr="00834CF8">
        <w:rPr>
          <w:rFonts w:ascii="Arial" w:hAnsi="Arial" w:cs="Arial"/>
          <w:color w:val="000000" w:themeColor="text1"/>
          <w:sz w:val="16"/>
          <w:szCs w:val="16"/>
        </w:rPr>
        <w:t>Mdok</w:t>
      </w:r>
      <w:proofErr w:type="spellEnd"/>
      <w:r w:rsidRPr="00834CF8">
        <w:rPr>
          <w:rFonts w:ascii="Arial" w:hAnsi="Arial" w:cs="Arial"/>
          <w:color w:val="000000" w:themeColor="text1"/>
          <w:sz w:val="16"/>
          <w:szCs w:val="16"/>
        </w:rPr>
        <w:t>:</w:t>
      </w:r>
    </w:p>
    <w:p w:rsidR="00E06CC4" w:rsidRPr="00834CF8" w:rsidRDefault="00E06CC4" w:rsidP="00834CF8">
      <w:pPr>
        <w:spacing w:after="2040" w:line="276" w:lineRule="auto"/>
        <w:jc w:val="both"/>
        <w:rPr>
          <w:rFonts w:ascii="Arial" w:hAnsi="Arial" w:cs="Arial"/>
          <w:color w:val="000000" w:themeColor="text1"/>
        </w:rPr>
      </w:pPr>
    </w:p>
    <w:sectPr w:rsidR="00E06CC4" w:rsidRPr="00834CF8" w:rsidSect="00DC1D41"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C9A" w:rsidRDefault="00806C9A" w:rsidP="0085517A">
      <w:r>
        <w:separator/>
      </w:r>
    </w:p>
  </w:endnote>
  <w:endnote w:type="continuationSeparator" w:id="0">
    <w:p w:rsidR="00806C9A" w:rsidRDefault="00806C9A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806C9A" w:rsidRPr="003A6CA9" w:rsidRDefault="00A0482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806C9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8009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806C9A" w:rsidRDefault="00806C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C9A" w:rsidRDefault="00806C9A" w:rsidP="0085517A">
      <w:r>
        <w:separator/>
      </w:r>
    </w:p>
  </w:footnote>
  <w:footnote w:type="continuationSeparator" w:id="0">
    <w:p w:rsidR="00806C9A" w:rsidRDefault="00806C9A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570AE5"/>
    <w:multiLevelType w:val="hybridMultilevel"/>
    <w:tmpl w:val="48CC38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9"/>
  </w:num>
  <w:num w:numId="3">
    <w:abstractNumId w:val="4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5"/>
  </w:num>
  <w:num w:numId="9">
    <w:abstractNumId w:val="25"/>
  </w:num>
  <w:num w:numId="10">
    <w:abstractNumId w:val="3"/>
  </w:num>
  <w:num w:numId="11">
    <w:abstractNumId w:val="16"/>
  </w:num>
  <w:num w:numId="12">
    <w:abstractNumId w:val="14"/>
  </w:num>
  <w:num w:numId="13">
    <w:abstractNumId w:val="2"/>
  </w:num>
  <w:num w:numId="14">
    <w:abstractNumId w:val="12"/>
  </w:num>
  <w:num w:numId="15">
    <w:abstractNumId w:val="21"/>
  </w:num>
  <w:num w:numId="16">
    <w:abstractNumId w:val="8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7"/>
  </w:num>
  <w:num w:numId="26">
    <w:abstractNumId w:val="6"/>
  </w:num>
  <w:num w:numId="27">
    <w:abstractNumId w:val="9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509A"/>
    <w:rsid w:val="000357F0"/>
    <w:rsid w:val="000368FF"/>
    <w:rsid w:val="00041952"/>
    <w:rsid w:val="000435B6"/>
    <w:rsid w:val="000459AA"/>
    <w:rsid w:val="000576C5"/>
    <w:rsid w:val="000648F1"/>
    <w:rsid w:val="000744DE"/>
    <w:rsid w:val="000A24F7"/>
    <w:rsid w:val="000A2D6F"/>
    <w:rsid w:val="000D18DA"/>
    <w:rsid w:val="000D1F08"/>
    <w:rsid w:val="000F088D"/>
    <w:rsid w:val="000F0E10"/>
    <w:rsid w:val="001172B2"/>
    <w:rsid w:val="0012696A"/>
    <w:rsid w:val="00134364"/>
    <w:rsid w:val="0013769A"/>
    <w:rsid w:val="0014337E"/>
    <w:rsid w:val="00145254"/>
    <w:rsid w:val="001652D6"/>
    <w:rsid w:val="001673B2"/>
    <w:rsid w:val="00187DF9"/>
    <w:rsid w:val="0019014D"/>
    <w:rsid w:val="00190C8B"/>
    <w:rsid w:val="001912F7"/>
    <w:rsid w:val="001B30C4"/>
    <w:rsid w:val="001B35FC"/>
    <w:rsid w:val="001B5935"/>
    <w:rsid w:val="001E6F09"/>
    <w:rsid w:val="001F117A"/>
    <w:rsid w:val="00200505"/>
    <w:rsid w:val="00202188"/>
    <w:rsid w:val="00203154"/>
    <w:rsid w:val="00211679"/>
    <w:rsid w:val="00226C94"/>
    <w:rsid w:val="00267339"/>
    <w:rsid w:val="002A431E"/>
    <w:rsid w:val="002E22BD"/>
    <w:rsid w:val="0030176D"/>
    <w:rsid w:val="00310D3F"/>
    <w:rsid w:val="00317ABD"/>
    <w:rsid w:val="00323E3B"/>
    <w:rsid w:val="0037100D"/>
    <w:rsid w:val="00374864"/>
    <w:rsid w:val="0039681E"/>
    <w:rsid w:val="003A294C"/>
    <w:rsid w:val="003A6CA9"/>
    <w:rsid w:val="003C0BFC"/>
    <w:rsid w:val="003E4BA0"/>
    <w:rsid w:val="003F5B11"/>
    <w:rsid w:val="00400839"/>
    <w:rsid w:val="004226B6"/>
    <w:rsid w:val="00461859"/>
    <w:rsid w:val="00475147"/>
    <w:rsid w:val="004A33BD"/>
    <w:rsid w:val="004D77B1"/>
    <w:rsid w:val="004E1F41"/>
    <w:rsid w:val="004F0332"/>
    <w:rsid w:val="004F61A2"/>
    <w:rsid w:val="0050417B"/>
    <w:rsid w:val="00544FDA"/>
    <w:rsid w:val="00547622"/>
    <w:rsid w:val="0055132C"/>
    <w:rsid w:val="0055510C"/>
    <w:rsid w:val="00557A6D"/>
    <w:rsid w:val="005670FB"/>
    <w:rsid w:val="00577604"/>
    <w:rsid w:val="0058039F"/>
    <w:rsid w:val="00584BDF"/>
    <w:rsid w:val="005862FA"/>
    <w:rsid w:val="005A2426"/>
    <w:rsid w:val="00600BF2"/>
    <w:rsid w:val="006013B9"/>
    <w:rsid w:val="00617E3B"/>
    <w:rsid w:val="00636F60"/>
    <w:rsid w:val="00680091"/>
    <w:rsid w:val="00685C9F"/>
    <w:rsid w:val="00692EA9"/>
    <w:rsid w:val="00696DAE"/>
    <w:rsid w:val="006A5F33"/>
    <w:rsid w:val="006A7DEC"/>
    <w:rsid w:val="006B0379"/>
    <w:rsid w:val="00701027"/>
    <w:rsid w:val="00701AFF"/>
    <w:rsid w:val="007077B7"/>
    <w:rsid w:val="00735411"/>
    <w:rsid w:val="00754B07"/>
    <w:rsid w:val="00754B40"/>
    <w:rsid w:val="00757392"/>
    <w:rsid w:val="007667EF"/>
    <w:rsid w:val="0079130B"/>
    <w:rsid w:val="007A4DBC"/>
    <w:rsid w:val="007B3A08"/>
    <w:rsid w:val="007C481D"/>
    <w:rsid w:val="007C4B15"/>
    <w:rsid w:val="007C58CD"/>
    <w:rsid w:val="007D4B80"/>
    <w:rsid w:val="007D7A81"/>
    <w:rsid w:val="007E6CFB"/>
    <w:rsid w:val="00806C9A"/>
    <w:rsid w:val="0082039B"/>
    <w:rsid w:val="008273EC"/>
    <w:rsid w:val="00834CF8"/>
    <w:rsid w:val="00835E45"/>
    <w:rsid w:val="00843D9F"/>
    <w:rsid w:val="0085517A"/>
    <w:rsid w:val="008644AB"/>
    <w:rsid w:val="008677E3"/>
    <w:rsid w:val="00870D00"/>
    <w:rsid w:val="00880ABE"/>
    <w:rsid w:val="0088613D"/>
    <w:rsid w:val="00890A1C"/>
    <w:rsid w:val="00893399"/>
    <w:rsid w:val="008A61F8"/>
    <w:rsid w:val="008E3B36"/>
    <w:rsid w:val="008F54F5"/>
    <w:rsid w:val="009207E8"/>
    <w:rsid w:val="00920BD1"/>
    <w:rsid w:val="009268A5"/>
    <w:rsid w:val="00984741"/>
    <w:rsid w:val="009B64EE"/>
    <w:rsid w:val="009C2EB3"/>
    <w:rsid w:val="009F4F21"/>
    <w:rsid w:val="00A04823"/>
    <w:rsid w:val="00A27A8F"/>
    <w:rsid w:val="00A365ED"/>
    <w:rsid w:val="00A41693"/>
    <w:rsid w:val="00A417D3"/>
    <w:rsid w:val="00A62855"/>
    <w:rsid w:val="00A76A95"/>
    <w:rsid w:val="00A90D40"/>
    <w:rsid w:val="00A93144"/>
    <w:rsid w:val="00AA3B90"/>
    <w:rsid w:val="00AA7622"/>
    <w:rsid w:val="00AC3235"/>
    <w:rsid w:val="00AD14C5"/>
    <w:rsid w:val="00AF24D6"/>
    <w:rsid w:val="00AF59FE"/>
    <w:rsid w:val="00B021C7"/>
    <w:rsid w:val="00B06CD0"/>
    <w:rsid w:val="00B263B4"/>
    <w:rsid w:val="00B40033"/>
    <w:rsid w:val="00B52ACF"/>
    <w:rsid w:val="00B72346"/>
    <w:rsid w:val="00B74AB3"/>
    <w:rsid w:val="00B76E49"/>
    <w:rsid w:val="00BB3EE1"/>
    <w:rsid w:val="00BC314B"/>
    <w:rsid w:val="00BE4F25"/>
    <w:rsid w:val="00BE7FA6"/>
    <w:rsid w:val="00BF3A24"/>
    <w:rsid w:val="00BF441C"/>
    <w:rsid w:val="00C134A6"/>
    <w:rsid w:val="00C1608B"/>
    <w:rsid w:val="00C22CB0"/>
    <w:rsid w:val="00C4457D"/>
    <w:rsid w:val="00C72C91"/>
    <w:rsid w:val="00C80D7A"/>
    <w:rsid w:val="00C975CE"/>
    <w:rsid w:val="00CB5DC1"/>
    <w:rsid w:val="00CE1549"/>
    <w:rsid w:val="00D00460"/>
    <w:rsid w:val="00D148C7"/>
    <w:rsid w:val="00D20B1D"/>
    <w:rsid w:val="00D403F8"/>
    <w:rsid w:val="00D618CA"/>
    <w:rsid w:val="00D64ECD"/>
    <w:rsid w:val="00D9094E"/>
    <w:rsid w:val="00D91EE1"/>
    <w:rsid w:val="00D924C9"/>
    <w:rsid w:val="00DA3C25"/>
    <w:rsid w:val="00DB409F"/>
    <w:rsid w:val="00DC1D41"/>
    <w:rsid w:val="00DD556A"/>
    <w:rsid w:val="00DD7E78"/>
    <w:rsid w:val="00DF3864"/>
    <w:rsid w:val="00E01096"/>
    <w:rsid w:val="00E03FE2"/>
    <w:rsid w:val="00E06CC4"/>
    <w:rsid w:val="00E23797"/>
    <w:rsid w:val="00E326BA"/>
    <w:rsid w:val="00E32AF1"/>
    <w:rsid w:val="00E3354E"/>
    <w:rsid w:val="00E600E9"/>
    <w:rsid w:val="00E647B4"/>
    <w:rsid w:val="00E70A3B"/>
    <w:rsid w:val="00E74CCC"/>
    <w:rsid w:val="00E758DB"/>
    <w:rsid w:val="00E84080"/>
    <w:rsid w:val="00EA0B9A"/>
    <w:rsid w:val="00EA5EA0"/>
    <w:rsid w:val="00EA6F42"/>
    <w:rsid w:val="00EC193A"/>
    <w:rsid w:val="00EC3732"/>
    <w:rsid w:val="00ED2466"/>
    <w:rsid w:val="00ED2F55"/>
    <w:rsid w:val="00ED46FA"/>
    <w:rsid w:val="00EF324B"/>
    <w:rsid w:val="00F0793C"/>
    <w:rsid w:val="00F1495D"/>
    <w:rsid w:val="00F600C5"/>
    <w:rsid w:val="00F61F8E"/>
    <w:rsid w:val="00F63964"/>
    <w:rsid w:val="00F6436D"/>
    <w:rsid w:val="00F956FD"/>
    <w:rsid w:val="00FA68D0"/>
    <w:rsid w:val="00FB1C42"/>
    <w:rsid w:val="00FB5478"/>
    <w:rsid w:val="00FC58F5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4CF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Bezodstpw">
    <w:name w:val="No Spacing"/>
    <w:uiPriority w:val="1"/>
    <w:qFormat/>
    <w:rsid w:val="00D004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4C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C03D38-106E-400C-A4B9-B020DE2F3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495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Joanna Majzner</cp:lastModifiedBy>
  <cp:revision>7</cp:revision>
  <cp:lastPrinted>2022-04-21T07:11:00Z</cp:lastPrinted>
  <dcterms:created xsi:type="dcterms:W3CDTF">2025-07-11T07:14:00Z</dcterms:created>
  <dcterms:modified xsi:type="dcterms:W3CDTF">2025-07-15T11:13:00Z</dcterms:modified>
</cp:coreProperties>
</file>