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B81" w:rsidRDefault="00A12B81" w:rsidP="00D403F8">
      <w:pPr>
        <w:pStyle w:val="Nagwek"/>
        <w:pBdr>
          <w:bottom w:val="single" w:sz="12" w:space="1" w:color="auto"/>
        </w:pBdr>
        <w:rPr>
          <w:noProof/>
          <w:sz w:val="18"/>
        </w:rPr>
      </w:pPr>
    </w:p>
    <w:p w:rsidR="00A12B81" w:rsidRDefault="00A12B81" w:rsidP="00D403F8">
      <w:pPr>
        <w:pStyle w:val="Nagwek"/>
        <w:pBdr>
          <w:bottom w:val="single" w:sz="12" w:space="1" w:color="auto"/>
        </w:pBdr>
        <w:rPr>
          <w:noProof/>
          <w:sz w:val="18"/>
        </w:rPr>
      </w:pPr>
    </w:p>
    <w:p w:rsidR="00A12B81" w:rsidRDefault="00A12B81" w:rsidP="00D403F8">
      <w:pPr>
        <w:pStyle w:val="Nagwek"/>
        <w:pBdr>
          <w:bottom w:val="single" w:sz="12" w:space="1" w:color="auto"/>
        </w:pBdr>
        <w:rPr>
          <w:noProof/>
          <w:sz w:val="18"/>
        </w:rPr>
      </w:pPr>
    </w:p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090778" w:rsidP="00A12B81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9077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4.45pt;width:146.1pt;height:64.5pt;z-index:251660288" stroked="f">
            <v:textbox style="mso-next-textbox:#_x0000_s1028">
              <w:txbxContent>
                <w:p w:rsidR="00A2790F" w:rsidRPr="00F77892" w:rsidRDefault="00A2790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2790F" w:rsidRPr="00F77892" w:rsidRDefault="00A2790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A2790F" w:rsidRPr="00F77892" w:rsidRDefault="00A2790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2790F" w:rsidRPr="00F77892" w:rsidRDefault="00A2790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2790F" w:rsidRDefault="00A2790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2790F" w:rsidRPr="00F443D6" w:rsidRDefault="00A2790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790F" w:rsidRPr="00C235C2" w:rsidRDefault="00A2790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790F" w:rsidRPr="00F443D6" w:rsidRDefault="00A2790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790F" w:rsidRPr="00C235C2" w:rsidRDefault="00A2790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790F" w:rsidRDefault="00A2790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60C20">
        <w:rPr>
          <w:rFonts w:ascii="Arial" w:hAnsi="Arial" w:cs="Arial"/>
        </w:rPr>
        <w:t>117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12B81">
        <w:rPr>
          <w:rFonts w:ascii="Arial" w:hAnsi="Arial" w:cs="Arial"/>
        </w:rPr>
        <w:t>368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12B81">
        <w:rPr>
          <w:rFonts w:ascii="Arial" w:hAnsi="Arial" w:cs="Arial"/>
        </w:rPr>
        <w:t>regulaminu organizacyjnego i liczby nowych zatrudnionych w Miejskim Zarządzie Dróg i Mostów.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12B81" w:rsidRDefault="00BA3CF1" w:rsidP="00A12B8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A12B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A12B81">
        <w:rPr>
          <w:rFonts w:ascii="Arial" w:hAnsi="Arial" w:cs="Arial"/>
        </w:rPr>
        <w:t>uprzejmie informuję:</w:t>
      </w:r>
    </w:p>
    <w:p w:rsidR="00A12B81" w:rsidRP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Od dnia 24 czerwca 2024 roku dokonano jednej zmiany regulaminu organizacyjnego Miejskiego Zarządu Dróg i Mostów w Bytomiu. Miało </w:t>
      </w:r>
      <w:r>
        <w:rPr>
          <w:rFonts w:ascii="Arial" w:hAnsi="Arial" w:cs="Arial"/>
        </w:rPr>
        <w:br/>
      </w:r>
      <w:r w:rsidRPr="00A12B81">
        <w:rPr>
          <w:rFonts w:ascii="Arial" w:hAnsi="Arial" w:cs="Arial"/>
        </w:rPr>
        <w:t>to miejsce w dniu 10 kwietnia 2025 roku.</w:t>
      </w:r>
    </w:p>
    <w:p w:rsidR="00A12B81" w:rsidRP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Inicjatorem zmian w regulaminie organizacyjnym była Dyrektor Miejskiego Zarządu Dróg i Mostów, a nowy regulamin zatwierdzony został przez Prezydenta Miasta Bytomia.</w:t>
      </w:r>
    </w:p>
    <w:p w:rsidR="00A12B81" w:rsidRP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Zamiana regulaminu organizacyjnego miała za zdanie dostosować strukturę organizacyjną jednostki do działania po likwidacji stanowiska oraz pionu Zastępcy Dyrektora ds. Technicznych.  </w:t>
      </w:r>
    </w:p>
    <w:p w:rsidR="00A12B81" w:rsidRP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Nowy regulamin organizacyjny</w:t>
      </w:r>
      <w:r>
        <w:rPr>
          <w:rFonts w:ascii="Arial" w:hAnsi="Arial" w:cs="Arial"/>
        </w:rPr>
        <w:t>: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zlikwidował pion Zastępcy Dyrektora ds. Technicznych,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przeniósł z dotychczasowego pionu  Zastępcy Dyrektora </w:t>
      </w:r>
      <w:r>
        <w:rPr>
          <w:rFonts w:ascii="Arial" w:hAnsi="Arial" w:cs="Arial"/>
        </w:rPr>
        <w:br/>
      </w:r>
      <w:r w:rsidRPr="00A12B81">
        <w:rPr>
          <w:rFonts w:ascii="Arial" w:hAnsi="Arial" w:cs="Arial"/>
        </w:rPr>
        <w:t>ds. Technicznych do pionu Dyrektora (Naczelnego) stanowisko Głównego Inżyniera, Dział Techniczny (poza komórką oświetlenia ulicznego), Dział Inżynierii Ruchu oraz Dział Kanalizacji Deszczowej,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przemianował pion Zastępcy Dyrektora ds. Zieleni na pion Zastępcy Dyrektora,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przeniósł z pionu Zastępcy Dyrektora ds. Technicznych do pionu Zastępcy Dyrektora zadania Działu Zabezpieczenia Ruchu Drogowego, który wraz z będącą w dotychczasowym Dziele Technicznym komórką oświetlenia utworzył Dział Zabezpieczenia Ruchu Drogowego </w:t>
      </w:r>
      <w:r>
        <w:rPr>
          <w:rFonts w:ascii="Arial" w:hAnsi="Arial" w:cs="Arial"/>
        </w:rPr>
        <w:br/>
      </w:r>
      <w:r w:rsidRPr="00A12B81">
        <w:rPr>
          <w:rFonts w:ascii="Arial" w:hAnsi="Arial" w:cs="Arial"/>
        </w:rPr>
        <w:t xml:space="preserve">i Oświetlenia, 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przeniósł z pionu Dyrektora (Naczelnego) do pionu Zastępcy Dyrektora Dział Strefy Płatnego Parkowania,   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połączył Dział Zieleni i Dział Komunalny tworząc Dział Przestrzeni Miejskiej funkcjonujący w ramach pionu Zastępcy Dyrektora</w:t>
      </w:r>
      <w:r>
        <w:rPr>
          <w:rFonts w:ascii="Arial" w:hAnsi="Arial" w:cs="Arial"/>
        </w:rPr>
        <w:t>.</w:t>
      </w:r>
    </w:p>
    <w:p w:rsidR="00A12B81" w:rsidRPr="00A12B81" w:rsidRDefault="00A12B81" w:rsidP="00A12B81">
      <w:pPr>
        <w:tabs>
          <w:tab w:val="left" w:pos="851"/>
        </w:tabs>
        <w:ind w:left="1080"/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Powyższe zmiany reorganizujące strukturę jednostki skutkowały usunięciem pojedynczej komórki organizacyjnej (z 17 na 16 działów merytorycznych)</w:t>
      </w:r>
      <w:r>
        <w:rPr>
          <w:rFonts w:ascii="Arial" w:hAnsi="Arial" w:cs="Arial"/>
        </w:rPr>
        <w:t xml:space="preserve"> </w:t>
      </w:r>
      <w:r w:rsidRPr="00A12B81">
        <w:rPr>
          <w:rFonts w:ascii="Arial" w:hAnsi="Arial" w:cs="Arial"/>
        </w:rPr>
        <w:t xml:space="preserve">oraz likwidacją stanowiska kierownika Działu Komunalnego. Sama treść dokumentu  poddana została doprecyzowaniu, co miało charakter porządkujący, bez istotnego wpływu na zakres kompetencji poszczególnych działów. </w:t>
      </w:r>
    </w:p>
    <w:p w:rsid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Zmiany organizacyjne nie wpłynęły na zwiększenie zatrudnienia oraz strukturę wynagrodzeń w </w:t>
      </w:r>
      <w:proofErr w:type="spellStart"/>
      <w:r w:rsidRPr="00A12B81">
        <w:rPr>
          <w:rFonts w:ascii="Arial" w:hAnsi="Arial" w:cs="Arial"/>
        </w:rPr>
        <w:t>MZDiM</w:t>
      </w:r>
      <w:proofErr w:type="spellEnd"/>
      <w:r w:rsidRPr="00A12B81">
        <w:rPr>
          <w:rFonts w:ascii="Arial" w:hAnsi="Arial" w:cs="Arial"/>
        </w:rPr>
        <w:t>.</w:t>
      </w:r>
    </w:p>
    <w:p w:rsidR="00A12B81" w:rsidRDefault="00A12B81" w:rsidP="00A12B81">
      <w:pPr>
        <w:pStyle w:val="Akapitzlist"/>
        <w:tabs>
          <w:tab w:val="left" w:pos="851"/>
        </w:tabs>
        <w:jc w:val="both"/>
        <w:rPr>
          <w:rFonts w:ascii="Arial" w:hAnsi="Arial" w:cs="Arial"/>
        </w:rPr>
      </w:pPr>
    </w:p>
    <w:p w:rsidR="00A12B81" w:rsidRDefault="00A12B81" w:rsidP="00A12B81">
      <w:pPr>
        <w:pStyle w:val="Akapitzlist"/>
        <w:tabs>
          <w:tab w:val="left" w:pos="851"/>
        </w:tabs>
        <w:jc w:val="both"/>
        <w:rPr>
          <w:rFonts w:ascii="Arial" w:hAnsi="Arial" w:cs="Arial"/>
        </w:rPr>
      </w:pPr>
    </w:p>
    <w:p w:rsidR="00A12B81" w:rsidRDefault="00A12B81" w:rsidP="00A12B81">
      <w:pPr>
        <w:pStyle w:val="Akapitzlist"/>
        <w:tabs>
          <w:tab w:val="left" w:pos="851"/>
        </w:tabs>
        <w:jc w:val="both"/>
        <w:rPr>
          <w:rFonts w:ascii="Arial" w:hAnsi="Arial" w:cs="Arial"/>
        </w:rPr>
      </w:pPr>
    </w:p>
    <w:p w:rsidR="00A12B81" w:rsidRPr="00A12B81" w:rsidRDefault="00A12B81" w:rsidP="00A12B81">
      <w:pPr>
        <w:pStyle w:val="Akapitzlist"/>
        <w:tabs>
          <w:tab w:val="left" w:pos="851"/>
        </w:tabs>
        <w:jc w:val="both"/>
        <w:rPr>
          <w:rFonts w:ascii="Arial" w:hAnsi="Arial" w:cs="Arial"/>
        </w:rPr>
      </w:pPr>
    </w:p>
    <w:p w:rsidR="00A12B81" w:rsidRP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W okresie lipiec 2024 - czerwiec 2025 w MZDIM zostało zatrudnionych 19 osób, natomiast zwolnionych 25.</w:t>
      </w:r>
    </w:p>
    <w:p w:rsidR="00A12B81" w:rsidRPr="00A12B81" w:rsidRDefault="00A12B81" w:rsidP="00A12B81">
      <w:pPr>
        <w:pStyle w:val="Akapitzlist"/>
        <w:tabs>
          <w:tab w:val="left" w:pos="851"/>
        </w:tabs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066" w:type="dxa"/>
        <w:tblLook w:val="04A0"/>
      </w:tblPr>
      <w:tblGrid>
        <w:gridCol w:w="3020"/>
        <w:gridCol w:w="2111"/>
        <w:gridCol w:w="1924"/>
      </w:tblGrid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miesiąc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zatrudnieni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zwolnieni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Lipiec 2024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0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Sierpień 2024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Wrzesień 2024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6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Październik 2024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4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Listopad 2024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Grudzień 2024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5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Styczeń 2025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Luty 2025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3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Marzec 2025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4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Kwiecień 2025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Maj 2025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Czerwiec 2025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</w:t>
            </w:r>
          </w:p>
        </w:tc>
      </w:tr>
      <w:tr w:rsidR="00A12B81" w:rsidRPr="00A12B81" w:rsidTr="00B054E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SUMA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19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B81" w:rsidRPr="00A12B81" w:rsidRDefault="00A12B81" w:rsidP="00B054E0">
            <w:pPr>
              <w:pStyle w:val="Akapitzlist"/>
              <w:tabs>
                <w:tab w:val="left" w:pos="851"/>
              </w:tabs>
              <w:jc w:val="both"/>
              <w:rPr>
                <w:rFonts w:ascii="Arial" w:hAnsi="Arial" w:cs="Arial"/>
              </w:rPr>
            </w:pPr>
            <w:r w:rsidRPr="00A12B81">
              <w:rPr>
                <w:rFonts w:ascii="Arial" w:hAnsi="Arial" w:cs="Arial"/>
              </w:rPr>
              <w:t>25</w:t>
            </w:r>
          </w:p>
        </w:tc>
      </w:tr>
    </w:tbl>
    <w:p w:rsidR="00A12B81" w:rsidRPr="00A12B81" w:rsidRDefault="00A12B81" w:rsidP="00A12B81">
      <w:pPr>
        <w:pStyle w:val="Akapitzlist"/>
        <w:tabs>
          <w:tab w:val="left" w:pos="851"/>
        </w:tabs>
        <w:jc w:val="both"/>
        <w:rPr>
          <w:rFonts w:ascii="Arial" w:hAnsi="Arial" w:cs="Arial"/>
        </w:rPr>
      </w:pPr>
    </w:p>
    <w:p w:rsidR="00A12B81" w:rsidRP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Osoby wskazane w </w:t>
      </w:r>
      <w:proofErr w:type="spellStart"/>
      <w:r w:rsidRPr="00A12B81">
        <w:rPr>
          <w:rFonts w:ascii="Arial" w:hAnsi="Arial" w:cs="Arial"/>
        </w:rPr>
        <w:t>pkt</w:t>
      </w:r>
      <w:proofErr w:type="spellEnd"/>
      <w:r w:rsidRPr="00A12B81">
        <w:rPr>
          <w:rFonts w:ascii="Arial" w:hAnsi="Arial" w:cs="Arial"/>
        </w:rPr>
        <w:t xml:space="preserve"> 6 zostały zatrudnione na stanowiskach: 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kierowca samochodu ciężarowego do 3,5 ton,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kierowca samochodu ciężarowego od 3,5 do 13 ton,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kierowca samochodu ciężarowego do 3,5 ton – pomoc administracyjna,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pomoc administracyjna x6,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główny specjalista,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starszy referent,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inspektor,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podinspektor x3,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elektryk,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inspektor nadzoru budowlanego,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Kierownik Działu Zaplecza Technicznego,</w:t>
      </w:r>
    </w:p>
    <w:p w:rsidR="00A12B81" w:rsidRPr="00A12B81" w:rsidRDefault="00A12B81" w:rsidP="00A12B81">
      <w:pPr>
        <w:pStyle w:val="Akapitzlist"/>
        <w:numPr>
          <w:ilvl w:val="1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>starszy konserwator.</w:t>
      </w:r>
    </w:p>
    <w:p w:rsidR="00A12B81" w:rsidRPr="00A12B81" w:rsidRDefault="00A12B81" w:rsidP="00A12B81">
      <w:pPr>
        <w:pStyle w:val="Akapitzlist"/>
        <w:numPr>
          <w:ilvl w:val="0"/>
          <w:numId w:val="33"/>
        </w:numPr>
        <w:tabs>
          <w:tab w:val="left" w:pos="851"/>
        </w:tabs>
        <w:jc w:val="both"/>
        <w:rPr>
          <w:rFonts w:ascii="Arial" w:hAnsi="Arial" w:cs="Arial"/>
        </w:rPr>
      </w:pPr>
      <w:r w:rsidRPr="00A12B81">
        <w:rPr>
          <w:rFonts w:ascii="Arial" w:hAnsi="Arial" w:cs="Arial"/>
        </w:rPr>
        <w:t xml:space="preserve">Wśród nowo zatrudnionych osób 15 z nich to mieszkańcy Bytomia, natomiast pozostałe 5 to mieszkańcy z następujących miejscowości: Gliwice, Radzionków, Ruda Śląska, Zabrze, Tarnowskie Góry. W chwili obecnej </w:t>
      </w:r>
      <w:r>
        <w:rPr>
          <w:rFonts w:ascii="Arial" w:hAnsi="Arial" w:cs="Arial"/>
        </w:rPr>
        <w:br/>
      </w:r>
      <w:r w:rsidRPr="00A12B81">
        <w:rPr>
          <w:rFonts w:ascii="Arial" w:hAnsi="Arial" w:cs="Arial"/>
        </w:rPr>
        <w:t xml:space="preserve">na 130 pracowników </w:t>
      </w:r>
      <w:proofErr w:type="spellStart"/>
      <w:r w:rsidRPr="00A12B81">
        <w:rPr>
          <w:rFonts w:ascii="Arial" w:hAnsi="Arial" w:cs="Arial"/>
        </w:rPr>
        <w:t>MZDiM</w:t>
      </w:r>
      <w:proofErr w:type="spellEnd"/>
      <w:r w:rsidRPr="00A12B81">
        <w:rPr>
          <w:rFonts w:ascii="Arial" w:hAnsi="Arial" w:cs="Arial"/>
        </w:rPr>
        <w:t xml:space="preserve"> 90 osób to mieszkańcy Bytomia, natomiast pozostałe 40 osób to mieszkańcy innych miejscowości (co stanowi 30,77% wszystkich pracowników).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A12B81" w:rsidRDefault="00A12B81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A2790F" w:rsidRDefault="00A12B81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A12B81" w:rsidRDefault="00A12B81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03/07/2025 r. 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A2790F" w:rsidRPr="00A2790F">
        <w:rPr>
          <w:rStyle w:val="displayonly"/>
          <w:sz w:val="16"/>
          <w:szCs w:val="16"/>
        </w:rPr>
        <w:t>4144/04/2025</w:t>
      </w:r>
      <w:r w:rsidRPr="00A2790F">
        <w:rPr>
          <w:rFonts w:ascii="Arial" w:hAnsi="Arial" w:cs="Arial"/>
          <w:bCs/>
          <w:sz w:val="16"/>
          <w:szCs w:val="16"/>
        </w:rPr>
        <w:t xml:space="preserve">    </w:t>
      </w:r>
    </w:p>
    <w:sectPr w:rsidR="001F4D37" w:rsidRPr="00A2790F" w:rsidSect="00A12B81">
      <w:footerReference w:type="default" r:id="rId9"/>
      <w:pgSz w:w="11906" w:h="16838"/>
      <w:pgMar w:top="284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90F" w:rsidRDefault="00A2790F" w:rsidP="0085517A">
      <w:r>
        <w:separator/>
      </w:r>
    </w:p>
  </w:endnote>
  <w:endnote w:type="continuationSeparator" w:id="0">
    <w:p w:rsidR="00A2790F" w:rsidRDefault="00A2790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2790F" w:rsidRPr="003A6CA9" w:rsidRDefault="0009077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2790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2B8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2790F" w:rsidRDefault="00A279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90F" w:rsidRDefault="00A2790F" w:rsidP="0085517A">
      <w:r>
        <w:separator/>
      </w:r>
    </w:p>
  </w:footnote>
  <w:footnote w:type="continuationSeparator" w:id="0">
    <w:p w:rsidR="00A2790F" w:rsidRDefault="00A2790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C05768"/>
    <w:multiLevelType w:val="hybridMultilevel"/>
    <w:tmpl w:val="D5B07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077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2B81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0C20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  <w:style w:type="table" w:styleId="Tabela-Siatka">
    <w:name w:val="Table Grid"/>
    <w:basedOn w:val="Standardowy"/>
    <w:rsid w:val="00A12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18C08-5658-4CFC-9C3B-6F4E98C3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2025-04-18T09:16:00Z</cp:lastPrinted>
  <dcterms:created xsi:type="dcterms:W3CDTF">2025-07-03T06:32:00Z</dcterms:created>
  <dcterms:modified xsi:type="dcterms:W3CDTF">2025-07-03T06:41:00Z</dcterms:modified>
</cp:coreProperties>
</file>