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AB28D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B28D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5C7F90" w:rsidRPr="00F77892" w:rsidRDefault="005C7F9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C7F90" w:rsidRPr="00F77892" w:rsidRDefault="005C7F9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5C7F90" w:rsidRPr="00F77892" w:rsidRDefault="005C7F9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C7F90" w:rsidRPr="00F77892" w:rsidRDefault="005C7F9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C7F90" w:rsidRDefault="005C7F9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C7F90" w:rsidRPr="00F443D6" w:rsidRDefault="005C7F9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C7F90" w:rsidRPr="00C235C2" w:rsidRDefault="005C7F9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C7F90" w:rsidRPr="00F443D6" w:rsidRDefault="005C7F9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C7F90" w:rsidRPr="00C235C2" w:rsidRDefault="005C7F9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C7F90" w:rsidRDefault="005C7F9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B2529">
        <w:rPr>
          <w:rFonts w:ascii="Arial" w:hAnsi="Arial" w:cs="Arial"/>
        </w:rPr>
        <w:t>98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CB2529">
        <w:rPr>
          <w:rFonts w:ascii="Arial" w:hAnsi="Arial" w:cs="Arial"/>
        </w:rPr>
        <w:t>48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CB2529">
        <w:rPr>
          <w:rFonts w:ascii="Arial" w:hAnsi="Arial" w:cs="Arial"/>
        </w:rPr>
        <w:t>prawidłowości oznakowania ulicy Tysiąclecia w Bytomiu i dróg dojazdowych do osiedla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D10CB" w:rsidRDefault="00BA3CF1" w:rsidP="00F004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CB2529">
        <w:rPr>
          <w:rFonts w:ascii="Arial" w:hAnsi="Arial" w:cs="Arial"/>
        </w:rPr>
        <w:t xml:space="preserve">sprawa </w:t>
      </w:r>
      <w:r w:rsidR="007D10CB">
        <w:rPr>
          <w:rFonts w:ascii="Arial" w:hAnsi="Arial" w:cs="Arial"/>
        </w:rPr>
        <w:t>w zakresie oznakowania miejsc postojowych została omówiona na </w:t>
      </w:r>
      <w:r w:rsidR="00CB2529">
        <w:rPr>
          <w:rFonts w:ascii="Arial" w:hAnsi="Arial" w:cs="Arial"/>
        </w:rPr>
        <w:t xml:space="preserve">posiedzeniu Komisji Bezpieczeństwa Ruchu Drogowego </w:t>
      </w:r>
      <w:r w:rsidR="007D10CB">
        <w:rPr>
          <w:rFonts w:ascii="Arial" w:hAnsi="Arial" w:cs="Arial"/>
        </w:rPr>
        <w:t>w dniu</w:t>
      </w:r>
      <w:r w:rsidR="00CB2529">
        <w:rPr>
          <w:rFonts w:ascii="Arial" w:hAnsi="Arial" w:cs="Arial"/>
        </w:rPr>
        <w:t xml:space="preserve"> 13 czerwca 2025 roku</w:t>
      </w:r>
      <w:r w:rsidR="007D10CB">
        <w:rPr>
          <w:rFonts w:ascii="Arial" w:hAnsi="Arial" w:cs="Arial"/>
        </w:rPr>
        <w:t>, w którym Pan uczestniczył. Członkowie komisji wypowiedzieli się za utrzymaniem dotychczasowej organizacji ruchu.</w:t>
      </w:r>
    </w:p>
    <w:p w:rsidR="007D10CB" w:rsidRDefault="007D10CB" w:rsidP="00F004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zakresie oznakowania B-5 (zakaz wjazdu samochodów ciężarowych) nieprawidłowość została zauważona już wcześniej i zostaną podjęte działania zmierzające do jej wyeliminowania. Wymaga to uprzedniego sporządzenia i zatwierdzenia projektu zmiany docelowej organizacji ruchu.</w:t>
      </w:r>
    </w:p>
    <w:p w:rsidR="00EB4EF6" w:rsidRDefault="00CB2529" w:rsidP="00F004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geometrii skrzyżowania ulicy Tysiąclecia z ulicą Legnicką ustalono, iż najeżdżanie na krawężnik na łuku od strony PH Biedronka występuje sporadycznie i w głównej mierze powiązane jest z techniką prowadzenia pojazdu przez kierującego a nie samą geometrią skrzyżowania. Poleciłem zarządcy drogi monitorowanie opisanego zdarzenia i podjęcie stosownych działań w przypadku powtarzającego się zagrożenia dewastacji infrastruktury drogowej.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0454" w:rsidRPr="007D10CB" w:rsidRDefault="008A74CA" w:rsidP="004A1D88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5C7F90" w:rsidRDefault="00370188" w:rsidP="00370188">
      <w:pPr>
        <w:rPr>
          <w:rFonts w:ascii="Arial" w:hAnsi="Arial" w:cs="Arial"/>
          <w:color w:val="FFFFFF" w:themeColor="background1"/>
          <w:sz w:val="16"/>
          <w:szCs w:val="16"/>
        </w:rPr>
      </w:pPr>
      <w:r w:rsidRPr="005C7F90">
        <w:rPr>
          <w:rFonts w:ascii="Arial" w:hAnsi="Arial" w:cs="Arial"/>
          <w:color w:val="FFFFFF" w:themeColor="background1"/>
          <w:sz w:val="16"/>
          <w:szCs w:val="16"/>
        </w:rPr>
        <w:t>Opracował: W. Dolata</w:t>
      </w:r>
    </w:p>
    <w:p w:rsidR="001F4D37" w:rsidRPr="005C7F90" w:rsidRDefault="00370188" w:rsidP="001F4D37">
      <w:pPr>
        <w:rPr>
          <w:rFonts w:ascii="Arial" w:hAnsi="Arial" w:cs="Arial"/>
          <w:color w:val="FFFFFF" w:themeColor="background1"/>
          <w:sz w:val="16"/>
          <w:szCs w:val="16"/>
        </w:rPr>
      </w:pPr>
      <w:r w:rsidRPr="005C7F90">
        <w:rPr>
          <w:rFonts w:ascii="Arial" w:hAnsi="Arial" w:cs="Arial"/>
          <w:color w:val="FFFFFF" w:themeColor="background1"/>
          <w:sz w:val="16"/>
          <w:szCs w:val="16"/>
        </w:rPr>
        <w:t>2025-06-</w:t>
      </w:r>
      <w:r w:rsidR="007D10CB" w:rsidRPr="005C7F90">
        <w:rPr>
          <w:rFonts w:ascii="Arial" w:hAnsi="Arial" w:cs="Arial"/>
          <w:color w:val="FFFFFF" w:themeColor="background1"/>
          <w:sz w:val="16"/>
          <w:szCs w:val="16"/>
        </w:rPr>
        <w:t>25</w:t>
      </w:r>
    </w:p>
    <w:sectPr w:rsidR="001F4D37" w:rsidRPr="005C7F90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F90" w:rsidRDefault="005C7F90" w:rsidP="0085517A">
      <w:r>
        <w:separator/>
      </w:r>
    </w:p>
  </w:endnote>
  <w:endnote w:type="continuationSeparator" w:id="0">
    <w:p w:rsidR="005C7F90" w:rsidRDefault="005C7F9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C7F90" w:rsidRPr="003A6CA9" w:rsidRDefault="005C7F9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C7F90" w:rsidRDefault="005C7F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F90" w:rsidRDefault="005C7F90" w:rsidP="0085517A">
      <w:r>
        <w:separator/>
      </w:r>
    </w:p>
  </w:footnote>
  <w:footnote w:type="continuationSeparator" w:id="0">
    <w:p w:rsidR="005C7F90" w:rsidRDefault="005C7F9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13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C7F90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10CB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B28D9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1942F-6558-4F4E-8236-E281E628A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2025-06-25T05:53:00Z</cp:lastPrinted>
  <dcterms:created xsi:type="dcterms:W3CDTF">2025-06-25T05:51:00Z</dcterms:created>
  <dcterms:modified xsi:type="dcterms:W3CDTF">2025-06-25T05:54:00Z</dcterms:modified>
</cp:coreProperties>
</file>