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XVII/150/25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maja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 LXXX/1015/23 Rady Miejskiej w Bytomiu w sprawie wyboru sposobu realizacji zadań własnych Gminy Bytom z zakresu kanalizacji deszczowej odprowadzającej wody opadowe i roztopowe oraz ochrony przeciwpowodziowej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2024. poz.1465,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komunalnej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LXXX/1015/23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wyboru sposobu realizacji zadań własnych Gminy Bytom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kanalizacji deszczowej odprowadzającej wody opadowe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roztopowe oraz ochrony przeciwpowodziowej (Dz. Urz. Woj. Śl.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5890)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po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kropkę zastępuje się średnikiem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następującym brzmieniu:</w:t>
      </w:r>
    </w:p>
    <w:p w:rsidR="00A77B3E">
      <w:pPr>
        <w:keepNext w:val="0"/>
        <w:keepLines w:val="0"/>
        <w:spacing w:before="120" w:after="120" w:line="276" w:lineRule="auto"/>
        <w:ind w:left="1020" w:right="0" w:hanging="340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projektowanie sieci kanalizacji deszczowej.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Bytomiu uznaje za celowe aby powierzyć zadanie własne Gminy z zakresu kanalizacji deszczowej odprowadzającej wody opadowe i roztopowe oraz ochrony przeciwpowodziowej w postaci projektowania sieci kanalizacji deszczowej gminnemu przedsiębiorstwu wodociągowo – kanalizacyjnemu. Jest to bowiem podmiot, który posiada odpowiednie kompetencje specjalistyczne niezbędne do prawidłowej realizacji inwestycji w infrastrukturę odprowadzają wody opadowe lub roztopowe. Powierzenie realizacji zadania w postaci projektowania sieci kanalizacji deszczowej spółce komunalnej zapewni sprawną i szybką realizację przedmiotowego zadania.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FB4DECFA-F33A-47FA-89E4-E58BFD759ACD.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FB4DECFA-F33A-47FA-89E4-E58BFD759ACD.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XVII/150/25 z dnia 26 maja 2025 r.</dc:title>
  <dc:subject>zmieniająca uchwałę nr  LXXX/1015/23 Rady Miejskiej w^Bytomiu w^sprawie wyboru sposobu realizacji zadań własnych Gminy Bytom z^zakresu kanalizacji deszczowej odprowadzającej wody opadowe i^roztopowe oraz ochrony przeciwpowodziowej</dc:subject>
  <dc:creator>asteuer</dc:creator>
  <cp:lastModifiedBy>asteuer</cp:lastModifiedBy>
  <cp:revision>1</cp:revision>
  <dcterms:created xsi:type="dcterms:W3CDTF">2025-05-27T14:33:53Z</dcterms:created>
  <dcterms:modified xsi:type="dcterms:W3CDTF">2025-05-27T14:33:53Z</dcterms:modified>
  <cp:category>Akt prawny</cp:category>
</cp:coreProperties>
</file>