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XVII/147/25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26 maja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uchwalenia miejscowego planu zagospodarowania przestrzennego dla terenu położonego w rejonie Placu Jana w Bytomiu</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planowaniu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zagospodarowaniu przestrzennym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1130,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zmianie ustawy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planowaniu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zagospodarowaniu przestrzennym oraz niektórych innych ustaw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1688) oraz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uchwałą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VIII/119/15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przystąpienia do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sporządzenia miejscowego planu zagospodarowania przestrzennego dla terenu położonego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rejonie Placu Jana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stwierdza się, że miejscowy plan zagospodarowania przestrzennego dla terenu położonego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rejonie Placu Jana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nie</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narusza ustaleń „Studium uwarunkowań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kierunków zagospodarowania przestrzennego Gminy Bytom” przyjętego uchwałą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XVI/204/11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uchwala się, co następuje:</w:t>
      </w:r>
    </w:p>
    <w:p w:rsidR="00A77B3E">
      <w:pPr>
        <w:keepNext/>
        <w:keepLines/>
        <w:spacing w:before="0" w:after="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Rozdział 1.</w:t>
      </w:r>
      <w:r>
        <w:rPr>
          <w:rFonts w:ascii="Arial" w:eastAsia="Arial" w:hAnsi="Arial" w:cs="Arial"/>
          <w:b w:val="0"/>
          <w:caps w:val="0"/>
          <w:strike w:val="0"/>
          <w:color w:val="auto"/>
          <w:sz w:val="24"/>
          <w:u w:val="none"/>
        </w:rPr>
        <w:br/>
      </w:r>
      <w:r>
        <w:rPr>
          <w:rFonts w:ascii="Arial" w:eastAsia="Arial" w:hAnsi="Arial" w:cs="Arial"/>
          <w:b/>
          <w:caps w:val="0"/>
          <w:strike w:val="0"/>
          <w:color w:val="auto"/>
          <w:sz w:val="24"/>
          <w:u w:val="none"/>
        </w:rPr>
        <w:t>Przepisy ogólne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Na miejscowy plan zagospodarowania przestrzennego dla terenu położonego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rejonie Placu Jana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zwany dalej „planem”, składają się ustalenia zawarte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treści niniejszej uchwały wraz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następującymi załącznikami:</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załącznik nr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rysunek planu, stanowiący część graficzną ustaleń planu, wykonany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kopii mapy zasadniczej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skali 1:1000;</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załącznik nr 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rozstrzygnięcie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sposobie rozpatrzenia nieuwzględnionych uwag do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projektu planu;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załącznik nr 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rozstrzygnięcie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sposobie realizacji, zapisanych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planie inwestycji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zakresu infrastruktury technicznej, które należą do zadań własnych gminy oraz zasadach ich finansowania, zgodnie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przepisami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załącznik nr 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dane przestrzenne dla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sz w:val="24"/>
        </w:rPr>
        <w:t>1. </w:t>
      </w:r>
      <w:r>
        <w:rPr>
          <w:rFonts w:ascii="Arial" w:eastAsia="Arial" w:hAnsi="Arial" w:cs="Arial"/>
          <w:b w:val="0"/>
          <w:i w:val="0"/>
          <w:caps w:val="0"/>
          <w:strike w:val="0"/>
          <w:color w:val="auto"/>
          <w:sz w:val="24"/>
          <w:u w:val="none"/>
          <w:vertAlign w:val="baseline"/>
        </w:rPr>
        <w:t>Plan obejmuje obszar położony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granicach określonych na rysunku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Treść niniejszej uchwały zawarta jest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następujących rozdziałach: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Rozdział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Przepisy ogólne;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Rozdział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ochrony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kształtowania ładu przestrzennego;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Rozdział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ochrony środowiska, przyrody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krajobrazu kulturowego;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Rozdział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ochrony dziedzictwa kulturowego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zabytków oraz dóbr kultury współczesnej;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Rozdział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Wymagania wynikające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kształtowania przestrzeni publicznych;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Rozdział 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Ustalenia dotyczące granic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sposobów zagospodarowania terenów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 podlegających ochronie, ustalonych na podstawie odrębnych przepisów,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terenów górniczych,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obszarów szczególnego zagrożenia powodzią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obszarów osuwania się mas ziemnych;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Rozdział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Szczegółowe zasady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warunki scalania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podziału nieruchomości objętych planem miejscowym,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parametry działek uzyskiwanych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wyniku scalania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podziału nieruchomości;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Rozdział 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Szczególne warunki zagospodarowania terenów oraz ograniczenia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użytkowaniu,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zakaz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Rozdział 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modernizacji, rozbudowy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budowy systemów komunikacji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infrastruktury technicznej;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Rozdział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Sposób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 tymczasowego zagospodarowania, urządzania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użytkowania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Rozdział 11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Stawki procentowe, na podstawie których ustala się opłatę,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Rozdział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Ustalenia szczegółowe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różnym przeznaczeniu lub różnych zasadach zagospodarowania;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13) </w:t>
      </w:r>
      <w:r>
        <w:rPr>
          <w:rFonts w:ascii="Arial" w:eastAsia="Arial" w:hAnsi="Arial" w:cs="Arial"/>
          <w:b w:val="0"/>
          <w:i w:val="0"/>
          <w:caps w:val="0"/>
          <w:strike w:val="0"/>
          <w:color w:val="000000"/>
          <w:sz w:val="24"/>
          <w:u w:val="none" w:color="000000"/>
          <w:vertAlign w:val="baseline"/>
        </w:rPr>
        <w:t>Rozdział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Przepisy końcowe.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Rysunek planu zawiera następujące oznaczenia będące ustaleniami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granica obszaru objętego planem;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linie rozgraniczające tereny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różnym przeznaczeniu lub różnych zasadach zagospodarowania;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symbole cyfrowo-literowe określające przeznaczenie terenów wyznaczonych liniami rozgraniczającymi: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MN – teren zabudowy mieszkaniowej jednorodzinnej,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MU – teren zabudowy mieszkaniowo-usługowej,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 – teren zabudowy usługowej,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KS – teren obsługi komunikacji samochodowej,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ZL – teren lasów,</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ZN – teren zieleni nieurządzonej,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ZP – teren zieleni 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KDG – teren drogi publicznej klasy głównej,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i) </w:t>
      </w:r>
      <w:r>
        <w:rPr>
          <w:rFonts w:ascii="Arial" w:eastAsia="Arial" w:hAnsi="Arial" w:cs="Arial"/>
          <w:b w:val="0"/>
          <w:i w:val="0"/>
          <w:caps w:val="0"/>
          <w:strike w:val="0"/>
          <w:color w:val="000000"/>
          <w:sz w:val="24"/>
          <w:u w:val="none" w:color="000000"/>
          <w:vertAlign w:val="baseline"/>
        </w:rPr>
        <w:t>KDZ – teren drogi publicznej klasy zbiorczej,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j) </w:t>
      </w:r>
      <w:r>
        <w:rPr>
          <w:rFonts w:ascii="Arial" w:eastAsia="Arial" w:hAnsi="Arial" w:cs="Arial"/>
          <w:b w:val="0"/>
          <w:i w:val="0"/>
          <w:caps w:val="0"/>
          <w:strike w:val="0"/>
          <w:color w:val="000000"/>
          <w:sz w:val="24"/>
          <w:u w:val="none" w:color="000000"/>
          <w:vertAlign w:val="baseline"/>
        </w:rPr>
        <w:t>KDL – teren drogi publicznej klasy lokalnej,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k) </w:t>
      </w:r>
      <w:r>
        <w:rPr>
          <w:rFonts w:ascii="Arial" w:eastAsia="Arial" w:hAnsi="Arial" w:cs="Arial"/>
          <w:b w:val="0"/>
          <w:i w:val="0"/>
          <w:caps w:val="0"/>
          <w:strike w:val="0"/>
          <w:color w:val="000000"/>
          <w:sz w:val="24"/>
          <w:u w:val="none" w:color="000000"/>
          <w:vertAlign w:val="baseline"/>
        </w:rPr>
        <w:t>KDD – teren drogi publicznej klasy dojazdowej,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l) </w:t>
      </w:r>
      <w:r>
        <w:rPr>
          <w:rFonts w:ascii="Arial" w:eastAsia="Arial" w:hAnsi="Arial" w:cs="Arial"/>
          <w:b w:val="0"/>
          <w:i w:val="0"/>
          <w:caps w:val="0"/>
          <w:strike w:val="0"/>
          <w:color w:val="000000"/>
          <w:sz w:val="24"/>
          <w:u w:val="none" w:color="000000"/>
          <w:vertAlign w:val="baseline"/>
        </w:rPr>
        <w:t>KDW – teren drogi wewnętrznej,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m) </w:t>
      </w:r>
      <w:r>
        <w:rPr>
          <w:rFonts w:ascii="Arial" w:eastAsia="Arial" w:hAnsi="Arial" w:cs="Arial"/>
          <w:b w:val="0"/>
          <w:i w:val="0"/>
          <w:caps w:val="0"/>
          <w:strike w:val="0"/>
          <w:color w:val="000000"/>
          <w:sz w:val="24"/>
          <w:u w:val="none" w:color="000000"/>
          <w:vertAlign w:val="baseline"/>
        </w:rPr>
        <w:t>KDX – teren publicznego ciągu pieszo-jezdnego,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n) </w:t>
      </w:r>
      <w:r>
        <w:rPr>
          <w:rFonts w:ascii="Arial" w:eastAsia="Arial" w:hAnsi="Arial" w:cs="Arial"/>
          <w:b w:val="0"/>
          <w:i w:val="0"/>
          <w:caps w:val="0"/>
          <w:strike w:val="0"/>
          <w:color w:val="000000"/>
          <w:sz w:val="24"/>
          <w:u w:val="none" w:color="000000"/>
          <w:vertAlign w:val="baseline"/>
        </w:rPr>
        <w:t>KX – teren publicznego ciągu pieszego;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nieprzekraczalne linie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nieprzekraczalne linie zabudowy oznaczone literą „e”;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obowiązujące linie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budynek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numerem porządkowym, ujęty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obiekt małej architektury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numerem porządkowym – krucyfiks, ujęty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obiekt budowlany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 transformator, ujęty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obiekt budowlany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 wieża ciśnień, ujęty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pas technologiczny od linii elektroenergetycznej 220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kV relacji Blachownia-Łagisza.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Rysunek planu zawiera następujące oznaczenia lub informacje wynikające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przepisów odrębnych: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cały obszar planu znajduje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Głównego Zbiornika Wód Podziemnych GZWP nr 330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Gliwice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ustanowionym obszarem ochronnym;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granica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 Specjalnego Obszaru Ochrony Siedlisk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strefy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 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150,0 m od granicy istniejącego cmentarza;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stanowisko archeologiczne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numerem porządkowym.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Rysunek planu, poza treścią mapy zasadniczej, zawiera następujące informacje niebędące ustaleniami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granica administracyjna miasta;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granice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numery działek ewidencyjnych;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zlikwidowane szyby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szybiki;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orientacyjny zasięg zakończonej płytkiej eksploatacji rudnej;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orientacyjny zasięg płytkich wód gruntowych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głębokości do 1,0 m p. p. t.;</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granica strefy buforowej od obszaru wpisanego na listę UNESCO;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linia elektroenergetyczna 220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kV relacji Blachownia-Łagisza;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główna projektowana ścieżka rowerowa.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Ilekroć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dalszych ustaleniach niniejszej uchwały jest mowa 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dachu płaskim – należy przez to rozumieć dach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kącie nachylenia połaci dachowych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stosunku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płaszczyzny poziomej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większym niż 12°;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drobnej wytwórczości – należy przez to rozumieć pozarolniczą działalność gospodarczą, wytwarzającą dobra lub usługi na skalę lokalną, obejmującą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następujące podgrupy działalności: rzemiosło, chałupnictwo, wytwórczość ludową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artystyczną,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cukiernie, piekarnie itp.;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działce budowlanej – należy przez to rozumieć działkę,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elementach wyposażenia miejskiego – należy przez to rozumieć elementy zagospodarowania, takie jak: siedziska, ławki, zegary uliczne, latarnie, lampy oświetleniowe, stojaki rowerowe, pergole, barierki uliczne, słupki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ograniczniki parkowania na chodnikach, donice, słupy informacyjno-ogłoszeniowe, wykorzystywane przez władze miasta do promocji miasta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informowania mieszkańców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ważnych 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miasta wydarzeniach oraz elementy Systemu Identyfikacji Miejskiej;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elementach architektury parkowej – należy przez to rozumieć małą architekturę, altany, ozdobne oświetlenie, fontanny, rzeźby, pomniki, ogólnodostępne place zabaw dla dzieci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wyposażeniem;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garażu zbiorowym – należy przez to rozumieć zespół garaży jednokondygnacyjnych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jednolitej formie architektonicznej, zapewniający minimum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stanowisk postojowych;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handlu wielkopowierzchniowym – należy przez to rozumieć handel wielkopowierzchniowy,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istniejącej zabudowie – należy przez to rozumieć zabudowę wzniesioną przed dniem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lub taką, dla której do dnia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została wydana prawomocna decyzja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pozwoleniu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budowę;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nieprzekraczalnej linii zabudowy – należy przez to rozumieć wyznaczoną na rysunku planu linię ograniczającą część terenu,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którego możliwe jest wznoszenie: nadziemnych części budynków, budowli nadziemnych spełniających funkcje użytkowe budynków, przy czym dopuszczalne jest wysunięcie poza wyznaczoną linię zabudowy,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odległość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większą niż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elementów nadwieszeń takich jak: nieobudowane balkony, daszki nad wejściami do budynków, gzymsy, wykusze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inne elementy wystroju architektonicznego elewacji,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jeśli ustalenia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stanowią inaczej, elementy wejść do budynku oraz grubości docieplenia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istniejącego budynku; nieprzekraczalna linia zabudowy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podziemnych części budynków;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obowiązującej linii zabudowy – należy przez to rozumieć linię zabudowy, na której należy usytuować ścianę frontową: budynku, budowli nadziemnych spełniających funkcje użytkowe budynków, lub co najmniej 70% długości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tej ściany, bez prawa jej przekraczania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kierunku linii rozgraniczających ulicy. Nie dotyczy to elementów architektonicznych takich jak: nieobudowane balkony, daszki nad wejściami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gzymsy, wykusze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inne elementy wystroju architektonicznego elewacji, okap dachu, oraz schody zewnętrzne, podjazdy, dla których ustala się, iż ich obrys może przekraczać obowiązującą linię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 więcej niż 1,3 m; obowiązująca linia zabudowy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podziemnych części budynków;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obszarze – należy przez to rozumieć cały obszar objęty niniejszym planem;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parametrach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wskaźnikach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minimalnym wskaźniku powierzchni biologicznie czynnej – należy przez to rozumieć minimalny udział procentowy powierzchni biologicznie czynnej,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wskaźniku intensywności zabudowy – należy przez to rozumieć nadziemną intensywność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maksymalnym wskaźniku powierzchni zabudowy – należy przez to rozumieć maksymalny udział procentowy powierzchni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wysokości zabudowy – należy przez to rozumieć wysokość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13) </w:t>
      </w:r>
      <w:r>
        <w:rPr>
          <w:rFonts w:ascii="Arial" w:eastAsia="Arial" w:hAnsi="Arial" w:cs="Arial"/>
          <w:b w:val="0"/>
          <w:i w:val="0"/>
          <w:caps w:val="0"/>
          <w:strike w:val="0"/>
          <w:color w:val="000000"/>
          <w:sz w:val="24"/>
          <w:u w:val="none" w:color="000000"/>
          <w:vertAlign w:val="baseline"/>
        </w:rPr>
        <w:t>parkingu terenowym – należy przez to rozumieć miejsce lub zgrupowanie miejsc parkingowych dla pojazdów, określone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ustaleniach szczegółowych, opierające się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gruncie lub stropie garażu podziemnego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niebędące elementem pasa drogowego;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14) </w:t>
      </w:r>
      <w:r>
        <w:rPr>
          <w:rFonts w:ascii="Arial" w:eastAsia="Arial" w:hAnsi="Arial" w:cs="Arial"/>
          <w:b w:val="0"/>
          <w:i w:val="0"/>
          <w:caps w:val="0"/>
          <w:strike w:val="0"/>
          <w:color w:val="000000"/>
          <w:sz w:val="24"/>
          <w:u w:val="none" w:color="000000"/>
          <w:vertAlign w:val="baseline"/>
        </w:rPr>
        <w:t>przepisach odrębnych lub przywołanych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ustaleniach planu ustawach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rozporządzeniach – należy przez to rozumieć odpowiednie, obowiązujące na dzień uchwalenia niniejszego planu, przepisy ustaw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aktami wykonawczymi;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15) </w:t>
      </w:r>
      <w:r>
        <w:rPr>
          <w:rFonts w:ascii="Arial" w:eastAsia="Arial" w:hAnsi="Arial" w:cs="Arial"/>
          <w:b w:val="0"/>
          <w:i w:val="0"/>
          <w:caps w:val="0"/>
          <w:strike w:val="0"/>
          <w:color w:val="000000"/>
          <w:sz w:val="24"/>
          <w:u w:val="none" w:color="000000"/>
          <w:vertAlign w:val="baseline"/>
        </w:rPr>
        <w:t>Systemie Identyfikacji Miejskiej – należy przez to rozumieć kompleksowo opracowany dla całego miasta lub dzielnicy system jednolitych stylistycznie elementów informacyjnych ułatwiających orientację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przestrzeni miasta, składający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elementów takich jak: tablice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nazwami ulic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nośniki, tablice kierujące do istotnych punktów miasta (np.</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muzea, szpitale itp.), nośniki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planem miasta lub dzielnicy, nośniki 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istotnych elementach krajobrazu miejskiego (tj. obiekcie, patronie drogi itp.);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16) </w:t>
      </w:r>
      <w:r>
        <w:rPr>
          <w:rFonts w:ascii="Arial" w:eastAsia="Arial" w:hAnsi="Arial" w:cs="Arial"/>
          <w:b w:val="0"/>
          <w:i w:val="0"/>
          <w:caps w:val="0"/>
          <w:strike w:val="0"/>
          <w:color w:val="000000"/>
          <w:sz w:val="24"/>
          <w:u w:val="none" w:color="000000"/>
          <w:vertAlign w:val="baseline"/>
        </w:rPr>
        <w:t>przeznaczeniu: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podstawowym – należy przez to rozumieć ustalony planem przeważający sposób zagospodarowania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zabudowy powierzchni działki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terenu wyznaczonego liniami rozgraniczającymi,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uzupełniającym – należy przez to rozumieć ustalony planem uzupełniający przeznaczenie podstawowe sposób zagospodarowania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zabudowy, którego udział wynosi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49% powierzchni działki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terenu wyznaczonego liniami rozgraniczającymi lub może być określony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ustaleniach szczegółowych;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17) </w:t>
      </w:r>
      <w:r>
        <w:rPr>
          <w:rFonts w:ascii="Arial" w:eastAsia="Arial" w:hAnsi="Arial" w:cs="Arial"/>
          <w:b w:val="0"/>
          <w:i w:val="0"/>
          <w:caps w:val="0"/>
          <w:strike w:val="0"/>
          <w:color w:val="000000"/>
          <w:sz w:val="24"/>
          <w:u w:val="none" w:color="000000"/>
          <w:vertAlign w:val="baseline"/>
        </w:rPr>
        <w:t>terenie – należy przez to rozumieć fragment obszaru planu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ustalonym przeznaczeniu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zasadach zagospodarowania, wyznaczony na rysunku planu liniami rozgraniczającymi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oznaczony symbolem cyfrowo-literowym służącym identyfikacji ustaleń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tekście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18) </w:t>
      </w:r>
      <w:r>
        <w:rPr>
          <w:rFonts w:ascii="Arial" w:eastAsia="Arial" w:hAnsi="Arial" w:cs="Arial"/>
          <w:b w:val="0"/>
          <w:i w:val="0"/>
          <w:caps w:val="0"/>
          <w:strike w:val="0"/>
          <w:color w:val="000000"/>
          <w:sz w:val="24"/>
          <w:u w:val="none" w:color="000000"/>
          <w:vertAlign w:val="baseline"/>
        </w:rPr>
        <w:t>usługach – należy przez to rozumieć działalność służącą zaspokajaniu potrzeb ludności, niezwiązaną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wytwarzaniem dóbr materialnych, obejmującą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następujące podgrupy usług: usługi administracji, usługi biurowe, usługi gastronomii, usługi handlu, usługi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edukacją, kulturą, usługi sportu, gabinety lekarskie, gabinety terapeutyczne, salony fryzjerskie, salony kosmetyczne,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wykluczeniem: obiektów handlowych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sprzedaży większej niż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000 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usług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handlem pojazdami lub obsługą pojazdów oraz przy uwzględnieniu ustaleń szczegółowych;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19) </w:t>
      </w:r>
      <w:r>
        <w:rPr>
          <w:rFonts w:ascii="Arial" w:eastAsia="Arial" w:hAnsi="Arial" w:cs="Arial"/>
          <w:b w:val="0"/>
          <w:i w:val="0"/>
          <w:caps w:val="0"/>
          <w:strike w:val="0"/>
          <w:color w:val="000000"/>
          <w:sz w:val="24"/>
          <w:u w:val="none" w:color="000000"/>
          <w:vertAlign w:val="baseline"/>
        </w:rPr>
        <w:t>zieleni izolacyjnej – należy przez to rozumieć odporną na zanieczyszczenia roślinność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przeważającym składzie gatunków drzew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krzewów, których dojrzałe formy osiągają wysokość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mniejszą niż 2,0 m, ukształtowaną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taki sposób, aby spełniać funkcje całorocznej przesłony wizualnej oraz bariery przed zanieczyszczeniami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hałasem;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20) </w:t>
      </w:r>
      <w:r>
        <w:rPr>
          <w:rFonts w:ascii="Arial" w:eastAsia="Arial" w:hAnsi="Arial" w:cs="Arial"/>
          <w:b w:val="0"/>
          <w:i w:val="0"/>
          <w:caps w:val="0"/>
          <w:strike w:val="0"/>
          <w:color w:val="000000"/>
          <w:sz w:val="24"/>
          <w:u w:val="none" w:color="000000"/>
          <w:vertAlign w:val="baseline"/>
        </w:rPr>
        <w:t>zieleni nieurządzonej – należy przez to rozumieć ukształtowane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niezaplanowany zespoły zieleni składające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drzew, krzewów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zieleni niskiej;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21) </w:t>
      </w:r>
      <w:r>
        <w:rPr>
          <w:rFonts w:ascii="Arial" w:eastAsia="Arial" w:hAnsi="Arial" w:cs="Arial"/>
          <w:b w:val="0"/>
          <w:i w:val="0"/>
          <w:caps w:val="0"/>
          <w:strike w:val="0"/>
          <w:color w:val="000000"/>
          <w:sz w:val="24"/>
          <w:u w:val="none" w:color="000000"/>
          <w:vertAlign w:val="baseline"/>
        </w:rPr>
        <w:t>zieleni urządzonej – należy przez to rozumieć ukształtowane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zaplanowany zespoły roślinności składające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drzew, krzewów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zieleni niskiej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obiektami małej architektury, oczkami wodnymi, urządzeniami rekreacyjnymi oraz ciągami pieszymi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ścieżkami rowerowymi.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Pozostałe określenia użyte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uchwale należy rozumieć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definicjami określonymi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przepisach odrębnych.</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2.</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ochrony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kształtowania ładu przestrzennego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Zasady zagospodarowania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zakaz stosowania blachy trapezowej lub listew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tworzyw sztucznych do wykończenia elewacji budynków;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na całym obszarze planu realizacji elementów zagospodarowania takich jak: infrastruktura techniczna, urządzenia budowlane, urządzenia sportowo-rekreacyjne, dojazdy, ciągi piesze, pieszo-jezdne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ścieżki rowerowe, zieleń urządzona, zieleń izolacyjna, obiekty małej architektury, elementy Systemu Identyfikacji Miejskiej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elementy wyposażenia miejskiego,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pozostałych ustaleń planu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przepisów odrębnych;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na całym obszarze planu realizacji inwestycji celu publicznego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łączności publicznej,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przepisów Rozdziału 12;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dopuszczenie na całym obszarze planu sytuowania budynków na działce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1,5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od</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granicy działki lub bezpośrednio przy tej granicy,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pozostałych ustaleń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oznaczone na rysunku planu nieprzekraczalne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obowiązujące linie zabudowy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infrastrukturą techniczną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telekomunikacyjną: budynków, budowli, obiektów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urządzeń.</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Nakaz zachowania wartościowej, urbanistycznej kompozycji funkcjonalno-przestrzennej zespołu osiedla bliźniaczych domów jednorodzinnych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ogrodami „Wolność”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Stolarzowicach,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układzie osi promienistych związanych dwoma placami – obejmujący Plac Jana, ulice: Witolda Gombrowicza, Jerzego Ossolińskiego, Mieszka I, Bronisława Czecha (od ul. Tadeusza Kościuszki do Placu Jana), Konstantego Damrota, Jana Wróbla, Krzyżowa Góra, Ksawerego Dunikowskiego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przebieg ulic, układ zieleni urządzonej, charakter zabudowy, na zasadach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niniejszym planie.</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3.</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ochrony środowiska, przyrody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krajobrazu kulturowego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zakresie oddziaływania na środowisko: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zakaz realizacji przedsięwzięć stwarzających zagrożenie dla życia lub zdrowia ludzi,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przedsięwzięć mogących spowodować ryzyko wystąpienia poważnych awarii;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realizacji przedsięwzięć mogących zawsze lub potencjalnie znacząco oddziaływać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środowisko,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przepisów rozporządzenia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2019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przedsięwzięć mogących znacząco oddziaływać na środowisko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wyłączeniem przedsięwzięć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realizacją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remontami: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dróg publicznych,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infrastruktury technicznej,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inwestycji celu publicznego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łączności publicznej,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podziemnego wydobycia kopalin,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poszukiwania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rozpoznawania złóż kopalin,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poszukiwania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rozpoznawania wód podziemnych,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instalacji do podziemnego lub naziemnego magazynowania lub ich dystrybucji, wyłącznie na terenie oznaczonym symbolem 1U:</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ropy naftowej,</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produktów naftowych,</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gazów łatwopalnych,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zmiany lasu, innego gruntu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zwartej powierzchni co najmniej 0,10 ha pokrytego roślinnością leśną – drzewami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krzewami oraz runem leśnym – lub nieużytku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użytek rolny lub wylesienie mające na celu zmianę sposobu użytkowania terenu lub wylesienia mającego na celu zmianę sposobu użytkowania terenu, wyłącznie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terenach oznaczonych symbolami: 1KDL, 1KDZ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4KDD,</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i) </w:t>
      </w:r>
      <w:r>
        <w:rPr>
          <w:rFonts w:ascii="Arial" w:eastAsia="Arial" w:hAnsi="Arial" w:cs="Arial"/>
          <w:b w:val="0"/>
          <w:i w:val="0"/>
          <w:caps w:val="0"/>
          <w:strike w:val="0"/>
          <w:color w:val="000000"/>
          <w:sz w:val="24"/>
          <w:u w:val="none" w:color="000000"/>
          <w:vertAlign w:val="baseline"/>
        </w:rPr>
        <w:t>zabudowy mieszkaniowej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towarzyszącą jej infrastrukturą;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zakaz chowu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hodowli zwierząt gospodarskich;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zasięg oddziaływania na środowisko działalności prowadzonej na poszczególnych terenach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przekraczać granicy nieruchomości, do której prowadzący działalność posiada tytuł prawny.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zakresie ochrony przed hałasem: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wskazuje się tereny należące do poszczególnych rodzajów terenów, dla których określono dopuszczalne poziomy hałasu,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ochrony środowiska: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tereny oznaczone symbolami: 1MN, 2MN, 3MN, 4MN, 5MN, 6MN, 7MN, 8MN, 9MN, 10MN, 11MN, 12MN, 13MN, 14MN, 15MN, 16MN, 17MN, 18MN, 19MN, 20MN, 21MN, 22MN, 23MN, 24MN, 25MN, 26MN, 27MN, 28MN, 29MN, 30MN, 31MN, 32MN, 33MN, 34MN, 35MN, 36MN, 37MN, 38MN, 39MN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40MN,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obowiązują poziomy hałasu jak dla terenów przeznaczonych pod zabudowę mieszkaniową jednorodzinną,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tereny oznaczone symbolami: 1MU, 3MU, 4MU, 5MU, 6MU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8MU, na których obowiązują poziomy hałasu jak dla terenów przeznaczonych na cele mieszkaniowo-usługowe,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tereny oznaczone symbolami: 2MU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9MU, na których obowiązują poziomy hałasu jak</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dla terenów przeznaczonych pod domy opieki społecznej,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tereny oznaczone symbolami: 2U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7MU, na których obowiązują poziomy hałasu jak</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dla terenów przeznaczonych pod budynki związane ze stałym lub czasowym pobytem dzieci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młodzieży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domy pomocy społecznej,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tereny oznaczone symbolami: 1ZP, 2ZP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3ZP, na których obowiązują poziomy hałasu jak dla terenów przeznaczonych na cele rekreacyjno-wypoczynkowe;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nakaz stosowania zabezpieczeń akustycznych od ponadnormatywnego oddziaływania akustycznego – od</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istniejących ciągów komunikacyjnych oraz przy realizacji nowej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przebudowie istniejącej zabudowy wymagającej ochrony przed hałasem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rozporządzeniem Ministra Infrastruktury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warunków technicznych, jakim powinny odpowiadać budynki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usytuowanie.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 zakresie ochrony przed promieniowaniem elektromagnetycznym ustala się, że poziom pól elektromagnetycznych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środowisku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przekraczać dopuszczalnych wartości określonych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ochrony środowiska, przy czym: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1MN, 2MN, 3MN, 4MN, 5MN, 6MN, 7MN, 8MN, 9MN, 10MN, 11MN, 12MN, 13MN, 14MN, 15MN, 16MN, 17MN, 18MN, 19MN, 20MN, 21MN, 22MN, 23MN, 24MN, 25MN, 26MN, 27MN, 28MN, 29MN, 30MN, 31MN, 32MN, 33MN, 34MN, 35MN, 36MN, 37MN, 38MN, 39MN, 40MN, 1MU, 2MU, 3MU, 4MU, 5MU, 6MU, 7MU, 8MU, 9MU, 1U, 2U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3U obowiązują dopuszczalne poziomy pól elektromagnetycznych jak dla terenów przeznaczonych pod zabudowę mieszkaniową;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wszystkich pozostałych terenów na obszarze objętym planem obowiązują dopuszczalne poziomy pól elektromagnetycznych jak dla miejsc dostępnych dla ludności.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zakresie ochrony powietrza: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zapobiegania powstawaniu emisji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ograniczania wprowadzanych do powietrza substancji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ochrony środowiska;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magazynowania na otwartej przestrzeni surowców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materiałów pylących.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 zakresie ochrony wód:</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zachowania ciągłości systemu melioracji;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przypadku naruszenia istniejących urządzeń wodnych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melioracyjnych, tj. rowów otwartych oraz drenażu, nakaz przebudowy tych urządzeń lub budowy nowych;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nakaz opóźniania spływu wód opadowych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roztopowych do odbiorników poprzez ich retencjonowanie we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własnym zakresie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działki;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nakaz zabezpieczenia drożności systemu odprowadzania wód na obszarze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nakaz realizacji obiektów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niepowodujący zmiany stosunków wodnych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obszarze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nakaz zachowania istniejących cieków wodnych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towarzyszącymi zadrzewieniami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roślinnością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naturalnej formie;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zakaz realizacji inwestycji mogących prowadzić do zanieczyszczenia wód podziemnych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wód powierzchniowych;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ze względu na położenie obszaru planu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Głównego Zbiornika Wód Podziemnych GZWP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Gliwice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ustanowionym obszarem ochronnym, obowiązują działania zawarte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Wojewody Śląskiego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obszaru ochronnego Głównego Zbiornika Wód Podziemnych nr 330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Zbiornik Gliwice.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W zakresie postępowania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odpadami: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realizacji miejsc do zbierania odpadów komunalnych przy zastosowaniu osłon oraz zabezpieczeń przed infiltracją wód opadowych;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wykorzystywania terenu objętego planem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celu prowadzenia działalności polegającej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zbieraniu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przetwarzaniu odpadów,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surowców wtórnych, złomu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pojazdów wycofanych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eksploatacji, przy czym przez przetwarzanie odpadów należy rozumieć także składowanie odpadów,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dla działalności prowadzonych na terenach objętych planem, magazynowania odpadów powstałych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wyniku tej działalności, wyłącznie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budynkach lub zadaszonych wiatach.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W zakresie ochrony powierzchni ziemi: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ochrony gleby przed degradacją lub zanieczyszczeniem;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nakaz zagospodarowania zielenią urządzoną powierzchni niezabudowanych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nieutwardzonych;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zakaz magazynowania surowców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materiałów bezpośrednio na powierzchni gruntu bez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zabezpieczenia powierzchni przed infiltracją wód opadowych.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 zakresie ochrony przyrody: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północna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zachodnia część obszaru planu położona jest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Specjalnego Obszaru Ochrony Siedlisk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symbolu PLH240003, zatwierdzonego decyzją Komisji Europejskiej 2008/25/WE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listopada 2007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obszaru,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 działania zawarte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planie zadań ochronnych – zarządzenie Regionalnego Dyrektora Ochrony Środowiska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Katowicach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planu zadań ochronnych dla obszaru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 PLH240003, zmienione zarządzeniem Regionalnego Dyrektora Ochrony Środowiska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Katowicach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maja 2015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zarządzenia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planu zadań ochronnych dla obszaru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 PLH240003 oraz zmienione zarządzeniem Regionalnego Dyrektora Ochrony Środowiska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Katowicach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zarządzenia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planu zadań ochronnych dla obszaru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 PLH240003.</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4.</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ochrony dziedzictwa kulturowego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zabytków oraz dóbr kultury współczesnej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ustala się zasad ochrony dóbr kultury współczesnej.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obszarze planu ustanawia się ochronę budynków,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obiektu małej architektury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 budowlanych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ujętych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 oznaczonych na rysunku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Ochronie,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podlegają następujące budynki: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426"/>
        <w:gridCol w:w="2160"/>
        <w:gridCol w:w="2656"/>
        <w:gridCol w:w="1875"/>
        <w:gridCol w:w="19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371"/>
        </w:trPr>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Numer porządkowy</w:t>
            </w:r>
          </w:p>
        </w:tc>
        <w:tc>
          <w:tcPr>
            <w:tcW w:w="21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Adres</w:t>
            </w:r>
          </w:p>
        </w:tc>
        <w:tc>
          <w:tcPr>
            <w:tcW w:w="265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Opis obiektu</w:t>
            </w:r>
          </w:p>
        </w:tc>
        <w:tc>
          <w:tcPr>
            <w:tcW w:w="18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Styl obiektu</w:t>
            </w:r>
          </w:p>
        </w:tc>
        <w:tc>
          <w:tcPr>
            <w:tcW w:w="19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Czas powstania</w:t>
            </w:r>
          </w:p>
        </w:tc>
      </w:tr>
      <w:tr>
        <w:tblPrEx>
          <w:tblW w:w="5000" w:type="pct"/>
          <w:tblLayout w:type="fixed"/>
          <w:tblCellMar>
            <w:left w:w="108" w:type="dxa"/>
            <w:right w:w="108" w:type="dxa"/>
          </w:tblCellMar>
        </w:tblPrEx>
        <w:trPr>
          <w:trHeight w:val="615"/>
        </w:trPr>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1</w:t>
            </w:r>
          </w:p>
        </w:tc>
        <w:tc>
          <w:tcPr>
            <w:tcW w:w="21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Plac Jana 13</w:t>
            </w:r>
          </w:p>
        </w:tc>
        <w:tc>
          <w:tcPr>
            <w:tcW w:w="265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dom dziecka w zespole osiedla</w:t>
            </w:r>
          </w:p>
        </w:tc>
        <w:tc>
          <w:tcPr>
            <w:tcW w:w="18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modernizm późny</w:t>
            </w:r>
          </w:p>
        </w:tc>
        <w:tc>
          <w:tcPr>
            <w:tcW w:w="19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2 połowa lat 30. XX w.</w:t>
            </w:r>
          </w:p>
        </w:tc>
      </w:tr>
      <w:tr>
        <w:tblPrEx>
          <w:tblW w:w="5000" w:type="pct"/>
          <w:tblLayout w:type="fixed"/>
          <w:tblCellMar>
            <w:left w:w="108" w:type="dxa"/>
            <w:right w:w="108" w:type="dxa"/>
          </w:tblCellMar>
        </w:tblPrEx>
        <w:trPr>
          <w:trHeight w:val="615"/>
        </w:trPr>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t>2</w:t>
            </w:r>
          </w:p>
        </w:tc>
        <w:tc>
          <w:tcPr>
            <w:tcW w:w="21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ul. Bronisława Czecha 34</w:t>
            </w:r>
          </w:p>
        </w:tc>
        <w:tc>
          <w:tcPr>
            <w:tcW w:w="265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przedszkole w zespole osiedla</w:t>
            </w:r>
          </w:p>
        </w:tc>
        <w:tc>
          <w:tcPr>
            <w:tcW w:w="18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modernizm późny</w:t>
            </w:r>
          </w:p>
        </w:tc>
        <w:tc>
          <w:tcPr>
            <w:tcW w:w="19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2 połowa lat 30. XX w.</w:t>
            </w:r>
          </w:p>
        </w:tc>
      </w:tr>
      <w:tr>
        <w:tblPrEx>
          <w:tblW w:w="5000" w:type="pct"/>
          <w:tblLayout w:type="fixed"/>
          <w:tblCellMar>
            <w:left w:w="108" w:type="dxa"/>
            <w:right w:w="108" w:type="dxa"/>
          </w:tblCellMar>
        </w:tblPrEx>
        <w:trPr>
          <w:trHeight w:val="615"/>
        </w:trPr>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t>3</w:t>
            </w:r>
          </w:p>
        </w:tc>
        <w:tc>
          <w:tcPr>
            <w:tcW w:w="21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ul. Bronisława Czecha 33</w:t>
            </w:r>
          </w:p>
        </w:tc>
        <w:tc>
          <w:tcPr>
            <w:tcW w:w="265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dawna biblioteka w zespole osiedla</w:t>
            </w:r>
          </w:p>
        </w:tc>
        <w:tc>
          <w:tcPr>
            <w:tcW w:w="18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modernizm późny</w:t>
            </w:r>
          </w:p>
        </w:tc>
        <w:tc>
          <w:tcPr>
            <w:tcW w:w="19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2 połowa lat 30. XX w.</w:t>
            </w:r>
          </w:p>
        </w:tc>
      </w:tr>
      <w:tr>
        <w:tblPrEx>
          <w:tblW w:w="5000" w:type="pct"/>
          <w:tblLayout w:type="fixed"/>
          <w:tblCellMar>
            <w:left w:w="108" w:type="dxa"/>
            <w:right w:w="108" w:type="dxa"/>
          </w:tblCellMar>
        </w:tblPrEx>
        <w:trPr>
          <w:trHeight w:val="615"/>
        </w:trPr>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t>4</w:t>
            </w:r>
          </w:p>
        </w:tc>
        <w:tc>
          <w:tcPr>
            <w:tcW w:w="21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ul. Jerzego Ossolińskiego 4</w:t>
            </w:r>
          </w:p>
        </w:tc>
        <w:tc>
          <w:tcPr>
            <w:tcW w:w="265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zespół os. „Wolność”</w:t>
            </w:r>
          </w:p>
        </w:tc>
        <w:tc>
          <w:tcPr>
            <w:tcW w:w="18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funkcjonalizm, modernizm</w:t>
            </w:r>
          </w:p>
        </w:tc>
        <w:tc>
          <w:tcPr>
            <w:tcW w:w="19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lata 30. / 40. XX w.</w:t>
            </w:r>
          </w:p>
        </w:tc>
      </w:tr>
      <w:tr>
        <w:tblPrEx>
          <w:tblW w:w="5000" w:type="pct"/>
          <w:tblLayout w:type="fixed"/>
          <w:tblCellMar>
            <w:left w:w="108" w:type="dxa"/>
            <w:right w:w="108" w:type="dxa"/>
          </w:tblCellMar>
        </w:tblPrEx>
        <w:trPr>
          <w:trHeight w:val="615"/>
        </w:trPr>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t>5</w:t>
            </w:r>
          </w:p>
        </w:tc>
        <w:tc>
          <w:tcPr>
            <w:tcW w:w="21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ul. Jerzego Ossolińskiego 2</w:t>
            </w:r>
          </w:p>
        </w:tc>
        <w:tc>
          <w:tcPr>
            <w:tcW w:w="265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zespół os. „Wolność”</w:t>
            </w:r>
          </w:p>
        </w:tc>
        <w:tc>
          <w:tcPr>
            <w:tcW w:w="18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funkcjonalizm, modernizm</w:t>
            </w:r>
          </w:p>
        </w:tc>
        <w:tc>
          <w:tcPr>
            <w:tcW w:w="19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lata 30. / 40. XX w.</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szczegółowe zasady ochrony: domu dziecka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zespole osiedla położonego przy Placu Jana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(oznaczonego numerem 1), przedszkola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zespole osiedla położonego przy ul. Bronisława Czecha 34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(oznaczonego numerem 2), dawnej biblioteki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zespole osiedla położonej przy ul. Bronisława Czecha 33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(oznaczonej numer 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ochrony skali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formy architektonicznej budynków, kąta nachylenia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kształtu dachu, rozmieszczenia, proporcji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podziałów okien, detali architektonicznych,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budynków oznaczonych numerami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  stosowania:</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tynków gruboziarnistych,</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jednolitej, stonowanej kolorystyki elewacji (w kolorze naturalnego tynku)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kolorystyki wynikającej bezpośrednio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odkrywek kolorystycznych,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dokonywania przekształceń budynków powodujących obniżenie ich wartości historycznych,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likwidacji lub zmiany proporcji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kształtu otworów okiennych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drzwiowych,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tynkowania budynków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zastosowaniem tynku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kolorach jaskrawych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fosforyzujących,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stosowania materiałów typu siding, blacha trapezowa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falista, dachówka bitumiczna, blachodachówka, kamień elewacyjny,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umieszczania na elewacjach frontowych budynków, elementów takich jak: anteny, klimatyzatory, przewody natynkowe, panele fotowoltaiczne;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przebudowy,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zmiany sposobu użytkowania obiektów pod warunkiem, że działania te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spowodują utraty historycznych cech stylowych obiektów takich jak: kąt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nachylenia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 dachu, rozmieszczenie, proporcje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podziały okien oraz detale architektoniczne,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wymiany stolarki okiennej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pierwotnych podziałów,</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stosowania rozwiązań,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spowodują utraty walorów zabytkowych obiektu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plastyki elewacji,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stosowania – jako pokrycia dachu –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lub brązu,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odtworzenia oryginalnego kształtu otworu drzwiowego,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historycznych proporcjach, dla budynku położonego przy ul.</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Bronisława Czecha 34.</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budynków położonych przy ul. Jerzego Ossolińskiego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(oznaczonych numerami: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ustala się szczegółowych zasad ochrony,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 20.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Ochronie,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podlegają następujące obiekty małej architektury: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591"/>
        <w:gridCol w:w="3481"/>
        <w:gridCol w:w="2505"/>
        <w:gridCol w:w="25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360"/>
        </w:trPr>
        <w:tc>
          <w:tcPr>
            <w:tcW w:w="159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Numer porządkowy</w:t>
            </w:r>
          </w:p>
        </w:tc>
        <w:tc>
          <w:tcPr>
            <w:tcW w:w="34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Adres</w:t>
            </w:r>
          </w:p>
        </w:tc>
        <w:tc>
          <w:tcPr>
            <w:tcW w:w="25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Opis obiektu</w:t>
            </w:r>
          </w:p>
        </w:tc>
        <w:tc>
          <w:tcPr>
            <w:tcW w:w="25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Czas powstania</w:t>
            </w:r>
          </w:p>
        </w:tc>
      </w:tr>
      <w:tr>
        <w:tblPrEx>
          <w:tblW w:w="5000" w:type="pct"/>
          <w:tblLayout w:type="fixed"/>
          <w:tblCellMar>
            <w:left w:w="108" w:type="dxa"/>
            <w:right w:w="108" w:type="dxa"/>
          </w:tblCellMar>
        </w:tblPrEx>
        <w:trPr>
          <w:trHeight w:hRule="auto" w:val="0"/>
        </w:trPr>
        <w:tc>
          <w:tcPr>
            <w:tcW w:w="159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1</w:t>
            </w:r>
          </w:p>
        </w:tc>
        <w:tc>
          <w:tcPr>
            <w:tcW w:w="34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ul. Witolda Gombrowicza/ ul. Żołnierska</w:t>
            </w:r>
          </w:p>
        </w:tc>
        <w:tc>
          <w:tcPr>
            <w:tcW w:w="25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krucyfiks</w:t>
            </w:r>
          </w:p>
        </w:tc>
        <w:tc>
          <w:tcPr>
            <w:tcW w:w="25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początek XX w.</w:t>
            </w:r>
          </w:p>
        </w:tc>
      </w:tr>
      <w:tr>
        <w:tblPrEx>
          <w:tblW w:w="5000" w:type="pct"/>
          <w:tblLayout w:type="fixed"/>
          <w:tblCellMar>
            <w:left w:w="108" w:type="dxa"/>
            <w:right w:w="108" w:type="dxa"/>
          </w:tblCellMar>
        </w:tblPrEx>
        <w:trPr>
          <w:trHeight w:hRule="auto" w:val="0"/>
        </w:trPr>
        <w:tc>
          <w:tcPr>
            <w:tcW w:w="159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2</w:t>
            </w:r>
          </w:p>
        </w:tc>
        <w:tc>
          <w:tcPr>
            <w:tcW w:w="34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Plac Jana</w:t>
            </w:r>
          </w:p>
        </w:tc>
        <w:tc>
          <w:tcPr>
            <w:tcW w:w="25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krucyfiks</w:t>
            </w:r>
          </w:p>
        </w:tc>
        <w:tc>
          <w:tcPr>
            <w:tcW w:w="25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2"/>
              </w:rPr>
              <w:t>2 połowa lat 30. XX w.</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Ustala się szczegółowe zasady ochrony obiektów małej architektury,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utrzymania obiektu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historycznej formie;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obiektu małej architektury oznaczonego numerem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zakaz lokalizowania od strony ul. Witolda Gombrowicza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ul. Żołnierskiej innych obiektów lub zieleni przesłaniającej obiekt chroniony;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obiektu małej architektury oznaczonego numerem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zakaz lokalizowania od strony Placu Jana,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ul. Witolda Gombrowicza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ul. Jerzego Ossolińskiego innych obiektów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zieleni przesłaniającej obiekt chroniony;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dopuszcza się ich odtworzenie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historycznej formie wynikającej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dokumentacji konserwatorskiej.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Ochronie,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podlega obiekt budowlany – transformator, zlokalizowany naprzeciw budynków położonych przy ul. Witolda Gombrowicza 58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60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dla którego ustala się szczegółowe zasady ochrony: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ochrony skali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formy architektonicznej obiektu, kąta nachylenia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kształtu dachu;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dokonywania przekształceń obiektu powodujących obniżenie jego wartości historycznych,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tynkowania ceglanych elewacji,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 c;</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przebudowy,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zmiany sposobu użytkowania obiektu pod warunkiem, że działania te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spowodują utraty historycznych cech stylowych obiektu takich jak: kąt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nachylenia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 dachu,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stosowania rozwiązań,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spowodują utraty walorów zabytkowych obiektu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plastyki elewacji,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tynkowania fragmentów elewacji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pokrytych cegłą,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wykończenia tynkiem gruboziarnistym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tynku,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stosowania – jako pokrycia dachu – wyłącznie dachówki ceramicznej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czerwono-brunatnym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ciemnoszarym,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odtworzenia oryginalnego, historycznego kształtu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rozmieszczenia otworu drzwiowego,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odtworzenia oryginalnej, historycznej elewacji.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Ochronie,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podlega obiekt budowlany – wieża ciśnień, zlokalizowana pomiędzy budynkami położonymi przy ul. Witolda Gombrowicza 81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Placu Jana 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dla której ustala się szczegółowe zasady ochrony: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ochrony skali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formy architektonicznej obiektu, kąta nachylenia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kształtu dachu, rozmieszczenia, proporcji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podziałów okien, detali architektonicznych,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zachowania istniejącego typu wykończenia obiektu tynkiem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naturalnym, stonowanym;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dokonywania przekształceń obiektu powodujących obniżenie jego wartości historycznych,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zakaz stosowania materiałów niestosowanych pierwotnie, zmieniających wygląd elewacji,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likwidacji lub zmiany proporcji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kształtu otworów okiennych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drzwiowych;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przebudowy,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zmiany sposobu użytkowania obiektów pod warunkiem, że działania te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spowodują utraty historycznych cech stylowych obiektu takich jak: kąt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nachylenia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 dachu, rozmieszczenie, proporcje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podziały okien oraz detale architektoniczne,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wymiany stolarki okiennej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pierwotnych podziałów,</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stosowania rozwiązań,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spowodują utraty walorów zabytkowych obiektu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plastyki elewacji,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umieszczania na elewacji obiektu elementów takich jak: anteny, klimatyzatory.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b w:val="0"/>
          <w:i w:val="0"/>
          <w:caps w:val="0"/>
          <w:strike w:val="0"/>
          <w:color w:val="000000"/>
          <w:sz w:val="24"/>
          <w:u w:val="none" w:color="000000"/>
          <w:vertAlign w:val="baseline"/>
        </w:rPr>
        <w:t>Na obszarze planu występują, oznaczone na rysunku planu, stanowiska archeologiczne, dla których warunki ochrony określa ustawa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ochronie zabytków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opiece nad zabytkami: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321"/>
        <w:gridCol w:w="2011"/>
        <w:gridCol w:w="1005"/>
        <w:gridCol w:w="1245"/>
        <w:gridCol w:w="1635"/>
        <w:gridCol w:w="1470"/>
        <w:gridCol w:w="139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13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Numer porządkowy</w:t>
            </w:r>
          </w:p>
        </w:tc>
        <w:tc>
          <w:tcPr>
            <w:tcW w:w="20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Nazwa miejscowości</w:t>
            </w:r>
          </w:p>
        </w:tc>
        <w:tc>
          <w:tcPr>
            <w:tcW w:w="10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Numer obszaru AZP</w:t>
            </w:r>
          </w:p>
        </w:tc>
        <w:tc>
          <w:tcPr>
            <w:tcW w:w="12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Numer stanowiska na obszarze AZP</w:t>
            </w:r>
          </w:p>
        </w:tc>
        <w:tc>
          <w:tcPr>
            <w:tcW w:w="163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Numer stanowiska w miejscowości</w:t>
            </w:r>
          </w:p>
        </w:tc>
        <w:tc>
          <w:tcPr>
            <w:tcW w:w="1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Rodzaj stanowiska</w:t>
            </w:r>
          </w:p>
        </w:tc>
        <w:tc>
          <w:tcPr>
            <w:tcW w:w="13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Chronologia</w:t>
            </w:r>
          </w:p>
        </w:tc>
      </w:tr>
      <w:tr>
        <w:tblPrEx>
          <w:tblW w:w="5000" w:type="pct"/>
          <w:tblLayout w:type="fixed"/>
          <w:tblCellMar>
            <w:left w:w="108" w:type="dxa"/>
            <w:right w:w="108" w:type="dxa"/>
          </w:tblCellMar>
        </w:tblPrEx>
        <w:trPr>
          <w:trHeight w:hRule="auto" w:val="0"/>
        </w:trPr>
        <w:tc>
          <w:tcPr>
            <w:tcW w:w="13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1</w:t>
            </w:r>
          </w:p>
        </w:tc>
        <w:tc>
          <w:tcPr>
            <w:tcW w:w="20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Bytom-Stolarzowice</w:t>
            </w:r>
          </w:p>
        </w:tc>
        <w:tc>
          <w:tcPr>
            <w:tcW w:w="10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95-45</w:t>
            </w:r>
          </w:p>
        </w:tc>
        <w:tc>
          <w:tcPr>
            <w:tcW w:w="12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12</w:t>
            </w:r>
          </w:p>
        </w:tc>
        <w:tc>
          <w:tcPr>
            <w:tcW w:w="163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42</w:t>
            </w:r>
          </w:p>
        </w:tc>
        <w:tc>
          <w:tcPr>
            <w:tcW w:w="1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osada</w:t>
            </w:r>
          </w:p>
        </w:tc>
        <w:tc>
          <w:tcPr>
            <w:tcW w:w="13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epoka kamienia</w:t>
            </w:r>
          </w:p>
        </w:tc>
      </w:tr>
      <w:tr>
        <w:tblPrEx>
          <w:tblW w:w="5000" w:type="pct"/>
          <w:tblLayout w:type="fixed"/>
          <w:tblCellMar>
            <w:left w:w="108" w:type="dxa"/>
            <w:right w:w="108" w:type="dxa"/>
          </w:tblCellMar>
        </w:tblPrEx>
        <w:trPr>
          <w:trHeight w:hRule="auto" w:val="0"/>
        </w:trPr>
        <w:tc>
          <w:tcPr>
            <w:tcW w:w="13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2</w:t>
            </w:r>
          </w:p>
        </w:tc>
        <w:tc>
          <w:tcPr>
            <w:tcW w:w="20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Bytom-Stolarzowice</w:t>
            </w:r>
          </w:p>
        </w:tc>
        <w:tc>
          <w:tcPr>
            <w:tcW w:w="10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95-45</w:t>
            </w:r>
          </w:p>
        </w:tc>
        <w:tc>
          <w:tcPr>
            <w:tcW w:w="12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13</w:t>
            </w:r>
          </w:p>
        </w:tc>
        <w:tc>
          <w:tcPr>
            <w:tcW w:w="163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43</w:t>
            </w:r>
          </w:p>
        </w:tc>
        <w:tc>
          <w:tcPr>
            <w:tcW w:w="1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cmentarzysko szkieletowe</w:t>
            </w:r>
          </w:p>
        </w:tc>
        <w:tc>
          <w:tcPr>
            <w:tcW w:w="13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XVI-XVII w.</w:t>
            </w:r>
          </w:p>
        </w:tc>
      </w:tr>
      <w:tr>
        <w:tblPrEx>
          <w:tblW w:w="5000" w:type="pct"/>
          <w:tblLayout w:type="fixed"/>
          <w:tblCellMar>
            <w:left w:w="108" w:type="dxa"/>
            <w:right w:w="108" w:type="dxa"/>
          </w:tblCellMar>
        </w:tblPrEx>
        <w:trPr>
          <w:trHeight w:hRule="auto" w:val="0"/>
        </w:trPr>
        <w:tc>
          <w:tcPr>
            <w:tcW w:w="13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3</w:t>
            </w:r>
          </w:p>
        </w:tc>
        <w:tc>
          <w:tcPr>
            <w:tcW w:w="20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Bytom-Stolarzowice</w:t>
            </w:r>
          </w:p>
        </w:tc>
        <w:tc>
          <w:tcPr>
            <w:tcW w:w="10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95-45</w:t>
            </w:r>
          </w:p>
        </w:tc>
        <w:tc>
          <w:tcPr>
            <w:tcW w:w="12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14</w:t>
            </w:r>
          </w:p>
        </w:tc>
        <w:tc>
          <w:tcPr>
            <w:tcW w:w="163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44</w:t>
            </w:r>
          </w:p>
        </w:tc>
        <w:tc>
          <w:tcPr>
            <w:tcW w:w="1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ślad osadnictwa</w:t>
            </w:r>
          </w:p>
        </w:tc>
        <w:tc>
          <w:tcPr>
            <w:tcW w:w="13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epoka kamienia</w:t>
            </w:r>
          </w:p>
        </w:tc>
      </w:tr>
      <w:tr>
        <w:tblPrEx>
          <w:tblW w:w="5000" w:type="pct"/>
          <w:tblLayout w:type="fixed"/>
          <w:tblCellMar>
            <w:left w:w="108" w:type="dxa"/>
            <w:right w:w="108" w:type="dxa"/>
          </w:tblCellMar>
        </w:tblPrEx>
        <w:trPr>
          <w:trHeight w:hRule="auto" w:val="0"/>
        </w:trPr>
        <w:tc>
          <w:tcPr>
            <w:tcW w:w="132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4</w:t>
            </w:r>
          </w:p>
        </w:tc>
        <w:tc>
          <w:tcPr>
            <w:tcW w:w="201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Bytom-Stolarzowice</w:t>
            </w:r>
          </w:p>
        </w:tc>
        <w:tc>
          <w:tcPr>
            <w:tcW w:w="100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95-45</w:t>
            </w:r>
          </w:p>
        </w:tc>
        <w:tc>
          <w:tcPr>
            <w:tcW w:w="124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15</w:t>
            </w:r>
          </w:p>
        </w:tc>
        <w:tc>
          <w:tcPr>
            <w:tcW w:w="163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45</w:t>
            </w:r>
          </w:p>
        </w:tc>
        <w:tc>
          <w:tcPr>
            <w:tcW w:w="1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osada</w:t>
            </w:r>
          </w:p>
        </w:tc>
        <w:tc>
          <w:tcPr>
            <w:tcW w:w="13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epoka kamienia</w:t>
            </w:r>
          </w:p>
        </w:tc>
      </w:tr>
      <w:tr>
        <w:tblPrEx>
          <w:tblW w:w="5000" w:type="pct"/>
          <w:tblLayout w:type="fixed"/>
          <w:tblCellMar>
            <w:left w:w="108" w:type="dxa"/>
            <w:right w:w="108" w:type="dxa"/>
          </w:tblCellMar>
        </w:tblPrEx>
        <w:trPr>
          <w:trHeight w:hRule="auto" w:val="0"/>
        </w:trPr>
        <w:tc>
          <w:tcPr>
            <w:tcW w:w="132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p>
        </w:tc>
        <w:tc>
          <w:tcPr>
            <w:tcW w:w="10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p>
        </w:tc>
        <w:tc>
          <w:tcPr>
            <w:tcW w:w="124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p>
        </w:tc>
        <w:tc>
          <w:tcPr>
            <w:tcW w:w="163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p>
        </w:tc>
        <w:tc>
          <w:tcPr>
            <w:tcW w:w="1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ślad osadnictwa</w:t>
            </w:r>
          </w:p>
        </w:tc>
        <w:tc>
          <w:tcPr>
            <w:tcW w:w="13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starożytność</w:t>
            </w:r>
          </w:p>
        </w:tc>
      </w:tr>
    </w:tbl>
    <w:p w:rsidR="00A77B3E">
      <w:pPr>
        <w:keepNext/>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5.</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Wymagania wynikające z</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potrzeb kształtowania przestrzeni publicznych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9.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obszary przestrzeni publicznych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wobec czego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formułuje się ustaleń dotyczących wymagań wynikających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ich kształtowania.</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6.</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Ustalenia dotyczące granic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sposobów zagospodarowania terenów lub obiektów podlegających ochronie, ustalonych na podstawie odrębnych przepisów,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tym terenów górniczych, a</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także obszarów szczególnego zagrożenia powodzią oraz obszarów osuwania się mas ziemnych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udokumentowane złoża kopalin.</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tereny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obszary górnicze.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 części obszaru objętego planem,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informacjami archiwalnymi, prowadzona była płytka eksploatacja rudna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wyrobiska mające połączenie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powierzchnią (zlikwidowane szyby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szybiki, które na rysunku planu oznaczono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celach informacyjnych).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Na części obszaru objętego planem występują płytkie wody gruntowe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głębokości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 których orientacyjny zasięg wskazano na rysunku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obszary szczególnego zagrożenia powodzią oraz osuwania się mas ziemnych, wobec czego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formułuje się ustaleń dotyczących: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granic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sposobów zagospodarowania obszarów szczególnego zagrożenia powodzią;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granic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sposobów zagospodarowania obszarów osuwania się mas ziemnych.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Na terenie położonym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obszaru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ustala się nakaz realizacji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lokalizowania inwestycji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przedsięwzięć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planem zadań ochronnych wydanym zarządzeniem Regionalnego Dyrektora Ochrony Środowiska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Katowicach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planu zadań ochronnych dla obszaru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 PLH240003, zmienionym zarządzeniem Regionalnego Dyrektora Ochrony Środowiska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Katowicach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maja 2015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zarządzenia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planu zadań ochronnych dla obszaru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 PLH240003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zmienione zarządzeniem Regionalnego Dyrektora Ochrony Środowiska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Katowicach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zarządzenia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planu zadań ochronnych 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obszaru Natura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Podziemia Tarnogórsko-Bytomskie PLH240003.</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Ze względu na położenie obszaru planu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Głównego Zbiornika Wód Podziemnych GZWP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Gliwice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ustanowionym obszarem ochronnym, obowiązują działania zawarte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Wojewody Śląskiego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ustanowienia obszaru ochronnego Głównego Zbiornika Wód Podziemnych nr 330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Zbiornik Gliwice.</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7.</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Szczegółowe zasady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warunki scalania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podziału nieruchomości objętych planem miejscowym,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tym parametry działek uzyskiwanych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wyniku scalania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podziału nieruchomości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Ustala się następujące parametry działek uzyskiwanych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wyniku scalania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podziału nieruchomości: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minimalna szerokość frontów działek:</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20,0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1U, 2U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16,0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1MN, 2MN, 3MN, 4MN, 5MN, 7MN, 8MN, 9MN, 10MN, 11MN, 16MN, 19MN, 20MN, 21MN, 24MN, 25MN, 27MN, 29MN, 31MN, 33MN, 34MN, 36MN, 37MN, 38MN, 39MN, 40MN, 1MU, 2MU, 3MU, 4MU, 5MU, 7MU, 8MU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9MU,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9,0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6MN, 12MN, 13MN, 14MN, 15MN, 17MN, 18MN, 22MN, 23MN, 26MN, 28MN, 30MN, 32MN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35MN,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3,0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6MU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1KS,</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5,0 m – dla pozostałych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minimalna powierzchnia działek:</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1U, 2U, 3U, 7MU, 8MU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9MU,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800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3MU, 4MU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xml:space="preserve">5MU, </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300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xml:space="preserve">symbolu 6MU, </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15 m</w:t>
      </w:r>
      <w:r>
        <w:rPr>
          <w:rFonts w:ascii="Arial" w:eastAsia="Arial" w:hAnsi="Arial" w:cs="Arial"/>
          <w:b w:val="0"/>
          <w:i w:val="0"/>
          <w:caps w:val="0"/>
          <w:strike w:val="0"/>
          <w:color w:val="000000"/>
          <w:sz w:val="24"/>
          <w:u w:val="none" w:color="000000"/>
          <w:vertAlign w:val="superscript"/>
        </w:rPr>
        <w:t xml:space="preserve">2 </w:t>
      </w:r>
      <w:r>
        <w:rPr>
          <w:rFonts w:ascii="Arial" w:eastAsia="Arial" w:hAnsi="Arial" w:cs="Arial"/>
          <w:b w:val="0"/>
          <w:i w:val="0"/>
          <w:caps w:val="0"/>
          <w:strike w:val="0"/>
          <w:color w:val="000000"/>
          <w:sz w:val="24"/>
          <w:u w:val="none" w:color="000000"/>
          <w:vertAlign w:val="baseline"/>
        </w:rPr>
        <w:t>– dla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symbolu 1KS,</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pozostałych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kąt położenia granic działek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stosunku do pasa drogowego: 90°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dopuszczeniem odchylenia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Określone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parametry działek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scalania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podziału nieruchomości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 wydzielania działek pod infrastrukturę techniczną.</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8.</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Szczególne warunki zagospodarowania terenów oraz ograniczenia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ich użytkowaniu,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tym zakaz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istniejącej zabudowy na działkach budowlanych, na których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momencie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przekroczone zostały zasady ustalone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niniejszym planie,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przeznaczenie oraz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zabudowy lub zagospodarowania terenu ustala się zakaz rozbudowy, która powodowałaby dalsze przekroczenie zasad, parametrów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wskaźników zabudowy lub zagospodarowania terenu, za wyjątkiem rozbudowy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elementy takie jak: wejścia do budynku, dostosowanie wejść dla potrzeb osób niepełnosprawnych, zadaszenia wejść oraz docieplenia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wykraczających poza linie zabudowy fragmentów budynków istniejących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dopuszcza się przebudowy, remonty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zmiany sposobu użytkowania przy zachowaniu pozostałych ustaleń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Zakaz realizacji obiektów handlu wielkopowierzchniowego.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Zakaz lokalizacji urządzeń wytwarzających energię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odnawialnych źródeł energii, wykorzystujących energię wiatru – za wyjątkiem mikroinstalacji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lutego 2015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odnawialnych źródłach energii.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Zakaz lokalizacji instalacji fotowoltaicznych,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ich urządzeń – za wyjątkiem instalacji fotowoltaicznych,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ich urządzeń, służących wyłącznie zaspokajaniu potrzeb zabudowy zlokalizowanej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pozostałych ustaleń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Zakaz realizacji garaży zbiorowych, za wyjątkiem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1KS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pozostałych ustaleń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Ustala się maksymalną wysokość obiektów budowlanych, takich jak: garaże, oranżerie, budynki gospodarcze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obiekty małej architektury odpowiadającą wysokości budynków 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poszczególnych terenów oraz przy uwzględnieniu ustaleń szczegółowych.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Dla terenów zabudowy położonych na obszarze niniejszego planu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strefie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 m od granicy istniejącego cmentarza, oznaczonej graficznie na rysunku planu, zakazuje się lokalizacji: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nowej zabudowy mieszkaniowej;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zakładów produkcji żywności;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zakładów żywienia zbiorowego;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studni służących do czerpania wody do picia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gospodarczych;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zakładów przechowujących artykuły żywności.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Dla terenów zabudowy położonych na obszarze niniejszego planu pomiędzy strefą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 m od granicy istniejącego cmentarza do strefy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150,0 m od</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granicy cmentarza dopuszcza się lokalizację budynków,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podłączenia ich do sieci wodociągowej.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W obrębie pasa technologicznego od linii elektroenergetycznej 220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kV relacji Blachownia-Łagisza (50 m, tj. po 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każdej strony od osi linii), oznaczonej na rysunku planu, ustala się zakaz realizacji: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obiektów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urządzeń związanych ze stałym pobytem ludzi na terenach oznaczonych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rysunku planu symbolami: 1MN, 3MN, 5MN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1ZP;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hałd, nasypów oraz zwiększania rzędnych terenu;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lokalizacji instalacji fotowoltaicznych,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ich urządzeń, uniemożliwiających dostęp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linii elektroenergetycznej 220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kV.</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9.</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modernizacji, rozbudowy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budowy systemów komunikacji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infrastruktury technicznej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Ustala się obsługę komunikacyjną terenów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istniejącego oraz projektowanego układu drogowego.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Powiązania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zewnętrznym układem drogowo-ulicznym zapewnia się poprzez istniejące ulice: Żołnierską, Witolda Gombrowicza, Bronisława Czecha, Tadeusza Kościuszki, Ptakowicką (położoną poza obszarem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oraz klasyfikację dróg publicznych, publicznych ciągów pieszo-jezdnych, publicznych ciągów pieszych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placów oraz dróg wewnętrznych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warunkami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paragrafach 41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niniejszej 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zakresie obsługi parkingowej na obszarze objętym planem ustala się: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zapewnienia miejsc parkingowych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działki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ilości dostosowanej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rodzaju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skali prowadzonej działalności,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przy czym ustala się następującą minimalną liczbę miejsc do parkowania: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zabudowy mieszkaniowej jednorodzinnej –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miejsca na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 mieszkalny,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zabudowy mieszkaniowej wielorodzinnej – 1,5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miejsca na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 mieszkalny,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dla zabudowy zamieszkania zbiorowego –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miejsca na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łóżek,</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dla obiektów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lokali handlowych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powierzchni użytkowej podstawowej,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dla gastronomii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 konsumpcyjnych,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dla zabudowy związanej ze sportem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rekreacją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użytkowników,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g,</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dla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symbolu 6MU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dla innych, niewymienionych wyżej działalności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powierzchni użytkowej podstawowej lub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użytkowników;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pojazdów zaopatrzonych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kartę parkingową: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1 stanowisko, jeżeli liczba miejsc parkingowych wynosi od 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15,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2 stanowiska, jeżeli liczba miejsc parkingowych wynosi od 16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40,</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3 stanowiska, jeżeli liczba miejsc parkingowych wynosi od 41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100,</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4% ogólnej liczby stanowisk, jeżeli ogólna liczba stanowisk wynosi więcej niż 100.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Realizacja sieci infrastruktury technicznej: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liniach rozgraniczających dróg publicznych, wewnętrznych oraz ciągów pieszo-jezdnych;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przypadku braku możliwości przeprowadzenia sieci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dopuszczenie ich realizacji: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pomiędzy linią rozgraniczającą teren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wyznaczoną nieprzekraczalną linią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wzdłuż granic nieruchomości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bezpośrednim sąsiedztwie;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realizacji sieci infrastruktury technicznej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inny niż określony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jeżeli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spowoduje to ograniczenia ustalonego planem przeznaczenia terenu.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 rozbudowę, przebudowę oraz zmianę przebiegu sieci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urządzeń infrastruktury technicznej zlokalizowanych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obszarze objętym planem,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przypadku realizacji ich nowego przebiegu – dopuszczenie likwidacji dotychczasowych odcinków sieci lub urządzeń infrastruktury technicznej.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wodę: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zaopatrzenie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miejskiej sieci wodociągowej;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sukcesywna rozbudowa sieci wodociągowej dla pokrycia potrzeb bytowych, użytkowych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przeciwpożarowych;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nakaz zapewnienia właściwego standardu zasilania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wodę dla ochrony przeciwpożarowej.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zakresie odprowadzania ścieków sanitarnych oraz deszczowych: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odprowadzanie ścieków sanitarnych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deszczowych do kanalizacji miejskiej,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do czasu realizacji kanalizacji sanitarnej, odprowadzania ścieków sanitarnych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1996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utrzymaniu czystości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porządku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gminach;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odprowadzania wód opadowych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roztopowych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2017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wodne;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sukcesywna budowa rozdzielczej sieci kanalizacji sanitarnej;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nakaz stosowania urządzeń podczyszczających wody opadowe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roztopowe odprowadzane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terenów parkingów terenowych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powyżej 0,1 ha.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ciepło: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dostawa ciepła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miejskiej sieci ciepłowniczej zdalaczynnej,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indywidualnych systemów grzewczych,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wykorzystujących odnawialne źródła energii.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gaz:</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zasilanie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gaz ziemny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oparciu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istniejącą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projektowaną sieć gazową,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indywidualnych zbiorników gazu.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energię elektryczną: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dostawa energii elektrycznej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oparciu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istniejącą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projektowaną sieć elektroenergetyczną,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stosowania indywidualnych urządzeń prądotwórczych wykorzystujących odnawialne źródła energii,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 zakresie telekomunikacji: rozbudowa sieci telekomunikacyjnej, budowa nowych urządzeń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sieci telekomunikacyjnych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celu zaspokojenia potrzeb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zakresie.</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10.</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Sposób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termin tymczasowego zagospodarowania, urządzania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użytkowania terenów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15. </w:t>
      </w:r>
      <w:r>
        <w:rPr>
          <w:rFonts w:ascii="Arial" w:eastAsia="Arial" w:hAnsi="Arial" w:cs="Arial"/>
          <w:b w:val="0"/>
          <w:i w:val="0"/>
          <w:caps w:val="0"/>
          <w:strike w:val="0"/>
          <w:color w:val="000000"/>
          <w:sz w:val="24"/>
          <w:u w:val="none" w:color="000000"/>
          <w:vertAlign w:val="baseline"/>
        </w:rPr>
        <w:t>Nie ustala się sposobu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terminu tymczasowego zagospodarowania, urządzania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użytkowania terenów objętych planem.</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11.</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Stawki procentowe, na podstawie których ustala się opłatę,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której mowa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art.</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36</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ust.</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4</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ustawy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planowaniu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zagospodarowaniu przestrzennym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16. </w:t>
      </w:r>
      <w:r>
        <w:rPr>
          <w:rFonts w:ascii="Arial" w:eastAsia="Arial" w:hAnsi="Arial" w:cs="Arial"/>
          <w:b w:val="0"/>
          <w:i w:val="0"/>
          <w:caps w:val="0"/>
          <w:strike w:val="0"/>
          <w:color w:val="000000"/>
          <w:sz w:val="24"/>
          <w:u w:val="none" w:color="000000"/>
          <w:vertAlign w:val="baseline"/>
        </w:rPr>
        <w:t>Dla wszystkich terenów objętych planem określa się stawkę procentową,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podstawie której ustala się opłatę,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30% (słownie: trzydzieści procent).</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12.</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Ustalenia szczegółowe dla terenów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różnym przeznaczeniu lub różnych zasadach zagospodarowania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2MN – tereny zabudowy mieszkaniowej jednorodzinnej,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realizowana wyłącznie jako budynki wolnostojące;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zabudowie mieszkaniowej, realizowane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maksymalna wysokość budowli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realizowanych na części terenu położonej poza nieprzekraczalnymi liniami zabudowy oznaczonymi literą „e”: 3,0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nieprzekraczalna linia zabudowy oznaczona literą „e”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3MN – teren zabudowy mieszkaniowej jednorodzinnej,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realizowana jako budynki wolnostojące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bliźniaczej;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zabudowie mieszkaniowej realizowane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 istniejącą zabudowę usługową związaną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handlem pojazdami.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c, d,</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7,0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maksymalna wysokość budowli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realizowanych na części terenu położonej poza nieprzekraczalnymi liniami zabudowy oznaczonymi literą „e”: 3,0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d,</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30,0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nieprzekraczalna linia zabudowy oznaczona literą „e”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4MN, 8MN, 10MN, 11MN, 21MN, 24MN, 25MN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37MN – tereny zabudowy mieszkaniowej jednorodzinnej,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realizowana wyłącznie jako budynki wolnostojące;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zabudowie mieszkaniowej, realizowane na 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w:t>
      </w:r>
    </w:p>
    <w:p w:rsidR="00A77B3E">
      <w:pPr>
        <w:keepNext w:val="0"/>
        <w:keepLines/>
        <w:spacing w:before="120" w:after="120" w:line="276" w:lineRule="auto"/>
        <w:ind w:left="22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zabudowy usługowej,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22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drobnej wytwórczości,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22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zabudowy usługowej związanej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obsługą pojazdów,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22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istniejącego ogrodnictwa, upraw szklarniowych,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40%, przy czym powierzchnie szklarni dla potrzeb ogrodnictwa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uprawami na gruncie rodzimym można wliczyć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wskaźnika powierzchni biologicznie czynnej;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 przy czym powierzchni szklarni 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ogrodnictwa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upraw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wlicza się do wskaźnika powierzchni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5MN, 6MN, 9MN, 15MN, 17MN, 18MN, 22MN, 23MN, 26MN, 28MN, 30MN, 32MN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35MN – tereny zabudowy mieszkaniowej jednorodzinnej,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realizowana wyłącznie jako budynki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bliźniaczej,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zabudowie mieszkaniowej realizowane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istniejącą zabudowę usługową,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zabudowę związaną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handlem lub obsługą pojazdów oraz związaną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naprawą maszyn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pojazdów mechanicznych,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zabudowy mieszkaniowej wielorodzinnej,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zabudowę mieszkaniową jednorodzinną realizowaną jako budynki wolnostojące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realizacji takiego budynku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miejscu dwóch</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segmentów jednego budynku bliźniaczego.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7,0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5MN, 6MN, 9MN, 17MN, 18MN, 22MN, 23MN, 28MN, 30MN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35MN nieprzekraczalna linia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terenów oznaczonych na rysunku planu symbolami: 15MN, 26MN, 32MN 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budynków mieszkalnych na głębokości 8,0 m licząc od linii zabudowy: dwuspadowe, kąt nachylenia połaci dachowych 45°, położenie głównej kalenicy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głównych połaci dachu równolegle do frontu działki,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obowiązującej linii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pozostałych budynków: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zakaz stosowania blachodachówki,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dla dachów,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oraz dla dachów spadowych,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nakaz stosowania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ceglanego,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lub brązu;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dla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wyznaczone obowiązujące linie zabudowy należy traktować jako nieprzekraczalne linie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Ustala się zakaz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 – zakaz ten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garaży wbudowanych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lub usługowy.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Ustala się nakaz zachowania szerokości budynku, równej istniejącej szerokości elewacji frontowej, na głębokości 8,0 m licząc od linii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12MN, 13MN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14MN – tereny zabudowy mieszkaniowej jednorodzinnej,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realizowana jako budynki wolnostojące,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szeregowej lub bliźniaczej;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zabudowie mieszkaniowej, realizowane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7MN, 16MN, 36MN, 38MN, 39MN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40MN – tereny zabudowy mieszkaniowej jednorodzinnej,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realizowana wyłącznie jako budynki wolnostojące;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zabudowie mieszkaniowej realizowane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istniejącą zabudowę usługową związaną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obsługą pojazdów;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zabudowy mieszkaniowej jednorodzinnej zrealizowanej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zabudowy bliźniaczej,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19MN, 20MN, 27MN, 29MN, 31MN, 33MN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34MN – tereny zabudowy mieszkaniowej jednorodzinnej,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realizowana wyłącznie jako budynki wolnostojące;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zabudowie mieszkaniowej, realizowane na 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zabudowy mieszkaniowej wielorodzinnej,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zabudowy mieszkaniowej jednorodzinnej zrealizowanej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zabudowy bliźniaczej,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19MN, 29MN, 31MN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33MN nieprzekraczalna linia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terenów oznaczonych na rysunku planu symbolami: 20MN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34MN 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terenu oznaczonego na rysunku planu symbolem 27MN 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budynków mieszkalnych na głębokości 8,0 m licząc od linii zabudowy: dwuspadowe, kąt nachylenia połaci dachowych 45°, położenie głównej kalenicy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głównych połaci dachu prostopadle do frontu działki,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obowiązującej linii zabudowy,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pozostałych budynków: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dla budynków mieszkalnych zlokalizowanych na terenie oznaczonym na rysunku planu symbolem 27MN: dwuspadowe, kąt nachylenia połaci dachowych 45°, położenie głównej kalenicy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głównych połaci dachu prostopadle do drogi oznaczonej na rysunku planu symbolem 2KDL,</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zakaz stosowania blachodachówki,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dla dachów,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 a, c oraz dla dachów spadowych,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nakaz stosowania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ceglanego,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lub brązu;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 wyznaczone obowiązujące linie zabudowy należy traktować jako nieprzekraczalne linie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Ustala się zakaz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 – zakaz ten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garaży wbudowanych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1MU – teren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jednorodzinna realizowana wyłącznie jako budynki wolnostojące,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usługi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jeździectwem konnym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hipoterapią,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stajnie,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drobna wytwórczość;</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12,0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 oraz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2.</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2MU – teren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jednorodzinna realizowana jako budynki wolnostojące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bliźniaczej,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 hotelarskie,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domy pomocy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opieki społecznej;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50%;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12,0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3MU – teren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jednorodzinna realizowana wyłącznie jako budynki wolnostojące,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handlem pojazdami lub obsługą pojazdów oraz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naprawą maszyn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pojazdów mechanicznych,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4MU – tereny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jednorodzinna realizowana wyłącznie jako budynki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bliźniaczej,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drobna wytwórczość;</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 zabudowę mieszkaniową jednorodzinną realizowaną jako budynki wolnostojące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realizacji takiego budynku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miejscu dwóch</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segmentów jednego budynku bliźniaczego.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7,0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budynków mieszkalnych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usługowych: dwuspadowe, kąt nachylenia połaci dachowych 45°, położenie głównej kalenicy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głównych połaci dachu równolegle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frontu działki, tj. obowiązującej linii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pozostałych budynków: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zakaz stosowania blachodachówki,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dla dachów,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oraz dla dachów spadowych,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nakaz stosowania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ceglanego,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lub brązu;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wyznaczone obowiązujące linie zabudowy należy traktować jako nieprzekraczalne linie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Ustala się zakaz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 – zakaz ten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garaży wbudowanych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lub usługowy.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5MU – teren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jednorodzinna realizowana jako budynki: wolnostojące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bliźniaczej,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istniejąca zabudowa mieszkaniowa wielorodzinna,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drobna wytwórczość;</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20%;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50%;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zakaz stosowania blachodachówki,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dla dachów spadowych nakaz stosowania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ceglanego,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lub brązu;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wyznaczone obowiązujące linie zabudowy należy traktować jako nieprzekraczalne linie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zakaz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 – zakaz  ten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garaży wbudowanych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lub usługowy.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6MU – teren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 hotelarskie,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drobna wytwórczość;</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70%;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 maksymalna wysokość budowli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30,0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płaskie.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7MU – teren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oświaty,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domy pomocy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opieki społecznej;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oraz dla rozbudowy tych budynków: dwuspadowe, kąt nachylenia połaci dachowych 45°, położenie głównej kalenicy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głównych połaci dachu prostopadle do frontu działki,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obowiązującej linii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pozostałych budynków oraz dla rozbudowy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oranżerie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ogrody zimowe: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zakaz stosowania blachodachówki,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dla dachów,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oraz dla dachów spadowych,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nakaz stosowania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ceglanego,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brązu;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wyznaczone obowiązujące linie zabudowy należy traktować jako nieprzekraczalne linie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zakaz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 – zakaz ten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garaży wbudowanych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lub usługowy.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8MU – tereny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jednorodzinna realizowana wyłącznie jako budynki wolnostojące,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 hotelarskie,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drobna wytwórczość;</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oraz dla rozbudowy tych budynków: dwuspadowe, kąt nachylenia połaci dachowych 45°, położenie głównej kalenicy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głównych połaci dachu prostopadle do frontu działki, tj. obowiązującej linii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pozostałych budynków oraz dla rozbudowy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oranżerie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ogrody zimowe: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zakaz stosowania blachodachówki,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dla dachów,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oraz dla dachów spadowych,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nakaz stosowania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ceglanego,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lub brązu;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wyznaczone obowiązujące linie zabudowy należy traktować jako nieprzekraczalne linie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zakaz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 – zakaz ten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garaży wbudowanych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lub usługowy.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9MU – teren zabudowy mieszkaniowo-usługowej,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jednorodzinna realizowana wyłącznie jako budynki wolnostojące,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istniejąca zabudowa mieszkaniowa wielorodzinna,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usługi oświaty,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usługi hotelarskie,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domy pomocy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opieki społecznej;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realizacji przeznaczenia podstawowego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20%;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50%;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1U – teren zabudowy 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obsługą pojazdów,</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 hotelarskie,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drobna wytwórczość;</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przeznaczeniu podstawowemu realizowane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20%;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50%;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2U – teren zabudowy 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 oświaty,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 hotelarskie,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domy pomocy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opieki społecznej;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lokale mieszkalne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usługowy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usługom lub lokalom mieszkalnym, realizowane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12,0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lokale mieszkalne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oraz dla rozbudowy tych budynków: dwuspadowe, kąt nachylenia połaci dachowych 45°, położenie głównej kalenicy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głównych połaci dachu równolegle do nieprzekraczalnych linii zabudowy – odpowiednio dla poszczególnych skrzydeł,</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pozostałych budynków oraz dla rozbudowy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oranżerie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ogrody zimowe: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zakaz stosowania blachodachówki,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dla dachów,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oraz dla dachów spadowych,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nakaz stosowania wyłącznie dachówki ceramicznej karpiówki układanej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podwójną koronkę lub łuskę,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spieku ceglanego,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odcieniach czerwieni lub brązu.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3U – teren zabudowy usługowej,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drobna wytwórczość;</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budynki gospodarcze towarzyszące przeznaczeniu podstawowemu realizowane na tej samej działce budowlanej,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25%;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50%;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12,0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1KS – teren obsługi komunikacji samochodowej, ustala się przeznaczenie podstawowe: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garaże zbiorowe;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1%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odniesieniu do całości terenu;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100%;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garaży: 3,0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obowiązująca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płaskie.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1ZL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2ZL ustala się przeznaczenie: tereny lasów.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terenach,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zagospodarowania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ochrony należy prowadzić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1991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lasach.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1ZN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2ZN – tereny zieleni nieurządzonej,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tereny zieleni nieurządzonej;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tereny zieleni 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elementy architektury parkowej;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zakaz realizacji budynków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 budowlanych,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80%;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wysokość zabudowy: maksymalna wysokość budowli: 5,0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1ZP – teren zieleni urządzonej,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tereny zieleni 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elementy architektury parkowej;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tereny zieleni nieurządzonej,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tereny zieleni izolacyjnej.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realizacji budynków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 budowlanych,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 wysokość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80%;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maksymalna wysokość budowli: 5,0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30,0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2ZP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3ZP – tereny zieleni urządzonej,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tereny zieleni 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elementy architektury parkowej;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tereny zieleni nieurządzonej,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tereny zieleni izolacyjnej.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realizacji budynków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 budowlanych,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lit.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wysokość zabudowy – maksymalna wysokość budowli: 5,0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1KDG, ustala się przeznaczenie: teren drogi publicznej klasy głównej.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 od 3,0 m do 25,2 m (przy uwzględnieniu stanu istniejącego), dla części leżącej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miasta Bytomia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1KDZ, 2KDZ, 3KDZ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4KDZ ustala się przeznaczenie: tereny dróg publicznych klasy zbiorczej.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1KDZ: od 20,0 m do 26,0 m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terenu 2KDZ: od 9,5 m do 13,1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terenu 3KDZ: od 8,2 m do 14,6 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dla terenu 4KDZ: od 8,2 m do 18,5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1KDL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2KDL ustala się przeznaczenie: tereny dróg publicznych klasy lokalnej.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1KDL: od 20,0 m do 20,4 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terenu 2KDL: od 8,7 m do 13,3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1KDD, 2KDD, 3KDD, 4KDD, 5KDD, 6KDD, 7KDD, 8KDD, 9KDD, 10KDD, 11KDD, 12KDD, 13KDD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14KDD ustala się przeznaczenie: tereny dróg publicznych klasy dojazdowej.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1KDD: 6,0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terenu 2KDD: od 6,0 m do 11,4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terenu 3KDD: od 9,6 m do 10,7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dla terenu 4KDD: od 6,0 m do 13,9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terenu 5KDD: od 6,0 m do 6,1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dla terenu 6KDD: od 12,6 m do 13,0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dla terenu 7KDD: od 9,0 m do 12,6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dla terenu 8KDD: od 5,7 m do 9,9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dla terenu 9KDD: od 6,0 m do 6,4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dla terenu 10KDD: od 5,4 m do 6,8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dla terenu 11KDD: od 8,7 m do 15,5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dla terenu 12KDD: od 6,0 m do 9,4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13) </w:t>
      </w:r>
      <w:r>
        <w:rPr>
          <w:rFonts w:ascii="Arial" w:eastAsia="Arial" w:hAnsi="Arial" w:cs="Arial"/>
          <w:b w:val="0"/>
          <w:i w:val="0"/>
          <w:caps w:val="0"/>
          <w:strike w:val="0"/>
          <w:color w:val="000000"/>
          <w:sz w:val="24"/>
          <w:u w:val="none" w:color="000000"/>
          <w:vertAlign w:val="baseline"/>
        </w:rPr>
        <w:t>dla terenu 13KDD: od 6,4 m do 7,6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14) </w:t>
      </w:r>
      <w:r>
        <w:rPr>
          <w:rFonts w:ascii="Arial" w:eastAsia="Arial" w:hAnsi="Arial" w:cs="Arial"/>
          <w:b w:val="0"/>
          <w:i w:val="0"/>
          <w:caps w:val="0"/>
          <w:strike w:val="0"/>
          <w:color w:val="000000"/>
          <w:sz w:val="24"/>
          <w:u w:val="none" w:color="000000"/>
          <w:vertAlign w:val="baseline"/>
        </w:rPr>
        <w:t>dla terenu 14KDD: od 13,8 m do 17,0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1KDW ustala się przeznaczenie: teren drogi wewnętrznej.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 od 7,9 m do 10,4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1KDX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2KDX ustala się przeznaczenie: tereny publicznych ciągów pieszo-jezdnych.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1KDX: od 5,6 m do 6,2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terenu 2KDX: od 7,1 m do 12,9 m (przy uwzględnieniu stanu istniejącego),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terenu oznaczonego symbolem 1KDX ustala się zakończenie ciągu pieszo-jezdnego placem do zawracania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1KX, 2KX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3KX ustala się przeznaczenie: tereny publicznych ciągów pieszych.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1KX: od 4,8 m do 5,2 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terenu 2KX: od 5,7 m do 6,2 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terenu 3KX: od 2,0 m do 2,7 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13.</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Przepisy końcowe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48.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49.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jej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rsidR="00A77B3E">
      <w:pPr>
        <w:keepNext/>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w:t>
      </w: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sectPr>
          <w:footerReference w:type="default" r:id="rId5"/>
          <w:endnotePr>
            <w:numFmt w:val="decimal"/>
          </w:endnotePr>
          <w:type w:val="nextPage"/>
          <w:pgSz w:w="11906" w:h="16838"/>
          <w:pgMar w:top="1417" w:right="1020" w:bottom="992" w:left="1020" w:header="708" w:footer="708" w:gutter="0"/>
          <w:cols w:space="708"/>
          <w:docGrid w:linePitch="360"/>
        </w:sectPr>
      </w:pPr>
      <w:r>
        <w:t>Załącznik Nr 1 do uchwały</w:t>
      </w:r>
      <w:r>
        <w:rPr>
          <w:rFonts w:ascii="Arial" w:eastAsia="Arial" w:hAnsi="Arial" w:cs="Arial"/>
          <w:b w:val="0"/>
          <w:i w:val="0"/>
          <w:caps w:val="0"/>
          <w:strike w:val="0"/>
          <w:color w:val="000000"/>
          <w:sz w:val="24"/>
          <w:u w:val="none" w:color="000000"/>
          <w:vertAlign w:val="baseline"/>
        </w:rPr>
        <w:t xml:space="preserve"> Nr XVII/147/25</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26 maja 2025 r.</w:t>
      </w:r>
      <w:r>
        <w:rPr>
          <w:rFonts w:ascii="Arial" w:eastAsia="Arial" w:hAnsi="Arial" w:cs="Arial"/>
          <w:b w:val="0"/>
          <w:i w:val="0"/>
          <w:caps w:val="0"/>
          <w:strike w:val="0"/>
          <w:color w:val="000000"/>
          <w:sz w:val="24"/>
          <w:u w:val="none" w:color="000000"/>
          <w:vertAlign w:val="baseline"/>
        </w:rPr>
        <w:br/>
      </w:r>
      <w:hyperlink r:id="rId6" w:history="1">
        <w:r>
          <w:rPr>
            <w:rStyle w:val="Hyperlink"/>
            <w:rFonts w:ascii="Arial" w:eastAsia="Arial" w:hAnsi="Arial" w:cs="Arial"/>
            <w:b w:val="0"/>
            <w:i w:val="0"/>
            <w:caps w:val="0"/>
            <w:strike w:val="0"/>
            <w:color w:val="000000"/>
            <w:sz w:val="24"/>
            <w:u w:val="none" w:color="000000"/>
            <w:vertAlign w:val="baseline"/>
          </w:rPr>
          <w:t>Zalacznik1.pdf</w:t>
        </w:r>
      </w:hyperlink>
    </w:p>
    <w:p w:rsidR="00A77B3E">
      <w:pPr>
        <w:keepNext/>
        <w:spacing w:before="120" w:after="120" w:line="276" w:lineRule="auto"/>
        <w:ind w:left="4624" w:right="0" w:firstLine="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Załącznik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Nr XVII/147/25</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z dnia 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maja 2025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Rozstrzygnięcie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sposobie rozpatrzenia nieuwzględnionych uwag do projektu planu</w:t>
      </w:r>
    </w:p>
    <w:p w:rsidR="00A77B3E">
      <w:pPr>
        <w:keepNext w:val="0"/>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Na podstawie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1130,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oraz niektórych innych ustaw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1688) rozstrzyga się, co następuje: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 uwzględnia się uwagi, nieuwzględnionej przez Prezydenta Miasta, zgłoszonej do wyłożonego do publicznego wglądu projektu planu, wyszczególnionej pod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„Wykazie uwag wniesionych do wyłożonego do publicznego wglądu projektu miejscowego planu zagospodarowania przestrzennego dla 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Placu Jana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zamieszczonym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dokumentacji prac planistycznych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dotyczącej zmiany oznaczenia terenu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36MN na 35MN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działek nr: 802/3, 804/3, 805/3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807/3 (obręb Stolarzowice, k. m. 3),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uwagi na fakt, iż uwaga ta jest bezzasadna.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Nie uwzględnia się uwagi,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ponieważ wnioskowane przeznaczenie jest zgodne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aktualnym wyłożonym do publicznego wglądu projektem planu. Przedmiotowa nieruchomość zlokalizowana jest na terenie oznaczonym symbolem 36MN – teren zabudowy mieszkaniowej jednorodzinnej, na którym dopuszcza się przebudowę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rozbudowę istniejącej zabudowy mieszkaniowej jednorodzinnej zrealizowanej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zabudowy bliźniaczej. Przez istniejącą zabudowę należy rozumieć zabudowę wzniesioną przed dniem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lub taką, dla której do dnia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została wydana prawomocna decyzja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pozwoleniu na budowę – co ma miejsce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wypadku. Natomiast zapisy terenu oznaczonego symbolem 35MN – teren zabudowy mieszkaniowej jednorodzinnej,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przeznaczeniem podstawowym jest zabudowa mieszkaniowa jednorodzinna realizowana wyłącznie jako budynki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bliźniaczej dotyczą istniejącego zespołu osiedla bliźniaczych domów jednorodzinnych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ogrodami „Wolność”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Stolarzowicach. Ponadto, zapisy te ściśle określają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oraz zagospodarowania terenu,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szczególności geometrię dachu oraz materiał jego wykonania.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 uwzględnia się uwagi, nieuwzględnionej przez Prezydenta Miasta, zgłoszonej do ponownie wyłożonego do publicznego wglądu projektu planu, obejmującego jego fragment, wyszczególnionej pod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„Wykazie uwag wniesionych do ponownie wyłożonego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publicznego wglądu projektu miejscowego planu zagospodarowania przestrzennego 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Placu Jana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(fragment)”, zamieszczonym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dokumentacji prac planistycznych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dotyczącej ogólnych ustaleń miejscowego planu zagospodarowania przestrzennego, tj. usunięcia zapisów: „zakazu stosowania blachy trapezowej lub listew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tworzyw sztucznych do wykończenia elewacji budynków”, „zakazu chowu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hodowli zwierząt gospodarskich”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zmiany zapisów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ochrony wód: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naruszenia istniejących urządzeń wodnych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melioracyjnych,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rowów otwartych oraz drenażu, nakaz przebudowy tych urządzeń lub budowy nowych”, „nakazu realizacji obiektów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niepowodujący zmiany stosunków wodnych na obszarze planu”, „nakazu opóźniania spływu wód opadowych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roztopowych do odbiorników poprzez ich retencjonowanie we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własnym zakresie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działki”.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7"/>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Nie uwzględnia się uwagi,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ponieważ ponownym wyłożeniem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publicznego wglądu projektu miejscowego planu zagospodarowania przestrzennego 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Placu Jana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(fragment) objęty był jedynie teren oznaczony symbolem 3U – teren zabudowy usługowej, położony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południowo-zachodniej części projektu planu. Teren ten obejmuje działkę nr 1691/206 (obręb Górniki, k. m. 6). Mając na uwadze to, że uwaga wykracza poza obszar objęty wyłożeniem oraz fakt, iż właściciele nieruchomości objętej ponownym wyłożeniem projektu miejscowego planu zagospodarowania przestrzennego dla 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Placu Jana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kwestionowali zapisów projektu planu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powyższym zakresie,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zapis jest zgodny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wolą właścicieli działki, stanowiącej teren 3U oraz okoliczność, iż przedmiotowa działka jest działką niezabudowaną, Prezydent Miasta, po zapoznaniu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treścią przedmiotowej uwagi,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uwzględnił jej.</w:t>
      </w:r>
    </w:p>
    <w:p w:rsidR="00A77B3E">
      <w:pPr>
        <w:keepNext/>
        <w:spacing w:before="120" w:after="120" w:line="276" w:lineRule="auto"/>
        <w:ind w:left="4624" w:right="0" w:firstLine="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Załącznik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Nr XVII/147/25</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z dnia 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maja 2025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Rozstrzygnięcie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sposobie realizacji, zapisanych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planie inwestycji z</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zakresu infrastruktury technicznej, które należą do zadań własnych gminy oraz zasadach ich finansowania, zgodnie z</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przepisami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finansach publicznych</w:t>
      </w:r>
    </w:p>
    <w:p w:rsidR="00A77B3E">
      <w:pPr>
        <w:keepNext w:val="0"/>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Na podstawie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1130,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oraz niektórych innych ustaw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1688) rozstrzyga się, co następuje: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uchwaleniem miejscowego planu zagospodarowania przestrzennego dla 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Placu Jana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Gmina Bytom może ponieść wydatki na inwestycje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infrastruktury technicznej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dróg.</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Źródłem finansowania inwestycji,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będą: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budżet gminy;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współfinansowanie środkami zewnętrznymi, poprzez budżet gminy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ramach m. in.: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dotacji unijnych,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dotacji samorządu województwa,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dotacji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pożyczek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funduszy celowych,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kredytów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pożyczek bankowych,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innych środków zewnętrznych.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8"/>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Prognozowany okres realizacji inwestycji, wymienionych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przyjmuje się sukcesywnie,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miarę pozyskiwania środków finansowych oraz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oparciu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aktualne potrzeby mieszkańców, określane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budżetach rocznych.</w:t>
      </w:r>
    </w:p>
    <w:p w:rsidR="00A77B3E">
      <w:pPr>
        <w:keepNext/>
        <w:keepLines/>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pPr>
      <w:r>
        <w:t>Załącznik Nr 4 do uchwały</w:t>
      </w:r>
      <w:r>
        <w:rPr>
          <w:rFonts w:ascii="Arial" w:eastAsia="Arial" w:hAnsi="Arial" w:cs="Arial"/>
          <w:b w:val="0"/>
          <w:i w:val="0"/>
          <w:caps w:val="0"/>
          <w:strike w:val="0"/>
          <w:color w:val="000000"/>
          <w:sz w:val="24"/>
          <w:u w:val="none" w:color="000000"/>
          <w:vertAlign w:val="baseline"/>
        </w:rPr>
        <w:t xml:space="preserve"> Nr XVII/147/25</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26 maja 2025 r.</w:t>
      </w:r>
      <w:r>
        <w:rPr>
          <w:rFonts w:ascii="Arial" w:eastAsia="Arial" w:hAnsi="Arial" w:cs="Arial"/>
          <w:b w:val="0"/>
          <w:i w:val="0"/>
          <w:caps w:val="0"/>
          <w:strike w:val="0"/>
          <w:color w:val="000000"/>
          <w:sz w:val="24"/>
          <w:u w:val="none" w:color="000000"/>
          <w:vertAlign w:val="baseline"/>
        </w:rPr>
        <w:br/>
      </w:r>
      <w:hyperlink r:id="rId9" w:history="1">
        <w:r>
          <w:rPr>
            <w:rStyle w:val="Hyperlink"/>
            <w:rFonts w:ascii="Arial" w:eastAsia="Arial" w:hAnsi="Arial" w:cs="Arial"/>
            <w:b w:val="0"/>
            <w:i w:val="0"/>
            <w:caps w:val="0"/>
            <w:strike w:val="0"/>
            <w:color w:val="000000"/>
            <w:sz w:val="24"/>
            <w:u w:val="none" w:color="000000"/>
            <w:vertAlign w:val="baseline"/>
          </w:rPr>
          <w:t>Zalacznik4.xml</w:t>
        </w:r>
      </w:hyperlink>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sectPr>
          <w:footerReference w:type="default" r:id="rId10"/>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i w:val="0"/>
          <w:caps w:val="0"/>
          <w:strike w:val="0"/>
          <w:color w:val="000000"/>
          <w:sz w:val="24"/>
          <w:u w:val="none" w:color="000000"/>
          <w:vertAlign w:val="baseline"/>
        </w:rPr>
        <w:t>Dane przestrzenne, o których mowa w art. 67a ust. 3 i 5 ustawy z dnia 27 marca 2003 r. o planowaniu i zagospodarowaniu przestrzennym (j.t. Dz.U. z 2020 r. poz. 293 z późn. zm.) ujawnione zostaną po kliknięciu w ikonę</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Miejscowy plan zagospodarowania przestrzennego dla terenu położonego w rejonie Placu Jana w Bytomiu opracowany został na podstawie uchwały nr VIII/119/15 Rady Miejskiej w Bytomiu z dnia 27 kwietnia 2015 r. w sprawie przystąpienia do sporządzenia miejscowego planu zagospodarowania przestrzennego dla terenu położonego w rejonie Placu Jana w Bytomiu.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Obszar objęty projektem planu miejscowego obejmuje powierzchnię ok. 107 ha. Granice obszaru wyznaczają:</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od północy – granica administracyjna miasta Bytomia,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od południa – ul. Tadeusza Kościuszki i ul. Ptakowicka,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od wschodu – granice nieruchomości zlokalizowanych przy ul. Xawerego Dunikowskiego i ul. Planeta,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od zachodu – ul. Żołnierska.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wyniku realizacji ww. uchwały został opracowany projekt planu miejscowego wraz z prognozą oddziaływania na środowisko i prognozą skutków finansowych uchwalenia planu miejscowego.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został sporządzony z uwzględnieniem zasad planowania przestrzennego, nie narusza on ustaleń „Studium uwarunkowań i kierunków zagospodarowania przestrzennego Gminy Bytom”, przyjętego uchwałą nr XVI/204/11 Rady Miejskiej w Bytomiu z dnia 24 sierpnia 2011 r., zmienionego uchwałą nr X/120/13 Rady Miejskiej w Bytomiu z dnia 25 lutego 2013 r., uchwałą nr XXXVIII/485/17 Rady Miejskiej w Bytomiu z dnia 27 lutego 2017 r., uchwałą nr LXI/814/18 Rady Miejskiej w Bytomiu z dnia 26 marca 2018 r., uchwałą nr LXIV/839/18 Rady Miejskiej w Bytomiu z dnia 28 maja 2018 r., uchwałą nr XXXII/463/20 Rady Miejskiej w Bytomiu z dnia 28 września 2020 r., uchwałą nr XL/549/21 Rady Miejskiej w Bytomiu z dnia 22 lutego 2021 r., uchwałą nr LXXVI/968/23 Rady Miejskiej w Bytomiu z dnia 27 marca 2023 r., uchwałą nr LXXX/1008/23 Rady Miejskiej w Bytomiu z dnia 26 czerwca 2023 r. i uchwałą nr LXXXVI/1078/23 Rady Miejskiej w Bytomiu z dnia 27 listopada 2023 r.</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Postępowanie zgodne z ustaleniami planu przyczyni się do poprawy stanu zagospodarowania terenów objętych tym opracowaniem, a przede wszystkim terenów zabudowy mieszkaniowej jednorodzinnej, mieszkaniowo-usługowej i usługowej oraz umożliwi wprowadzenie nowej zabudowy zgodnej z kierunkami zapisanymi w „Studium uwarunkowań i kierunków zagospodarowania przestrzennego Gminy Bytom”.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Procedura formalno-prawna została przeprowadzona w trybie ustawy z dnia 27 marca 2003 r. o planowaniu i zagospodarowaniu przestrzennym (Dz. U. z 2024 r. poz. 1130, z późn. zm.) oraz w związku z art. 67 ust. 3 ustawy z dnia 7 lipca 2023 r. o zmianie ustawy o planowaniu i zagospodarowaniu przestrzennym oraz niektórych innych ustaw (Dz. U. z 2023 r. poz. 1688), w szczególności na podstawie art. 17 ww. ustawy o planowaniu i zagospodarowaniu przestrzennym.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I. Sposób realizacji wymogów wynikających z art. 1 ust. 2-4 ustawy o planowaniu i zagospodarowaniu przestrzennym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Wymagania ładu przestrzennego, w tym urbanistyki i architektury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ochrony i kształtowania ładu przestrzennego, ustalenia dotyczące zasad kształtowania zabudowy oraz wskaźniki zagospodarowania terenu. Zapisy te zapewniają uwzględnienie w przedmiotowym opracowaniu wymagań ładu przestrzennego, w tym urbanistyki i architektury.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Walory architektoniczne i krajobrazowe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kształtowania zabudowy i zagospodarowania terenów, które są czynnikami wpływającymi niewątpliwie na możliwość kształtowania krajobrazu i architektury oraz ochronę występujących walorów tak architektonicznych, jak i krajobrazowych.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3. Wymagania ochrony środowiska, w tym gospodarowania wodami i ochrony gruntów rolnych i leśnych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ochrony środowiska, przyrody i krajobrazu kulturowego, odnoszące się m. in. do gospodarowania wodami i ich ochrony, klasyfikacji terenów pod kątem ochrony akustycznej i ochrony przed promieniowaniem elektromagnetycznym, ochrony powietrza, ochrony powierzchni ziemi oraz postępowania z odpadami.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Tereny położone w północnej i zachodniej  części projektu planu miejscowego ujęte są w Specjalnym Obszarze Ochrony Siedlisk Natura 2000 „Podziemia Tarnogórsko-Bytomskie”, dla którego ustalono realizację zabudowy i zagospodarowania terenów, w tym lokalizowania inwestycji i przedsięwzięć – zgodnie z planem zadań ochronnych wydanym zarządzeniem Regionalnego Dyrektora Ochrony Środowiska w Katowicach z dnia 24 kwietnia 2014 r. w sprawie ustanowienia planu zadań ochronnych dla obszaru Natura 2000 Podziemia Tarnogórsko-Bytomskie PLH240003, zmienionym zarządzeniem Regionalnego Dyrektora Ochrony Środowiska w Katowicach z dnia 18 maja 2015 r. o zmianie zarządzenia w sprawie ustanowienia planu zadań ochronnych dla obszaru Natura 2000 Podziemia Tarnogórsko-Bytomskie PLH240003 oraz zmienionym zarządzeniem Regionalnego Dyrektora Ochrony Środowiska w Katowicach z dnia 20 lipca 2023 r. o zmianie zarządzenia w sprawie ustanowienia planu zadań ochronnych dla obszaru Natura 2000 Podziemia Tarnogórsko-Bytomskie PLH240003.</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Przedmiotowy projekt planu miejscowego nie obejmuje gruntów rolnych podlegających ochronie, w związku z czym nie jest wymagane ustalenie zasad ich ochrony.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celu uporządkowania istniejącego stanu zagospodarowania, w trakcie przeprowadzania procedury planistycznej wystąpiono do Ministra Klimatu i Środowiska o zgodę na zmianę przeznaczenia gruntów leśnych na cele nieleśne. Zmiana przeznaczenia gruntów leśnych na cele nieleśne w projekcie miejscowego planu była podyktowana przede wszystkim potrzebą przyszłej realizacji drogi oznaczonej na rysunku projektu planu symbolami: 1 KDL i 1KDZ (wyznaczonej także w obowiązującym „Studium uwarunkowań i kierunków zagospodarowania przestrzennego Gminy Bytom”), łączącej drogi publiczne o kategorii dróg krajowych, tj. ulicę Strzelców Bytomskich z ulicą Żołnierską. Minister Klimatu i Środowiska pismem nr DLŁ-WNL.8130.100.2024.MP z dnia 15 listopada 2024 r. wydał decyzję wyrażającą zgodę na przeznaczenie wnioskowanego gruntu leśnego na cele nieleśne. Powierzchnia tego gruntu wynosi 0,1440 ha.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4. Wymagania ochrony dziedzictwa kulturowego i zabytków oraz dóbr kultury współczesnej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obszarze planu znajdują się budynki o wartościach kulturowych, ujęte w gminnej ewidencji zabytków i objęte ochroną w planie, dla których w celu ich ochrony określono zakazy, nakazy i dopuszczenia. W obszarze planu znajdują się także obiekty budowlane o wartościach kulturowych: transformator, wieża ciśnień, ujęte w gminnej ewidencji zabytków i objęte ochroną w planie, dla których – w celu ich ochrony – określono nakazy, zakazy i dopuszczenia. Ponadto, w obszarze planu występują obiekty małej architektury o wartościach kulturowych – krucyfiksy, ujęte w gminnej ewidencji zabytków i objęte ochroną w planie, dla których, w celu ich ochrony, określono zakazy, nakazy i dopuszczenia.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obszarze planu występują stanowiska archeologiczne, dla których warunki ochrony określa ustawa z dnia 23 lipca 2003 r. o ochronie zabytków i opiece nad zabytkami.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obszarze objętym planem nie występują dobra kultury współczesnej, w związku z czym plan nie ustala wymogów ich ochrony.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5. Wymagania ochrony zdrowia oraz bezpieczeństwa ludzi i mienia, a także potrzeby osób ze szczególnymi potrzebami, o których mowa w ustawie z dnia 19 lipca 2019 r. o zapewnieniu dostępności osobom ze szczególnymi potrzebami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nie wpływa negatywnie na wymagania z zakresu ochrony zdrowia oraz bezpieczeństwa ludzi i mienia, a także potrzeby osób niepełnosprawnych. Zapisy mające na celu ochronę zdrowia oraz bezpieczeństwa ludzi i mienia zawarto m. in. w ustaleniach dotyczących ochrony akustycznej, ochrony przed promieniowaniem elektromagnetycznym, ochrony powietrza, ochrony powierzchni ziemi oraz postępowania z odpadami. Projekt planu określa również liczbę miejsc do parkowania dla pojazdów zaopatrzonych w kartę parkingową.</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6. Walory ekonomiczne przestrzeni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poprzez ustalenie przeznaczenia terenów oraz optymalnych wskaźników zagospodarowania terenu i kształtowania zabudowy, zgodnie z kierunkami określonymi w „Studium uwarunkowań i kierunków zagospodarowania przestrzennego Gminy Bytom”, uwzględnia walory ekonomiczne przestrzeni.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Jednocześnie w projekcie planu dla wszystkich terenów określono stawkę procentową służącą naliczaniu opłaty z tytułu wzrostu wartości nieruchomości w wysokości 30%.</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7. Prawo własności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Ustalenia planu oraz przeznaczenia poszczególnych terenów wydzielonych liniami rozgraniczającymi uwzględniają poszanowanie prawa własności. Jednakże z uwagi na potrzebę wydzielania nowych dróg publicznych i dostosowywania istniejących do odpowiednich parametrów, może zajść konieczność pozyskania części nieruchomości niebędących własnością Gminy Bytom.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8. Potrzeby obronności i bezpieczeństwa państwa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obszarze planu nie występują tereny ani obiekty służące obronności i bezpieczeństwu państwa. W toku procedury planistycznej stosowne organy wojskowe, ochrony granic i bezpieczeństwa państwa zostały zawiadomione o przystąpieniu do sporządzenia przedmiotowego planu, a przedstawiony im projekt planu uzgodniły pozytywnie.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9. Potrzeby interesu publicznego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zapewnia możliwość spełniania potrzeb ogółu społeczeństwa, w tym m. in. poprzez realizację inwestycji celu publicznego, takich jak: budowa nowych dróg oraz niezbędnej infrastruktury technicznej.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10. Potrzeby w zakresie rozwoju infrastruktury technicznej, w szczególności sieci szerokopasmowych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modernizacji, rozbudowy i budowy systemów infrastruktury technicznej.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11. Zapewnienie udziału społeczeństwa w pracach nad miejscowym planem zagospodarowania przestrzennego, w tym przy użyciu środków komunikacji elektronicznej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Zapewnienie udziału społeczeństwa w pracach nad miejscowym planem zagospodarowania przestrzennego, w tym przy użyciu środków komunikacji elektronicznej zostało zrealizowane poprzez:</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zamieszczenie w prasie, w serwisie internetowym miasta oraz w Biuletynie Informacji Publicznej i na tablicy ogłoszeń Urzędu Miejskiego w Bytomiu ogłoszeń i obwieszczeń, 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a) przystąpieniu do sporządzenia planu miejscowego, możliwości składania wniosków, uwag oraz możliwości zapoznania się z dokumentacją sprawy,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b) wyłożeniu do publicznego wglądu projektu planu, możliwości składania wniosków, uwag oraz możliwości zapoznania się z niezbędną dokumentacją sprawy oraz udostępnienia projektu planu do wglądu w formie elektronicznej;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przeprowadzenie w dniach od 13 grudnia 2024 r. do 20 stycznia 2025 r. wyłożenia do publicznego wglądu projektu planu wraz z prognozą oddziaływania na środowisko i zorganizowanie dnia 13 stycznia 2025 r. dyskusji publicznej nad przyjętymi w projekcie planu rozwiązaniami, w dniach od 24 marca 2025 r. do 24 kwietnia 2025 r. ponownego częściowego wyłożenia do publicznego wglądu projektu planu wraz z prognozą oddziaływania na środowisko i zorganizowanie dnia 7 kwietnia 2025 r. dyskusji publicznej nad przyjętymi w projekcie planu rozwiązaniami;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3) umożliwienie składania uwag do projektu planu w terminie nie krótszym niż 14 dni od daty zakończenia okresu wyłożenia, tj. do 3 lutego 2025 r. (po I wyłożeniu), do 9 maja 2025 r. (po II wyłożeniu).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podanym wyżej terminie na składanie uwag, tj. do 3 lutego 2025 r., po I wyłożeniu do publicznego wglądu projektu planu wraz z prognozą oddziaływania na środowisko wpłynęły trzy uwagi: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uwaga nr 1 – dotycząca zmiany oznaczenia terenu z 36MN na 35MN w zakresie działek nr: 802/3, 804/3, 805/3 i 807/3 (obręb Stolarzowice, k. m. 3) – uwaga została uznana za bezzasadną, ponieważ wnioskowane przeznaczenie jest zgodne z aktualnym wyłożonym do publicznego wglądu projektem planu. Przedmiotowa nieruchomość zlokalizowana jest na terenie oznaczonym symbolem 36MN – teren zabudowy mieszkaniowej jednorodzinnej, na którym dopuszcza się przebudowę i rozbudowę istniejącej zabudowy mieszkaniowej jednorodzinnej zrealizowanej w formie zabudowy bliźniaczej. Przez istniejącą zabudowę należy rozumieć zabudowę wzniesioną przed dniem wejścia w życie planu lub taką, dla której do dnia wejścia w życie planu została wydana prawomocna decyzja o pozwoleniu na budowę. Zapisy terenu oznaczonego symbolem 35MN – teren zabudowy mieszkaniowej jednorodzinnej, w którym przeznaczeniem podstawowym jest zabudowa mieszkaniowa jednorodzinna realizowana wyłącznie jako budynki w zabudowie bliźniaczej dotyczą istniejącego zespołu osiedla bliźniaczych domów jednorodzinnych z ogrodami „Wolność” w Stolarzowicach. Ponadto, zapisy te ściśle określają warunki i zasady kształtowania zabudowy oraz zagospodarowania terenu, a w szczególności geometrię dachu oraz materiał jego wykonania. Mając na uwadze powyższe, Prezydent Miasta, po zapoznaniu się z treścią przedmiotowej uwagi, nie uwzględnił jej.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uwaga nr 2 i uwaga nr 3 – dotyczące zmiany przeznaczenia terenu z zabudowy mieszkaniowej jednorodzinnej na zabudowę usługową, usługowo-handlową w zakresie działki nr 1691/206 (obręb Górniki, k. m. 6), zlokalizowanej na terenie oznaczonym symbolem 37MN. Mając na uwadze położenie działki, tj. przy drodze krajowej – ul. Żołnierskiej oraz w bezpośrednim sąsiedztwie z ul. Kościuszki, Prezydent Miasta, po zapoznaniu się z treścią przedmiotowych uwag, uwzględnił je w całości.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Wprowadzenie zmian – wynikających z treści uwagi nr 2 i uwagi nr 3 – do projektu miejscowego planu zagospodarowania przestrzennego skutkowało ponowieniem procedury planistycznej w niezbędnym zakresie, tj. ponownym wystąpieniem o opinie i uzgodnienia do zainteresowanych instytucji i organów oraz przeprowadzeniem ponownego częściowego wyłożenia do publicznego wglądu projektu planu wraz z prognozą oddziaływania na środowisko.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podanym wyżej terminie na składanie uwag, tj. do 9 maja 2025 r., po II wyłożeniu do publicznego wglądu projektu planu wraz z prognozą oddziaływania na środowisko – przy czym wyłożenie obejmowało fragment opracowania planistycznego, tj. teren oznaczony symbolem 3U – teren zabudowy usługowej – wpłynęła jedna uwaga: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uwaga nr 1 – dotycząca ogólnych zapisów miejscowego planu zagospodarowania przestrzennego, tj. usunięcia zapisów: „zakazu stosowania blachy trapezowej lub listew z tworzyw sztucznych do wykończenia elewacji budynków”, „zakazu chowu i hodowli zwierząt gospodarskich” i zmiany zapisów w zakresie ochrony wód: „w przypadku naruszenia istniejących urządzeń wodnych i melioracyjnych, tj. rowów otwartych oraz drenażu, nakaz przebudowy tych urządzeń lub budowy nowych”, „nakazu realizacji obiektów w sposób niepowodujący zmiany stosunków wodnych na obszarze planu”, „nakazu opóźniania spływu wód opadowych i roztopowych do odbiorników poprzez ich retencjonowanie we własnym zakresie w obrębie działki”. Mając na uwadze to, że uwaga wykracza poza obszar objęty wyłożeniem oraz fakt, iż właściciele nieruchomości objętej ponownym wyłożeniem projektu miejscowego planu zagospodarowania przestrzennego dla terenu położonego w rejonie Placu Jana w Bytomiu nie kwestionowali zapisów projektu planu w powyższym zakresie, a zapis jest zgodny z wolą właścicieli działki, stanowiącej teren 3U oraz okoliczność, iż przedmiotowa działka jest działką niezabudowaną, Prezydent Miasta, po zapoznaniu się z treścią przedmiotowej uwagi, nie uwzględnił jej.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12. Zachowanie jawności i przejrzystości procedur planistycznych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Zachowanie jawności i przejrzystości procedur planistycznych zostało zapewnione poprzez zrealizowanie czynności formalno-prawnych określonych w art. 17 ustawy z dnia 27 marca 2003 r. o planowaniu i zagospodarowaniu przestrzennym (Dz. U. z 2024 r. poz. 1130, z późn. zm.) oraz w związku z art. 67 ust. 3 ustawy z dnia 7 lipca 2023 r. o zmianie ustawy o planowaniu i zagospodarowaniu przestrzennym oraz niektórych innych ustaw (Dz. U. z 2023 r. poz. 1688), jak również na podstawie art. 21, art. 39 i art. 54 ustawy z dnia 3 października 2008 r. o udostępnieniu informacji o środowisku i jego ochronie, udziale społeczeństwa w ochronie środowiska oraz o ocenach oddziaływania na środowisko (Dz. U. z 2024 r. poz. 1112, z późn. zm.).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13. Potrzeba zapewnienia odpowiedniej ilości i jakości wody, do celów zaopatrzenia ludności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zaopatrzenia w wodę, które przełożą się na zapewnienie odpowiedniej ilości i jakości wody w stosunku do planowanego zagospodarowania terenów.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14. Zachowanie równowagi, przy ustalaniu przeznaczenia terenu lub określaniu potencjalnego sposobu zagospodarowania i korzystania z terenu, między interesem publicznym, a interesami prywatnymi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Ustalając przeznaczenie terenu, a także określając sposób zagospodarowania i korzystania z terenu, Prezydent Miasta wziął pod uwagę interes publiczny i interesy prywatne oraz ustosunkował się do zgłoszonych wniosków i uwag.</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15. Wymagania ładu przestrzennego, efektywnego gospodarowania przestrzenią oraz walorów ekonomicznych przestrzeni, w przypadku sytuowania nowej zabudowy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Umożliwiając sytuowanie nowej zabudowy uwzględniono wymagania ładu przestrzennego, efektywne gospodarowanie przestrzenią oraz walory ekonomiczne przestrzeni, w szczególności: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przeznaczenia terenów oparto o istniejący system komunikacyjny z uwzględnieniem jego przebudowy oraz rozbudowy o projektowane drogi, umożliwiające obsługę komunikacyjną terenów;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zapewniono rozwiązania przestrzenne umożliwiające realizację elementów zagospodarowania, takich jak: infrastruktura techniczna, urządzenia budowlane, urządzenia rekreacyjne, dojazdy, ciągi piesze, pieszo-jezdne i ścieżki rowerowe, zieleń urządzona, obiekty małej architektury, elementy Systemu Identyfikacji Miejskiej oraz elementy wyposażenia miejskiego.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Dopuszczona ustaleniami planu – zgodnie z kierunkami określonymi w „Studium uwarunkowań i kierunków zagospodarowania przestrzennego Gminy Bytom” – nowa zabudowa przyczyni się do bardziej efektywnego wykorzystania terenów.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II. Zgodność z wynikami analizy, o której mowa w art. 32 ust. 1 ustawy o planowaniu i zagospodarowaniu przestrzennym wraz z datą uchwały rady gminy, o której mowa w art. 32 ust. 2 ww. ustawy oraz sposób uwzględnienie uniwersalnego projektowania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Sporządzony plan nie wykazuje niezgodności z wynikami „Analizy zmian w zagospodarowaniu przestrzennym Gminy Bytom w latach 2018 – 2023”, przyjętej uchwałą nr XCI/1142/24 Rady Miejskiej w Bytomiu z dnia 15 marca 2024 r. W ww. analizie wskazano bowiem m. in. na potrzebę sporządzenia miejscowych planów zagospodarowania przestrzennego dla terenów nieobjętych planami miejscowymi, z uwzględnieniem obecnych potrzeb rozwoju przestrzennego miasta.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III. Wpływ na finanse publiczne, w tym budżet gminy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wyniku sporządzenia prognozy skutków finansowych uchwalenia przedmiotowego miejscowego planu zagospodarowania przestrzennego stwierdzono, że: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wskaźnik ekonomiczny inwestycji, jaką jest uchwalenie miejscowego planu zagospodarowania przestrzennego dla terenu położonego w rejonie Placu Jana w Bytomiu, jest dodatni, co wynika ze spodziewanych wydatków ze strony Gminy Bytom oraz uzyskania przez nią dochodów, w myśl projektu planu oraz założeń przyjętych w prognozie;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głównym kosztem jest realizacja zadań własnych Gminy, do których należy m. in. budowa infrastruktury technicznej oraz dróg publicznych. W związku z możliwością pozyskania środków zewnętrznych na budowę dróg i sieci uzbrojenia terenów, wskaźnik ekonomiczny inwestycji może ulec poprawie;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3) ze względu na aktualną strukturę własności, grunty stanowiące własność lub użytkowanie wieczyste Gminy Bytom mogą przynieść jej dochód z tytułu ich sprzedaży oraz z tytułu podatków od nieruchomości, które przyszły nabywca będzie opłacać;</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4) obszar położony w granicach przedmiotowego projektu planu posiada spory potencjał z uwagi na: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a) tereny wolne od zabudowy, które mogą zostać zabudowane zgodnie z przeznaczeniem wskazanym w projekcie planu,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b) lokalizację w sąsiedztwie terenów zieleni i terenów lasów,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c) dobre skomunikowanie z centrum Bytomia oraz sąsiadującymi miastami: Zabrzem i Tarnowskimi Górami;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5) z uwagi na fakt, iż nie ma możliwości dokładnego określenia powierzchni użytkowych budynków, które mogą zostać wybudowane na gruntach inwestycyjnych, w prognozie skutków finansowych uchwalenia planu nie uwzględniono wpływów z tytułu podatków od nieruchomości za budynki i budowle. Niemniej jednak, możliwość uzyskania w przyszłości podatku od nieruchomości wpłynie korzystnie na wynik finansowy przedmiotowego planu miejscowego.</w:t>
      </w:r>
    </w:p>
    <w:sectPr>
      <w:footerReference w:type="default" r:id="rId11"/>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6F9D1434-FFE4-443C-AA9F-EAE753AD6782.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6F9D1434-FFE4-443C-AA9F-EAE753AD6782.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6F9D1434-FFE4-443C-AA9F-EAE753AD6782.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6F9D1434-FFE4-443C-AA9F-EAE753AD6782.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6F9D1434-FFE4-443C-AA9F-EAE753AD6782.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6F9D1434-FFE4-443C-AA9F-EAE753AD6782.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Zalacznik1.pdf" TargetMode="Externa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hyperlink" Target="Zalacznik4.xml" TargetMode="Externa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XVII/147/25 z dnia 26 maja 2025 r.</dc:title>
  <dc:subject>w sprawie uchwalenia miejscowego planu zagospodarowania przestrzennego dla^terenu położonego w^rejonie Placu Jana w^Bytomiu</dc:subject>
  <dc:creator>asteuer</dc:creator>
  <cp:lastModifiedBy>asteuer</cp:lastModifiedBy>
  <cp:revision>1</cp:revision>
  <dcterms:created xsi:type="dcterms:W3CDTF">2025-05-27T14:32:03Z</dcterms:created>
  <dcterms:modified xsi:type="dcterms:W3CDTF">2025-05-27T14:32:03Z</dcterms:modified>
  <cp:category>Akt prawny</cp:category>
</cp:coreProperties>
</file>