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30262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XVII/144/25</w:t>
      </w:r>
      <w:r>
        <w:rPr>
          <w:b/>
          <w:caps/>
        </w:rPr>
        <w:br/>
        <w:t>Rady Miejskiej w Bytomiu</w:t>
      </w:r>
    </w:p>
    <w:p w:rsidR="00A77B3E" w:rsidRDefault="00302629">
      <w:pPr>
        <w:spacing w:before="280" w:after="280" w:line="276" w:lineRule="auto"/>
        <w:jc w:val="center"/>
        <w:rPr>
          <w:b/>
          <w:caps/>
        </w:rPr>
      </w:pPr>
      <w:r>
        <w:t>z dnia 26 maja 2025 r.</w:t>
      </w:r>
    </w:p>
    <w:p w:rsidR="00A77B3E" w:rsidRDefault="00302629">
      <w:pPr>
        <w:keepNext/>
        <w:spacing w:after="480" w:line="276" w:lineRule="auto"/>
        <w:jc w:val="center"/>
      </w:pPr>
      <w:r>
        <w:rPr>
          <w:b/>
        </w:rPr>
        <w:t>zmieniająca uchwałę nr XII/100/24 Rady Miejskiej w Bytomiu w sprawie wieloletniej prognozy finansowej miasta Bytomia na lata 2025-2046</w:t>
      </w:r>
    </w:p>
    <w:p w:rsidR="00A77B3E" w:rsidRDefault="00302629">
      <w:pPr>
        <w:keepLines/>
        <w:spacing w:before="120" w:after="120" w:line="276" w:lineRule="auto"/>
        <w:ind w:firstLine="227"/>
      </w:pPr>
      <w:r>
        <w:t xml:space="preserve">Na podstawie art. 18 ust. 2 pkt 15 ustawy z dnia </w:t>
      </w:r>
      <w:r>
        <w:t>8 marca 1990 r. o samorządzie gminnym (Dz. U. z 2024 r. poz. 1465, z późn. zm.), art. 12 pkt 11 w związku z art. 92 ustawy z dnia 5 czerwca 1998 r. o samorządzie powiatowym (Dz. U. z 2024 r. poz. 107, z późn. zm.) oraz art. 231 ust. 1 i 2 ustawy z dnia 27 </w:t>
      </w:r>
      <w:r>
        <w:t>sierpnia 2009 r. o finansach publicznych (Dz. U. z 2024 r. poz. 1530, z późn. zm.) uchwala się, co następuje:</w:t>
      </w:r>
    </w:p>
    <w:p w:rsidR="00A77B3E" w:rsidRDefault="0030262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 xml:space="preserve">W uchwale nr XII/100/24 Rady Miejskiej w Bytomiu z dnia 16 grudnia 2024 r. w sprawie wieloletniej prognozy finansowej miasta Bytomia na lata </w:t>
      </w:r>
      <w:r>
        <w:t>2025-2046, w załączniku nr 2 pn. „Wykaz przedsięwzięć wieloletnich” dodaje się pozycje nr: 1.1.2.14 i 1.3.2.37 oraz zmienia się pozycje nr: 1.1.2.1, 1.1.2.8, 1.1.2.9, 1.3.2.1, 1.3.2.4, 1.3.2.8, 1.3.2.9 i 1.3.2.24 - w brzmieniu jak w załączniku do niniejsze</w:t>
      </w:r>
      <w:r>
        <w:t>j uchwały.</w:t>
      </w:r>
    </w:p>
    <w:p w:rsidR="00A77B3E" w:rsidRDefault="0030262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302629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Uchwała wchodzi w życie z dniem podjęcia.</w:t>
      </w:r>
    </w:p>
    <w:p w:rsidR="00A77B3E" w:rsidRDefault="00302629">
      <w:pPr>
        <w:keepNext/>
        <w:keepLines/>
        <w:spacing w:before="120" w:after="120" w:line="276" w:lineRule="auto"/>
        <w:ind w:firstLine="227"/>
      </w:pPr>
      <w:r>
        <w:t> </w:t>
      </w:r>
    </w:p>
    <w:p w:rsidR="00A77B3E" w:rsidRDefault="00302629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292B03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92B03" w:rsidRDefault="00292B03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292B03" w:rsidRDefault="00302629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Michał Staniszewski</w:t>
            </w:r>
          </w:p>
        </w:tc>
      </w:tr>
    </w:tbl>
    <w:p w:rsidR="00A77B3E" w:rsidRDefault="00A77B3E">
      <w:pPr>
        <w:keepNext/>
      </w:pPr>
    </w:p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2"/>
        <w:gridCol w:w="3241"/>
        <w:gridCol w:w="1554"/>
        <w:gridCol w:w="651"/>
        <w:gridCol w:w="651"/>
        <w:gridCol w:w="1131"/>
        <w:gridCol w:w="1131"/>
        <w:gridCol w:w="1131"/>
        <w:gridCol w:w="1035"/>
        <w:gridCol w:w="787"/>
        <w:gridCol w:w="787"/>
        <w:gridCol w:w="787"/>
        <w:gridCol w:w="1236"/>
      </w:tblGrid>
      <w:tr w:rsidR="00292B03" w:rsidTr="00302629">
        <w:trPr>
          <w:trHeight w:val="180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2810" w:type="dxa"/>
            <w:gridSpan w:val="3"/>
            <w:vMerge w:val="restart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Załącznik do uchwały nr XVII/144/25  Rady Miejskiej w Bytomiu z dnia 26 maja 2025 </w:t>
            </w:r>
            <w:r>
              <w:rPr>
                <w:color w:val="000000"/>
                <w:sz w:val="14"/>
              </w:rPr>
              <w:t>r.  stanowiący jednocześnie  załącznik nr 2 do uchwały nr XII/100/24 Rady Miejskiej w Bytomiu z dnia 16 grudnia 2024 r.              "</w:t>
            </w:r>
          </w:p>
        </w:tc>
      </w:tr>
      <w:tr w:rsidR="00292B03" w:rsidTr="00302629">
        <w:trPr>
          <w:trHeight w:val="272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2810" w:type="dxa"/>
            <w:gridSpan w:val="3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254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2810" w:type="dxa"/>
            <w:gridSpan w:val="3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292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2810" w:type="dxa"/>
            <w:gridSpan w:val="3"/>
            <w:vMerge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124"/>
        </w:trPr>
        <w:tc>
          <w:tcPr>
            <w:tcW w:w="15014" w:type="dxa"/>
            <w:gridSpan w:val="13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WYKAZ  PRZEDSIĘWZIĘĆ WIELOLETNICH</w:t>
            </w:r>
          </w:p>
        </w:tc>
      </w:tr>
      <w:tr w:rsidR="00292B03" w:rsidTr="00302629">
        <w:trPr>
          <w:trHeight w:val="192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44"/>
        </w:trPr>
        <w:tc>
          <w:tcPr>
            <w:tcW w:w="89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360"/>
        </w:trPr>
        <w:tc>
          <w:tcPr>
            <w:tcW w:w="8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Lp</w:t>
            </w:r>
          </w:p>
        </w:tc>
        <w:tc>
          <w:tcPr>
            <w:tcW w:w="324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Nazwa i</w:t>
            </w:r>
            <w:r>
              <w:rPr>
                <w:b/>
                <w:color w:val="000000"/>
                <w:sz w:val="14"/>
              </w:rPr>
              <w:t xml:space="preserve"> cel</w:t>
            </w:r>
          </w:p>
        </w:tc>
        <w:tc>
          <w:tcPr>
            <w:tcW w:w="15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Jednostka odpowiedzialna lub koordynująca program</w:t>
            </w:r>
          </w:p>
        </w:tc>
        <w:tc>
          <w:tcPr>
            <w:tcW w:w="13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Okres realizacji programu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Łączne nakłady finansowe</w:t>
            </w:r>
          </w:p>
        </w:tc>
        <w:tc>
          <w:tcPr>
            <w:tcW w:w="565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Limit zobowiązań</w:t>
            </w:r>
          </w:p>
        </w:tc>
      </w:tr>
      <w:tr w:rsidR="00292B03" w:rsidTr="00302629">
        <w:trPr>
          <w:trHeight w:val="136"/>
        </w:trPr>
        <w:tc>
          <w:tcPr>
            <w:tcW w:w="8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324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rPr>
                <w:b/>
                <w:color w:val="000000"/>
                <w:sz w:val="14"/>
              </w:rPr>
            </w:pPr>
          </w:p>
        </w:tc>
        <w:tc>
          <w:tcPr>
            <w:tcW w:w="15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od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do</w:t>
            </w:r>
          </w:p>
        </w:tc>
        <w:tc>
          <w:tcPr>
            <w:tcW w:w="113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b/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2025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2026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2027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2028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2029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2030</w:t>
            </w:r>
          </w:p>
        </w:tc>
        <w:tc>
          <w:tcPr>
            <w:tcW w:w="12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b/>
                <w:color w:val="000000"/>
                <w:sz w:val="14"/>
              </w:rPr>
            </w:pPr>
          </w:p>
        </w:tc>
      </w:tr>
      <w:tr w:rsidR="00292B03" w:rsidTr="00302629">
        <w:trPr>
          <w:trHeight w:val="124"/>
        </w:trPr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</w:t>
            </w:r>
          </w:p>
        </w:tc>
        <w:tc>
          <w:tcPr>
            <w:tcW w:w="6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Wydatki na przedsięwzięcia – ogółem (1.1+1.2+1.3), z tego: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56 852 583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29 927 421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13 070 619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6 408 973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15 583 673</w:t>
            </w:r>
          </w:p>
        </w:tc>
      </w:tr>
      <w:tr w:rsidR="00292B03" w:rsidTr="00302629">
        <w:trPr>
          <w:trHeight w:val="124"/>
        </w:trPr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1.a</w:t>
            </w:r>
          </w:p>
        </w:tc>
        <w:tc>
          <w:tcPr>
            <w:tcW w:w="6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bieżące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</w:tr>
      <w:tr w:rsidR="00292B03" w:rsidTr="00302629">
        <w:trPr>
          <w:trHeight w:val="124"/>
        </w:trPr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1.b</w:t>
            </w:r>
          </w:p>
        </w:tc>
        <w:tc>
          <w:tcPr>
            <w:tcW w:w="6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– wydatki </w:t>
            </w:r>
            <w:r>
              <w:rPr>
                <w:b/>
                <w:color w:val="000000"/>
                <w:sz w:val="14"/>
              </w:rPr>
              <w:t>majątkowe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56 852 583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29 927 421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13 070 619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6 408 973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15 583 673</w:t>
            </w:r>
          </w:p>
        </w:tc>
      </w:tr>
      <w:tr w:rsidR="00292B03" w:rsidTr="00302629">
        <w:trPr>
          <w:trHeight w:val="124"/>
        </w:trPr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</w:t>
            </w:r>
          </w:p>
        </w:tc>
        <w:tc>
          <w:tcPr>
            <w:tcW w:w="6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programy, projekty lub zadania związane z programami realizowanymi  z udziałem środków, o których mowa w art. 5 ust.1 pkt 2 i 3 ustawy z dnia 27 sierpnia 2009 r. o </w:t>
            </w:r>
            <w:r>
              <w:rPr>
                <w:b/>
                <w:color w:val="000000"/>
                <w:sz w:val="14"/>
              </w:rPr>
              <w:t>finansach publicznych (Dz.U. z 2019 poz. 869, z późn. zm.), z tego: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24 084 619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5 864 475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10 378 320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6 408 973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bottom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13 720 539</w:t>
            </w:r>
          </w:p>
        </w:tc>
      </w:tr>
      <w:tr w:rsidR="00292B03" w:rsidTr="00302629">
        <w:trPr>
          <w:trHeight w:val="124"/>
        </w:trPr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1.1.2</w:t>
            </w:r>
          </w:p>
        </w:tc>
        <w:tc>
          <w:tcPr>
            <w:tcW w:w="6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24 084 619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5 864 475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10 378 320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6 408 973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13 720 539</w:t>
            </w:r>
          </w:p>
        </w:tc>
      </w:tr>
      <w:tr w:rsidR="00292B03" w:rsidTr="00302629">
        <w:trPr>
          <w:trHeight w:val="354"/>
        </w:trPr>
        <w:tc>
          <w:tcPr>
            <w:tcW w:w="8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1.1.2.1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efektywności energetycznej</w:t>
            </w:r>
            <w:r>
              <w:rPr>
                <w:color w:val="000000"/>
                <w:sz w:val="14"/>
              </w:rPr>
              <w:t xml:space="preserve"> w budynkach wielorodzinnych na terenie Górnośląsko-Zagłębiowskiej Metropolii</w:t>
            </w:r>
          </w:p>
        </w:tc>
        <w:tc>
          <w:tcPr>
            <w:tcW w:w="155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Miejski, Wydział Lokalowy, Bytomskie Mieszkania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2 936 306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103 572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1 552 491</w:t>
            </w:r>
          </w:p>
        </w:tc>
        <w:tc>
          <w:tcPr>
            <w:tcW w:w="103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1 257 392</w:t>
            </w: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2 809 883</w:t>
            </w:r>
          </w:p>
        </w:tc>
      </w:tr>
      <w:tr w:rsidR="00292B03" w:rsidTr="00302629">
        <w:trPr>
          <w:trHeight w:val="484"/>
        </w:trPr>
        <w:tc>
          <w:tcPr>
            <w:tcW w:w="8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Realizacja inwestycji z udziałem środków Europejskiego Banku Inwestycyjnego w ramach European Local Assistance Facility (ELENA) finansowanej z inicjatywy Programu Horyzont 2020</w:t>
            </w:r>
          </w:p>
        </w:tc>
        <w:tc>
          <w:tcPr>
            <w:tcW w:w="155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292B03" w:rsidTr="00302629">
        <w:trPr>
          <w:trHeight w:val="360"/>
        </w:trPr>
        <w:tc>
          <w:tcPr>
            <w:tcW w:w="8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1.1.2.8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Adaptacja i dostosowanie budynku Żłobka Miejskiego nr 1 w celu utworzenia 10 miejsc dla dzieci w wieku do lat 3 w ramach programu "MALUCH+ 2022-2029" (KPO)</w:t>
            </w:r>
          </w:p>
        </w:tc>
        <w:tc>
          <w:tcPr>
            <w:tcW w:w="15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Zespół Żłobków Miejskich w Bytomiu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707 </w:t>
            </w:r>
            <w:r>
              <w:rPr>
                <w:color w:val="000000"/>
                <w:sz w:val="14"/>
              </w:rPr>
              <w:t>595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302 580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405 015</w:t>
            </w:r>
          </w:p>
        </w:tc>
        <w:tc>
          <w:tcPr>
            <w:tcW w:w="103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707 595</w:t>
            </w:r>
          </w:p>
        </w:tc>
      </w:tr>
      <w:tr w:rsidR="00292B03" w:rsidTr="00302629">
        <w:trPr>
          <w:trHeight w:val="272"/>
        </w:trPr>
        <w:tc>
          <w:tcPr>
            <w:tcW w:w="8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Dostosowanie pomieszczeń w celu utworzenia  i wyposażenia m.in. sali rehabilitacyjnej i neurologicznej</w:t>
            </w:r>
          </w:p>
        </w:tc>
        <w:tc>
          <w:tcPr>
            <w:tcW w:w="15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372"/>
        </w:trPr>
        <w:tc>
          <w:tcPr>
            <w:tcW w:w="8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1.1.2.9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Adaptacja budynku przy ul. Jana Smolenia 20 w Bytomiu na potrzeby przedszkola miejskiego oraz oddziału żłobkowego (Polski Ład, KPO)</w:t>
            </w:r>
          </w:p>
        </w:tc>
        <w:tc>
          <w:tcPr>
            <w:tcW w:w="15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Miejski, Wydział Realizacji Inwestycji i Remontów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11 444 </w:t>
            </w:r>
            <w:r>
              <w:rPr>
                <w:color w:val="000000"/>
                <w:sz w:val="14"/>
              </w:rPr>
              <w:t>047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5 458 323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4 575 724</w:t>
            </w:r>
          </w:p>
        </w:tc>
        <w:tc>
          <w:tcPr>
            <w:tcW w:w="103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1 206 390</w:t>
            </w:r>
          </w:p>
        </w:tc>
      </w:tr>
      <w:tr w:rsidR="00292B03" w:rsidTr="00302629">
        <w:trPr>
          <w:trHeight w:val="730"/>
        </w:trPr>
        <w:tc>
          <w:tcPr>
            <w:tcW w:w="8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Dostosowanie budynku przy ul. Jana Smolenia 20 w Bytomiu na potrzeby 8 oddziałowego przedszkola z oddziałem żłobkowym, spełniających standardy obowiązujące w tego typu placów</w:t>
            </w:r>
            <w:r>
              <w:rPr>
                <w:color w:val="000000"/>
                <w:sz w:val="14"/>
              </w:rPr>
              <w:t>kach. Obiekt zostanie zaprojektowany bez barier architektonicznych, co umożliwi dostęp osobom niepełnosprawnym na wszystkie kondygnacje przedszkola</w:t>
            </w:r>
          </w:p>
        </w:tc>
        <w:tc>
          <w:tcPr>
            <w:tcW w:w="15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210"/>
        </w:trPr>
        <w:tc>
          <w:tcPr>
            <w:tcW w:w="8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1.1.2.14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regionalnych tras rowerowych w Bytomiu - etap I</w:t>
            </w:r>
          </w:p>
        </w:tc>
        <w:tc>
          <w:tcPr>
            <w:tcW w:w="15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2027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8 996 671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0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3 845 090</w:t>
            </w:r>
          </w:p>
        </w:tc>
        <w:tc>
          <w:tcPr>
            <w:tcW w:w="103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5 151 581</w:t>
            </w: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8 996 671</w:t>
            </w:r>
          </w:p>
        </w:tc>
      </w:tr>
      <w:tr w:rsidR="00292B03" w:rsidTr="00302629">
        <w:trPr>
          <w:trHeight w:val="520"/>
        </w:trPr>
        <w:tc>
          <w:tcPr>
            <w:tcW w:w="8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Rozwój </w:t>
            </w:r>
            <w:r>
              <w:rPr>
                <w:color w:val="000000"/>
                <w:sz w:val="14"/>
              </w:rPr>
              <w:t>zintegrowanego i przyjaznego środowisku systemu transportu indywidualnego jakim jest system transportu rowerowego na terenie gminy Bytom, będący krokiem w kierunku transformacji ku gospodarce zeroemisyjnej</w:t>
            </w:r>
          </w:p>
        </w:tc>
        <w:tc>
          <w:tcPr>
            <w:tcW w:w="15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124"/>
        </w:trPr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1.3</w:t>
            </w:r>
          </w:p>
        </w:tc>
        <w:tc>
          <w:tcPr>
            <w:tcW w:w="6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 xml:space="preserve">Wydatki na programy, projekty lub zadania pozostałe (inne niż wymienione w pkt 1.1 i </w:t>
            </w:r>
            <w:r>
              <w:rPr>
                <w:b/>
                <w:color w:val="000000"/>
                <w:sz w:val="14"/>
              </w:rPr>
              <w:lastRenderedPageBreak/>
              <w:t>1.2),  z tego: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lastRenderedPageBreak/>
              <w:t>32 767 964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24 062 946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2 692 299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1 863 134</w:t>
            </w:r>
          </w:p>
        </w:tc>
      </w:tr>
      <w:tr w:rsidR="00292B03" w:rsidTr="00302629">
        <w:trPr>
          <w:trHeight w:val="124"/>
        </w:trPr>
        <w:tc>
          <w:tcPr>
            <w:tcW w:w="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lastRenderedPageBreak/>
              <w:t>1.3.2</w:t>
            </w:r>
          </w:p>
        </w:tc>
        <w:tc>
          <w:tcPr>
            <w:tcW w:w="609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– wydatki majątkowe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32 767 964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24 062 946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2 692 299</w:t>
            </w: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0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b/>
                <w:color w:val="000000"/>
                <w:sz w:val="14"/>
              </w:rPr>
            </w:pPr>
            <w:r>
              <w:rPr>
                <w:b/>
                <w:color w:val="000000"/>
                <w:sz w:val="14"/>
              </w:rPr>
              <w:t>1 863 134</w:t>
            </w:r>
          </w:p>
        </w:tc>
      </w:tr>
      <w:tr w:rsidR="00292B03" w:rsidTr="00302629">
        <w:trPr>
          <w:trHeight w:val="236"/>
        </w:trPr>
        <w:tc>
          <w:tcPr>
            <w:tcW w:w="8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1.3.2.1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Modernizacja budynków – ul. Musialika 1 i 3</w:t>
            </w:r>
          </w:p>
        </w:tc>
        <w:tc>
          <w:tcPr>
            <w:tcW w:w="155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Bytomskie Mieszkania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2019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6 210 656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4 441 775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3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343 277</w:t>
            </w:r>
          </w:p>
        </w:tc>
      </w:tr>
      <w:tr w:rsidR="00292B03" w:rsidTr="00302629">
        <w:trPr>
          <w:trHeight w:val="954"/>
        </w:trPr>
        <w:tc>
          <w:tcPr>
            <w:tcW w:w="8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Realizacja modernizacji budynków związana z realizacją decyzji PINB.IV-7356/13/2012/2013 z dnia 11 marca 2013 r. (dot. Musialika 3) oraz decyzji PINB.IV.7356.297.2006.2011  z dnia 20 lipc</w:t>
            </w:r>
            <w:r>
              <w:rPr>
                <w:color w:val="000000"/>
                <w:sz w:val="14"/>
              </w:rPr>
              <w:t>a 2011 r. (dot. Musialika 1) – w zakresie modernizacji dachu, ścian nośnych budynków i stropów międzykondygnacyjnych w związku z ciągłym zalewaniem wodami opadowymi i utrzymaniem się zawilgocenia ww. obiektów</w:t>
            </w:r>
          </w:p>
        </w:tc>
        <w:tc>
          <w:tcPr>
            <w:tcW w:w="155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328"/>
        </w:trPr>
        <w:tc>
          <w:tcPr>
            <w:tcW w:w="8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1.3.2.4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Przyłączenia do sieci dystrybucyjnej urządzeń wytwórczych energii elektrycznej</w:t>
            </w:r>
          </w:p>
        </w:tc>
        <w:tc>
          <w:tcPr>
            <w:tcW w:w="155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  w Bytomiu, Wydział Inżynierii Środowiska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2021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374 000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149 500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144 500</w:t>
            </w:r>
          </w:p>
        </w:tc>
        <w:tc>
          <w:tcPr>
            <w:tcW w:w="103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294 000</w:t>
            </w:r>
          </w:p>
        </w:tc>
      </w:tr>
      <w:tr w:rsidR="00292B03" w:rsidTr="00302629">
        <w:trPr>
          <w:trHeight w:val="354"/>
        </w:trPr>
        <w:tc>
          <w:tcPr>
            <w:tcW w:w="8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Budowa farmy fotowoltaicznej. Uzyskanie warunków, dokumentacji i pozwoleń do budowy elektrowni Bytom PV 1 i PV 4</w:t>
            </w:r>
          </w:p>
        </w:tc>
        <w:tc>
          <w:tcPr>
            <w:tcW w:w="155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292"/>
        </w:trPr>
        <w:tc>
          <w:tcPr>
            <w:tcW w:w="8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1.3.2.8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Remont i adaptacja obiektów przy ul. Worpie 18  i ul. Stolarzowickiej 19  (Polski Ład Edycja 2)</w:t>
            </w:r>
          </w:p>
        </w:tc>
        <w:tc>
          <w:tcPr>
            <w:tcW w:w="15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Miejski, Wydział Realizacji Inwestycji i Remontów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2023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3 464 610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2 985 61</w:t>
            </w:r>
            <w:r>
              <w:rPr>
                <w:color w:val="000000"/>
                <w:sz w:val="14"/>
              </w:rPr>
              <w:t>0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3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99 684</w:t>
            </w:r>
          </w:p>
        </w:tc>
      </w:tr>
      <w:tr w:rsidR="00292B03" w:rsidTr="00302629">
        <w:trPr>
          <w:trHeight w:val="606"/>
        </w:trPr>
        <w:tc>
          <w:tcPr>
            <w:tcW w:w="8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efektywności energetycznej budynku zaplecza stadionu sportowego przy ul. Worpie 18 w Bytomiu. Modernizacja i adaptacja budynków przy ul. Stolarzowickiej 19 w Bytomiu</w:t>
            </w:r>
            <w:r>
              <w:rPr>
                <w:color w:val="000000"/>
                <w:sz w:val="14"/>
              </w:rPr>
              <w:t xml:space="preserve"> do celów edukacyjno-kulturalno-muzealnych. </w:t>
            </w:r>
          </w:p>
        </w:tc>
        <w:tc>
          <w:tcPr>
            <w:tcW w:w="15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236"/>
        </w:trPr>
        <w:tc>
          <w:tcPr>
            <w:tcW w:w="8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1.3.2.9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ul. Nickla wraz ze skrzyżowaniem  z ul. Daleką (RFIL)</w:t>
            </w:r>
          </w:p>
        </w:tc>
        <w:tc>
          <w:tcPr>
            <w:tcW w:w="15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2021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11 758 976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7 603 904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550 000</w:t>
            </w:r>
          </w:p>
        </w:tc>
        <w:tc>
          <w:tcPr>
            <w:tcW w:w="103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936 217</w:t>
            </w:r>
          </w:p>
        </w:tc>
      </w:tr>
      <w:tr w:rsidR="00292B03" w:rsidTr="00302629">
        <w:trPr>
          <w:trHeight w:val="236"/>
        </w:trPr>
        <w:tc>
          <w:tcPr>
            <w:tcW w:w="8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bezpieczeństwa oraz usprawnienie ruchu kołowego i pieszego</w:t>
            </w:r>
          </w:p>
        </w:tc>
        <w:tc>
          <w:tcPr>
            <w:tcW w:w="15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292"/>
        </w:trPr>
        <w:tc>
          <w:tcPr>
            <w:tcW w:w="8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1.3.2.24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Przebudowa ul. Cyryla i Metodego - etap I (Polski Ład Edycja 8)</w:t>
            </w:r>
          </w:p>
        </w:tc>
        <w:tc>
          <w:tcPr>
            <w:tcW w:w="155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 xml:space="preserve">Miejski Zarząd  Dróg i Mostów 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2024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2026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10 735 201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8 737 402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1 997 799</w:t>
            </w:r>
          </w:p>
        </w:tc>
        <w:tc>
          <w:tcPr>
            <w:tcW w:w="1035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45 201</w:t>
            </w:r>
          </w:p>
        </w:tc>
      </w:tr>
      <w:tr w:rsidR="00292B03" w:rsidTr="00302629">
        <w:trPr>
          <w:trHeight w:val="340"/>
        </w:trPr>
        <w:tc>
          <w:tcPr>
            <w:tcW w:w="8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Poprawa bezpieczeństwa oraz usprawnienie ruchu kołowego i pieszego</w:t>
            </w:r>
          </w:p>
        </w:tc>
        <w:tc>
          <w:tcPr>
            <w:tcW w:w="155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254"/>
        </w:trPr>
        <w:tc>
          <w:tcPr>
            <w:tcW w:w="892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1.3.2.37</w:t>
            </w: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Program Stop Smog</w:t>
            </w:r>
          </w:p>
        </w:tc>
        <w:tc>
          <w:tcPr>
            <w:tcW w:w="1554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Urząd Mi</w:t>
            </w:r>
            <w:r>
              <w:rPr>
                <w:color w:val="000000"/>
                <w:sz w:val="14"/>
              </w:rPr>
              <w:t>ejski  w Bytomiu, Wydział Inżynierii Środowiska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2022</w:t>
            </w:r>
          </w:p>
        </w:tc>
        <w:tc>
          <w:tcPr>
            <w:tcW w:w="65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center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2025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224 521</w:t>
            </w:r>
          </w:p>
        </w:tc>
        <w:tc>
          <w:tcPr>
            <w:tcW w:w="1131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  <w:r>
              <w:rPr>
                <w:rFonts w:ascii="Arial CE" w:eastAsia="Arial CE" w:hAnsi="Arial CE" w:cs="Arial CE"/>
                <w:color w:val="000000"/>
                <w:sz w:val="14"/>
              </w:rPr>
              <w:t>144 755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 w:val="restart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jc w:val="right"/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144 755</w:t>
            </w:r>
          </w:p>
        </w:tc>
      </w:tr>
      <w:tr w:rsidR="00292B03" w:rsidTr="00302629">
        <w:trPr>
          <w:trHeight w:val="532"/>
        </w:trPr>
        <w:tc>
          <w:tcPr>
            <w:tcW w:w="892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302629">
            <w:pPr>
              <w:rPr>
                <w:color w:val="000000"/>
                <w:sz w:val="14"/>
              </w:rPr>
            </w:pPr>
            <w:r>
              <w:rPr>
                <w:color w:val="000000"/>
                <w:sz w:val="14"/>
              </w:rPr>
              <w:t>Wymiana starych pieców i wykonanie termomodernizacji. Wsparcie dla właścicieli domów jednorodzinnych, którzy mają zbyt niskie dochody, by dokonać zmian w nieefektywnym i zagrażającym środowisku system</w:t>
            </w:r>
            <w:r>
              <w:rPr>
                <w:color w:val="000000"/>
                <w:sz w:val="14"/>
              </w:rPr>
              <w:t>ie ogrzewania</w:t>
            </w:r>
          </w:p>
        </w:tc>
        <w:tc>
          <w:tcPr>
            <w:tcW w:w="1554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65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131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</w:tr>
      <w:tr w:rsidR="00292B03" w:rsidTr="00302629">
        <w:trPr>
          <w:trHeight w:val="340"/>
        </w:trPr>
        <w:tc>
          <w:tcPr>
            <w:tcW w:w="89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solid" w:color="FFFFFF" w:fill="FFFFFF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5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rFonts w:ascii="Arial CE" w:eastAsia="Arial CE" w:hAnsi="Arial CE" w:cs="Arial CE"/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b/>
                <w:color w:val="000000"/>
                <w:sz w:val="14"/>
              </w:rPr>
            </w:pPr>
          </w:p>
        </w:tc>
        <w:tc>
          <w:tcPr>
            <w:tcW w:w="1236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</w:tr>
      <w:tr w:rsidR="00292B03" w:rsidTr="00302629">
        <w:trPr>
          <w:trHeight w:val="124"/>
        </w:trPr>
        <w:tc>
          <w:tcPr>
            <w:tcW w:w="89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324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15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:rsidR="00292B03" w:rsidRDefault="00292B03">
            <w:pPr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65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center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78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:rsidR="00292B03" w:rsidRDefault="00292B03">
            <w:pPr>
              <w:jc w:val="right"/>
              <w:rPr>
                <w:color w:val="000000"/>
                <w:sz w:val="14"/>
              </w:rPr>
            </w:pPr>
          </w:p>
        </w:tc>
      </w:tr>
    </w:tbl>
    <w:p w:rsidR="00292B03" w:rsidRDefault="00292B03">
      <w:pPr>
        <w:sectPr w:rsidR="00292B03">
          <w:footerReference w:type="default" r:id="rId7"/>
          <w:endnotePr>
            <w:numFmt w:val="decimal"/>
          </w:endnotePr>
          <w:pgSz w:w="16838" w:h="11906" w:orient="landscape"/>
          <w:pgMar w:top="1417" w:right="1020" w:bottom="1020" w:left="1020" w:header="708" w:footer="708" w:gutter="0"/>
          <w:cols w:space="708"/>
          <w:docGrid w:linePitch="360"/>
        </w:sectPr>
      </w:pPr>
    </w:p>
    <w:p w:rsidR="00292B03" w:rsidRDefault="00292B03">
      <w:pPr>
        <w:rPr>
          <w:rFonts w:eastAsia="Times New Roman" w:cs="Times New Roman"/>
          <w:szCs w:val="20"/>
        </w:rPr>
      </w:pPr>
    </w:p>
    <w:p w:rsidR="00292B03" w:rsidRDefault="0030262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292B03" w:rsidRDefault="00302629">
      <w:pPr>
        <w:spacing w:before="120" w:after="120" w:line="276" w:lineRule="auto"/>
        <w:ind w:firstLine="227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uchwale nr XII/100/24 Rady Miejskiej w Bytomiu z dnia 16 grudnia 2024 r. w sprawie </w:t>
      </w:r>
      <w:r>
        <w:rPr>
          <w:rFonts w:eastAsia="Times New Roman" w:cs="Times New Roman"/>
          <w:szCs w:val="20"/>
        </w:rPr>
        <w:t>wieloletniej prognozy finansowej miasta Bytomia na lata 2025-2046, w załączniku nr 2 pn. „Wykaz przedsięwzięć wieloletnich” dokonuje się zmian w zakresie zadań realizowanych w: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a) Bytomskich Mieszkaniach: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 zmienia się pozycję nr 1.1.2.1 pn. "Poprawa efekt</w:t>
      </w:r>
      <w:r>
        <w:rPr>
          <w:rFonts w:eastAsia="Times New Roman" w:cs="Times New Roman"/>
          <w:szCs w:val="20"/>
        </w:rPr>
        <w:t>ywności energetycznej w budynkach wielorodzinnych na terenie Górnośląsko-Zagłębiowskiej Metropolii". W związku z zawarciem aneksu do umowy wykonawczej zawartej z Górnośląsko-Zagłębiowską Metropolią, planowane na 2025 rok nakłady finansowe zadania w wysokoś</w:t>
      </w:r>
      <w:r>
        <w:rPr>
          <w:rFonts w:eastAsia="Times New Roman" w:cs="Times New Roman"/>
          <w:szCs w:val="20"/>
        </w:rPr>
        <w:t>ci 1.034.994 zł przesuwa się do roku 2027. Powyższe wynika z przesunięcia terminu wykonania dokumentacji projektowej do lutego 2026 roku, co równocześnie uniemożliwia rozpoczęcie inwestycji w bieżącym roku,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 zmienia się pozycję nr 1.3.2.1 pn. </w:t>
      </w:r>
      <w:r>
        <w:rPr>
          <w:rFonts w:eastAsia="Times New Roman" w:cs="Times New Roman"/>
          <w:szCs w:val="20"/>
        </w:rPr>
        <w:t>"Modernizacja budynków – ul. Musialika 1 i 3". Zwiększa się łączne i planowane na 2025 rok nakłady finansowe zadania o kwotę 160.000 zł w związku z koniecznością przeprowadzenia dodatkowych prac w ramach realizacji inwestycji, w tym odtworzenia dawnego nap</w:t>
      </w:r>
      <w:r>
        <w:rPr>
          <w:rFonts w:eastAsia="Times New Roman" w:cs="Times New Roman"/>
          <w:szCs w:val="20"/>
        </w:rPr>
        <w:t>isu odkrytego podczas czyszczenia elewacji, wykonania oświetlenia bram oraz wykonania muralu na odnowionej elewacji budynku przy ul. Musialika 1 początkowo nieuwzględnionych w harmonogramie rzeczowo-finansowym;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b) Miejskim Zarządzie Dróg i Mostów: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dodaje</w:t>
      </w:r>
      <w:r>
        <w:rPr>
          <w:rFonts w:eastAsia="Times New Roman" w:cs="Times New Roman"/>
          <w:szCs w:val="20"/>
        </w:rPr>
        <w:t xml:space="preserve"> się pozycję nr 1.1.2.14 pn. "Budowa regionalnych tras rowerowych w Bytomiu - etap I" w związku z wyborem projektu do dofinansowania ze środków Funduszy Europejskich dla Śląskiego 2021-2027 dla Priorytetu: Fundusze Europejskie dla zrównoważonej mobilności,</w:t>
      </w:r>
      <w:r>
        <w:rPr>
          <w:rFonts w:eastAsia="Times New Roman" w:cs="Times New Roman"/>
          <w:szCs w:val="20"/>
        </w:rPr>
        <w:t xml:space="preserve"> Działania: Regionalne Trasy Rowerowe - ZIT. Łączne nakłady finansowe zadania planowanego do realizacji w latach 2025-2027, szacuje się w wysokości 8.996.671 zł, z tego wkład własny miasta w kwocie 1.536.501 zł oraz środki unijne w wysokości 7.460.170 zł. </w:t>
      </w:r>
      <w:r>
        <w:rPr>
          <w:rFonts w:eastAsia="Times New Roman" w:cs="Times New Roman"/>
          <w:szCs w:val="20"/>
        </w:rPr>
        <w:t>Celem przedsięwzięcia jest rozwój zintegrowanego i przyjaznego środowisku systemu transportu indywidualnego na terenie gminy Bytom,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1.3.2.24 pn. "Przebudowa ul. Cyryla i Metodego - etap I (Polski Ład Edycja 8)”. W związku z koniecz</w:t>
      </w:r>
      <w:r>
        <w:rPr>
          <w:rFonts w:eastAsia="Times New Roman" w:cs="Times New Roman"/>
          <w:szCs w:val="20"/>
        </w:rPr>
        <w:t>nością wykonania nadzorów autorskich w ramach realizacji zadania inwestycyjnego, zwiększa się łączne nakłady finansowe o kwotę 42.201 zł, w tym planowane na 2025 rok o 20.000 zł,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 - zmienia się pozycję nr 1.3.2.9 pn. "Przebudowa ul. Nickla wraz ze skrzyżow</w:t>
      </w:r>
      <w:r>
        <w:rPr>
          <w:rFonts w:eastAsia="Times New Roman" w:cs="Times New Roman"/>
          <w:szCs w:val="20"/>
        </w:rPr>
        <w:t>aniem z ul. Daleką (RFIL)". W związku z podpisaniem protokołu konieczności wykonania robót niezbędnych w celu prawidłowej realizacji zadania, przesuwa się planowane na 2025 rok środki Rządowego Funduszu Inwestycji Lokalnych w wysokości 550.000 zł do roku 2</w:t>
      </w:r>
      <w:r>
        <w:rPr>
          <w:rFonts w:eastAsia="Times New Roman" w:cs="Times New Roman"/>
          <w:szCs w:val="20"/>
        </w:rPr>
        <w:t>026, jednocześnie wydłużając termin realizacji inwestycji do tego roku. Łączne nakłady finansowe zadania nie ulegają zmianie;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c) Wydziale Realizacji Inwestycji i Remontów: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lastRenderedPageBreak/>
        <w:t>- zmienia się pozycję nr 1.1.2.9 pn. "Adaptacja budynku przy ul. Jana Smolenia 20 w </w:t>
      </w:r>
      <w:r>
        <w:rPr>
          <w:rFonts w:eastAsia="Times New Roman" w:cs="Times New Roman"/>
          <w:szCs w:val="20"/>
        </w:rPr>
        <w:t>Bytomiu na potrzeby przedszkola miejskiego oraz oddziału żłobkowego (Polski Ład, KPO)". W związku z pozyskaniem wyższego dofinansowania ze środków Krajowego Planu Odbudowy, zmniejsza się łączne i planowane na 2025 rok nakłady finansowe zadania w ramach wkł</w:t>
      </w:r>
      <w:r>
        <w:rPr>
          <w:rFonts w:eastAsia="Times New Roman" w:cs="Times New Roman"/>
          <w:szCs w:val="20"/>
        </w:rPr>
        <w:t>adu własnego miasta o kwotę 99.684 zł,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1.3.2.8 pn. "Remont i adaptacja obiektów przy ul. Worpie 1 i ul. Stolarzowickiej 19 (Polski Ład Edycja 2)". W związku z koniecznością wykonania robót dodatkowych tj. słupów nośnych nadproży or</w:t>
      </w:r>
      <w:r>
        <w:rPr>
          <w:rFonts w:eastAsia="Times New Roman" w:cs="Times New Roman"/>
          <w:szCs w:val="20"/>
        </w:rPr>
        <w:t>az ocieplenia ściany zewnętrznej budynku, zwiększa się łączne i planowane na rok bieżący nakłady finansowe ze środków własnych miasta o kwotę 99.684 zł;</w:t>
      </w:r>
    </w:p>
    <w:p w:rsidR="00292B03" w:rsidRDefault="00302629">
      <w:pPr>
        <w:spacing w:before="120" w:after="120" w:line="276" w:lineRule="auto"/>
        <w:ind w:firstLine="227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d) Wydziale Inżynierii Środowiska: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- dodaje się pozycję nr 1.3.2.37 pn. "Program Stop Smog". W związku </w:t>
      </w:r>
      <w:r>
        <w:rPr>
          <w:rFonts w:eastAsia="Times New Roman" w:cs="Times New Roman"/>
          <w:szCs w:val="20"/>
        </w:rPr>
        <w:t xml:space="preserve">z uchwałą nr 174/2025 Zarządu Górnośląsko-Zagłębiowskiej Metropolii z dnia 13 maja br. w sprawie udzielenia pomocy finansowej w 2025 roku gminom członkowskim Górnośląsko-Zagłębiowskiej Metropolii z przeznaczeniem na pokrycie dodatkowych kosztów realizacji </w:t>
      </w:r>
      <w:r>
        <w:rPr>
          <w:rFonts w:eastAsia="Times New Roman" w:cs="Times New Roman"/>
          <w:szCs w:val="20"/>
        </w:rPr>
        <w:t>Rządowego Programu STOP SMOG w projekcie pn. "Stop Smog w GZM - poprawa jakości powietrza na terenie Górnośląsko-Zagłębiowskiej Metropolii" przywraca się zadanie, realizowane od 2022 roku do wykazu przedsięwzięć wieloletnich miasta wraz ze zwiększeniem nak</w:t>
      </w:r>
      <w:r>
        <w:rPr>
          <w:rFonts w:eastAsia="Times New Roman" w:cs="Times New Roman"/>
          <w:szCs w:val="20"/>
        </w:rPr>
        <w:t>ładów o kwotę 144.755 zł,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- zmienia się pozycję nr 1.3.2.4 pn. "Przyłączenia do sieci dystrybucyjnej urządzeń wytwórczych energii elektrycznej" w związku z koniecznością aktualizacji opłat za przyłączenie zwiększa się łączne i planowane na 2025 rok nakłady</w:t>
      </w:r>
      <w:r>
        <w:rPr>
          <w:rFonts w:eastAsia="Times New Roman" w:cs="Times New Roman"/>
          <w:szCs w:val="20"/>
        </w:rPr>
        <w:t xml:space="preserve"> finansowe zadania o kwotę 5.000 zł.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uchwale zmienia się pozycję nr 1.1.2.8 pn. "Adaptacja i dostosowanie budynku Żłobka Miejskiego nr 1 w celu utworzenia 10 miejsc dla dzieci w wieku do lat 3 w ramach programu "MALUCH+ 2022-2029" (KPO)". W zwią</w:t>
      </w:r>
      <w:r>
        <w:rPr>
          <w:rFonts w:eastAsia="Times New Roman" w:cs="Times New Roman"/>
          <w:szCs w:val="20"/>
        </w:rPr>
        <w:t>zku z podpisaniem w dniu 14 kwietnia 2025 roku aneksu nr 2 do umowy o dofinansowanie projektu ze środków Krajowego Planu Odbudowy, zwiększającego kwotę dofinansowania na utworzenie jednego miejsca w Żłobku nr 1 z kwoty 35.862 zł netto na 57.528 zł netto or</w:t>
      </w:r>
      <w:r>
        <w:rPr>
          <w:rFonts w:eastAsia="Times New Roman" w:cs="Times New Roman"/>
          <w:szCs w:val="20"/>
        </w:rPr>
        <w:t>az przyznającym dofinansowanie na pokrycie podatku VAT, zwiększa się łączne nakłady finansowe ze środków Krajowego Planu Odbudowy o kwotę 300.589 zł, w tym w 2025 roku o 32.194 zł, jednocześnie zmniejsza się wkład własny miasta o kwotę 34.097 zł.</w:t>
      </w:r>
    </w:p>
    <w:p w:rsidR="00292B03" w:rsidRDefault="0030262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pl</w:t>
      </w:r>
      <w:r>
        <w:rPr>
          <w:rFonts w:eastAsia="Times New Roman" w:cs="Times New Roman"/>
          <w:szCs w:val="20"/>
        </w:rPr>
        <w:t>anu przychodów, dochodów i wydatków budżetu miasta na 2025 rok wynikające z § 1 niniejszej uchwały dokonane zostaną w trybie odrębnej uchwały rady miejskiej oraz zarządzeń prezydenta, zgodnie z kompetencjami.</w:t>
      </w:r>
    </w:p>
    <w:sectPr w:rsidR="00292B03" w:rsidSect="00292B03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2B03" w:rsidRDefault="00292B03" w:rsidP="00292B03">
      <w:r>
        <w:separator/>
      </w:r>
    </w:p>
  </w:endnote>
  <w:endnote w:type="continuationSeparator" w:id="0">
    <w:p w:rsidR="00292B03" w:rsidRDefault="00292B03" w:rsidP="00292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292B0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92B03" w:rsidRDefault="00302629">
          <w:pPr>
            <w:rPr>
              <w:sz w:val="18"/>
            </w:rPr>
          </w:pPr>
          <w:r>
            <w:rPr>
              <w:sz w:val="18"/>
            </w:rPr>
            <w:t xml:space="preserve">Id: </w:t>
          </w:r>
          <w:r>
            <w:rPr>
              <w:sz w:val="18"/>
            </w:rPr>
            <w:t>EE7B1BA8-58A6-4C28-AEF5-5EBB7CEC732F.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92B03" w:rsidRDefault="0030262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92B0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292B03">
            <w:rPr>
              <w:sz w:val="18"/>
            </w:rPr>
            <w:fldChar w:fldCharType="end"/>
          </w:r>
        </w:p>
      </w:tc>
    </w:tr>
  </w:tbl>
  <w:p w:rsidR="00292B03" w:rsidRDefault="00292B0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9865"/>
      <w:gridCol w:w="4933"/>
    </w:tblGrid>
    <w:tr w:rsidR="00292B03">
      <w:tc>
        <w:tcPr>
          <w:tcW w:w="9865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92B03" w:rsidRDefault="00302629">
          <w:pPr>
            <w:rPr>
              <w:sz w:val="18"/>
            </w:rPr>
          </w:pPr>
          <w:r>
            <w:rPr>
              <w:sz w:val="18"/>
            </w:rPr>
            <w:t>Id: EE7B1BA8-58A6-4C28-AEF5-5EBB7CEC732F. Podpisany</w:t>
          </w:r>
        </w:p>
      </w:tc>
      <w:tc>
        <w:tcPr>
          <w:tcW w:w="4933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92B03" w:rsidRDefault="0030262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92B0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2</w:t>
          </w:r>
          <w:r w:rsidR="00292B03">
            <w:rPr>
              <w:sz w:val="18"/>
            </w:rPr>
            <w:fldChar w:fldCharType="end"/>
          </w:r>
        </w:p>
      </w:tc>
    </w:tr>
  </w:tbl>
  <w:p w:rsidR="00292B03" w:rsidRDefault="00292B03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292B0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92B03" w:rsidRDefault="00302629">
          <w:pPr>
            <w:rPr>
              <w:sz w:val="18"/>
            </w:rPr>
          </w:pPr>
          <w:r>
            <w:rPr>
              <w:sz w:val="18"/>
            </w:rPr>
            <w:t>Id: EE7B1BA8-58A6-4C28-AEF5-5EBB7CEC732F. Podpi</w:t>
          </w:r>
          <w:r>
            <w:rPr>
              <w:sz w:val="18"/>
            </w:rPr>
            <w:t>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292B03" w:rsidRDefault="0030262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292B0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292B03">
            <w:rPr>
              <w:sz w:val="18"/>
            </w:rPr>
            <w:fldChar w:fldCharType="end"/>
          </w:r>
        </w:p>
      </w:tc>
    </w:tr>
  </w:tbl>
  <w:p w:rsidR="00292B03" w:rsidRDefault="00292B0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2B03" w:rsidRDefault="00292B03" w:rsidP="00292B03">
      <w:r>
        <w:separator/>
      </w:r>
    </w:p>
  </w:footnote>
  <w:footnote w:type="continuationSeparator" w:id="0">
    <w:p w:rsidR="00292B03" w:rsidRDefault="00292B03" w:rsidP="00292B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92B03"/>
    <w:rsid w:val="00302629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92B0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1786</Words>
  <Characters>10140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11903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XVII/144/25 z dnia 26 maja 2025 r.</dc:title>
  <dc:subject>zmieniająca uchwałę nr XII/100/24 Rady Miejskiej w^Bytomiu w^sprawie wieloletniej prognozy finansowej miasta Bytomia na lata 2025-2046</dc:subject>
  <dc:creator>asteuer</dc:creator>
  <cp:lastModifiedBy>asteuer</cp:lastModifiedBy>
  <cp:revision>2</cp:revision>
  <dcterms:created xsi:type="dcterms:W3CDTF">2025-05-27T14:37:00Z</dcterms:created>
  <dcterms:modified xsi:type="dcterms:W3CDTF">2025-05-27T12:45:00Z</dcterms:modified>
  <cp:category>Akt prawny</cp:category>
</cp:coreProperties>
</file>