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 w:rsidRDefault="00BB6CE9">
      <w:pPr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w Bytomiu</w:t>
      </w:r>
    </w:p>
    <w:p w:rsidR="00A77B3E" w:rsidRDefault="00BB6CE9">
      <w:pPr>
        <w:spacing w:before="280" w:after="280"/>
        <w:jc w:val="center"/>
        <w:rPr>
          <w:b/>
          <w:caps/>
        </w:rPr>
      </w:pPr>
      <w:r>
        <w:t>z dnia .................... 2025 r.</w:t>
      </w:r>
    </w:p>
    <w:p w:rsidR="00A77B3E" w:rsidRDefault="00BB6CE9">
      <w:pPr>
        <w:keepNext/>
        <w:spacing w:after="480"/>
        <w:jc w:val="center"/>
      </w:pPr>
      <w:r>
        <w:rPr>
          <w:b/>
        </w:rPr>
        <w:t>w sprawie udzielenia wotum zaufania Prezydentowi Bytomia</w:t>
      </w:r>
    </w:p>
    <w:p w:rsidR="00A77B3E" w:rsidRDefault="00BB6CE9">
      <w:pPr>
        <w:keepLines/>
        <w:spacing w:before="120" w:after="120"/>
        <w:ind w:firstLine="227"/>
      </w:pPr>
      <w:r>
        <w:t>Na podstawie art. 18 ust. 2 </w:t>
      </w:r>
      <w:proofErr w:type="spellStart"/>
      <w:r>
        <w:t>pkt</w:t>
      </w:r>
      <w:proofErr w:type="spellEnd"/>
      <w:r>
        <w:t> 4a i art. 28aa ust. 9 ustawy z dnia 8 marca 1990 r. o samorządzie gminnym (Dz. U. z 2024 r., poz. 1465, z </w:t>
      </w:r>
      <w:proofErr w:type="spellStart"/>
      <w:r>
        <w:t>późn</w:t>
      </w:r>
      <w:proofErr w:type="spellEnd"/>
      <w:r>
        <w:t>. zm.), po przeprowadzeniu debaty nad „Raportem o stanie miasta Bytom 2024”, uchwala się, co następuje:</w:t>
      </w:r>
    </w:p>
    <w:p w:rsidR="00A77B3E" w:rsidRDefault="00BB6CE9">
      <w:pPr>
        <w:keepLines/>
        <w:spacing w:before="120" w:after="120"/>
        <w:ind w:firstLine="340"/>
      </w:pPr>
      <w:r>
        <w:rPr>
          <w:b/>
        </w:rPr>
        <w:t>§ 1. </w:t>
      </w:r>
      <w:r>
        <w:t>Udziela się wotum zaufania Prezydentowi Bytomia.</w:t>
      </w:r>
    </w:p>
    <w:p w:rsidR="00A77B3E" w:rsidRDefault="00BB6CE9">
      <w:pPr>
        <w:keepLines/>
        <w:spacing w:before="120" w:after="120"/>
        <w:ind w:firstLine="340"/>
      </w:pPr>
      <w:r>
        <w:rPr>
          <w:b/>
        </w:rPr>
        <w:t>§ 2. </w:t>
      </w:r>
      <w:r>
        <w:t>Uchwała wchodzi w życie z dniem podjęcia.</w:t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  <w:t>Oprac.: Komisja Rewizyjna</w:t>
      </w:r>
    </w:p>
    <w:p w:rsidR="00A77B3E" w:rsidRDefault="00BB6CE9" w:rsidP="00763BE1">
      <w:pPr>
        <w:spacing w:before="120" w:after="120"/>
        <w:ind w:firstLine="227"/>
        <w:sectPr w:rsidR="00A77B3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t>9 czerwca 2025 r.</w:t>
      </w:r>
    </w:p>
    <w:p w:rsidR="00FB50E7" w:rsidRDefault="00FB50E7">
      <w:pPr>
        <w:rPr>
          <w:rFonts w:eastAsia="Times New Roman" w:cs="Times New Roman"/>
          <w:szCs w:val="20"/>
        </w:rPr>
      </w:pPr>
    </w:p>
    <w:p w:rsidR="00FB50E7" w:rsidRDefault="00BB6CE9">
      <w:pPr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 w:rsidR="00FB50E7" w:rsidRDefault="00BB6CE9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dniu 20 maja 2025 r. Prezydent Bytomia, zgodnie z art. 28aa ust. 1 ustawy o samorządzie gminnym, przedłożył Radzie Miejskiej „Raport o stanie miasta Bytom 2024”.</w:t>
      </w:r>
    </w:p>
    <w:p w:rsidR="00FB50E7" w:rsidRDefault="00BB6CE9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Komisja Rewizyjna Rady Miejskiej w Bytomiu na posiedzeniu w dniu 9 czerwca 2025 r. omówiła i pozytywnie zaopiniowała ww. Raport.</w:t>
      </w:r>
    </w:p>
    <w:p w:rsidR="00FB50E7" w:rsidRDefault="00BB6CE9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Zgodnie z art. 28aa ust. 4 ustawy o samorządzie gminnym debatę nad Raportem przeprowadza się podczas sesji Rady Miejskiej, na której podejmowana jest uchwała w sprawie udzielenia Prezydentowi Miasta absolutorium z tytułu wykonania budżetu miasta. Po zakończeniu debaty, zgodnie z art. 28aa ust. 9 ww. ustawy, Rada Miejska przeprowadza głosowanie nad udzieleniem Prezydentowi Miasta wotum zaufania.</w:t>
      </w:r>
    </w:p>
    <w:p w:rsidR="00FB50E7" w:rsidRDefault="00BB6CE9">
      <w:pPr>
        <w:keepNext/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Uchwałę o udzieleniu Prezydentowi Miasta wotum zaufania Rada Miejska podejmuje bezwzględną większością głosów ustawowego składu rady. Niepodjęcie uchwały o udzieleniu Prezydentowi Miasta wotum zaufania jest równoznaczne z podjęciem uchwały o nieudzieleniu wotum zaufania.</w:t>
      </w:r>
    </w:p>
    <w:p w:rsidR="00FB50E7" w:rsidRDefault="00FB50E7">
      <w:pPr>
        <w:keepNext/>
        <w:spacing w:before="120" w:after="120"/>
        <w:ind w:firstLine="227"/>
        <w:rPr>
          <w:rFonts w:eastAsia="Times New Roman" w:cs="Times New Roman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041"/>
        <w:gridCol w:w="5041"/>
      </w:tblGrid>
      <w:tr w:rsidR="00FB50E7">
        <w:tc>
          <w:tcPr>
            <w:tcW w:w="5040" w:type="dxa"/>
            <w:tcBorders>
              <w:top w:val="nil"/>
              <w:left w:val="nil"/>
              <w:bottom w:val="nil"/>
              <w:right w:val="nil"/>
            </w:tcBorders>
          </w:tcPr>
          <w:p w:rsidR="00FB50E7" w:rsidRDefault="005568A1">
            <w:pPr>
              <w:rPr>
                <w:rFonts w:eastAsia="Times New Roman" w:cs="Times New Roman"/>
                <w:szCs w:val="20"/>
              </w:rPr>
            </w:pPr>
            <w:r>
              <w:rPr>
                <w:rFonts w:eastAsia="Times New Roman" w:cs="Times New Roman"/>
                <w:szCs w:val="20"/>
              </w:rPr>
              <w:fldChar w:fldCharType="begin"/>
            </w:r>
            <w:r w:rsidR="00BB6CE9">
              <w:rPr>
                <w:rFonts w:eastAsia="Times New Roman" w:cs="Times New Roman"/>
                <w:szCs w:val="20"/>
              </w:rPr>
              <w:instrText>MERGEFIELD MANUALLY_FORMATTED_SIGNATURE_1_1 \* MERGEFORMAT</w:instrText>
            </w:r>
            <w:r>
              <w:rPr>
                <w:rFonts w:eastAsia="Times New Roman" w:cs="Times New Roman"/>
                <w:szCs w:val="20"/>
              </w:rPr>
              <w:fldChar w:fldCharType="end"/>
            </w:r>
          </w:p>
        </w:tc>
        <w:tc>
          <w:tcPr>
            <w:tcW w:w="5040" w:type="dxa"/>
            <w:tcBorders>
              <w:top w:val="nil"/>
              <w:left w:val="nil"/>
              <w:bottom w:val="nil"/>
              <w:right w:val="nil"/>
            </w:tcBorders>
          </w:tcPr>
          <w:p w:rsidR="00FB50E7" w:rsidRDefault="005568A1">
            <w:pPr>
              <w:jc w:val="center"/>
              <w:rPr>
                <w:rFonts w:eastAsia="Times New Roman" w:cs="Times New Roman"/>
                <w:szCs w:val="20"/>
              </w:rPr>
            </w:pPr>
            <w:r>
              <w:rPr>
                <w:rFonts w:eastAsia="Times New Roman" w:cs="Times New Roman"/>
                <w:szCs w:val="20"/>
              </w:rPr>
              <w:fldChar w:fldCharType="begin"/>
            </w:r>
            <w:r w:rsidR="00BB6CE9">
              <w:rPr>
                <w:rFonts w:eastAsia="Times New Roman" w:cs="Times New Roman"/>
                <w:szCs w:val="20"/>
              </w:rPr>
              <w:instrText>MERGEFIELD MANUALLY_FORMATTED_SIGNATURE_1_2 \* MERGEFORMAT</w:instrText>
            </w:r>
            <w:r>
              <w:rPr>
                <w:rFonts w:eastAsia="Times New Roman" w:cs="Times New Roman"/>
                <w:szCs w:val="20"/>
              </w:rPr>
              <w:fldChar w:fldCharType="end"/>
            </w:r>
            <w:r w:rsidR="00BB6CE9">
              <w:rPr>
                <w:rFonts w:eastAsia="Times New Roman" w:cs="Times New Roman"/>
                <w:szCs w:val="20"/>
              </w:rPr>
              <w:t>Przewodniczący Komisji Rewizyjnej</w:t>
            </w:r>
          </w:p>
          <w:p w:rsidR="00FB50E7" w:rsidRDefault="00FB50E7">
            <w:pPr>
              <w:jc w:val="center"/>
              <w:rPr>
                <w:rFonts w:eastAsia="Times New Roman" w:cs="Times New Roman"/>
                <w:szCs w:val="20"/>
              </w:rPr>
            </w:pPr>
          </w:p>
          <w:p w:rsidR="00FB50E7" w:rsidRDefault="00FB50E7">
            <w:pPr>
              <w:jc w:val="center"/>
              <w:rPr>
                <w:rFonts w:eastAsia="Times New Roman" w:cs="Times New Roman"/>
                <w:szCs w:val="20"/>
              </w:rPr>
            </w:pPr>
          </w:p>
          <w:p w:rsidR="00FB50E7" w:rsidRDefault="00FB50E7">
            <w:pPr>
              <w:jc w:val="center"/>
              <w:rPr>
                <w:rFonts w:eastAsia="Times New Roman" w:cs="Times New Roman"/>
                <w:szCs w:val="20"/>
              </w:rPr>
            </w:pPr>
          </w:p>
          <w:p w:rsidR="00FB50E7" w:rsidRDefault="00BB6CE9">
            <w:pPr>
              <w:jc w:val="center"/>
              <w:rPr>
                <w:rFonts w:eastAsia="Times New Roman" w:cs="Times New Roman"/>
                <w:szCs w:val="20"/>
              </w:rPr>
            </w:pPr>
            <w:r>
              <w:rPr>
                <w:rFonts w:eastAsia="Times New Roman" w:cs="Times New Roman"/>
                <w:b/>
                <w:szCs w:val="20"/>
              </w:rPr>
              <w:t>Piotr  Bula</w:t>
            </w:r>
          </w:p>
        </w:tc>
      </w:tr>
    </w:tbl>
    <w:p w:rsidR="00FB50E7" w:rsidRDefault="00FB50E7">
      <w:pPr>
        <w:keepLines/>
        <w:rPr>
          <w:rFonts w:eastAsia="Times New Roman" w:cs="Times New Roman"/>
          <w:szCs w:val="20"/>
        </w:rPr>
      </w:pPr>
    </w:p>
    <w:p w:rsidR="00FB50E7" w:rsidRDefault="00BB6CE9">
      <w:pPr>
        <w:keepNext/>
        <w:rPr>
          <w:rFonts w:eastAsia="Times New Roman" w:cs="Times New Roman"/>
          <w:szCs w:val="20"/>
        </w:rPr>
      </w:pPr>
      <w:r>
        <w:rPr>
          <w:rFonts w:eastAsia="Times New Roman" w:cs="Times New Roman"/>
          <w:color w:val="000000"/>
          <w:szCs w:val="20"/>
        </w:rPr>
        <w:t> </w:t>
      </w:r>
    </w:p>
    <w:p w:rsidR="00FB50E7" w:rsidRDefault="00FB50E7">
      <w:pPr>
        <w:keepNext/>
        <w:rPr>
          <w:rFonts w:eastAsia="Times New Roman" w:cs="Times New Roman"/>
          <w:szCs w:val="20"/>
        </w:rPr>
      </w:pPr>
    </w:p>
    <w:sectPr w:rsidR="00FB50E7" w:rsidSect="00FB50E7">
      <w:footerReference w:type="default" r:id="rId7"/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B50E7" w:rsidRDefault="00FB50E7" w:rsidP="00FB50E7">
      <w:r>
        <w:separator/>
      </w:r>
    </w:p>
  </w:endnote>
  <w:endnote w:type="continuationSeparator" w:id="0">
    <w:p w:rsidR="00FB50E7" w:rsidRDefault="00FB50E7" w:rsidP="00FB50E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FB50E7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FB50E7" w:rsidRDefault="00BB6CE9">
          <w:pPr>
            <w:rPr>
              <w:sz w:val="18"/>
            </w:rPr>
          </w:pPr>
          <w:r>
            <w:rPr>
              <w:sz w:val="18"/>
            </w:rPr>
            <w:t>Id: 27DF4F6D-1B53-4F6D-B9E6-6FCDD6209E1D.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FB50E7" w:rsidRDefault="00BB6CE9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5568A1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5568A1">
            <w:rPr>
              <w:sz w:val="18"/>
            </w:rPr>
            <w:fldChar w:fldCharType="separate"/>
          </w:r>
          <w:r w:rsidR="00763BE1">
            <w:rPr>
              <w:noProof/>
              <w:sz w:val="18"/>
            </w:rPr>
            <w:t>1</w:t>
          </w:r>
          <w:r w:rsidR="005568A1">
            <w:rPr>
              <w:sz w:val="18"/>
            </w:rPr>
            <w:fldChar w:fldCharType="end"/>
          </w:r>
        </w:p>
      </w:tc>
    </w:tr>
  </w:tbl>
  <w:p w:rsidR="00FB50E7" w:rsidRDefault="00FB50E7">
    <w:pPr>
      <w:rPr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FB50E7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FB50E7" w:rsidRDefault="00BB6CE9">
          <w:pPr>
            <w:rPr>
              <w:sz w:val="18"/>
            </w:rPr>
          </w:pPr>
          <w:r>
            <w:rPr>
              <w:sz w:val="18"/>
            </w:rPr>
            <w:t>Id: 27DF4F6D-1B53-4F6D-B9E6-6FCDD6209E1D.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FB50E7" w:rsidRDefault="00BB6CE9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5568A1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5568A1">
            <w:rPr>
              <w:sz w:val="18"/>
            </w:rPr>
            <w:fldChar w:fldCharType="separate"/>
          </w:r>
          <w:r w:rsidR="00763BE1">
            <w:rPr>
              <w:noProof/>
              <w:sz w:val="18"/>
            </w:rPr>
            <w:t>2</w:t>
          </w:r>
          <w:r w:rsidR="005568A1">
            <w:rPr>
              <w:sz w:val="18"/>
            </w:rPr>
            <w:fldChar w:fldCharType="end"/>
          </w:r>
        </w:p>
      </w:tc>
    </w:tr>
  </w:tbl>
  <w:p w:rsidR="00FB50E7" w:rsidRDefault="00FB50E7">
    <w:pPr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B50E7" w:rsidRDefault="00FB50E7" w:rsidP="00FB50E7">
      <w:r>
        <w:separator/>
      </w:r>
    </w:p>
  </w:footnote>
  <w:footnote w:type="continuationSeparator" w:id="0">
    <w:p w:rsidR="00FB50E7" w:rsidRDefault="00FB50E7" w:rsidP="00FB50E7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5568A1"/>
    <w:rsid w:val="00763BE1"/>
    <w:rsid w:val="00A77B3E"/>
    <w:rsid w:val="00BB6CE9"/>
    <w:rsid w:val="00CA2A55"/>
    <w:rsid w:val="00FB50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FB50E7"/>
    <w:rPr>
      <w:rFonts w:ascii="Arial" w:eastAsia="Arial" w:hAnsi="Arial" w:cs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232</Words>
  <Characters>1490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1719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udzielenia wotum zaufania Prezydentowi Bytomia</dc:subject>
  <dc:creator>amarczyk</dc:creator>
  <cp:lastModifiedBy>asteuer</cp:lastModifiedBy>
  <cp:revision>3</cp:revision>
  <dcterms:created xsi:type="dcterms:W3CDTF">2025-06-02T08:43:00Z</dcterms:created>
  <dcterms:modified xsi:type="dcterms:W3CDTF">2025-06-09T14:06:00Z</dcterms:modified>
  <cp:category>Akt prawny</cp:category>
</cp:coreProperties>
</file>