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57F0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57F03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457F03">
      <w:pPr>
        <w:keepNext/>
        <w:spacing w:after="480" w:line="276" w:lineRule="auto"/>
        <w:jc w:val="center"/>
      </w:pPr>
      <w:r>
        <w:rPr>
          <w:b/>
        </w:rPr>
        <w:t>uchylająca uchwałę nr LXXIX/998/23 Rady Miejskiej w Bytomiu w sprawie określenia rozkładu godzin pracy aptek ogólnodostępnych działających na terenie Bytomia</w:t>
      </w:r>
    </w:p>
    <w:p w:rsidR="00A77B3E" w:rsidRDefault="00457F03">
      <w:pPr>
        <w:keepLines/>
        <w:spacing w:before="120" w:after="120" w:line="276" w:lineRule="auto"/>
        <w:ind w:firstLine="227"/>
      </w:pPr>
      <w:r>
        <w:t xml:space="preserve">Na </w:t>
      </w:r>
      <w:r>
        <w:t>podstawie art. 12 pkt 11, art. 40 ust. 1, art. 42 ust. 1, art. 44 oraz art. 92 ust. 1 pkt 1, ust. 2 i ust. 3 ustawy z dnia 5 czerwca 1998 r. o samorządzie powiatowym (Dz. U. z 2024 r. poz. 107, z późn. zm.) oraz art. 4 ust. 1, art. 8 i art. 13 pkt 2 ustawy</w:t>
      </w:r>
      <w:r>
        <w:t xml:space="preserve"> z dnia 20 lipca 2000 r. o ogłaszaniu aktów normatywnych i niektórych innych aktów prawnych (Dz. U. z 2019 r. poz. 1461) w związku z art. 94 ustawy z dnia 6 września 2001 r. Prawo farmaceutyczne (Dz. U. z 2024 r. poz. 686) uchwala się, co następuje:</w:t>
      </w:r>
    </w:p>
    <w:p w:rsidR="00A77B3E" w:rsidRDefault="00457F03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</w:t>
      </w:r>
      <w:r>
        <w:t>chyla się uchwałę nr LXXIX/998/23 Rady Miejskiej w Bytomiu z dnia 29 maja 2023 r. w sprawie określenia rozkładu godzin pracy aptek ogólnodostępnych działających na terenie Bytomia (Dz. Urz. Woj. Śl. z 2023 r. poz. 4826 i 9187).</w:t>
      </w:r>
    </w:p>
    <w:p w:rsidR="00A77B3E" w:rsidRDefault="00457F03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</w:t>
      </w:r>
      <w:r>
        <w:t>rza się Prezydentowi Miasta.</w:t>
      </w:r>
    </w:p>
    <w:p w:rsidR="00A77B3E" w:rsidRDefault="00457F03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 xml:space="preserve">Uchwała wchodzi w życie po upływie 14 dni od dnia ogłoszenia w Dzienniku </w:t>
      </w:r>
      <w:r>
        <w:t>Urzędowym Województwa Śląskiego.</w:t>
      </w:r>
    </w:p>
    <w:p w:rsidR="00345E18" w:rsidRDefault="00345E18">
      <w:pPr>
        <w:rPr>
          <w:rFonts w:eastAsia="Times New Roman" w:cs="Times New Roman"/>
          <w:szCs w:val="20"/>
        </w:rPr>
      </w:pPr>
    </w:p>
    <w:p w:rsidR="00345E18" w:rsidRDefault="00457F0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45E18" w:rsidRDefault="00457F0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Nowelizacja ustawy z dnia 6 września 2001 r. Prawo farmaceutyczne (Dz. U. z 2024 r. poz. 686) zniosła, dla miast powyżej 40 tys. mieszkańców, obowiązek wyznaczania w drodze uchwały rady powiatu apteki pełniące</w:t>
      </w:r>
      <w:r>
        <w:rPr>
          <w:rFonts w:eastAsia="Times New Roman" w:cs="Times New Roman"/>
          <w:szCs w:val="20"/>
        </w:rPr>
        <w:t>j dyżur w godzinach nocnych i w dni wolne od pracy, pod warunkiem zaspokojenia potrzeb mieszkańców w dostępie do usług farmaceutycznych, w szczególności funkcjonowania na terenie miasta przynajmniej jednej apteki pracującej w trybie całodobowym.</w:t>
      </w:r>
    </w:p>
    <w:p w:rsidR="00345E18" w:rsidRDefault="00457F0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przepro</w:t>
      </w:r>
      <w:r>
        <w:rPr>
          <w:rFonts w:eastAsia="Times New Roman" w:cs="Times New Roman"/>
          <w:szCs w:val="20"/>
        </w:rPr>
        <w:t>wadzonej analizie uznano, że potrzeby mieszkańców są zaspokojone i nie ma konieczności wyznaczania dyżurów w formie zarządzenia prezydenta miasta, ponieważ na terenie miasta Bytomia działają dwie apteki całodobowe. Na podstawie danych zebranych od podmiotó</w:t>
      </w:r>
      <w:r>
        <w:rPr>
          <w:rFonts w:eastAsia="Times New Roman" w:cs="Times New Roman"/>
          <w:szCs w:val="20"/>
        </w:rPr>
        <w:t>w prowadzących apteki na terenie miasta Bytomia ustalono dodatkowo, że zmianie uległy godziny pracy części aptek wskazanych w uchylanej uchwale. Obowiązująca uchwała nie jest więc zgodna ze stanem faktycznym, a obecny stan prawny nie pozwala na jej zmianę,</w:t>
      </w:r>
      <w:r>
        <w:rPr>
          <w:rFonts w:eastAsia="Times New Roman" w:cs="Times New Roman"/>
          <w:szCs w:val="20"/>
        </w:rPr>
        <w:t xml:space="preserve"> gdyż ustawodawca uchylił podstawy do jej uchwalania, tym samym pozbawiając możliwości dokonywania zmian w jej treści. Wobec powyższego bezzasadne jest utrzymywanie w obiegu prawnym uchwały z nieaktualnymi danymi.</w:t>
      </w:r>
    </w:p>
    <w:p w:rsidR="00345E18" w:rsidRDefault="00457F0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</w:t>
      </w:r>
      <w:r>
        <w:rPr>
          <w:rFonts w:eastAsia="Times New Roman" w:cs="Times New Roman"/>
          <w:szCs w:val="20"/>
        </w:rPr>
        <w:t xml:space="preserve">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</w:t>
      </w:r>
      <w:r>
        <w:rPr>
          <w:rFonts w:eastAsia="Times New Roman" w:cs="Times New Roman"/>
          <w:szCs w:val="20"/>
        </w:rPr>
        <w:t>i o wolontariacie projektów aktów prawa miejscowego w dziedzinach dotyczących działalności statutowej tych organizacji, z późn. zm., projekt uchwały uchylającej uchwałę nr LXXIX/998/23 Rady Miejskiej w Bytomiu w sprawie określenia rozkładu godzin pracy apt</w:t>
      </w:r>
      <w:r>
        <w:rPr>
          <w:rFonts w:eastAsia="Times New Roman" w:cs="Times New Roman"/>
          <w:szCs w:val="20"/>
        </w:rPr>
        <w:t xml:space="preserve">ek ogólnodostępnych działających na terenie Bytomia, poddano konsultacjom. </w:t>
      </w:r>
    </w:p>
    <w:sectPr w:rsidR="00345E18" w:rsidSect="00345E1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E18" w:rsidRDefault="00345E18" w:rsidP="00345E18">
      <w:r>
        <w:separator/>
      </w:r>
    </w:p>
  </w:endnote>
  <w:endnote w:type="continuationSeparator" w:id="0">
    <w:p w:rsidR="00345E18" w:rsidRDefault="00345E18" w:rsidP="00345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5E1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5E18" w:rsidRDefault="00457F03">
          <w:pPr>
            <w:rPr>
              <w:sz w:val="18"/>
            </w:rPr>
          </w:pPr>
          <w:r>
            <w:rPr>
              <w:sz w:val="18"/>
            </w:rPr>
            <w:t>Id: BED5FBD8-C3E7-4624-A085-5686B462A547.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5E18" w:rsidRDefault="00457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45E1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345E18">
            <w:rPr>
              <w:sz w:val="18"/>
            </w:rPr>
            <w:fldChar w:fldCharType="end"/>
          </w:r>
        </w:p>
      </w:tc>
    </w:tr>
  </w:tbl>
  <w:p w:rsidR="00345E18" w:rsidRDefault="00345E1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5E1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5E18" w:rsidRDefault="00457F03">
          <w:pPr>
            <w:rPr>
              <w:sz w:val="18"/>
            </w:rPr>
          </w:pPr>
          <w:r>
            <w:rPr>
              <w:sz w:val="18"/>
            </w:rPr>
            <w:t>Id: BED5FBD8-C3E7-4624-A085-5686B462A547.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5E18" w:rsidRDefault="00457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45E1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345E18">
            <w:rPr>
              <w:sz w:val="18"/>
            </w:rPr>
            <w:fldChar w:fldCharType="end"/>
          </w:r>
        </w:p>
      </w:tc>
    </w:tr>
  </w:tbl>
  <w:p w:rsidR="00345E18" w:rsidRDefault="00345E1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E18" w:rsidRDefault="00345E18" w:rsidP="00345E18">
      <w:r>
        <w:separator/>
      </w:r>
    </w:p>
  </w:footnote>
  <w:footnote w:type="continuationSeparator" w:id="0">
    <w:p w:rsidR="00345E18" w:rsidRDefault="00345E18" w:rsidP="00345E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45E18"/>
    <w:rsid w:val="00457F03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5E1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uchylająca uchwałę nr LXXIX/998/23 Rady Miejskiej w^Bytomiu w sprawie określenia rozkładu godzin pracy aptek ogólnodostępnych działających na terenie Bytomia</dc:subject>
  <dc:creator>tkrolikowski</dc:creator>
  <cp:lastModifiedBy>asteuer</cp:lastModifiedBy>
  <cp:revision>2</cp:revision>
  <dcterms:created xsi:type="dcterms:W3CDTF">2025-05-15T12:53:00Z</dcterms:created>
  <dcterms:modified xsi:type="dcterms:W3CDTF">2025-05-15T12:53:00Z</dcterms:modified>
  <cp:category>Akt prawny</cp:category>
</cp:coreProperties>
</file>