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034C7B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034C7B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034C7B">
      <w:pPr>
        <w:keepNext/>
        <w:spacing w:after="480" w:line="276" w:lineRule="auto"/>
        <w:jc w:val="center"/>
      </w:pPr>
      <w:r>
        <w:rPr>
          <w:b/>
        </w:rPr>
        <w:t>w sprawie ustalenia wysokości opłaty za pobyt w izbie wytrzeźwień, funkcjonującej w strukturze Centrum Przeciwdziałania Uzależnieniom w Bytomiu</w:t>
      </w:r>
    </w:p>
    <w:p w:rsidR="00A77B3E" w:rsidRDefault="00034C7B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t>Na podstawie art. 18 ust. 2 pkt 8 ustawy z dnia 8 marca 1990 r. o samorządzie gminnym (Dz. U. z 2024 r. poz. 1465, z późn. zm.) oraz art. 42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ust. 1 i ust. 4 pkt 1 ustawy  z dnia 26 października 1982 r. o wychowaniu w trzeźwości i przeciwdziałaniu alkoholizmowi (Dz. U. z 2023 r. poz. 2151, z późn. zm.), w związku z obwieszczeniem Ministra Zdrowia z dnia 5 lutego 2025 r. w sprawie maksymalnej wysokości opłaty za pobyt w izbie wytrzeźwień, placówce lub jednostce Policji, po waloryzacji (M. P. z 2025 r. poz. 118), art. 4 ust. 1, art. 8 i art. 13 pkt 2 ustawy z dnia 20 lipca 2000 r. o ogłaszaniu aktów normatywnych i niektórych innych aktów prawnych (Dz. U. z 2019 r. poz. 1461) uchwala się, co następuje:</w:t>
      </w:r>
    </w:p>
    <w:p w:rsidR="00A77B3E" w:rsidRDefault="00034C7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Ustala się wysokość opłaty za pobyt w izbie wytrzeźwień, funkcjonującej w strukturze Centrum Przeciwdziałania Uzależnieniom w Bytomiu, przy ul. Tarnogórskiej 3, w kwocie 453,57 zł.</w:t>
      </w:r>
    </w:p>
    <w:p w:rsidR="00A77B3E" w:rsidRDefault="00034C7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Traci moc uchwała nr XII/103/24 Rady Miejskiej w Bytomiu z dnia 16 grudnia 2024 r. w sprawie ustalenia wysokości opłaty za pobyt w izbie wytrzeźwień, funkcjonującej w strukturze Centrum Przeciwdziałania Uzależnieniom w Bytomiu (Dz. Urz. Woj. Śl. z 2024 r. poz. 9102).</w:t>
      </w:r>
    </w:p>
    <w:p w:rsidR="00A77B3E" w:rsidRDefault="00034C7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034C7B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Uchwała wchodzi w życie po upływie 14 dni od dnia ogłoszenia w Dzienniku Urzędowym Województwa Śląskiego.</w:t>
      </w:r>
    </w:p>
    <w:p w:rsidR="00D5733F" w:rsidRDefault="00D5733F">
      <w:pPr>
        <w:rPr>
          <w:rFonts w:eastAsia="Times New Roman" w:cs="Times New Roman"/>
          <w:szCs w:val="20"/>
        </w:rPr>
      </w:pPr>
    </w:p>
    <w:p w:rsidR="00D5733F" w:rsidRDefault="00034C7B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D5733F" w:rsidRDefault="00034C7B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Zgodnie z art. 42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ust. 1 ustawy z dnia 26 października 1982 r. o wychowaniu w trzeźwości i przeciwdziałaniu alkoholizmowi (Dz. U. z 2023 r. poz 2151, z późn. zm.), za pobyt w izbie wytrzeźwień pobiera się opłaty, których wysokość określa, zgodnie z art. 42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ust. 4 pkt 1 ww. ustawy, organ stanowiący jednostki samorządu terytorialnego w drodze uchwały.</w:t>
      </w:r>
    </w:p>
    <w:p w:rsidR="00D5733F" w:rsidRDefault="00034C7B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Na podstawie kalkulacji sporządzonej przez Centrum Przeciwdziałania Uzależnieniom w Bytomiu, uwzględniającej koszty bezpośrednie i pośrednie oraz planowaną liczbę pacjentów, koszt pobytu w izbie wytrzeźwień w 2025 r. wynosi 824,29 zł.</w:t>
      </w:r>
    </w:p>
    <w:p w:rsidR="00D5733F" w:rsidRDefault="00034C7B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Maksymalna wysokość opłaty za pobyt w izbie wytrzeźwień, placówce lub jednostce Policji, po waloryzacji, ogłoszona przez Ministra Zdrowia, wynosi 453,57 zł i na takim poziomie ustalona zostaje opłata za pobyt w izbie wytrzeźwień, funkcjonującej w strukturze Centrum Przeciwdziałania Uzależnieniom w Bytomiu.</w:t>
      </w:r>
    </w:p>
    <w:p w:rsidR="00D5733F" w:rsidRDefault="00034C7B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Na podstawie uchwały nr XXIX/395/14 Rady Miejskiej w Bytomiu z dnia 24 marca 2024 r. w sprawie określenia szczegółowego sposobu konsultowania z radą działalności pożytku publicznego lub organizacjami pozarządowymi i podmiotami wymienionymi w art. 3 ust. 3 ustawy o działalności pożytku publicznego i o wolontariacie projektów aktów prawa miejscowego w dziedzinach dotyczących działalności statutowej tych organizacji, z późn. zm., przedmiotowy projekt uchwały Rady Miejskiej w Bytomiu w sprawie ustalenia wysokości opłaty za pobyt w izbie wytrzeźwień, funkcjonującej w strukturze Centrum Przeciwdziałania Uzależnieniom w Bytomiu, poddano konsultacjom.</w:t>
      </w:r>
    </w:p>
    <w:sectPr w:rsidR="00D5733F" w:rsidSect="00D5733F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733F" w:rsidRDefault="00D5733F" w:rsidP="00D5733F">
      <w:r>
        <w:separator/>
      </w:r>
    </w:p>
  </w:endnote>
  <w:endnote w:type="continuationSeparator" w:id="0">
    <w:p w:rsidR="00D5733F" w:rsidRDefault="00D5733F" w:rsidP="00D573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5733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5733F" w:rsidRDefault="00034C7B">
          <w:pPr>
            <w:rPr>
              <w:sz w:val="18"/>
            </w:rPr>
          </w:pPr>
          <w:r>
            <w:rPr>
              <w:sz w:val="18"/>
            </w:rPr>
            <w:t>Id: 39D1395B-4869-4B58-9581-89420B5892C6.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5733F" w:rsidRDefault="00034C7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63B1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63B1D">
            <w:rPr>
              <w:sz w:val="18"/>
            </w:rPr>
            <w:fldChar w:fldCharType="separate"/>
          </w:r>
          <w:r w:rsidR="00C13DAF">
            <w:rPr>
              <w:noProof/>
              <w:sz w:val="18"/>
            </w:rPr>
            <w:t>1</w:t>
          </w:r>
          <w:r w:rsidR="00F63B1D">
            <w:rPr>
              <w:sz w:val="18"/>
            </w:rPr>
            <w:fldChar w:fldCharType="end"/>
          </w:r>
        </w:p>
      </w:tc>
    </w:tr>
  </w:tbl>
  <w:p w:rsidR="00D5733F" w:rsidRDefault="00D5733F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5733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5733F" w:rsidRDefault="00034C7B">
          <w:pPr>
            <w:rPr>
              <w:sz w:val="18"/>
            </w:rPr>
          </w:pPr>
          <w:r>
            <w:rPr>
              <w:sz w:val="18"/>
            </w:rPr>
            <w:t>Id: 39D1395B-4869-4B58-9581-89420B5892C6.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5733F" w:rsidRDefault="00034C7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63B1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63B1D">
            <w:rPr>
              <w:sz w:val="18"/>
            </w:rPr>
            <w:fldChar w:fldCharType="separate"/>
          </w:r>
          <w:r w:rsidR="00C13DAF">
            <w:rPr>
              <w:noProof/>
              <w:sz w:val="18"/>
            </w:rPr>
            <w:t>2</w:t>
          </w:r>
          <w:r w:rsidR="00F63B1D">
            <w:rPr>
              <w:sz w:val="18"/>
            </w:rPr>
            <w:fldChar w:fldCharType="end"/>
          </w:r>
        </w:p>
      </w:tc>
    </w:tr>
  </w:tbl>
  <w:p w:rsidR="00D5733F" w:rsidRDefault="00D5733F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733F" w:rsidRDefault="00D5733F" w:rsidP="00D5733F">
      <w:r>
        <w:separator/>
      </w:r>
    </w:p>
  </w:footnote>
  <w:footnote w:type="continuationSeparator" w:id="0">
    <w:p w:rsidR="00D5733F" w:rsidRDefault="00D5733F" w:rsidP="00D573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34C7B"/>
    <w:rsid w:val="00A77B3E"/>
    <w:rsid w:val="00C13DAF"/>
    <w:rsid w:val="00CA2A55"/>
    <w:rsid w:val="00D5733F"/>
    <w:rsid w:val="00F63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733F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wysokości opłaty za pobyt w^izbie wytrzeźwień, funkcjonującej w^strukturze Centrum Przeciwdziałania Uzależnieniom w^Bytomiu</dc:subject>
  <dc:creator>bszwarc</dc:creator>
  <cp:lastModifiedBy>asteuer</cp:lastModifiedBy>
  <cp:revision>2</cp:revision>
  <dcterms:created xsi:type="dcterms:W3CDTF">2025-05-15T12:54:00Z</dcterms:created>
  <dcterms:modified xsi:type="dcterms:W3CDTF">2025-05-15T12:54:00Z</dcterms:modified>
  <cp:category>Akt prawny</cp:category>
</cp:coreProperties>
</file>