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6487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64876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64876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Gminy Bytom – etap I – dla terenu położonego w rejonie ulicy Brzezińskiej</w:t>
      </w:r>
    </w:p>
    <w:p w:rsidR="00A77B3E" w:rsidRDefault="00B64876">
      <w:pPr>
        <w:keepLines/>
        <w:spacing w:before="120" w:after="120" w:line="276" w:lineRule="auto"/>
        <w:ind w:firstLine="227"/>
      </w:pPr>
      <w:r>
        <w:t>Na podstawie art.</w:t>
      </w:r>
      <w:r>
        <w:t xml:space="preserve"> 18 ust. 2 pkt 5, art. 40 ust. 1 i art. 41 ust. 1 ustawy z dnia 8 marca 1990 r. o samorządzie gminnym (Dz. U. z 2024 r. poz. 1465, z późn. zm.) oraz art. 3 ust. 1, art. 20 ust. 1 ustawy z dnia 27 marca 2003 r. o planowaniu i zagospodarowaniu przestrzennym </w:t>
      </w:r>
      <w:r>
        <w:t>(Dz. U. z 2024 r. poz. 1130, z późn. zm.) i art. 67 ust. 3 ustawy z dnia 7 lipca 2023 r. o zmianie ustawy o planowaniu i zagospodarowaniu przestrzennym oraz niektórych innych ustaw (Dz. U. z 2025 r. poz. 527), w związku z uchwałą nr LXXII/915/22 Rady Miejs</w:t>
      </w:r>
      <w:r>
        <w:t>kiej w Bytomiu z dnia 19 grudnia 2022 r. w sprawie przystąpienia do sporządzenia miejscowego planu zagospodarowania przestrzennego Gminy Bytom stwierdza się, że miejscowy plan zagospodarowania przestrzennego Gminy Bytom – etap I – dla terenu położonego w r</w:t>
      </w:r>
      <w:r>
        <w:t>ejonie ulicy Brzezińskiej nie narusza ustaleń „Studium uwarunkowań i kierunków zagospodarowania przestrzennego Gminy Bytom”, przyjętego uchwałą nr XVI/204/11 Rady Miejskiej w Bytomiu z dnia 24 sierpnia 2011 r., z późn. zm. i uchwala się, co następuje:</w:t>
      </w:r>
    </w:p>
    <w:p w:rsidR="00A77B3E" w:rsidRDefault="00B64876">
      <w:pPr>
        <w:keepNext/>
        <w:keepLines/>
        <w:jc w:val="center"/>
      </w:pPr>
      <w:r>
        <w:rPr>
          <w:b/>
        </w:rPr>
        <w:t>Rozd</w:t>
      </w:r>
      <w:r>
        <w:rPr>
          <w:b/>
        </w:rPr>
        <w:t>ział 1.</w:t>
      </w:r>
      <w:r>
        <w:br/>
      </w:r>
      <w:r>
        <w:rPr>
          <w:b/>
        </w:rPr>
        <w:t>Przepisy ogólne</w:t>
      </w:r>
    </w:p>
    <w:p w:rsidR="00A77B3E" w:rsidRDefault="00B6487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I – dla  terenu położonego w rejonie ulicy Brzezińskiej, zwany dalej „planem”, składają się ustalenia zawarte w treści niniejszej uchwały wraz z następującymi</w:t>
      </w:r>
      <w:r>
        <w:t xml:space="preserve"> załącznikami:</w:t>
      </w:r>
    </w:p>
    <w:p w:rsidR="00A77B3E" w:rsidRDefault="00B64876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 kopii mapy zasadniczej w skali 1:1000;</w:t>
      </w:r>
    </w:p>
    <w:p w:rsidR="00A77B3E" w:rsidRDefault="00B64876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projektu planu;</w:t>
      </w:r>
    </w:p>
    <w:p w:rsidR="00A77B3E" w:rsidRDefault="00B64876">
      <w:pPr>
        <w:spacing w:before="120" w:after="120" w:line="276" w:lineRule="auto"/>
        <w:ind w:left="340" w:hanging="227"/>
      </w:pPr>
      <w:r>
        <w:t>3) </w:t>
      </w:r>
      <w:r>
        <w:t>załączni</w:t>
      </w:r>
      <w:r>
        <w:t>k nr 3 – rozstrzygnięcie o sposobie realizacji, zapisanych w planie inwestycji z zakresu infrastruktury technicznej, które należą do zadań własnych gminy oraz zasadach ich finansowania, zgodnie z przepisami o finansach publicznych;</w:t>
      </w:r>
    </w:p>
    <w:p w:rsidR="00A77B3E" w:rsidRDefault="00B64876">
      <w:pPr>
        <w:spacing w:before="120" w:after="120" w:line="276" w:lineRule="auto"/>
        <w:ind w:left="340" w:hanging="227"/>
      </w:pPr>
      <w:r>
        <w:t>4) </w:t>
      </w:r>
      <w:r>
        <w:t>załącznik nr 4 – dane</w:t>
      </w:r>
      <w:r>
        <w:t xml:space="preserve"> przestrzenne dla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Rozdział 2 – Zasady ochrony i kształtowania </w:t>
      </w:r>
      <w:r>
        <w:rPr>
          <w:color w:val="000000"/>
          <w:u w:color="000000"/>
        </w:rPr>
        <w:t>ładu przestrzennego;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kształtowania krajobrazu;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Rozdział 5 – Zasady ochrony dziedzictwa kulturowego i zabytków, w tym krajobrazów kulturowych oraz dóbr kultury współ</w:t>
      </w:r>
      <w:r>
        <w:rPr>
          <w:color w:val="000000"/>
          <w:u w:color="000000"/>
        </w:rPr>
        <w:t>czesnej;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Granice i sposoby zagospodarowania terenów lub obiektów podlegających ochronie, na podstawie odrębnych przepisów, terenów górniczych, a także obs</w:t>
      </w:r>
      <w:r>
        <w:rPr>
          <w:color w:val="000000"/>
          <w:u w:color="000000"/>
        </w:rPr>
        <w:t>zarów szczególnego zagrożenia powodzią, obszarów osuwania się mas ziemnych, krajobrazów priorytetowych określonych w audycie krajobrazowym oraz w planach zagospodarowania przestrzennego województwa;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Rozdział 8 – Szczegółowe zasady i warunki scalania i </w:t>
      </w:r>
      <w:r>
        <w:rPr>
          <w:color w:val="000000"/>
          <w:u w:color="000000"/>
        </w:rPr>
        <w:t>podziału nieruchomości objętych planem miejscowym, w tym parametry działek uzyskiwanych w wyniku scalania i podziału nieruchomości;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Szczególne warunki zagospodarowania terenów oraz ograniczenia w ich użytkowaniu, w tym zakaz zabudowy;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</w:t>
      </w:r>
      <w:r>
        <w:rPr>
          <w:color w:val="000000"/>
          <w:u w:color="000000"/>
        </w:rPr>
        <w:t>ozdział 10 – Zasady modernizacji, rozbudowy i budowy systemów komunikacji i infrastruktury technicznej;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Sposób i termin tymczasowego zagospodarowania, urządzania i użytkowania terenów;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Stawki procentowe, na podstawie któ</w:t>
      </w:r>
      <w:r>
        <w:rPr>
          <w:color w:val="000000"/>
          <w:u w:color="000000"/>
        </w:rPr>
        <w:t>rych ustala się opłatę, o której mowa w art. 36 ust. 4 ustawy o planowaniu i zagospodarowaniu przestrzennym;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Ustalenia szczegółowe dla terenów o różnym przeznaczeniu lub różnych zasadach zagospodarowania;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Rozdział 14 – Przepisy końcow</w:t>
      </w:r>
      <w:r>
        <w:rPr>
          <w:color w:val="000000"/>
          <w:u w:color="000000"/>
        </w:rPr>
        <w:t>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miejscowym planem zagospodarowania przestrzennego;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linie rozgraniczające tereny o różnym przeznaczeniu lub różnych zasadach zagospodarowania;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</w:t>
      </w:r>
      <w:r>
        <w:t>) </w:t>
      </w:r>
      <w:r>
        <w:rPr>
          <w:color w:val="000000"/>
          <w:u w:color="000000"/>
        </w:rPr>
        <w:t>symbole cyfrowo-literowe określające przeznaczenie terenów wyznaczonych liniami rozgraniczającymi: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MW-U – teren zabudowy mieszkaniowej wielorodzinnej lub usług,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 – teren usług,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U-P – teren usług lub produkcji,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 – teren produkcji,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PE – te</w:t>
      </w:r>
      <w:r>
        <w:rPr>
          <w:color w:val="000000"/>
          <w:u w:color="000000"/>
        </w:rPr>
        <w:t>ren produkcji energii,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P-IO - teren produkcji lub gospodarowania odpadami,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KDG – teren drogi głównej,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KDG-KDD – teren drogi głównej lub drogi dojazdowej,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i) </w:t>
      </w:r>
      <w:r>
        <w:rPr>
          <w:color w:val="000000"/>
          <w:u w:color="000000"/>
        </w:rPr>
        <w:t>KDZ – teren drogi zbiorczej,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KDL – teren drogi lokalnej,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 xml:space="preserve">KDD – teren drogi </w:t>
      </w:r>
      <w:r>
        <w:rPr>
          <w:color w:val="000000"/>
          <w:u w:color="000000"/>
        </w:rPr>
        <w:t>dojazdowej,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KR – teren drogi wewnętrznej,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KOG – 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WS – teren wód powierzchniowych śródlądowych,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ZN – teren zieleni naturalnej,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ZP – teren zieleni urządzonej,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ZD – teren ogrodów działkowych;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obowiązujące linie zabudowy;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budynek lub obiekt o wartościach kulturowych wraz z numerem porządkowym, ujęty w gminnej ewidencji zabytków i objęty ochroną w planie;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strefa ochronna obiektu o wartościach kulturowych;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strefa oddziaływania napowie</w:t>
      </w:r>
      <w:r>
        <w:rPr>
          <w:color w:val="000000"/>
          <w:u w:color="000000"/>
        </w:rPr>
        <w:t>trznej linii elektroenergetycznej 110 kV;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granica terenu wyznaczonego na rozmieszczenie ogniw fotowoltaicznych wytwarzających energię o mocy przekraczającej 500 kW wraz ze strefą ochronną.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Rysunek planu zawiera następujące oznaczenia lub informacje w</w:t>
      </w:r>
      <w:r>
        <w:rPr>
          <w:color w:val="000000"/>
          <w:u w:color="000000"/>
        </w:rPr>
        <w:t>ynikające z przepisów odrębnych: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udokumentowanego złoża węgla kamiennego „Bytom II” – numer systemowy 8003;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udokumentowanego złoża węgla kamiennego „Bytom II-1” – numer systemowy 9744;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granica udokumentowanego złoża węgla kamienneg</w:t>
      </w:r>
      <w:r>
        <w:rPr>
          <w:color w:val="000000"/>
          <w:u w:color="000000"/>
        </w:rPr>
        <w:t>o „Julian” – numer systemowy 353;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granica udokumentowanego złoża węgla kamiennego „Piekary” – numer systemowy 8028;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granica udokumentowanego złoża węgla kamiennego „Rozbark” – numer systemowy 330;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granica udokumentowanego złoża kamieni drogowych i</w:t>
      </w:r>
      <w:r>
        <w:rPr>
          <w:color w:val="000000"/>
          <w:u w:color="000000"/>
        </w:rPr>
        <w:t> budowlanych „Rozbark” – numer systemowy 17941;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granica obszaru górniczego „Rozbark VI”;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granica terenu górniczego „Rozbark VI”;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strefa w odległości 500 m od granicy istniejącego cmentarza;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stanowisko archeologiczne wraz z numerem porządkowym.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działek ewidencyjnych;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zlikwidowane szyby i szybiki porudne;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zlikwidowany szyb </w:t>
      </w:r>
      <w:r>
        <w:rPr>
          <w:color w:val="000000"/>
          <w:u w:color="000000"/>
        </w:rPr>
        <w:t>kopalniany „Lompa”;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orientacyjny zasięg zakończonej płytkiej eksploatacji rudnej;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napowietrzna linia elektroenergetyczna 110 kV.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dachu płaskim – należy przez to rozumieć dach o</w:t>
      </w:r>
      <w:r>
        <w:rPr>
          <w:color w:val="000000"/>
          <w:u w:color="000000"/>
        </w:rPr>
        <w:t> kącie nachylenia połaci dachowych w stosunku do płaszczyzny poziomej nie większym niż 12°;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działce budowlanej – należy przez to rozumieć działkę, o której mowa w ustawie z dnia 27 marca 2003 r. o planowaniu i zagospodarowaniu przestrzennym;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elementa</w:t>
      </w:r>
      <w:r>
        <w:rPr>
          <w:color w:val="000000"/>
          <w:u w:color="000000"/>
        </w:rPr>
        <w:t xml:space="preserve">ch wyposażenia miejskiego – należy przez to rozumieć elementy zagospodarowania takie jak: siedziska, ławki, zegary uliczne, latarnie, lampy oświetleniowe, stojaki rowerowe, pergole, barierki uliczne, słupki i ograniczniki parkowania na chodnikach, donice, </w:t>
      </w:r>
      <w:r>
        <w:rPr>
          <w:color w:val="000000"/>
          <w:u w:color="000000"/>
        </w:rPr>
        <w:t>słupy informacyjno-ogłoszeniowe wykorzystywane przez władze miasta do promocji miasta i informowania mieszkańców o ważnych dla miasta wydarzeniach oraz elementy Systemu Identyfikacji Miejskiej;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garażu wielopoziomowym – należy przez to rozumieć budowlę, </w:t>
      </w:r>
      <w:r>
        <w:rPr>
          <w:color w:val="000000"/>
          <w:u w:color="000000"/>
        </w:rPr>
        <w:t>złożoną z więcej niż jednej kondygnacji, na których znajdują się miejsca parkingowe dla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garażu zbiorowym – należy przez to rozumieć zespół przylegających do siebie garaży jednokondygnacyjnych o jednolitej formie architektonicznej, zapewniający</w:t>
      </w:r>
      <w:r>
        <w:rPr>
          <w:color w:val="000000"/>
          <w:u w:color="000000"/>
        </w:rPr>
        <w:t xml:space="preserve"> minimum 5 stanowisk postojowych;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istniejącej zabudowie – należy przez to rozumieć zabudowę wzniesioną przed dniem wejścia w życie planu lub taką, dla której do dnia wejścia w życie planu została wydana prawomocna decyzja o pozwoleniu na budowę;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niep</w:t>
      </w:r>
      <w:r>
        <w:rPr>
          <w:color w:val="000000"/>
          <w:u w:color="000000"/>
        </w:rPr>
        <w:t>rzekraczalnej linii zabudowy – należy przez to rozumieć wyznaczoną na rysunku planu linię ograniczającą część terenu, w obrębie którego możliwe jest wznoszenie nadziemnych części budynków, przy czym dopuszczalne jest wysunięcie poza wyznaczoną linię zabudo</w:t>
      </w:r>
      <w:r>
        <w:rPr>
          <w:color w:val="000000"/>
          <w:u w:color="000000"/>
        </w:rPr>
        <w:t>wy, na odległość nie większą niż 1,3 m, elementów nadwieszeń takich jak: nieobudowane balkony, daszki nad wejściami do budynków, gzymsy, wykusze i inne elementy wystroju architektonicznego elewacji, a także, jeśli ustalenia planu nie stanowią inaczej, elem</w:t>
      </w:r>
      <w:r>
        <w:rPr>
          <w:color w:val="000000"/>
          <w:u w:color="000000"/>
        </w:rPr>
        <w:t>enty wejść do budynku oraz grubości docieplenia w przypadku istniejącego budynku; nieprzekraczalna linia zabudowy nie dotyczy podziemnych części budynków;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obowiązującej linii zabudowy – należy przez to rozumieć linię zabudowy, na której należy usytuować</w:t>
      </w:r>
      <w:r>
        <w:rPr>
          <w:color w:val="000000"/>
          <w:u w:color="000000"/>
        </w:rPr>
        <w:t xml:space="preserve"> ścianę frontową: budynku, budowli nadziemnych spełniających funkcje użytkowe budynków lub co najmniej 70% długości i powierzchni tej ściany, bez prawa jej </w:t>
      </w:r>
      <w:r>
        <w:rPr>
          <w:color w:val="000000"/>
          <w:u w:color="000000"/>
        </w:rPr>
        <w:lastRenderedPageBreak/>
        <w:t xml:space="preserve">przekraczania w kierunku linii rozgraniczających ulicy. Nie dotyczy to elementów architektonicznych </w:t>
      </w:r>
      <w:r>
        <w:rPr>
          <w:color w:val="000000"/>
          <w:u w:color="000000"/>
        </w:rPr>
        <w:t xml:space="preserve">takich jak: nieobudowane balkony, daszki nad wejściami do budynków, gzymsy, wykusze i inne elementy wystroju architektonicznego elewacji, okap dachu oraz schody zewnętrzne, podjazdy, dla których ustala się, iż ich obrys może przekraczać obowiązującą linię </w:t>
      </w:r>
      <w:r>
        <w:rPr>
          <w:color w:val="000000"/>
          <w:u w:color="000000"/>
        </w:rPr>
        <w:t>zabudowy o nie więcej niż 1,3 m; obowiązująca linia zabudowy nie dotyczy podziemnych części budynków;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obszarze  – należy przez to rozumieć cały obszar objęty niniejszym planem;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minimalnym wsk</w:t>
      </w:r>
      <w:r>
        <w:rPr>
          <w:color w:val="000000"/>
          <w:u w:color="000000"/>
        </w:rPr>
        <w:t>aźniku powierzchni biologicznie czynnej – należy przez to rozumieć minimalny udział powierzchni biologicznie czynnej, o którym mowa w art. 2 pkt 29 ustawy z dnia 27 marca 2003 r. o planowaniu i zagospodarowaniu przestrzennym - chyba, że z ustaleń szczegóło</w:t>
      </w:r>
      <w:r>
        <w:rPr>
          <w:color w:val="000000"/>
          <w:u w:color="000000"/>
        </w:rPr>
        <w:t>wych planu wynika inaczej,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nadziemnej intensywności zabudowy – należy przez to rozumieć nadziemną intensywność zabudowy, o której mowa w art. 2 pkt 32 ustawy z dnia                    27 marca 2003 r. o planowaniu i zagospodarowaniu przestrzen</w:t>
      </w:r>
      <w:r>
        <w:rPr>
          <w:color w:val="000000"/>
          <w:u w:color="000000"/>
        </w:rPr>
        <w:t>nym,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wskaźniku powierzchni zabudowy – należy przez to rozumieć udział powierzchni zabudowy, o którym mowa w art. 2 pkt 35 ustawy z dnia 27 marca 2003 r. o planowaniu i zagospodarowaniu przestrzennym,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rozumieć wyso</w:t>
      </w:r>
      <w:r>
        <w:rPr>
          <w:color w:val="000000"/>
          <w:u w:color="000000"/>
        </w:rPr>
        <w:t>kość zabudowy, o której mowa w art. 2 pkt 30 ustawy z dnia 27 marca 2003 r. o planowaniu i zagospodarowaniu przestrzennym;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parkingu terenowym – należy przez to rozumieć niezadaszone miejsce lub zgrupowanie niezadaszonych miejsc parkingowych dla pojazdó</w:t>
      </w:r>
      <w:r>
        <w:rPr>
          <w:color w:val="000000"/>
          <w:u w:color="000000"/>
        </w:rPr>
        <w:t>w, określone w ustaleniach szczegółowych, opierające się na gruncie lub stropie garażu podziemnego i niebędące elementem pasa drogowego;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przepisach odrębnych lub przywołanych w ustaleniach planu ustawach i rozporządzeniach – należy przez to rozumieć od</w:t>
      </w:r>
      <w:r>
        <w:rPr>
          <w:color w:val="000000"/>
          <w:u w:color="000000"/>
        </w:rPr>
        <w:t>powiednie, obowiązujące na dzień uchwalenia niniejszego planu, przepisy ustaw wraz z ich aktami wykonawczymi;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rzemiośle – należy przez to rozumieć drobną wytwórczość obejmującą wykonywanie i naprawianie przedmiotów użytkowych ręcznie lub prostymi narzę</w:t>
      </w:r>
      <w:r>
        <w:rPr>
          <w:color w:val="000000"/>
          <w:u w:color="000000"/>
        </w:rPr>
        <w:t>dziami;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stylistycznie elementów informacyjnych ułatwiających orientację w przestrzeni miasta, składający się z </w:t>
      </w:r>
      <w:r>
        <w:rPr>
          <w:color w:val="000000"/>
          <w:u w:color="000000"/>
        </w:rPr>
        <w:t>elementów takich jak: tablice z nazwami ulic i ich nośniki, tablice kierujące do istotnych punktów miasta (np. muzea, szpitale itp.), nośniki z planem miasta lub dzielnicy, nośniki informacji o istotnych elementach krajobrazu miejskiego (tj. obiekcie, patr</w:t>
      </w:r>
      <w:r>
        <w:rPr>
          <w:color w:val="000000"/>
          <w:u w:color="000000"/>
        </w:rPr>
        <w:t>onie drogi itp.);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przeznaczeniu – należy przez to rozumieć ustalony planem przeważający sposób zagospodarowania i zabudowy powierzchni działki budowlanej w granicach terenu wyznaczonego liniami rozgraniczającymi;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16) </w:t>
      </w:r>
      <w:r>
        <w:rPr>
          <w:color w:val="000000"/>
          <w:u w:color="000000"/>
        </w:rPr>
        <w:t xml:space="preserve">przeznaczeniu uzupełniającym – </w:t>
      </w:r>
      <w:r>
        <w:rPr>
          <w:color w:val="000000"/>
          <w:u w:color="000000"/>
        </w:rPr>
        <w:t>należy przez to rozumieć ustalony planem uzupełniający przeznaczenie sposób zagospodarowania i zabudowy, którego udział wynosi nie więcej niż 49% powierzchni działki budowlanej w granicach terenu wyznaczonego liniami rozgraniczającymi lub może być określon</w:t>
      </w:r>
      <w:r>
        <w:rPr>
          <w:color w:val="000000"/>
          <w:u w:color="000000"/>
        </w:rPr>
        <w:t>y w ustaleniach szczegółowych;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przeznaczeniu wykluczonym – należy przez to rozumieć sposób zagospodarowania i zabudowy terenów, których realizacji zakazuje się w ramach ustalonego w planie rodzaju przeznaczenia lub przeznaczenia uzupełniającego;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te</w:t>
      </w:r>
      <w:r>
        <w:rPr>
          <w:color w:val="000000"/>
          <w:u w:color="000000"/>
        </w:rPr>
        <w:t>renie – należy przez to rozumieć fragment obszaru planu o ustalonym przeznaczeniu i zasadach zagospodarowania, wyznaczony na rysunku planu liniami rozgraniczającymi i oznaczony symbolem cyfrowo-literowym służącym identyfikacji ustaleń w tekście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 xml:space="preserve">zieleni izolacyjnej – należy przez to rozumieć roślinność o przeważającym składzie gatunków drzew i krzewów, których dojrzałe formy osiągają wysokość nie mniejszą niż 2,0 m, ukształtowaną w taki sposób, aby spełniać funkcje całorocznej przesłony wizualnej </w:t>
      </w:r>
      <w:r>
        <w:rPr>
          <w:color w:val="000000"/>
          <w:u w:color="000000"/>
        </w:rPr>
        <w:t>i bariery akustycznej oraz bariery przed zanieczyszczeniami i hałasem;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terenie składów i magazynów – należy przez to rozumieć składy, magazyny, centra logistyczne, place manewrowe, rozładunkowe, wystawiennicze, bocznice kolejowe dla potrzeb obsługi teg</w:t>
      </w:r>
      <w:r>
        <w:rPr>
          <w:color w:val="000000"/>
          <w:u w:color="000000"/>
        </w:rPr>
        <w:t>o terenu;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terenie zieleni urządzonej – należy przez to rozumieć ukształtowane w sposób zaplanowany zespoły roślinności składające się z drzew, krzewów i zieleni niskiej wraz z obiektami małej architektury, oczkami wodnymi, urządzeniami rekreacyjnymi or</w:t>
      </w:r>
      <w:r>
        <w:rPr>
          <w:color w:val="000000"/>
          <w:u w:color="000000"/>
        </w:rPr>
        <w:t>az ciągami pieszymi i ścieżkami rowerowymi.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przestrzennego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terenó</w:t>
      </w:r>
      <w:r>
        <w:rPr>
          <w:color w:val="000000"/>
          <w:u w:color="000000"/>
        </w:rPr>
        <w:t>w: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dopuszczenie na całym obszarze planu realizacji elementów zagospodarowania takich jak: infrastruktura techniczna, urządzenia budowlane, urządzenia sportowo-rekreacyjne, dojazdy, ciągi piesze, pieszo-jezdne i ścieżki rowerowe, zieleń urządzona, zieleń</w:t>
      </w:r>
      <w:r>
        <w:rPr>
          <w:color w:val="000000"/>
          <w:u w:color="000000"/>
        </w:rPr>
        <w:t xml:space="preserve"> izolacyjna, obiekty małej architektury, elementy Systemu Identyfikacji Miejskiej oraz elementy wyposażenia miejskiego, z zachowaniem pozostałych ustaleń planu oraz z uwzględnieniem przepisów odrębnych;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in</w:t>
      </w:r>
      <w:r>
        <w:rPr>
          <w:color w:val="000000"/>
          <w:u w:color="000000"/>
        </w:rPr>
        <w:t>westycji celu publicznego z zakresu łączności publicznej, z uwzględnieniem przepisów Rozdziału 13;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na terenach komunikacji drogowej publicznej, o których mowa w § 27 - § 31, realizacji inwestycji celu publicznego z zakresu infrastruktury te</w:t>
      </w:r>
      <w:r>
        <w:rPr>
          <w:color w:val="000000"/>
          <w:u w:color="000000"/>
        </w:rPr>
        <w:t>chnicznej, z uwzględnieniem przepisów Rozdziału 13;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dopuszczenie na całym obszarze planu sytuowania budynków na działce budowlanej w odległości 1,5 m od granicy działki lub bezpośrednio przy tej granicy, z zachowaniem pozostałych ustaleń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oznac</w:t>
      </w:r>
      <w:r>
        <w:rPr>
          <w:color w:val="000000"/>
          <w:u w:color="000000"/>
        </w:rPr>
        <w:t>zone na rysunku planu nieprzekraczalne linie zabudowy nie dotyczą związanych z infrastrukturą techniczną i telekomunikacyjną: budynków, budowli, obiektów i urządzeń.</w:t>
      </w:r>
    </w:p>
    <w:p w:rsidR="00A77B3E" w:rsidRDefault="00B64876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</w:t>
      </w:r>
      <w:r>
        <w:rPr>
          <w:color w:val="000000"/>
          <w:u w:color="000000"/>
        </w:rPr>
        <w:t>nia na środowisko: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 zdrowia ludzi, a w szczególności przedsięwzięć mogących spowodować ryzyko wystąpienia poważnych awarii;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zakaz realizacji przedsięwzięć mogących zawsze lub </w:t>
      </w:r>
      <w:r>
        <w:rPr>
          <w:color w:val="000000"/>
          <w:u w:color="000000"/>
        </w:rPr>
        <w:t>potencjalnie znacząco oddziaływać na środowisko, w rozumieniu przepisów rozporządzenia Rady Ministrów z dnia 10 września 2019 r. w sprawie przedsięwzięć mogących znacząco oddziaływać na środowisko, z zastrzeżeniem pkt 3 - 7 oraz z wyłączeniem przedsięwzięć</w:t>
      </w:r>
      <w:r>
        <w:rPr>
          <w:color w:val="000000"/>
          <w:u w:color="000000"/>
        </w:rPr>
        <w:t xml:space="preserve"> związanych z realizacją i remontami: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linii tramwajowych,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infrastruktury technicznej,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inwestycji celu publicznego z zakresu łączności publicznej,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podziemnego wydobycia kopalin,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poszukiwania i rozpoznawania złóż kopalin,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stacji paliw,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garaży, parkingów samochodowych lub zespołów parkingów,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składowania odpadów na terenie 5P-IO;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realizacji przedsięwzięć mogących zawsze znacząco oddziaływać na środowisko nie dotyczy następujących przedsięwzięć zlokalizowanyc</w:t>
      </w:r>
      <w:r>
        <w:rPr>
          <w:color w:val="000000"/>
          <w:u w:color="000000"/>
        </w:rPr>
        <w:t>h na terenach: 1P-IO, 2P-IO, 4P-IO, 5P-IO;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instalacji do przetwarzania odpadów niebezpiecznych z wyłączeniem składowisk odpadów niebezpiecznych oraz miejsc retencji powierzchniowej odpadów niebezpiecznych,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stacji demontażu pojazdów wycofanych z ekspl</w:t>
      </w:r>
      <w:r>
        <w:rPr>
          <w:color w:val="000000"/>
          <w:u w:color="000000"/>
        </w:rPr>
        <w:t>oatacji i miejsc przetwarzania pojazdów wycofanych z eksploatacji,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zakładów przetwarzania zużytego sprzętu elektrycznego i elektronicznego,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zakładów przetwarzania zużytych baterii i zużytych akumulatorów,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instalacji do przetwarzania odpadów innych</w:t>
      </w:r>
      <w:r>
        <w:rPr>
          <w:color w:val="000000"/>
          <w:u w:color="000000"/>
        </w:rPr>
        <w:t xml:space="preserve"> niż niebezpieczne przy zastosowaniu procesów termicznego przekształcania odpadów, krakingu odpadów, fizykochemicznej obróbki odpadów, mających wydajność nie mniejszą niż 100 t dziennie, z wyłączeniem instalacji do odzysku odpadów będących biomasą,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inst</w:t>
      </w:r>
      <w:r>
        <w:rPr>
          <w:color w:val="000000"/>
          <w:u w:color="000000"/>
        </w:rPr>
        <w:t>alacji do przetwarzania odpadów, mogących przyjmować odpady w ilości nie mniejszej niż 10 t na dobę (z wyłączeniem składowisk odpadów oraz instalacji do wytwarzania biogazu rolniczego),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strzępiarki złomu;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przedsięwzięć mogących zawsz</w:t>
      </w:r>
      <w:r>
        <w:rPr>
          <w:color w:val="000000"/>
          <w:u w:color="000000"/>
        </w:rPr>
        <w:t>e znacząco oddziaływać  na środowisko nie dotyczy następujących przedsięwzięć zlokalizowanych na terenie 2P-IO: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instalacji do obróbki metali żelaznych: odlewni o zdolności produkcyjnej wytopu większej niż 20 t na dobę, walcowni o zdolności produkcyjnej </w:t>
      </w:r>
      <w:r>
        <w:rPr>
          <w:color w:val="000000"/>
          <w:u w:color="000000"/>
        </w:rPr>
        <w:t>stali surowej większej niż 20 t na godzinę, do nakładania powłok metalicznych z wsadem stali większym niż 2 t na godzinę,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instalacji do wtórnego wytopu metali nieżelaznych lub ich stopów, w tym oczyszczania, odlewania lub przetwarzania metali z odzysku,</w:t>
      </w:r>
      <w:r>
        <w:rPr>
          <w:color w:val="000000"/>
          <w:u w:color="000000"/>
        </w:rPr>
        <w:t xml:space="preserve"> o zdolności produkcyjnej wytopu większej niż 4 t na dobę – w przypadku ołowiu lub kadmu oraz większej niż 20 t na dobę – w przypadku pozostałych metali, z wyłączeniem metali szlachetnych,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instalacje do powierzchniowej obróbki metali lub tworzyw sztuczn</w:t>
      </w:r>
      <w:r>
        <w:rPr>
          <w:color w:val="000000"/>
          <w:u w:color="000000"/>
        </w:rPr>
        <w:t>ych, z zastosowaniem procesów chemicznych lub elektrolitycznych, o całkowitej objętości wanien procesowych większej niż 30 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>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przedsięwzięcia, o których mowa w pkt 3 lit. g oraz pkt 4 mogą być realizowane wyłącznie w budynkach wyposażonych w instalacje</w:t>
      </w:r>
      <w:r>
        <w:rPr>
          <w:color w:val="000000"/>
          <w:u w:color="000000"/>
        </w:rPr>
        <w:t xml:space="preserve"> i urządzenia filtrujące, zabezpieczające przed przedostawaniem się pyłów, gazów lub innych zanieczyszczeń do atmosfery;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dopuszczenie realizacji przedsięwzięć mogących potencjalnie znacząco oddziaływać na środowisko na terenach oznaczonych na rysunku pl</w:t>
      </w:r>
      <w:r>
        <w:rPr>
          <w:color w:val="000000"/>
          <w:u w:color="000000"/>
        </w:rPr>
        <w:t>anu symbolami: 1U-P, 2U-P, 1P-IO, 2P-IO, 3P-IO, 4P-IO, 5P-IO, 1P, 2P, 3P, 1PE;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zasięg oddziaływania na środowisko działalności prowadzonej na poszczególnych terenach nie może przekraczać: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terenach: 1P-IO, 2P-IO, 3P-IO, 4P-IO, 5P-IO, 1P - granicy t</w:t>
      </w:r>
      <w:r>
        <w:rPr>
          <w:color w:val="000000"/>
          <w:u w:color="000000"/>
        </w:rPr>
        <w:t>erenu, na którym prowadzona jest ta działalność,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pozostałych terenach - granicy nieruchomości, do której prowadzący działalność posiada tytuł prawny.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wskazuje się tereny należące do poszczególnych rodzajów tere</w:t>
      </w:r>
      <w:r>
        <w:rPr>
          <w:color w:val="000000"/>
          <w:u w:color="000000"/>
        </w:rPr>
        <w:t>nów, dla których określono dopuszczalne poziomy hałasu zgodnie z ustawą z dnia 27 kwietnia 2001 r. Prawo ochrony środowiska: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tereny oznaczone symbolami: 1MW-U i 2MW-U, na których obowiązują poziomy hałasu jak dla terenów mieszkaniowo-usługowych,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oznaczone symbolami: 1ZD, 2ZD, 3ZD, na których obowiązują poziomy hałasu jak dla terenów przeznaczonych na cele rekreacyjno-wypoczynkowe,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tereny oznaczone symbolami: 3MW-U i 2U, na których obowiązują poziomy hałasu jak dla terenów przeznaczonych </w:t>
      </w:r>
      <w:r>
        <w:rPr>
          <w:color w:val="000000"/>
          <w:u w:color="000000"/>
        </w:rPr>
        <w:t>na cele zamieszkania zbiorowego;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 terenie oznaczonym na rysunku planu symbolem 1U-P w miejscach występowania istniejącej zabudowy mieszkaniowej ochrona przed hałasem powinna polegać na stosowaniu rozwiązań technicznych zapewniających właściwe warunki </w:t>
      </w:r>
      <w:r>
        <w:rPr>
          <w:color w:val="000000"/>
          <w:u w:color="000000"/>
        </w:rPr>
        <w:t>akustyczne w budynkach;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stosowania zabezpieczeń akustycznych od ponadnormatywnego oddziaływania akustycznego od istniejących ciągów komunikacyjnych oraz przy realizacji nowej i przebudowie istniejącej zabudowy wymagającej ochrony przed hałasem – z</w:t>
      </w:r>
      <w:r>
        <w:rPr>
          <w:color w:val="000000"/>
          <w:u w:color="000000"/>
        </w:rPr>
        <w:t>godnie z rozporządzeniem Ministra Infrastruktury z dnia 12 kwietnia 2002 r. w sprawie warunków technicznych, jakim powinny odpowiadać budynki i ich usytuowanie.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przed promieniowaniem elektromagnetycznym ustala się, że poziom pól elekt</w:t>
      </w:r>
      <w:r>
        <w:rPr>
          <w:color w:val="000000"/>
          <w:u w:color="000000"/>
        </w:rPr>
        <w:t>romagnetycznych w środowisku nie może przekraczać dopuszczalnych wartości określonych w ustawie z dnia 27 kwietnia 2001 r. Prawo ochrony środowiska, przy czym: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terenów oznaczonych na rysunku planu symbolami: 1MW-U, 2MW-U, 3MW-U, 1U-P, 2U obowiązują </w:t>
      </w:r>
      <w:r>
        <w:rPr>
          <w:color w:val="000000"/>
          <w:u w:color="000000"/>
        </w:rPr>
        <w:t>dopuszczalne poziomy pól elektromagnetycznych jak dla terenów przeznaczonych pod zabudowę mieszkaniową;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w obszarze objętym planem obowiązują dopuszczalne poziomy pól elektromagnetycznych jak dla miejsc dostępnych dla l</w:t>
      </w:r>
      <w:r>
        <w:rPr>
          <w:color w:val="000000"/>
          <w:u w:color="000000"/>
        </w:rPr>
        <w:t>udności.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zapobiegania powstawaniu emisji i ograniczania wprowadzanych do powietrza substancji – zgodnie z ustawą z dnia 27 kwietnia 2001 r. Prawo ochrony środowiska;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m</w:t>
      </w:r>
      <w:r>
        <w:rPr>
          <w:color w:val="000000"/>
          <w:u w:color="000000"/>
        </w:rPr>
        <w:t>ateriałów pylących bez zastosowania zabezpieczeń przed pyleniem takich jak m.in.: bunkry, silosy, zasobniki, boksy.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opóźniania spływu wód opadowych i roztopowych do odbiorników poprzez ich retencjonowanie we własnym zakr</w:t>
      </w:r>
      <w:r>
        <w:rPr>
          <w:color w:val="000000"/>
          <w:u w:color="000000"/>
        </w:rPr>
        <w:t>esie w obrębie działki;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obiektów w sposób niepowodujący zmiany stosunków wodnych na obszarze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inwestycji mogących prowadzić do zani</w:t>
      </w:r>
      <w:r>
        <w:rPr>
          <w:color w:val="000000"/>
          <w:u w:color="000000"/>
        </w:rPr>
        <w:t>eczyszczenia wód podziemnych i wód powierzchniowych.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nakaz realizacji miejsc do zbierania odpadów komunalnych przy zastosowaniu osłon oraz zabezpieczeń przed infiltracją wód opadowych;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</w:t>
      </w:r>
      <w:r>
        <w:rPr>
          <w:color w:val="000000"/>
          <w:u w:color="000000"/>
        </w:rPr>
        <w:t>nu objętego planem w celu prowadzenia działalności polegającej na zbieraniu i przetwarzaniu odpadów, w tym surowców wtórnych, złomu i pojazdów wycofanych z eksploatacji, przy czym przez przetwarzanie odpadów należy rozumieć także składowanie odpadów, z zas</w:t>
      </w:r>
      <w:r>
        <w:rPr>
          <w:color w:val="000000"/>
          <w:u w:color="000000"/>
        </w:rPr>
        <w:t>trzeżeniem pkt: 3, 4, 5, 6, 7;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dla działalności prowadzonych na terenach objętych planem, magazynowania odpadów powstałych w wyniku tej działalności wyłącznie w budynkach lub zadaszonych wiatach;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zapisy pkt 2 i 3 nie dotyczą terenu 5P-IO</w:t>
      </w:r>
      <w:r>
        <w:rPr>
          <w:color w:val="000000"/>
          <w:u w:color="000000"/>
        </w:rPr>
        <w:t>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zapisy pkt 3 nie dotyczą terenów: 1P-IO, 2P-IO i 4P-IO;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 terenach: 1P-IO, 2P-IO, 4P-IO i 5P-IO dopuszczenie przedsięwzięć, o których mowa w § 6 ust.1 pkt 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terenach: 1P-IO, 2P-IO, 3P-IO i 4P-IO dopuszczenie zbierania, magazynowania, </w:t>
      </w:r>
      <w:r>
        <w:rPr>
          <w:color w:val="000000"/>
          <w:u w:color="000000"/>
        </w:rPr>
        <w:t>odzysku i recyklingu odpadów.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urządzoną lub izolacyjną powierzchni niezabudowanych lub nieutwardzonych;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zakaz </w:t>
      </w:r>
      <w:r>
        <w:rPr>
          <w:color w:val="000000"/>
          <w:u w:color="000000"/>
        </w:rPr>
        <w:t>magazynowania surowców i materiałów bezpośrednio na powierzchni gruntu bez zabezpieczenia powierzchni przed infiltracją wód opadowych.</w:t>
      </w:r>
    </w:p>
    <w:p w:rsidR="00A77B3E" w:rsidRDefault="00B64876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kształtowania krajobrazu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Zakaz stosowania sidingu elewacyjnego do wykończenia elewacji budynkó</w:t>
      </w:r>
      <w:r>
        <w:rPr>
          <w:color w:val="000000"/>
          <w:u w:color="000000"/>
        </w:rPr>
        <w:t>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na więcej niż 20% powierzchni każdej elewacji budynku kolorów jaskrawych lub fosforyzujących.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Nakaz stosowania ujednoliconej kolorystyki elewacji i ujednoliconej kolorystyki dachów w granicach działki budowlanej.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</w:t>
      </w:r>
      <w:r>
        <w:rPr>
          <w:b/>
          <w:color w:val="000000"/>
          <w:u w:color="000000"/>
        </w:rPr>
        <w:t>y ochrony dziedzictwa kulturowego i zabytków, w tym krajobrazów kulturowych oraz dóbr kultury współczesnej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 obszarze planu nie ustala się zasad ochrony dóbr kultury współczesnej.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ustanawia się ochronę budynków i obiektów budo</w:t>
      </w:r>
      <w:r>
        <w:rPr>
          <w:color w:val="000000"/>
          <w:u w:color="000000"/>
        </w:rPr>
        <w:t>wlanych o wartościach kulturowych, ujętych w gminnej ewidencji zabytków oraz oznaczonych na rysunku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Ochronie, o której mowa w ust. 2 podlegają następujące budynki i obiekty: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0"/>
        <w:gridCol w:w="2641"/>
        <w:gridCol w:w="2836"/>
        <w:gridCol w:w="1935"/>
        <w:gridCol w:w="1920"/>
      </w:tblGrid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Opis obiektu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Data </w:t>
            </w:r>
          </w:p>
          <w:p w:rsidR="009D3F0C" w:rsidRDefault="00B64876">
            <w:pPr>
              <w:jc w:val="center"/>
            </w:pPr>
            <w:r>
              <w:t>powstania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Styl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1.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kamienica z oficyną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r>
              <w:t>Siemianowicka 65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XIX/XX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historyzm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zespół kamienic/ familoków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Siemianowicka 67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historyzm ceglany prosty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zespół kamienic/ familoków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Siemianowicka 69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historyzm ceglany prosty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kamienica/familok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r>
              <w:t>Siemianowicka 71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historyzm ceglany prosty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kamienica/familok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Siemianowicka 73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historyzm ceglany prosty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zespół domów robotniczych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Siemianowicka 103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modernizm (elementy)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zespół domów </w:t>
            </w:r>
            <w:r>
              <w:t>robotniczych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Siemianowicka 105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modernizm (elementy)</w:t>
            </w: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schron bojowy Sonderwerk-prawy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Brzezińska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1939 r.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D3F0C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ciężki schron bojowy Regelbau R-111A(T)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ul. Brzezińska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1939 r.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szczegółowe zasady ochrony budynków </w:t>
      </w:r>
      <w:r>
        <w:rPr>
          <w:color w:val="000000"/>
          <w:u w:color="000000"/>
        </w:rPr>
        <w:t>wymienionych w ust. 3 oznaczonych numerami 1-7: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utrzymania budynków z zachowaniem ich cech stylowych: formy, skali i gabarytów obiektów oraz geometrii i rodzaju pokrycia dachów, podziału architektonicznego elewacji (rozmiaru, kształtu, rozmies</w:t>
      </w:r>
      <w:r>
        <w:rPr>
          <w:color w:val="000000"/>
          <w:u w:color="000000"/>
        </w:rPr>
        <w:t>zczenia otworów okiennych i drzwiowych, detalu architektonicznego),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dekoracji i detali architektonicznych takich jak: gzymsy, opaski okienne, elementy pionowego i poziomego podziału elewacji;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dokonywania przekształceń budynku </w:t>
      </w:r>
      <w:r>
        <w:rPr>
          <w:color w:val="000000"/>
          <w:u w:color="000000"/>
        </w:rPr>
        <w:t>powodujących obniżenie jego wartości historycznych,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 na elewacjach frontowych,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docieplania zewnętrznego oraz tynkowania elewacji frontowych budynków,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umieszczania na elewacja</w:t>
      </w:r>
      <w:r>
        <w:rPr>
          <w:color w:val="000000"/>
          <w:u w:color="000000"/>
        </w:rPr>
        <w:t>ch frontowych budynków elementów takich jak: anteny, klimatyzatory, panele fotowoltaiczne, przewody natynkowe,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wprowadzania na elewacjach atektonicznych, kolorystycznych pasów,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stosowania na elewacjach tynków mozaikowych oraz materiałów elewacyjnych </w:t>
      </w:r>
      <w:r>
        <w:rPr>
          <w:color w:val="000000"/>
          <w:u w:color="000000"/>
        </w:rPr>
        <w:t>takich jak: listwy plastikowe, blachy profilowane, okładziny z płytek gresowych;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dopuszczenie, z zastrzeżeniem pkt 1: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odbudowy i remontu,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wymiany stolarki okiennej z zachowaniem pierwotnych podziałów,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przywrócenia pokrycia dachu zgo</w:t>
      </w:r>
      <w:r>
        <w:rPr>
          <w:color w:val="000000"/>
          <w:u w:color="000000"/>
        </w:rPr>
        <w:t>dnego z pierwotnie istniejącym,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termomodernizacji tynkowanych partii elewacji z zastosowaniem tynku w kolorze naturalnego tynku cementowo-wapiennego lub w odcieniach beżu oraz z zastosowaniem rozwiązań niepowodujących utraty walorów zabytkowych obiektów</w:t>
      </w:r>
      <w:r>
        <w:rPr>
          <w:color w:val="000000"/>
          <w:u w:color="000000"/>
        </w:rPr>
        <w:t xml:space="preserve"> i plastyki elewacji,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odtworzenie zamurowanych wtórnie otworów okiennych oraz detali architektonicznych w historycznej formie wynikającej z dokumentacji konserwatorskiej.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szczegółowe zasady ochrony obiektów budowlanych – schronów bojowych,</w:t>
      </w:r>
      <w:r>
        <w:rPr>
          <w:color w:val="000000"/>
          <w:u w:color="000000"/>
        </w:rPr>
        <w:t xml:space="preserve"> wymienionych w ust. 3 oznaczonych numerami 8-9: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nakaz, z zastrzeżeniem pkt 2: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zachowania i utrzymania obiektów w historycznej formie,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zachowania ukształtowania terenu w granicach stref ochronnych oznaczonych na rysunku planu, z wyjątkiem działań </w:t>
      </w:r>
      <w:r>
        <w:rPr>
          <w:color w:val="000000"/>
          <w:u w:color="000000"/>
        </w:rPr>
        <w:t>mających na celu: zabezpieczenie obiektów,  poprawę ekspozycji i udostępnienie obiektów, odtworzenie oryginalnego ukształtowania terenu w sąsiedztwie obiektów,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zapewnienia dostępu do schronów bojowych w zakresie niezbędnym dla realizacji celów badawczyc</w:t>
      </w:r>
      <w:r>
        <w:rPr>
          <w:color w:val="000000"/>
          <w:u w:color="000000"/>
        </w:rPr>
        <w:t>h, konserwatorskich, remontowych,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prowadzenia prac przy schronach bojowych w sposób niestwarzający zagrożenia dla substancji zabytkowej obiektów;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rewaloryzację obiektów, w tym zmianę sposobu ich użytkowania, z zachowaniem walorów zabytk</w:t>
      </w:r>
      <w:r>
        <w:rPr>
          <w:color w:val="000000"/>
          <w:u w:color="000000"/>
        </w:rPr>
        <w:t>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 obszarze planu występują, oznaczone na rysunku planu, stanowiska archeologiczne, dla których warunki ochrony określa ustawa z dnia 23 lipca 2003 r. o ochronie zabytków i opiece nad zabytkami: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1"/>
        <w:gridCol w:w="1666"/>
        <w:gridCol w:w="1110"/>
        <w:gridCol w:w="1470"/>
        <w:gridCol w:w="1665"/>
        <w:gridCol w:w="1650"/>
        <w:gridCol w:w="1800"/>
      </w:tblGrid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Nazwa miejscowości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Numer obszaru AZP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Numer </w:t>
            </w:r>
            <w:r>
              <w:rPr>
                <w:color w:val="000000"/>
                <w:u w:color="000000"/>
              </w:rPr>
              <w:t>stanowiska</w:t>
            </w:r>
            <w:r>
              <w:rPr>
                <w:color w:val="000000"/>
                <w:u w:color="000000"/>
              </w:rPr>
              <w:br/>
              <w:t>na obszarze AZP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Numer stanowiska</w:t>
            </w:r>
            <w:r>
              <w:rPr>
                <w:color w:val="000000"/>
                <w:u w:color="000000"/>
              </w:rPr>
              <w:br/>
              <w:t>w miejscowości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Rodzaj stanowiska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Chronologia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osada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 xml:space="preserve">ślad </w:t>
            </w:r>
            <w:r>
              <w:t>osadnictwa</w:t>
            </w:r>
          </w:p>
          <w:p w:rsidR="009D3F0C" w:rsidRDefault="00B64876">
            <w:pPr>
              <w:jc w:val="center"/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X-XIII w.,</w:t>
            </w:r>
          </w:p>
          <w:p w:rsidR="009D3F0C" w:rsidRDefault="00B64876">
            <w:pPr>
              <w:jc w:val="center"/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ślad osadnictwa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53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ślad osadnictwa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średniowiecze</w:t>
            </w:r>
          </w:p>
        </w:tc>
      </w:tr>
      <w:tr w:rsidR="009D3F0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4876">
            <w:pPr>
              <w:jc w:val="center"/>
              <w:rPr>
                <w:color w:val="000000"/>
                <w:u w:color="000000"/>
              </w:rPr>
            </w:pPr>
            <w:r>
              <w:t>X-XIII w. ?</w:t>
            </w:r>
          </w:p>
        </w:tc>
      </w:tr>
    </w:tbl>
    <w:p w:rsidR="00A77B3E" w:rsidRDefault="00B64876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Na obszarze planu nie występują obszary przestrzeni publicznych w rozumieniu ustawy z dnia 27 marca 2003 r. o planowaniu i </w:t>
      </w:r>
      <w:r>
        <w:rPr>
          <w:color w:val="000000"/>
          <w:u w:color="000000"/>
        </w:rPr>
        <w:t>zagospodarowaniu przestrzennym, wobec czego nie formułuje się ustaleń dotyczących wymagań wynikających z potrzeb ich kształtowania.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podlegających ochronie, na podstawie odrębnych przepisów</w:t>
      </w:r>
      <w:r>
        <w:rPr>
          <w:b/>
          <w:color w:val="000000"/>
          <w:u w:color="000000"/>
        </w:rPr>
        <w:t>, terenów górniczych, a także obszarów szczególnego zagrożenia powodzią, obszarów osuwania się mas ziemnych, krajobrazów priorytetowych określonych w audycie krajobrazowym oraz w planach zagospodarowania przestrzennego województwa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Na obszarze plan</w:t>
      </w:r>
      <w:r>
        <w:rPr>
          <w:color w:val="000000"/>
          <w:u w:color="000000"/>
        </w:rPr>
        <w:t>u występują następujące udokumentowane złoża kopalin: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złoże węgla kamiennego „Bytom II” – numer systemowy 8003;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złoże węgla kamiennego „Bytom II-1” – numer systemowy 9744;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złoże węgla kamiennego „Julian” – numer systemowy 353;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złoże węgla </w:t>
      </w:r>
      <w:r>
        <w:rPr>
          <w:color w:val="000000"/>
          <w:u w:color="000000"/>
        </w:rPr>
        <w:t>kamiennego „Piekary” – numer systemowy 8028;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złoże węgla kamiennego „Rozbark” – numer systemowy 330;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złoże kamieni drogowych i budowlanych „Rozbark” – numer systemowy 17941.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występuje teren górniczy „Rozbark VI” ustanowiony dla e</w:t>
      </w:r>
      <w:r>
        <w:rPr>
          <w:color w:val="000000"/>
          <w:u w:color="000000"/>
        </w:rPr>
        <w:t>ksploatacji złoża kamieni drogowych i budowlanych Rozbark.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Sposób zagospodarowania terenów, o których mowa w ust. 1 i 2 – zgodnie z ustaleniami zawartymi w niniejszej uchwale.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planem, zgodnie z informacjami archiwalnymi, pr</w:t>
      </w:r>
      <w:r>
        <w:rPr>
          <w:color w:val="000000"/>
          <w:u w:color="000000"/>
        </w:rPr>
        <w:t>owadzona była płytka eksploatacja rudna i występują wyrobiska mające połączenie z powierzchnią – zlikwidowane szyby i szybiki, które na rysunku planu oznaczono w celach informacyjnych.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obszarze planu nie występują obszary szczególnego zagrożenia powo</w:t>
      </w:r>
      <w:r>
        <w:rPr>
          <w:color w:val="000000"/>
          <w:u w:color="000000"/>
        </w:rPr>
        <w:t>dzią, obszary osuwania się mas ziemnych oraz krajobrazy priorytetowe, wobec czego nie formułuje się ustaleń dotyczących: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osuwani</w:t>
      </w:r>
      <w:r>
        <w:rPr>
          <w:color w:val="000000"/>
          <w:u w:color="000000"/>
        </w:rPr>
        <w:t>a się mas ziemnych;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priorytetowych.</w:t>
      </w:r>
    </w:p>
    <w:p w:rsidR="00A77B3E" w:rsidRDefault="00B64876">
      <w:pPr>
        <w:keepNext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Szczegółowe zasady i warunki scalania i podziału nieruchomości objętych planem </w:t>
      </w:r>
      <w:r>
        <w:rPr>
          <w:b/>
          <w:color w:val="000000"/>
          <w:u w:color="000000"/>
        </w:rPr>
        <w:lastRenderedPageBreak/>
        <w:t>miejscowym, w tym parametry działek uzyskiwanych w wyniku scalania i podziału n</w:t>
      </w:r>
      <w:r>
        <w:rPr>
          <w:b/>
          <w:color w:val="000000"/>
          <w:u w:color="000000"/>
        </w:rPr>
        <w:t>ieruchomości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1000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–  dla terenów o symbolach: 1U, 2U, 3MW-U, 1P-IO, 2P-IO, 3P-IO, 4P-IO, 5P-IO, 1P, </w:t>
      </w:r>
      <w:r>
        <w:rPr>
          <w:color w:val="000000"/>
          <w:u w:color="000000"/>
        </w:rPr>
        <w:t>2P, 3P, 1PE, 1U-P, 2U-P,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3,0 m – dla terenu o symbolu 1KOG,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5,0 m – dla pozostałych terenów;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1000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–  dla terenów o symbolach: 1U, 2U, 3MW-U, 1P-IO, 2P-IO, 3P-IO, 4P-IO, 5P-IO, 1P, 2P, 3P, 1PE, 1U-P, 2U-P,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</w:t>
      </w:r>
      <w:r>
        <w:rPr>
          <w:color w:val="000000"/>
          <w:u w:color="000000"/>
        </w:rPr>
        <w:t>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 dla terenów o symbolu 1KOG,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ust. 1 parametry działek nie dotyczą wydzielania działek pod infrast</w:t>
      </w:r>
      <w:r>
        <w:rPr>
          <w:color w:val="000000"/>
          <w:u w:color="000000"/>
        </w:rPr>
        <w:t>rukturę techniczną.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Dla istniejącej zabudowy na działkach budowlanych, na których w momencie wejścia w życie planu przekroczone </w:t>
      </w:r>
      <w:r>
        <w:rPr>
          <w:color w:val="000000"/>
          <w:u w:color="000000"/>
        </w:rPr>
        <w:t>zostały zasady ustalone w niniejszym planie, w tym przeznaczenie oraz parametry i wskaźniki zabudowy lub zagospodarowania terenu ustala się zakaz rozbudowy, która powodowałaby dalsze przekroczenie zasad, parametrów i wskaźników zabudowy lub zagospodarowani</w:t>
      </w:r>
      <w:r>
        <w:rPr>
          <w:color w:val="000000"/>
          <w:u w:color="000000"/>
        </w:rPr>
        <w:t>a terenu, za wyjątkiem rozbudowy o elementy takie jak: wejścia do budynku, dostosowanie wejść dla potrzeb osób niepełnosprawnych, zadaszenia wejść oraz docieplenia budynku.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zabudowy fragmentów budynków istniejących w dniu w</w:t>
      </w:r>
      <w:r>
        <w:rPr>
          <w:color w:val="000000"/>
          <w:u w:color="000000"/>
        </w:rPr>
        <w:t>ejścia w życie planu, dopuszcza się przebudowy, remonty i zmiany sposobu użytkowania przy zachowaniu pozostałych ustaleń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terenów położonych na obszarze niniejszego planu w strefie - w odległości 500 m od granicy istniejącego cmentarza - </w:t>
      </w:r>
      <w:r>
        <w:rPr>
          <w:color w:val="000000"/>
          <w:u w:color="000000"/>
        </w:rPr>
        <w:t>oznaczonej graficznie na rysunku planu, zakazuje się lokalizowania ujęć wody o charakterze zbiorników wodnych, służących jako źródło zaopatrzenia sieci wodociągowej w wodę do picia i potrzeb gospodarczych.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Zakaz lokalizacji urządzeń wytwarzających energ</w:t>
      </w:r>
      <w:r>
        <w:rPr>
          <w:color w:val="000000"/>
          <w:u w:color="000000"/>
        </w:rPr>
        <w:t>ię z odnawialnych źródeł energii, wykorzystujących energię wiatru – za wyjątkiem mikroinstalacji w rozumieniu ustawy z dnia 20 lutego 2015 r. o odnawialnych źródłach energii.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Zakaz lokalizacji instalacji fotowoltaicznych, w tym ich urządzeń, za wyjątkie</w:t>
      </w:r>
      <w:r>
        <w:rPr>
          <w:color w:val="000000"/>
          <w:u w:color="000000"/>
        </w:rPr>
        <w:t>m instalacji fotowoltaicznych, w tym ich urządzeń, służących wyłącznie zaspokajaniu potrzeb zabudowy zlokalizowanej na tej samej działce budowlanej. Zakaz ten nie dotyczy instalacji fotowoltaicznych na terenach oznaczonych na rysunku planu symbolami: 1P-IO</w:t>
      </w:r>
      <w:r>
        <w:rPr>
          <w:color w:val="000000"/>
          <w:u w:color="000000"/>
        </w:rPr>
        <w:t>, 2P-IO, 3P-IO, 4P-IO, 5P-IO, 1P, 2P, 3P, 1PE, 2U-P.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Ustala się maksymalną wysokość obiektów budowlanych takich jak: garaże, oranżerie, budynki gospodarcze, wiaty, obiekty małej architektury, odpowiadającą wysokości budynków dla poszczególnych terenów o</w:t>
      </w:r>
      <w:r>
        <w:rPr>
          <w:color w:val="000000"/>
          <w:u w:color="000000"/>
        </w:rPr>
        <w:t>raz przy uwzględnieniu ustaleń szczegółowych.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obrębie strefy oddziaływania napowietrznej linii elektroenergetycznej 110 kV, oznaczonej na rysunku planu, ustala się zakaz lokalizacji pomieszczeń przeznaczonych na stały pobyt ludzi powyżej 8 godzin.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</w:t>
      </w:r>
      <w:r>
        <w:rPr>
          <w:b/>
        </w:rPr>
        <w:t>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budowy systemów komunikacji i infrastruktury technicznej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Powiązania z zewnętrznym układem drogowo-ulicznym </w:t>
      </w:r>
      <w:r>
        <w:rPr>
          <w:color w:val="000000"/>
          <w:u w:color="000000"/>
        </w:rPr>
        <w:t>zapewnia się poprzez istniejące ulice: Brzezińską, Kamieńską oraz Siemianowicką.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 i wewnętrznych – zgodnie z warunkami zawartymi w § 27 – § 32 niniejszej uchwały.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</w:t>
      </w:r>
      <w:r>
        <w:rPr>
          <w:color w:val="000000"/>
          <w:u w:color="000000"/>
        </w:rPr>
        <w:t>a obszarze objętym planem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budowlanej w ilości dostosowanej do rodzaju zabudowy i skali prowadzonej działalności, przy czym ustala się następującą minimalną liczbę miejsc do parkowania</w:t>
      </w:r>
      <w:r>
        <w:rPr>
          <w:color w:val="000000"/>
          <w:u w:color="000000"/>
        </w:rPr>
        <w:t>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wielorodzinnej – 1,5 miejsca parkingowego na jedno mieszkanie,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zabudowy zamieszkania zbiorowego – 2 miejsca parkingowe na 10 łóżek,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zabudowy produkcyjnej, logistyki, baz, składów, magazynów, gospodarowania odpa</w:t>
      </w:r>
      <w:r>
        <w:rPr>
          <w:color w:val="000000"/>
          <w:u w:color="000000"/>
        </w:rPr>
        <w:t>dami – 1 miejsce parkingowe na 10 zatrudnionych lub 1 miejsce na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lokali handlowych – 1 miejsce parkingowe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dla gastronomii – 1 miejsce parkingowe na 10 miejsc </w:t>
      </w:r>
      <w:r>
        <w:rPr>
          <w:color w:val="000000"/>
          <w:u w:color="000000"/>
        </w:rPr>
        <w:t>konsumpcyjnych,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stacji obsługi maszyn i pojazdów mechanicznych – nie mniej niż 1 miejsce parkingowe na 10 zatrudnionych pracowników,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ogrodów działkowych – 1 miejsce parkingowe na 10 działek ogrodowych,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innych, niewymienionych wyżej dzi</w:t>
      </w:r>
      <w:r>
        <w:rPr>
          <w:color w:val="000000"/>
          <w:u w:color="000000"/>
        </w:rPr>
        <w:t>ałalności – 1 miejsce parkingowe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6 – 15,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2 stanowiska, jeżeli </w:t>
      </w:r>
      <w:r>
        <w:rPr>
          <w:color w:val="000000"/>
          <w:u w:color="000000"/>
        </w:rPr>
        <w:t>liczba miejsc parkingowych wynosi 16 – 40,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41 – 100,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jeżeli ogólna liczba stanowisk wynosi więcej niż 100;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wliczania powierzchni miejsc parkingowych, o który</w:t>
      </w:r>
      <w:r>
        <w:rPr>
          <w:color w:val="000000"/>
          <w:u w:color="000000"/>
        </w:rPr>
        <w:t>ch mowa w pkt 1 i 2 w powierzchnię biologicznie czynną działki budowlanej.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liniach rozgraniczających dróg publicznych, wewnętrznych, dojazdów, ciągów pieszo-jezdnych;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</w:t>
      </w:r>
      <w:r>
        <w:rPr>
          <w:color w:val="000000"/>
          <w:u w:color="000000"/>
        </w:rPr>
        <w:t>i przeprowadzenia sieci zgodnie z pkt 1, dopuszczenie ich realizacji: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nieruchomości lub w ich bezpośrednim sąsiedztwie;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realizacji sieci infrastruktury t</w:t>
      </w:r>
      <w:r>
        <w:rPr>
          <w:color w:val="000000"/>
          <w:u w:color="000000"/>
        </w:rPr>
        <w:t>echnicznej w sposób inny niż określony w pkt 1 i 2, jeżeli nie spowoduje to ograniczenia ustalonego planem przeznaczenia terenu.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rozbudowę, przebudowę oraz zmianę przebiegu sieci i urządzeń infrastruktury technicznej zlokalizowanych w obsz</w:t>
      </w:r>
      <w:r>
        <w:rPr>
          <w:color w:val="000000"/>
          <w:u w:color="000000"/>
        </w:rPr>
        <w:t>arze objętym planem, z zastrzeżeniem ust. 1, a w przypadku realizacji ich nowego przebiegu – dopuszczenie likwidacji dotychczasowych odcinków sieci lub urządzeń infrastruktury technicznej.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</w:t>
      </w:r>
      <w:r>
        <w:rPr>
          <w:color w:val="000000"/>
          <w:u w:color="000000"/>
        </w:rPr>
        <w:t>i wodociągowej;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zapewnienia właściwego standardu zasilania w wodę dla ochrony przeciwpożarowej.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zakresie odprowadzania ścieków </w:t>
      </w:r>
      <w:r>
        <w:rPr>
          <w:color w:val="000000"/>
          <w:u w:color="000000"/>
        </w:rPr>
        <w:t>sanitarnych oraz wód deszczowych: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do kanalizacji miejskiej, z zastrzeżeniem pkt 2 i 3;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dopuszczenie, do czasu realizacji kanalizacji sanitarnej, odprowadzenia ścieków sanitarnych zgodnie z przepisami ustawy z dnia 13</w:t>
      </w:r>
      <w:r>
        <w:rPr>
          <w:color w:val="000000"/>
          <w:u w:color="000000"/>
        </w:rPr>
        <w:t> września 1996 r. o utrzymaniu czystości i porządku w gminach;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lipca 2017 r. Prawo wodne;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nakaz stosowan</w:t>
      </w:r>
      <w:r>
        <w:rPr>
          <w:color w:val="000000"/>
          <w:u w:color="000000"/>
        </w:rPr>
        <w:t>ia urządzeń podczyszczających wody opadowe i roztopowe odprowadzane z terenów parkingów terenowych o powierzchni powyżej 0,1 ha.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ciepła z miejskiej sieci ciepłowniczej zdalaczynnej, z zastrzeżeniem pkt 2;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istniejącą i projektowaną sieć gazową;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</w:t>
      </w:r>
      <w:r>
        <w:rPr>
          <w:color w:val="000000"/>
          <w:u w:color="000000"/>
        </w:rPr>
        <w:t>lnych zbiorników gazu.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indywidualnych urządzeń prądotwórczych wykorzystujących odna</w:t>
      </w:r>
      <w:r>
        <w:rPr>
          <w:color w:val="000000"/>
          <w:u w:color="000000"/>
        </w:rPr>
        <w:t>wialne źródła energii, z zastrzeżeniem § 13 ust. 4 i 5.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telekomunikacyjnej, budowa nowych urządzeń i sieci telekomunikacyjnych w celu zaspokojenia potrzeb w tym zakresie.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</w:t>
      </w:r>
      <w:r>
        <w:rPr>
          <w:b/>
          <w:color w:val="000000"/>
          <w:u w:color="000000"/>
        </w:rPr>
        <w:t>ego zagospodarowania, urządzania i użytkowania terenów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Nie ustala się sposobu i terminu tymczasowego zagospodarowania, urządzania i użytkowania terenów objętych planem.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Stawki procentowe, na podstawie których ustala się opłatę, o której </w:t>
      </w:r>
      <w:r>
        <w:rPr>
          <w:b/>
          <w:color w:val="000000"/>
          <w:u w:color="000000"/>
        </w:rPr>
        <w:t>mowa w art. 36 ust. 4 ustawy o planowaniu i zagospodarowaniu przestrzennym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Dla wszystkich terenów objętych planem określa się stawkę procentową, na podstawie której ustala się opłatę, o której mowa w art. 36 ust. 4 ustawy z dnia 27 marca 2003 r. o </w:t>
      </w:r>
      <w:r>
        <w:rPr>
          <w:color w:val="000000"/>
          <w:u w:color="000000"/>
        </w:rPr>
        <w:t>planowaniu i zagospodarowaniu przestrzennym w wysokości 30% (słownie: trzydzieści procent).</w:t>
      </w:r>
    </w:p>
    <w:p w:rsidR="00A77B3E" w:rsidRDefault="00B6487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zagospodarowania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Dla terenów oznaczonych na rysunku planu symbol</w:t>
      </w:r>
      <w:r>
        <w:rPr>
          <w:color w:val="000000"/>
          <w:u w:color="000000"/>
        </w:rPr>
        <w:t xml:space="preserve">ami: 1MW-U, 2MW-U – tereny zabudowy mieszkaniowej wielorodzinnej lub usług ustala się: 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wielorodzinnej,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 parkingu;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</w:t>
      </w:r>
      <w:r>
        <w:rPr>
          <w:color w:val="000000"/>
          <w:u w:color="000000"/>
        </w:rPr>
        <w:t>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zakaz realizacji domów</w:t>
      </w:r>
      <w:r>
        <w:rPr>
          <w:color w:val="000000"/>
          <w:u w:color="000000"/>
        </w:rPr>
        <w:t xml:space="preserve"> opieki społecznej i szpitali;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zakaz realizacji usług związanych z czasowym lub stałym pobytem dzieci i młodzieży;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istniejącą na terenie 2MW-U zabudowę mieszkaniową jednorodzinną,</w:t>
      </w:r>
      <w:r>
        <w:rPr>
          <w:color w:val="000000"/>
          <w:u w:color="000000"/>
        </w:rPr>
        <w:br/>
        <w:t>z możliwością jej przebudowy, rozbudowy i nad</w:t>
      </w:r>
      <w:r>
        <w:rPr>
          <w:color w:val="000000"/>
          <w:u w:color="000000"/>
        </w:rPr>
        <w:t>budowy;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garaże podziemne;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parking może być realizowany w formie parkingu terenowego lub miejsc postojowych;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zabudowa </w:t>
      </w:r>
      <w:r>
        <w:rPr>
          <w:color w:val="000000"/>
          <w:u w:color="000000"/>
        </w:rPr>
        <w:t>usługowa może być realizowana: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jako budynki wolnostojące,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budynkach zabudowy wielorodzinnej na kondygnacji parteru, przy zapewnieniu bezpośredniego dostępu z zewnątrz budynku oraz zachowaniu jednolitej formy architektonicznej dla całej kondygnacji,</w:t>
      </w:r>
      <w:r>
        <w:rPr>
          <w:color w:val="000000"/>
          <w:u w:color="000000"/>
        </w:rPr>
        <w:t xml:space="preserve"> z zastrzeżeniem lit. c,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przeznaczenia parteru budynku dla realizacji garaży wbudowanych dopuszcza się realizację usług na kondygnacji nad garażami, przy zapewnieniu bezpośredniego dostępu z zewnątrz budynku oraz przy zachowaniu jednolitej f</w:t>
      </w:r>
      <w:r>
        <w:rPr>
          <w:color w:val="000000"/>
          <w:u w:color="000000"/>
        </w:rPr>
        <w:t>ormy architektonicznej dla całej kondygnacji.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</w:t>
      </w:r>
      <w:r>
        <w:rPr>
          <w:color w:val="000000"/>
          <w:u w:color="000000"/>
        </w:rPr>
        <w:t xml:space="preserve"> nadziemnej intensywności zabudowy: od 0,001 do 2,0;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maksymalna wysokość budynków: 15,0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nieprzekraczalna i obowiązująca linia zabudowy </w:t>
      </w:r>
      <w:r>
        <w:rPr>
          <w:color w:val="000000"/>
          <w:u w:color="000000"/>
        </w:rPr>
        <w:t>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istniejącej na terenie 2 MW-U zabudowy jednorodzinnej: płaskie lub spadowe, przy czym dla dachów spadowych kąt nachylenia połaci dachowych 45°.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 xml:space="preserve">Dla terenu oznaczonego na rysunku planu symbolem 3MW-U – teren zabudowy mieszkaniowej wielorodzinnej lub usług ustala się: 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wielorodzinnej,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</w:t>
      </w:r>
      <w:r>
        <w:t>) </w:t>
      </w:r>
      <w:r>
        <w:rPr>
          <w:color w:val="000000"/>
          <w:u w:color="000000"/>
        </w:rPr>
        <w:t>ustala się zakaz realizacji domów opieki społecznej i szpitali;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zakaz realizacji usług związanych z czasowym lub stałym pobytem dzieci i młodzieży;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funkcja mieszkaniowa wielorodzinna może być realizowana wyłącznie w istniejących budynkac</w:t>
      </w:r>
      <w:r>
        <w:rPr>
          <w:color w:val="000000"/>
          <w:u w:color="000000"/>
        </w:rPr>
        <w:t>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usługowa może być realizowana: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jako budynki wolnostojące,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budynkach zabudowy wielorodzinnej na kondygnacji parteru, przy zapewnieniu bezpośredniego dostępu z zewnątrz budynku oraz zachowaniu jednolitej formy architektonicznej dla cał</w:t>
      </w:r>
      <w:r>
        <w:rPr>
          <w:color w:val="000000"/>
          <w:u w:color="000000"/>
        </w:rPr>
        <w:t>ej kondygnacji, z zastrzeżeniem lit. c,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przeznaczenia parteru budynku dla realizacji garaży wbudowanych dopuszcza się realizacje usług na kondygnacji nad garażami, przy zapewnieniu bezpośredniego dostępu z zewnątrz budynku oraz zachowaniu je</w:t>
      </w:r>
      <w:r>
        <w:rPr>
          <w:color w:val="000000"/>
          <w:u w:color="000000"/>
        </w:rPr>
        <w:t>dnolitej formy architektonicznej dla całej kondygnacji;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ustala się nakaz realizacji pasa zieleni izolacyjnej o szerokości min. 10,0 m wzdłuż granicy z terenem 1KR;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zabudowa garażowa może być realizowana wyłącznie jako garaże wbudowane lub garaże zbio</w:t>
      </w:r>
      <w:r>
        <w:rPr>
          <w:color w:val="000000"/>
          <w:u w:color="000000"/>
        </w:rPr>
        <w:t>rowe;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wskaźnik powierzchni biologicznie </w:t>
      </w:r>
      <w:r>
        <w:rPr>
          <w:color w:val="000000"/>
          <w:u w:color="000000"/>
        </w:rPr>
        <w:t>czynnej: 20%;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30,0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20,0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</w:t>
      </w:r>
      <w:r>
        <w:rPr>
          <w:color w:val="000000"/>
          <w:u w:color="000000"/>
        </w:rPr>
        <w:t>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 xml:space="preserve">Dla terenów oznaczonych na rysunku planu symbolami: 1U, 2U – tereny usług ustala się: 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 zabudowy </w:t>
      </w:r>
      <w:r>
        <w:rPr>
          <w:color w:val="000000"/>
          <w:u w:color="000000"/>
        </w:rPr>
        <w:t>mieszkaniowej wielorodzinnej - na terenie 2U,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składów i magazynów,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stacji paliw płynnych,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zieleni urządzonej - na terenie 1U;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</w:t>
      </w:r>
      <w:r>
        <w:rPr>
          <w:color w:val="000000"/>
          <w:u w:color="000000"/>
        </w:rPr>
        <w:t>iowego,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turystyki.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ustala się zakaz realizacji usług związanych z czasowym </w:t>
      </w:r>
      <w:r>
        <w:rPr>
          <w:color w:val="000000"/>
          <w:u w:color="000000"/>
        </w:rPr>
        <w:t>lub stałym pobytem dzieci i młodzieży;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w ramach przeznaczenia o którym mowa w ust. 1 dopuszcza się: stacje obsługi i kontroli pojazdów, stacje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zakaz realizacji domów opieki społecznej i szpitali;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</w:t>
      </w:r>
      <w:r>
        <w:rPr>
          <w:color w:val="000000"/>
          <w:u w:color="000000"/>
        </w:rPr>
        <w:t>opuszcza się rozbudowę zabudowy zamieszkania zbiorowego na terenie 2U;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zabudowa mieszkaniowa wielorodzinna może być realizowana wyłącznie w istniejących budynkach;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garaże </w:t>
      </w:r>
      <w:r>
        <w:rPr>
          <w:color w:val="000000"/>
          <w:u w:color="000000"/>
        </w:rPr>
        <w:t>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</w:t>
      </w:r>
      <w:r>
        <w:rPr>
          <w:color w:val="000000"/>
          <w:u w:color="000000"/>
        </w:rPr>
        <w:t>wskaźnik powierzchni biologicznie czynnej: 20%;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</w:t>
      </w:r>
      <w:r>
        <w:rPr>
          <w:color w:val="000000"/>
          <w:u w:color="000000"/>
        </w:rPr>
        <w:t>ść budynków: 15,0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Dla terenu oznaczonego na rysunku planu symbolem 1U-P – teren usług lub składów i magazynów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</w:t>
      </w:r>
      <w:r>
        <w:rPr>
          <w:color w:val="000000"/>
          <w:u w:color="000000"/>
        </w:rPr>
        <w:t>ren składów i magazynów;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 przemysłowej,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stacji paliw płynnych;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 usług nauki,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turystyki.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zakaz realizacji usług związanych z czasowym lub stałym pobytem dzieci i młod</w:t>
      </w:r>
      <w:r>
        <w:rPr>
          <w:color w:val="000000"/>
          <w:u w:color="000000"/>
        </w:rPr>
        <w:t>zieży;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przeznaczenia o którym mowa w ust. 1 dopuszcza się: stacje obsługi i kontroli pojazdów, stacje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zakaz realizacji domów opieki społecznej i szpitali;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zabudowa mieszkaniowa </w:t>
      </w:r>
      <w:r>
        <w:rPr>
          <w:color w:val="000000"/>
          <w:u w:color="000000"/>
        </w:rPr>
        <w:t>wielorodzinna może być realizowana wyłącznie w istniejących budynkach;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ustala się nakaz realizacji pasa zieleni izolacyjnej o szerokości min. 10,0 m: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wzdłuż południowej granicy z terenem 2MW-U,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granicy z terenem 2KDD,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wzdłuż granicy z te</w:t>
      </w:r>
      <w:r>
        <w:rPr>
          <w:color w:val="000000"/>
          <w:u w:color="000000"/>
        </w:rPr>
        <w:t>renem 3ZD, z uwzględnieniem lokalizacji istniejących budynków;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ustala się nakaz realizacji pasa zieleni izolacyjnej o szerokości min. 15,0 m wzdłuż zachodniej granicy z terenem 2MW-U;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</w:t>
      </w:r>
      <w:r>
        <w:rPr>
          <w:color w:val="000000"/>
          <w:u w:color="000000"/>
        </w:rPr>
        <w:t>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</w:t>
      </w:r>
      <w:r>
        <w:rPr>
          <w:color w:val="000000"/>
          <w:u w:color="000000"/>
        </w:rPr>
        <w:t>ymalna wysokość budynków: 20,0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dla istniejącej zabudowy mieszkaniowej wielorodzinnej: dwuspadowe z naczółkami, kąt nachylenia połaci dachowych 45°,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dla pozostałej zabudowy: </w:t>
      </w:r>
      <w:r>
        <w:rPr>
          <w:color w:val="000000"/>
          <w:u w:color="000000"/>
        </w:rPr>
        <w:t>płaskie.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Dla terenu oznaczonego na rysunku planu symbolem 2U-P – teren usług lub produkcji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produkcji;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teren stacji paliw </w:t>
      </w:r>
      <w:r>
        <w:rPr>
          <w:color w:val="000000"/>
          <w:u w:color="000000"/>
        </w:rPr>
        <w:t>płynnych;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nauki,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kultu religijnego,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turystyki,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przemysłu portowego.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</w:t>
      </w:r>
      <w:r>
        <w:rPr>
          <w:color w:val="000000"/>
          <w:u w:color="000000"/>
        </w:rPr>
        <w:t>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 o którym mowa w ust. 1 dopuszcza się: stacje obsługi i kontroli pojazdów, stacje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zakaz realizacji usług związanych z czasowym lu</w:t>
      </w:r>
      <w:r>
        <w:rPr>
          <w:color w:val="000000"/>
          <w:u w:color="000000"/>
        </w:rPr>
        <w:t>b stałym pobytem dzieci i młodzieży;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zakaz realizacji domów opieki społecznej i szpitali;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ustala się nakaz realizacji pasa zieleni izolacyjnej o szerokości min. 10,0 m wzdłuż zachodniej granicy terenu z terenem 3ZD;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ramach przeznaczen</w:t>
      </w:r>
      <w:r>
        <w:rPr>
          <w:color w:val="000000"/>
          <w:u w:color="000000"/>
        </w:rPr>
        <w:t>ie o którym mowa w ust. 1 mogą być realizowane: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zabudową z nimi związaną,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zabudowa garażowa może być realizowana  jako garaże wbudowane lub garaże zb</w:t>
      </w:r>
      <w:r>
        <w:rPr>
          <w:color w:val="000000"/>
          <w:u w:color="000000"/>
        </w:rPr>
        <w:t>iorowe;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</w:t>
      </w:r>
      <w:r>
        <w:rPr>
          <w:color w:val="000000"/>
          <w:u w:color="000000"/>
        </w:rPr>
        <w:t>ynnej: 15%;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50,0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30°.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>Dla terenów oznaczonych na rysunku planu symbolami: 1P, 2P, 3P – tereny pr</w:t>
      </w:r>
      <w:r>
        <w:rPr>
          <w:color w:val="000000"/>
          <w:u w:color="000000"/>
        </w:rPr>
        <w:t>odukcji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produkcji;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rzemieślniczych,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gastronomii,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biurowych i administracji,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teren usług sportu i rekreacji - </w:t>
      </w:r>
      <w:r>
        <w:rPr>
          <w:color w:val="000000"/>
          <w:u w:color="000000"/>
        </w:rPr>
        <w:t>wyłącznie na terenie 1P,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teren stacji paliw płynnych;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 teren przemysłu portowego.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dopuszcza się: stacje obsługi i kontroli pojazdów, stacje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nakaz realizacji pasa zieleni izolacyjnej o szerokości min. 10,0 m: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2P - wzdłuż z</w:t>
      </w:r>
      <w:r>
        <w:rPr>
          <w:color w:val="000000"/>
          <w:u w:color="000000"/>
        </w:rPr>
        <w:t>achodniej granicy z terenem 3ZD,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terenie 3P - wzdłuż południowej granicy z terenem 3MW-U;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o którym mowa w ust. 1 mogą być realizowane: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</w:t>
      </w:r>
      <w:r>
        <w:rPr>
          <w:color w:val="000000"/>
          <w:u w:color="000000"/>
        </w:rPr>
        <w:t>ową z nimi związaną,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magazyny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ustala się zakaz realizacji usług związanych z czasowym lub stałym pobytem dzieci i młodzieży, z zastrzeżeniem pkt 5;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pomieszczenia dydaktyczne i konferencyjne służące szkoleniu zawodowemu i </w:t>
      </w:r>
      <w:r>
        <w:rPr>
          <w:color w:val="000000"/>
          <w:u w:color="000000"/>
        </w:rPr>
        <w:t>celom naukowo-badawczym;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tereny usług sportu i rekreacji mogą być zagospodarowane wyłącznie pod terenowe sporty motorowe;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</w:t>
      </w:r>
      <w:r>
        <w:rPr>
          <w:color w:val="000000"/>
          <w:u w:color="000000"/>
        </w:rPr>
        <w:t>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50,0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</w:t>
      </w:r>
      <w:r>
        <w:rPr>
          <w:color w:val="000000"/>
          <w:u w:color="000000"/>
        </w:rPr>
        <w:t>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30°.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Dla terenu oznaczonego na rysunku planu symbolem 1PE – teren produkcji energii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</w:t>
      </w:r>
      <w:r>
        <w:rPr>
          <w:color w:val="000000"/>
          <w:u w:color="000000"/>
        </w:rPr>
        <w:t>znaczenie: teren produkcji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mogą być realizow</w:t>
      </w:r>
      <w:r>
        <w:rPr>
          <w:color w:val="000000"/>
          <w:u w:color="000000"/>
        </w:rPr>
        <w:t>ane: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zabudową z nimi związaną,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rekultywację istniejącego, zamkniętego składowiska odpadów oraz utrzymanie obiektów i instalacji z n</w:t>
      </w:r>
      <w:r>
        <w:rPr>
          <w:color w:val="000000"/>
          <w:u w:color="000000"/>
        </w:rPr>
        <w:t>im związanych,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realizację obiektów i instalacji służących pozyskiwaniu energii z istniejącego, zamkniętego składowiska odpadów;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</w:t>
      </w:r>
      <w:r>
        <w:rPr>
          <w:color w:val="000000"/>
          <w:u w:color="000000"/>
        </w:rPr>
        <w:t>kształtowania zabudowy oraz 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0,0001 do 1,0;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</w:t>
      </w:r>
      <w:r>
        <w:rPr>
          <w:color w:val="000000"/>
          <w:u w:color="000000"/>
        </w:rPr>
        <w:t>wy: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>1. </w:t>
      </w:r>
      <w:r>
        <w:rPr>
          <w:color w:val="000000"/>
          <w:u w:color="000000"/>
        </w:rPr>
        <w:t xml:space="preserve">Dla terenów oznaczonych na rysunku planu symbolami: </w:t>
      </w:r>
      <w:r>
        <w:rPr>
          <w:color w:val="000000"/>
          <w:u w:color="000000"/>
        </w:rPr>
        <w:t>1P-IO, 2P-IO, 3P-IO, 4P-IO – tereny produkcji lub gospodarowania odpadami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gospodarowania odpadami;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rzemieślniczych,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</w:t>
      </w:r>
      <w:r>
        <w:rPr>
          <w:color w:val="000000"/>
          <w:u w:color="000000"/>
        </w:rPr>
        <w:t>ług biurowych,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stacji paliw płynnych;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przemysłu portowego,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składowiska odpadów,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spalarni odpadów.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</w:t>
      </w:r>
      <w:r>
        <w:rPr>
          <w:color w:val="000000"/>
          <w:u w:color="000000"/>
        </w:rPr>
        <w:t>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w ramach przeznaczenia o którym mowa w ust. 1 dopuszcza się: stacje obsługi i kontroli pojazdów,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nakaz realizacji pasa zieleni izolacyjnej o szerokoś</w:t>
      </w:r>
      <w:r>
        <w:rPr>
          <w:color w:val="000000"/>
          <w:u w:color="000000"/>
        </w:rPr>
        <w:t>ci min. 10,0 m: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1P-IO - wzdłuż północnej granicy terenu, na odcinku od granicy z terenem 1ZP do granicy z terenem 1PE,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terenie 2P-IO - wzdłuż północnej granicy terenu, na odcinku od granicy z terenem 1PE do granicy z terenem 1ZN,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na </w:t>
      </w:r>
      <w:r>
        <w:rPr>
          <w:color w:val="000000"/>
          <w:u w:color="000000"/>
        </w:rPr>
        <w:t>terenie 3P-IO – wzdłuż południowej granicy terenu;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o którym mowa w ust. 1 mogą być realizowane: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zabudową z nimi związaną,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ustala się zakaz realizacji usług związanych z czasowym lub stałym pobytem dzieci i młodzieży z zastrzeżeniem pkt 5;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pomieszczenia dydaktyczne i konferencyjne służące szkoleniu zawodowemu i celom naukowo-badawczym;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ramach przeznaczeni</w:t>
      </w:r>
      <w:r>
        <w:rPr>
          <w:color w:val="000000"/>
          <w:u w:color="000000"/>
        </w:rPr>
        <w:t>a, o którym mowa w ust. 1 dopuszcza się gospodarowanie odpadami wyłącznie w zakresie wymienionym w § 6 ust. 6 pkt 6 i 7;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parking</w:t>
      </w:r>
      <w:r>
        <w:rPr>
          <w:color w:val="000000"/>
          <w:u w:color="000000"/>
        </w:rPr>
        <w:t>i mogą być realizowane w formie parkingu terenowego lub miejsc postojowych;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ustala się zakaz stosowania odpadów do wypełniania wyrobiska na terenie 3P-IO.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</w:t>
      </w:r>
      <w:r>
        <w:rPr>
          <w:color w:val="000000"/>
          <w:u w:color="000000"/>
        </w:rPr>
        <w:t>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15%;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</w:t>
      </w:r>
      <w:r>
        <w:rPr>
          <w:color w:val="000000"/>
          <w:u w:color="000000"/>
        </w:rPr>
        <w:t>: 50,0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30°.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26. </w:t>
      </w:r>
      <w:r>
        <w:t>1. </w:t>
      </w:r>
      <w:r>
        <w:rPr>
          <w:color w:val="000000"/>
          <w:u w:color="000000"/>
        </w:rPr>
        <w:t xml:space="preserve">Dla terenu </w:t>
      </w:r>
      <w:r>
        <w:rPr>
          <w:color w:val="000000"/>
          <w:u w:color="000000"/>
        </w:rPr>
        <w:t>oznaczonego na rysunku planu symbolem 5P-IO – teren produkcji lub gospodarowania odpadami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gospodarowania odpadami;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biurowych,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stacji paliw płynnych;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 teren przemysłu portowego.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</w:t>
      </w:r>
      <w:r>
        <w:rPr>
          <w:color w:val="000000"/>
          <w:u w:color="000000"/>
        </w:rPr>
        <w:t> 1 dopuszcza się: stacje obsługi i kontroli pojazdów, stacje naprawcze i stacje ładowania pojazdów;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nakaz realizacji pasa zieleni izolacyjnej o szerokości min. 10,0 m wzdłuż południowej granicy terenu;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o którym mowa</w:t>
      </w:r>
      <w:r>
        <w:rPr>
          <w:color w:val="000000"/>
          <w:u w:color="000000"/>
        </w:rPr>
        <w:t xml:space="preserve"> w ust. 1 mogą być realizowane: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zabudową z nimi związaną,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ustala się zagospodarowanie terenu składowiska odpadów wyłącznie jako odpady inne niż niebe</w:t>
      </w:r>
      <w:r>
        <w:rPr>
          <w:color w:val="000000"/>
          <w:u w:color="000000"/>
        </w:rPr>
        <w:t>zpieczne i obojętne;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</w:t>
      </w:r>
      <w:r>
        <w:rPr>
          <w:color w:val="000000"/>
          <w:u w:color="000000"/>
        </w:rPr>
        <w:t>i wskaźniki kształtowania zabudowy oraz 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0,0001 do 3,0;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</w:t>
      </w:r>
      <w:r>
        <w:rPr>
          <w:color w:val="000000"/>
          <w:u w:color="000000"/>
        </w:rPr>
        <w:t>powierzchni zabudowy: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maksymalna wysokość budowli: 100,0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instalacji technologicznych wymagających zabezpieczeń przed warunkami atmosferycznymi dopuszcza się obudowę w formie b</w:t>
      </w:r>
      <w:r>
        <w:rPr>
          <w:color w:val="000000"/>
          <w:u w:color="000000"/>
        </w:rPr>
        <w:t>udynków o maksymalnej wysokości 50,0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30°.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Dla terenów oznaczonych na rysu</w:t>
      </w:r>
      <w:r>
        <w:rPr>
          <w:color w:val="000000"/>
          <w:u w:color="000000"/>
        </w:rPr>
        <w:t xml:space="preserve">nku planu symbolami: 1KDG, 2KDG ustala się przeznaczenie: teren drogi głównej. 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1KDG od 20,8 m do 46,6 m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2KDG od 3,8 m do 10,0 m – w granicach Byt</w:t>
      </w:r>
      <w:r>
        <w:rPr>
          <w:color w:val="000000"/>
          <w:u w:color="000000"/>
        </w:rPr>
        <w:t>omia, zgodnie z rysunkiem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Dla terenu oznaczonego na rysunku planu symbolem 1KDG-1KDD ustala się przeznaczenie: teren drogi głównej lub drogi dojazdowej.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4,0 m do 34,5 m, zgodnie z rysu</w:t>
      </w:r>
      <w:r>
        <w:rPr>
          <w:color w:val="000000"/>
          <w:u w:color="000000"/>
        </w:rPr>
        <w:t>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 xml:space="preserve">Dla terenu oznaczonego na rysunku planu symbolem 1KDZ ustala się przeznaczenie: teren drogi zbiorczej. 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15,0 m do 26,0 m, z lokalnymi poszerzeniami w obrębie skrzyżowań – zgodnie</w:t>
      </w:r>
      <w:r>
        <w:rPr>
          <w:color w:val="000000"/>
          <w:u w:color="000000"/>
        </w:rPr>
        <w:t xml:space="preserve"> z rysunkiem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 xml:space="preserve">Dla terenu oznaczonego na rysunku planu symbolem 1KDL ustala się przeznaczenie: teren drogi lokalnej. 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18,5 m do 24,6 m, z lokalnymi poszerzeniami w obrębie skrzyżowań – z</w:t>
      </w:r>
      <w:r>
        <w:rPr>
          <w:color w:val="000000"/>
          <w:u w:color="000000"/>
        </w:rPr>
        <w:t>godnie z rysunkiem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 xml:space="preserve">Dla terenów oznaczonych na rysunku planu symbolami: 1KDD, 2KDD ustala się przeznaczenie: teren drogi dojazdowej. 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terenu 1KDD: od 15,0 m do 30,5 m – z lokalnymi </w:t>
      </w:r>
      <w:r>
        <w:rPr>
          <w:color w:val="000000"/>
          <w:u w:color="000000"/>
        </w:rPr>
        <w:t>poszerzeniami do 34,5 m w obrębie skrzyżowań,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2KDD: od 10,0 m do 11,3 m – z lokalnymi poszerzeniami w obrębie skrzyżowań,  zgodnie z rysunkiem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color w:val="000000"/>
          <w:u w:color="000000"/>
        </w:rPr>
        <w:t>Dla terenu oznaczonego na rysunku planu symbolem 1KR ust</w:t>
      </w:r>
      <w:r>
        <w:rPr>
          <w:color w:val="000000"/>
          <w:u w:color="000000"/>
        </w:rPr>
        <w:t>ala się przeznaczenie: teren drogi wewnętrznej.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13,0 m do 13,3 m, z lokalnymi poszerzeniami w obrębie skrzyżowań – zgodnie z rysunkiem planu.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33. </w:t>
      </w:r>
      <w:r>
        <w:t>1. 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color w:val="000000"/>
          <w:u w:color="000000"/>
        </w:rPr>
        <w:t>1KOG – teren garażu ustala się przeznaczenie podstawowe: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garażu;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zabudowa </w:t>
      </w:r>
      <w:r>
        <w:rPr>
          <w:color w:val="000000"/>
          <w:u w:color="000000"/>
        </w:rPr>
        <w:t>garażowa może być realizowana jako garaże zbiorowe lub garaże wielopoziomowe;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</w:t>
      </w:r>
      <w:r>
        <w:rPr>
          <w:color w:val="000000"/>
          <w:u w:color="000000"/>
        </w:rPr>
        <w:t>tórym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 – w odniesieniu do całości terenu;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5,0;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100%;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</w:t>
      </w:r>
      <w:r>
        <w:rPr>
          <w:color w:val="000000"/>
          <w:u w:color="000000"/>
        </w:rPr>
        <w:t>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</w:t>
      </w:r>
    </w:p>
    <w:p w:rsidR="00A77B3E" w:rsidRDefault="00B64876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garaży zbiorowych: 3,0 m,</w:t>
      </w:r>
    </w:p>
    <w:p w:rsidR="00A77B3E" w:rsidRDefault="00B64876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parkingów wielopoziomowych: 15,0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t>1. </w:t>
      </w:r>
      <w:r>
        <w:rPr>
          <w:color w:val="000000"/>
          <w:u w:color="000000"/>
        </w:rPr>
        <w:t>Dla teren</w:t>
      </w:r>
      <w:r>
        <w:rPr>
          <w:color w:val="000000"/>
          <w:u w:color="000000"/>
        </w:rPr>
        <w:t>ów oznaczonych na rysunku planu symbolami: 1WS, 2WS – tereny wód powierzchniowych śródlądowych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wód powierzchniowych śródlądowych;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naturalnej.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realizację pomo</w:t>
      </w:r>
      <w:r>
        <w:rPr>
          <w:color w:val="000000"/>
          <w:u w:color="000000"/>
        </w:rPr>
        <w:t>stów, urządzeń służących do rekreacji i wypoczynku oraz urządzeń wodnych związanych z gospodarką wodami opadowymi i roztopowymi oraz ochroną przeciwpowodziową.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</w:t>
      </w:r>
      <w:r>
        <w:rPr>
          <w:color w:val="000000"/>
          <w:u w:color="000000"/>
        </w:rPr>
        <w:t>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udział powierzchni biologicznie czynnej: 80%;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 maksymalna wysokość budowli: 16,0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zakaz realizacji budynków.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35. </w:t>
      </w:r>
      <w:r>
        <w:t>1. </w:t>
      </w:r>
      <w:r>
        <w:rPr>
          <w:color w:val="000000"/>
          <w:u w:color="000000"/>
        </w:rPr>
        <w:t>Dla terenów oznaczonych na rysunku planu symbolami: 1ZN, 2ZN – tereny</w:t>
      </w:r>
      <w:r>
        <w:rPr>
          <w:color w:val="000000"/>
          <w:u w:color="000000"/>
        </w:rPr>
        <w:t xml:space="preserve"> zieleni naturalnej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zieleni naturalnej;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urządzonej.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ramach przeznaczenia, o którym mowa w ust. 1 może być realizowana zieleń izolacyjna.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</w:t>
      </w:r>
      <w:r>
        <w:rPr>
          <w:color w:val="000000"/>
          <w:u w:color="000000"/>
        </w:rPr>
        <w:t>iki kształtowania zabudowy oraz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udział powierzchni biologicznie czynnej: 80%;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 maksymalna wysokość budowli: 16,0 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zakaz realizacji budynków;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ustala się </w:t>
      </w:r>
      <w:r>
        <w:rPr>
          <w:color w:val="000000"/>
          <w:u w:color="000000"/>
        </w:rPr>
        <w:t>zakaz rozbiórki istniejących nasypów kolejowych oraz ich pozostałości.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color w:val="000000"/>
          <w:u w:color="000000"/>
        </w:rPr>
        <w:t>Dla terenów oznaczonych na rysunku planu symbolami: 1ZP, 2ZP, 3ZP – tereny zieleni urządzonej ustala się przeznaczenie: teren zieleni urządzonej;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</w:t>
      </w:r>
      <w:r>
        <w:rPr>
          <w:color w:val="000000"/>
          <w:u w:color="000000"/>
        </w:rPr>
        <w:t xml:space="preserve"> kształtowania zabudowy i 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może być realizowana zieleń izolacyjna;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nakaz zachowania istniejącej zieleni wysokiej;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usunięcie d</w:t>
      </w:r>
      <w:r>
        <w:rPr>
          <w:color w:val="000000"/>
          <w:u w:color="000000"/>
        </w:rPr>
        <w:t>rzew: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wynikające ze stanu zdrowotnego i bezpieczeństwa ludzi,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kolidujących z lokalizacją infrastruktury technicznej, pod warunkiem wprowadzenia nowych nasadzeń zastępczych na tym terenie.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</w:t>
      </w:r>
      <w:r>
        <w:rPr>
          <w:color w:val="000000"/>
          <w:u w:color="000000"/>
        </w:rPr>
        <w:t>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udział powierzchni biologicznie czynnej: 80%;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</w:t>
      </w:r>
      <w:r>
        <w:rPr>
          <w:color w:val="000000"/>
          <w:u w:color="000000"/>
        </w:rPr>
        <w:tab/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obiektów budowlanych infrastruktur</w:t>
      </w:r>
      <w:r>
        <w:rPr>
          <w:color w:val="000000"/>
          <w:u w:color="000000"/>
        </w:rPr>
        <w:t>y przesyłowej sieci elektroenergetycznej: 40,0 m.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ustala się zakaz: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realizacji budynków,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realizacji placów zabaw.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t>1. </w:t>
      </w:r>
      <w:r>
        <w:rPr>
          <w:color w:val="000000"/>
          <w:u w:color="000000"/>
        </w:rPr>
        <w:t>Dla terenów oznaczonych na rysunku planu symbolami: 1ZD, 2ZD, 3ZD – tereny ogrodów działkowych ustala się: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przeznaczenie:</w:t>
      </w:r>
      <w:r>
        <w:rPr>
          <w:color w:val="000000"/>
          <w:u w:color="000000"/>
        </w:rPr>
        <w:t xml:space="preserve"> teren ogrodów działkowych;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zieleni urządzonej,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wymienionych w ust.1 obowi</w:t>
      </w:r>
      <w:r>
        <w:rPr>
          <w:color w:val="000000"/>
          <w:u w:color="000000"/>
        </w:rPr>
        <w:t>ązują zasady zagospodarowania zgodnie z ustawą z dnia 13 grudnia 2013 r. o rodzinnych ogrodach działkowych;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parkingi mogą być realizowane w formie parkingu terenowego lub miejsc postojowych.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</w:t>
      </w:r>
      <w:r>
        <w:rPr>
          <w:color w:val="000000"/>
          <w:u w:color="000000"/>
        </w:rPr>
        <w:t>z zagospodarowania terenów, o których mowa w ust. 1: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70%;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0,4;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maksymalny wskaźnik powierzchni zabudowy: 20%, z zastrzeżeniem </w:t>
      </w:r>
      <w:r>
        <w:rPr>
          <w:color w:val="000000"/>
          <w:u w:color="000000"/>
        </w:rPr>
        <w:t>pkt 4;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maksymalna powierzchnia zabudowy altan i obiektów gospodarczych: 35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dla każdego z obiektów;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wysokość zabudowy: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altan i obiektów gospodarczych:</w:t>
      </w:r>
    </w:p>
    <w:p w:rsidR="00A77B3E" w:rsidRDefault="00B64876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5,0 m – przy dachach spadowych,</w:t>
      </w:r>
    </w:p>
    <w:p w:rsidR="00A77B3E" w:rsidRDefault="00B64876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4,0 m – przy dachach płaskich,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pozostałych budynków wchodzących w skład infrastruktury ogrodowej: 10,0 m;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nieprzekraczalna linia zabudowy: zgodnie z rysunkiem planu;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dachy: płaskie lub spadowe, przy czym dla dachów spadowych </w:t>
      </w:r>
      <w:r>
        <w:rPr>
          <w:color w:val="000000"/>
          <w:u w:color="000000"/>
        </w:rPr>
        <w:t>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.</w:t>
      </w:r>
    </w:p>
    <w:p w:rsidR="00A77B3E" w:rsidRDefault="00B64876">
      <w:pPr>
        <w:keepNext/>
        <w:jc w:val="center"/>
        <w:rPr>
          <w:color w:val="000000"/>
          <w:u w:color="000000"/>
        </w:rPr>
      </w:pPr>
      <w:r>
        <w:rPr>
          <w:b/>
        </w:rPr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39. </w:t>
      </w:r>
      <w:r>
        <w:rPr>
          <w:color w:val="000000"/>
          <w:u w:color="000000"/>
        </w:rPr>
        <w:t>Uchwała wchodzi w życie po upływie 30 dni od dnia jej ogłoszenia w Dzienniku Urzędowym Województwa Śląskiego.</w:t>
      </w:r>
    </w:p>
    <w:p w:rsidR="00A77B3E" w:rsidRDefault="00B64876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</w:t>
      </w:r>
      <w:r>
        <w:rPr>
          <w:color w:val="000000"/>
          <w:u w:color="000000"/>
        </w:rPr>
        <w:t>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B64876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B64876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</w:t>
      </w:r>
      <w:r>
        <w:rPr>
          <w:b/>
          <w:color w:val="000000"/>
          <w:u w:color="000000"/>
        </w:rPr>
        <w:t>sposobie rozpatrzenia nieuwzględnionych uwag do projektu planu</w:t>
      </w:r>
    </w:p>
    <w:p w:rsidR="00A77B3E" w:rsidRDefault="00B64876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zagospodarowaniu przestrzennym (Dz. U. z 2024 r. poz. 1130, z późn. zm.) oraz art. 67 ust. 3 ustawy z dnia 7 lipca 2023</w:t>
      </w:r>
      <w:r>
        <w:rPr>
          <w:color w:val="000000"/>
          <w:u w:color="000000"/>
        </w:rPr>
        <w:t> r. o zmianie ustawy o planowaniu i zagospodarowaniu przestrzennym oraz niektórych innych ustaw (Dz. U. z 2025 r. poz. 527) rozstrzyga się, co następuje: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</w:t>
      </w:r>
      <w:r>
        <w:rPr>
          <w:color w:val="000000"/>
          <w:u w:color="000000"/>
        </w:rPr>
        <w:t>łożonego do publicznego wglądu projektu planu, wyszczególnionej pod nr 2 w „Wykazie uwag zgłoszonych do wyłożonego do publicznego wglądu projektu miejscowego planu zagospodarowania przestrzennego Gminy Bytom – etap I – dla terenu położonego w rejonie ulicy</w:t>
      </w:r>
      <w:r>
        <w:rPr>
          <w:color w:val="000000"/>
          <w:u w:color="000000"/>
        </w:rPr>
        <w:t xml:space="preserve"> Brzezińskiej”, zamieszczonym w dokumentacji prac planistycznych i dotyczącej: przeznaczenia całości działki gruntu nr: 5989/438 na teren usługowo-przemysłowy, wyznaczenia drogi koniecznej na terenie ww. działki, oznaczenia przebiegu rurociągu ciepłownicze</w:t>
      </w:r>
      <w:r>
        <w:rPr>
          <w:color w:val="000000"/>
          <w:u w:color="000000"/>
        </w:rPr>
        <w:t>go wraz z usunięciem istniejącej zieleni na terenie ww. działki oraz rekultywacji i niwelacji ww. działki.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 uwarunkowań i kierunków zagospodarowa</w:t>
      </w:r>
      <w:r>
        <w:rPr>
          <w:color w:val="000000"/>
          <w:u w:color="000000"/>
        </w:rPr>
        <w:t>nia przestrzennego gminy. Zgodnie z ustaleniami obowiązującego Studium uwarunkowań i kierunków zagospodarowania przestrzennego Gminy Bytom, przyjętego uchwałą nr XVI/204/11 Rady Miejskiej w Bytomiu z dnia 24 sierpnia 2011 r., z późn. zm. działka nr 5989/43</w:t>
      </w:r>
      <w:r>
        <w:rPr>
          <w:color w:val="000000"/>
          <w:u w:color="000000"/>
        </w:rPr>
        <w:t>8 stanowi teren zieleni pozostałej (symbol 12.1.2/3.Z3). W planie wydzielono fragmenty ww. działki jako tereny 2U (teren usług) i 2WS (teren wód powierzchniowych śródlądowych) zgodnie z ich faktycznym zagospodarowaniem, natomiast pozostałą część działki ja</w:t>
      </w:r>
      <w:r>
        <w:rPr>
          <w:color w:val="000000"/>
          <w:u w:color="000000"/>
        </w:rPr>
        <w:t>ko teren zieleni nieurządzonej (2ZN).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wyszczególnionej pod nr 1 w „Wykazie uwag zgłoszonych do wyłożonego d</w:t>
      </w:r>
      <w:r>
        <w:rPr>
          <w:color w:val="000000"/>
          <w:u w:color="000000"/>
        </w:rPr>
        <w:t>o publicznego wglądu projektu miejscowego planu zagospodarowania przestrzennego Gminy Bytom – etap I – dla terenu położonego w rejonie ulicy Brzezińskiej (ponowne wyłożenie)”, zamieszczonym w dokumentacji prac planistycznych i dotyczącej zmiany przeznaczen</w:t>
      </w:r>
      <w:r>
        <w:rPr>
          <w:color w:val="000000"/>
          <w:u w:color="000000"/>
        </w:rPr>
        <w:t>ia działek gruntu o nr: 8533/480, 8534/480, 8535/480, 8536/480, 8537/480, 8538/480, 8539/480, 8540/480, 8541/480, 8542/480, 8543/480, 8544/480, 8545/480, 8546/480, 8547/480, 8548/480, 8549/480, 8550/480, 8551/480, 8552/480, 8553/480, 8554/480, 8555/480, 85</w:t>
      </w:r>
      <w:r>
        <w:rPr>
          <w:color w:val="000000"/>
          <w:u w:color="000000"/>
        </w:rPr>
        <w:t>56/480, 8557/480, 8558/480 i 8559/480 z terenu ogrodu działkowego (3ZD) na teren rekreacji indywidualnej wraz ze zmianą parametrów zabudowy.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Studium. Zg</w:t>
      </w:r>
      <w:r>
        <w:rPr>
          <w:color w:val="000000"/>
          <w:u w:color="000000"/>
        </w:rPr>
        <w:t>odnie z ustaleniami obowiązującego Studium, działki będące przedmiotem wniosku stanowią teren ogrodów działkowych (przeznaczenie wskazane Zd). Natomiast parametry zabudowy na ww. terenie określono zgodnie z ustawą z dnia 13 grudnia 2013 r. o rodzinnych ogr</w:t>
      </w:r>
      <w:r>
        <w:rPr>
          <w:color w:val="000000"/>
          <w:u w:color="000000"/>
        </w:rPr>
        <w:t>odach działkowych.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publicznego wglądu projektu planu, wyszczególnionej pod nr 2.1 w „Wykazie uwag zgłoszonych do wyłożonego do publicz</w:t>
      </w:r>
      <w:r>
        <w:rPr>
          <w:color w:val="000000"/>
          <w:u w:color="000000"/>
        </w:rPr>
        <w:t>nego wglądu projektu miejscowego planu zagospodarowania przestrzennego Gminy Bytom – etap I – dla terenu położonego w rejonie ulicy Brzezińskiej (ponowne wyłożenie)”, zamieszczonym w dokumentacji prac planistycznych i dotyczącej zwiększenia szerokości pasó</w:t>
      </w:r>
      <w:r>
        <w:rPr>
          <w:color w:val="000000"/>
          <w:u w:color="000000"/>
        </w:rPr>
        <w:t>w zieleni izolacyjnej na terenie 1U-P przy granicy z terenem 1MW-U optymalnie do szerokości odpowiadającej trzykrotnej wysokości planowanych budynków.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w części uwagi, o której mowa w ust. 1, ponieważ wprowadzenie nakazu realizacji pas</w:t>
      </w:r>
      <w:r>
        <w:rPr>
          <w:color w:val="000000"/>
          <w:u w:color="000000"/>
        </w:rPr>
        <w:t>ów zieleni izolacyjnej o wnioskowanej szerokości spowodowałoby zbyt daleko idące ograniczenie w możliwości zagospodarowania terenu 1U-P przez inwestora, co stanowiłoby nieproporcjonalne ograniczenie jego prawa własności terenu. Określając sposób zagospodar</w:t>
      </w:r>
      <w:r>
        <w:rPr>
          <w:color w:val="000000"/>
          <w:u w:color="000000"/>
        </w:rPr>
        <w:t>owania i korzystania z terenu w planie miejscowym należy zważyć interes publiczny i interesy prywatne. Równocześnie, zgodnie z obowiązującymi przepisami prawa oraz orzecznictwem sądowym, ustalenia planu muszą być zdefiniowane w sposób jednoznaczny np. jako</w:t>
      </w:r>
      <w:r>
        <w:rPr>
          <w:color w:val="000000"/>
          <w:u w:color="000000"/>
        </w:rPr>
        <w:t xml:space="preserve"> określony parametr minimalnej szerokości.</w:t>
      </w:r>
    </w:p>
    <w:p w:rsidR="00A77B3E" w:rsidRDefault="00B6487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Uwzględniając powyższe, minimalna szerokość przedmiotowych pasów zieleni izolacyjnej została zwiększona z 10 m do 15 m.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</w:t>
      </w:r>
      <w:r>
        <w:rPr>
          <w:color w:val="000000"/>
          <w:u w:color="000000"/>
        </w:rPr>
        <w:t xml:space="preserve"> zgłoszonej do wyłożonego do publicznego wglądu projektu planu, wyszczególnionej pod nr 2.2 w „Wykazie uwag zgłoszonych do wyłożonego do publicznego wglądu projektu miejscowego planu zagospodarowania przestrzennego Gminy Bytom – etap I – dla terenu położon</w:t>
      </w:r>
      <w:r>
        <w:rPr>
          <w:color w:val="000000"/>
          <w:u w:color="000000"/>
        </w:rPr>
        <w:t>ego w rejonie ulicy Brzezińskiej (ponowne wyłożenie)”, zamieszczonym w dokumentacji prac planistycznych i dotyczącej wyznaczenia w planie drogi dojazdowej do budynku przy ul. Siemianowickiej 93-97.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w części uwagi, o której mowa w ust.</w:t>
      </w:r>
      <w:r>
        <w:rPr>
          <w:color w:val="000000"/>
          <w:u w:color="000000"/>
        </w:rPr>
        <w:t> 1, ponieważ w planie miejscowym wyznacza się wyłącznie najważniejsze drogi - co do zasady publiczne - co jednocześnie nie wyklucza możliwości realizacji innych połączeń komunikacyjnych i dojazdów, bez ich graficznego wydzielania (umożliwia to § 5 ust 1 te</w:t>
      </w:r>
      <w:r>
        <w:rPr>
          <w:color w:val="000000"/>
          <w:u w:color="000000"/>
        </w:rPr>
        <w:t>kstu planu).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Nie uwzględnia się uwagi, nieuwzględnionej przez Prezydenta Miasta, zgłoszonej do wyłożonego do publicznego wglądu projektu planu, wyszczególnionej pod nr 2.3 w „Wykazie uwag zgłoszonych do wyłożonego do publicznego wglądu projektu mie</w:t>
      </w:r>
      <w:r>
        <w:rPr>
          <w:color w:val="000000"/>
          <w:u w:color="000000"/>
        </w:rPr>
        <w:t>jscowego planu zagospodarowania przestrzennego Gminy Bytom – etap I – dla terenu położonego w rejonie ulicy Brzezińskiej (ponowne wyłożenie)”, zamieszczonym w dokumentacji prac planistycznych i dotyczącej zmiany przeznaczenia terenu 1U-P pod teren zieleni.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Nie uwzględnia się uwagi, o której mowa w ust. 1, ponieważ narusza ona kierunki rozwoju określone w Studium - zgodnie z ustaleniami obowiązującego Studium, teren będący przedmiotem wniosku oznaczony jest symbolem 12.1.2/2.U5 i posiada przeznaczenie </w:t>
      </w:r>
      <w:r>
        <w:rPr>
          <w:color w:val="000000"/>
          <w:u w:color="000000"/>
        </w:rPr>
        <w:t>dominujące U5 - Tereny zabudowy usługowo-technicznej oraz przeznaczenie równorzędne P2 - Tereny zabudowy produkcyjnej.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</w:t>
      </w:r>
      <w:r>
        <w:rPr>
          <w:color w:val="000000"/>
          <w:u w:color="000000"/>
        </w:rPr>
        <w:t>ektu planu, wyszczególnionej pod nr 3 w „Wykazie uwag zgłoszonych do wyłożonego do publicznego wglądu projektu miejscowego planu zagospodarowania przestrzennego Gminy Bytom – etap I – dla terenu położonego w rejonie ulicy Brzezińskiej (ponowne wyłożenie)”,</w:t>
      </w:r>
      <w:r>
        <w:rPr>
          <w:color w:val="000000"/>
          <w:u w:color="000000"/>
        </w:rPr>
        <w:t xml:space="preserve"> zamieszczonym w dokumentacji prac planistycznych i dotyczącej zmiany przeznaczenia działek gruntu o nr: 8533/480, 8534/480, 8535/480, 8536/480, 8537/480, 8538/480, 8539/480, 8540/480, 8541/480, 8542/480, 8543/480, 8544/480, 8545/480, 8546/480, 8547/480, 8</w:t>
      </w:r>
      <w:r>
        <w:rPr>
          <w:color w:val="000000"/>
          <w:u w:color="000000"/>
        </w:rPr>
        <w:t>548/480, 8549/480, 8550/480, 8551/480, 8552/480, 8553/480, 8554/480, 8555/480, 8556/480, 8557/480, 8558/480 i 8559/480 z terenu ogrodu działkowego (3ZD) na teren rekreacji indywidualnej wraz ze zmianą parametrów zabudowy.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</w:t>
      </w:r>
      <w:r>
        <w:rPr>
          <w:color w:val="000000"/>
          <w:u w:color="000000"/>
        </w:rPr>
        <w:t xml:space="preserve">rej mowa w ust. 1, ponieważ ustalenia planu nie mogą naruszać ustaleń Studium. Zgodnie z ustaleniami obowiązującego Studium, działki będące przedmiotem wniosku stanowią teren ogrodów działkowych (przeznaczenie wskazane Zd). Natomiast parametry zabudowy na </w:t>
      </w:r>
      <w:r>
        <w:rPr>
          <w:color w:val="000000"/>
          <w:u w:color="000000"/>
        </w:rPr>
        <w:t>ww. terenie określono zgodnie z ustawą z dnia 13 grudnia 2013 r. o rodzinnych ogrodach działkowych.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</w:t>
      </w:r>
      <w:r>
        <w:rPr>
          <w:color w:val="000000"/>
          <w:u w:color="000000"/>
        </w:rPr>
        <w:t>gólnionej pod nr 4 w „Wykazie uwag zgłoszonych do wyłożonego do publicznego wglądu projektu miejscowego planu zagospodarowania przestrzennego Gminy Bytom – etap I – dla terenu położonego w rejonie ulicy Brzezińskiej (ponowne wyłożenie)”, zamieszczonym w do</w:t>
      </w:r>
      <w:r>
        <w:rPr>
          <w:color w:val="000000"/>
          <w:u w:color="000000"/>
        </w:rPr>
        <w:t>kumentacji prac planistycznych i dotyczącej kolejno: zwiększenia szerokości pasów zieleni izolacyjnej na terenie 1U-P przy granicy z terenem 2MW-U do szerokości odpowiadającej trzykrotnej wysokości planowanych budynków lub minimum do 20 m, wyznaczenia pasó</w:t>
      </w:r>
      <w:r>
        <w:rPr>
          <w:color w:val="000000"/>
          <w:u w:color="000000"/>
        </w:rPr>
        <w:t>w zieleni izolacyjnej na granicy terenu 2MW-U z terenem 1KOG (teren garaży) o szerokości minimum 10 m, przeznaczenia terenu na którym znajdują się budynki mieszkalne na teren zabudowy mieszkaniowej oraz zmiany parametrów zabudowy na terenie 1U-P.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</w:t>
      </w:r>
      <w:r>
        <w:rPr>
          <w:color w:val="000000"/>
          <w:u w:color="000000"/>
        </w:rPr>
        <w:t>zględnia się uwagi, o której mowa w ust. 1, ponieważ określając sposób zagospodarowania i korzystania z terenu w planie miejscowym należy zważyć interes publiczny i interesy prywatne. Wnioskowane znaczne poszerzenie oraz nakaz realizacji nowych pasów ziele</w:t>
      </w:r>
      <w:r>
        <w:rPr>
          <w:color w:val="000000"/>
          <w:u w:color="000000"/>
        </w:rPr>
        <w:t>ni izolacyjnej a także znaczne zmiany parametrów zabudowy i zagospodarowania terenu 1U-P (tj. maksymalny wskaźnik powierzchni zabudowy w wysokości 30% i minimalny wskaźnik powierzchni biologicznie czynnej w wysokości 50%) stanowiłyby zbyt daleko idące ogra</w:t>
      </w:r>
      <w:r>
        <w:rPr>
          <w:color w:val="000000"/>
          <w:u w:color="000000"/>
        </w:rPr>
        <w:t>niczenie w możliwości zagospodarowania ww. terenu, co skutkowałoby nieproporcjonalnym ograniczeniem jego prawa własności terenu.</w:t>
      </w:r>
    </w:p>
    <w:p w:rsidR="00A77B3E" w:rsidRDefault="00B6487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Równocześnie, ustalenia planu nie mogą naruszać ustaleń Studium. Zgodnie z ustaleniami obowiązującego Studium, teren będący prz</w:t>
      </w:r>
      <w:r>
        <w:rPr>
          <w:color w:val="000000"/>
          <w:u w:color="000000"/>
        </w:rPr>
        <w:t xml:space="preserve">edmiotem wniosku oznaczony jest </w:t>
      </w:r>
      <w:r>
        <w:rPr>
          <w:color w:val="000000"/>
          <w:u w:color="000000"/>
        </w:rPr>
        <w:lastRenderedPageBreak/>
        <w:t>symbolem 12.1.2/2.U5 i posiada przeznaczenie dominujące U5 - Tereny zabudowy usługowo-technicznej oraz przeznaczenie równorzędne P2 - Tereny zabudowy produkcyjnej, tzn. Studium nie dopuszcza realizacji zabudowy mieszkaniowej</w:t>
      </w:r>
      <w:r>
        <w:rPr>
          <w:color w:val="000000"/>
          <w:u w:color="000000"/>
        </w:rPr>
        <w:t>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wyszczególnionej pod nr 5 w „Wykazie uwag zgłoszonych do wyłożonego do publicznego wglądu projektu miejsc</w:t>
      </w:r>
      <w:r>
        <w:rPr>
          <w:color w:val="000000"/>
          <w:u w:color="000000"/>
        </w:rPr>
        <w:t>owego planu zagospodarowania przestrzennego Gminy Bytom – etap I – dla terenu położonego w rejonie ulicy Brzezińskiej (ponowne wyłożenie)”, zamieszczonym w dokumentacji prac planistycznych i dotyczącej zmiany przeznaczenia terenu 1U-P oraz innych terenów w</w:t>
      </w:r>
      <w:r>
        <w:rPr>
          <w:color w:val="000000"/>
          <w:u w:color="000000"/>
        </w:rPr>
        <w:t> najbliższym sąsiedztwie ROD „Przyjaźń” (tj. 2U-P i 2P) na funkcję mieszkaniową lub ewentualnie nieuciążliwe usługi.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 - zgodnie z ustaleniami obo</w:t>
      </w:r>
      <w:r>
        <w:rPr>
          <w:color w:val="000000"/>
          <w:u w:color="000000"/>
        </w:rPr>
        <w:t>wiązującego Studium, na terenie będącym przedmiotem wniosku (symbol terenu 12.1.2/2.U5) nie dopuszcza się realizacji zabudowy mieszkaniowej.</w:t>
      </w:r>
    </w:p>
    <w:p w:rsidR="00A77B3E" w:rsidRDefault="00B6487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Ponadto wykluczenie zabudowy produkcyjnej oraz znacznej części usług – dopuszczalnych w Studium - stanowiłoby niepr</w:t>
      </w:r>
      <w:r>
        <w:rPr>
          <w:color w:val="000000"/>
          <w:u w:color="000000"/>
        </w:rPr>
        <w:t>oporcjonalne ograniczenie prawa własności oraz możliwości inwestycyjnych (określając sposób zagospodarowania i korzystania z terenu w planie miejscowym należy zważyć interes publiczny i interesy prywatne).</w:t>
      </w:r>
    </w:p>
    <w:p w:rsidR="00A77B3E" w:rsidRDefault="00B6487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Ustalenia projektu planu dla ww. terenu umożliwiaj</w:t>
      </w:r>
      <w:r>
        <w:rPr>
          <w:color w:val="000000"/>
          <w:u w:color="000000"/>
        </w:rPr>
        <w:t>ą realizację zabudowy usługowo-produkcyjnej, jednocześnie ograniczając jej ewentualną uciążliwość dla terenów sąsiadujących, w tym również ogrodów działkowych.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</w:t>
      </w:r>
      <w:r>
        <w:rPr>
          <w:color w:val="000000"/>
          <w:u w:color="000000"/>
        </w:rPr>
        <w:t xml:space="preserve"> do wyłożonego do publicznego wglądu projektu planu, wyszczególnionej pod nr 6 w „Wykazie uwag zgłoszonych do wyłożonego do publicznego wglądu projektu miejscowego planu zagospodarowania przestrzennego Gminy Bytom – etap I – dla terenu położonego w rejonie</w:t>
      </w:r>
      <w:r>
        <w:rPr>
          <w:color w:val="000000"/>
          <w:u w:color="000000"/>
        </w:rPr>
        <w:t xml:space="preserve"> ulicy Brzezińskiej (ponowne wyłożenie)”, zamieszczonym w dokumentacji prac planistycznych i dotyczącej: przeznaczenia całości działki gruntu nr 5989/438 na teren usługowo-przemysłowy, wyznaczenia drogi koniecznej na terenie ww. działki, oznaczenia przebie</w:t>
      </w:r>
      <w:r>
        <w:rPr>
          <w:color w:val="000000"/>
          <w:u w:color="000000"/>
        </w:rPr>
        <w:t>gu rurociągu ciepłowniczego wraz z usunięciem istniejącej zieleni na terenie ww. działki oraz rekultywacji i niwelacji ww. działki.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ustalenia planu nie mogą naruszać ustaleń Studium. Zgodnie z </w:t>
      </w:r>
      <w:r>
        <w:rPr>
          <w:color w:val="000000"/>
          <w:u w:color="000000"/>
        </w:rPr>
        <w:t>ustaleniami obowiązującego Studium, działka nr 5989/438 stanowi teren zieleni pozostałej (symbol 12.1.2/3.Z3). W planie wydzielono fragmenty ww. działki jako tereny 2U (teren usług) i 2WS (teren wód powierzchniowych śródlądowych) zgodnie z ich faktycznym z</w:t>
      </w:r>
      <w:r>
        <w:rPr>
          <w:color w:val="000000"/>
          <w:u w:color="000000"/>
        </w:rPr>
        <w:t>agospodarowaniem, natomiast pozostałą część działki jako teren zieleni nieurządzonej (2ZN).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t>1. </w:t>
      </w:r>
      <w:r>
        <w:rPr>
          <w:color w:val="000000"/>
          <w:u w:color="000000"/>
        </w:rPr>
        <w:t>Nie uwzględnia się uwagi, nieuwzględnionej w całości przez Prezydenta Miasta, zgłoszonej do wyłożonego do publicznego wglądu projektu planu, wyszczególnion</w:t>
      </w:r>
      <w:r>
        <w:rPr>
          <w:color w:val="000000"/>
          <w:u w:color="000000"/>
        </w:rPr>
        <w:t>ej pod nr 8 w „Wykazie uwag zgłoszonych do wyłożonego do publicznego wglądu projektu miejscowego planu zagospodarowania przestrzennego Gminy Bytom – etap I – dla terenu położonego w rejonie ulicy Brzezińskiej (ponowne wyłożenie)”, zamieszczonym w dokumenta</w:t>
      </w:r>
      <w:r>
        <w:rPr>
          <w:color w:val="000000"/>
          <w:u w:color="000000"/>
        </w:rPr>
        <w:t>cji prac planistycznych i dotyczącej kolejno: zwiększenia szerokości pasów zieleni izolacyjnej na terenie 1U-P przy granicy z terenem 2MW-U do szerokości odpowiadającej trzykrotnej wysokości planowanych budynków lub minimum do 20 m, wyznaczenia pasów ziele</w:t>
      </w:r>
      <w:r>
        <w:rPr>
          <w:color w:val="000000"/>
          <w:u w:color="000000"/>
        </w:rPr>
        <w:t>ni izolacyjnej na granicy terenu 2MW-U z terenem 1KOG (teren garaży) o szerokości minimum 10 m, przeznaczenia terenu na którym znajdują się budynki mieszkalne na teren zabudowy mieszkaniowej oraz zmiany parametrów zabudowy na terenie 1U-P.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</w:t>
      </w:r>
      <w:r>
        <w:rPr>
          <w:color w:val="000000"/>
          <w:u w:color="000000"/>
        </w:rPr>
        <w:t>a się uwagi, o której mowa w ust. 1, ponieważ określając sposób zagospodarowania i korzystania z terenu w planie miejscowym należy zważyć interes publiczny i interesy prywatne. Wnioskowane znaczne poszerzenie oraz nakaz realizacji nowych pasów zieleni izol</w:t>
      </w:r>
      <w:r>
        <w:rPr>
          <w:color w:val="000000"/>
          <w:u w:color="000000"/>
        </w:rPr>
        <w:t>acyjnej a także znaczne zmiany parametrów zabudowy i zagospodarowania terenu 1U-P (tj. maksymalny wskaźnik powierzchni zabudowy w wysokości 30% i minimalny wskaźnik powierzchni biologicznie czynnej w wysokości 50%) stanowiłyby zbyt daleko idące ograniczeni</w:t>
      </w:r>
      <w:r>
        <w:rPr>
          <w:color w:val="000000"/>
          <w:u w:color="000000"/>
        </w:rPr>
        <w:t>e w możliwości zagospodarowania ww. terenu, co skutkowałoby nieproporcjonalnym ograniczeniem jego prawa własności terenu.</w:t>
      </w:r>
    </w:p>
    <w:p w:rsidR="00A77B3E" w:rsidRDefault="00B64876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Równocześnie, ustalenia planu nie mogą naruszać ustal</w:t>
      </w:r>
      <w:r>
        <w:rPr>
          <w:color w:val="000000"/>
          <w:u w:color="000000"/>
        </w:rPr>
        <w:t>eń Studium - zgodnie z ustaleniami obowiązującego Studium, na terenie będącym przedmiotem wniosku (symbol terenu 12.1.2/2.U5) nie dopuszcza się realizacji zabudowy mieszkaniowej.</w:t>
      </w:r>
    </w:p>
    <w:p w:rsidR="00A77B3E" w:rsidRDefault="00B64876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dnia....................2025 r.</w:t>
      </w:r>
    </w:p>
    <w:p w:rsidR="00A77B3E" w:rsidRDefault="00B64876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 w planie inwestycji z zakresu infrastruktury technicznej, które należą do zadań własnych gminy oraz zasadach ich finansowania, zgodnie z przepisami o finansach publicznych</w:t>
      </w:r>
    </w:p>
    <w:p w:rsidR="00A77B3E" w:rsidRDefault="00B64876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</w:t>
      </w:r>
      <w:r>
        <w:rPr>
          <w:color w:val="000000"/>
          <w:u w:color="000000"/>
        </w:rPr>
        <w:t xml:space="preserve"> podstawie art. 20 ust. 1 ustawy z dnia 27 marca 2003 r. o planowaniu i zagospodarowaniu przestrzennym (Dz. U. z 2024 r. poz. 1130, z późn. zm.) rozstrzyga się, co następuje: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 związku z uchwaleniem miejscowego planu zagospodarowania przestrzennego</w:t>
      </w:r>
      <w:r>
        <w:rPr>
          <w:color w:val="000000"/>
          <w:u w:color="000000"/>
        </w:rPr>
        <w:t xml:space="preserve"> Gminy Bytom – etap I – dla terenu położonego w rejonie ulicy Brzezińskiej, Gmina Bytom może ponieść wydatki na inwestycje z zakresu infrastruktury technicznej i dróg.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B6487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</w:t>
      </w:r>
      <w:r>
        <w:rPr>
          <w:color w:val="000000"/>
          <w:u w:color="000000"/>
        </w:rPr>
        <w:t>półfinansowanie środkami zewnętrznymi, poprzez budżet gminy – w ramach m. in.: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B6487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B6487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Prognozowany okres realizacji inwestycji, wymienionych w § 1 ust. 1 przyjmuje się sukcesywnie, w miarę pozyskiwania środków finansowych oraz w oparciu o aktualne potrzeby mieszkańców,</w:t>
      </w:r>
      <w:r>
        <w:rPr>
          <w:color w:val="000000"/>
          <w:u w:color="000000"/>
        </w:rPr>
        <w:t xml:space="preserve"> określane w budżetach rocznych.</w:t>
      </w:r>
    </w:p>
    <w:p w:rsidR="00A77B3E" w:rsidRDefault="00B64876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Zalacznik4.xml</w:t>
        </w:r>
      </w:hyperlink>
    </w:p>
    <w:p w:rsidR="00A77B3E" w:rsidRDefault="00B64876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Dane przestrzenne, o których mowa w art. 67a ust. 3 i 5 ustawy z dnia 27 marca 2003 r. o planowaniu i zagospodarowaniu przestrzennym ( Dz.U. z 2024 r. poz. 1130 z późn. zm.) ujawnione zostaną po kliknięciu w ikonę</w:t>
      </w:r>
    </w:p>
    <w:p w:rsidR="009D3F0C" w:rsidRDefault="009D3F0C">
      <w:pPr>
        <w:rPr>
          <w:rFonts w:eastAsia="Times New Roman" w:cs="Times New Roman"/>
          <w:szCs w:val="20"/>
        </w:rPr>
      </w:pPr>
    </w:p>
    <w:p w:rsidR="009D3F0C" w:rsidRDefault="00B6487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 - dla terenu położonego w rejonie ulicy Brzezińskiej opracowany został na podstawie uchwały nr LXXII/915/22  Rady Miejskiej w Bytomiu z dnia 19 grudnia 2022 r. w sprawie przystąpienia do s</w:t>
      </w:r>
      <w:r>
        <w:rPr>
          <w:rFonts w:eastAsia="Times New Roman" w:cs="Times New Roman"/>
          <w:szCs w:val="20"/>
        </w:rPr>
        <w:t>porządzenia miejscowego planu zagospodarowania przestrzennego Gminy Bytom i stanowi I etap realizacji tejże uchwały.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278,6 ha obejmuje tereny w rejonie                  ul. Brzezińskiej oraz ul. Kamieńskiej, ogra</w:t>
      </w:r>
      <w:r>
        <w:rPr>
          <w:rFonts w:eastAsia="Times New Roman" w:cs="Times New Roman"/>
          <w:szCs w:val="20"/>
        </w:rPr>
        <w:t>niczone: od północy i wchodu granicą administracyjną miasta, od południa ul. Siemianowicką i od zachodu odcinkiem al. Jana Pawła II.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</w:t>
      </w:r>
      <w:r>
        <w:rPr>
          <w:rFonts w:eastAsia="Times New Roman" w:cs="Times New Roman"/>
          <w:szCs w:val="20"/>
        </w:rPr>
        <w:t>ń i kierunków zagospodarowania przestrzennego Gminy Bytom”, przyjętego uchwałą nr XVI/204/11 Rady Miejskiej w Bytomiu z dnia 24 sierpnia 2011 r., zmienionego uchwałą nr X/120/13 Rady Miejskiej w Bytomiu z dnia 25 lutego 2013 r., uchwałą nr XXXVIII/485/17 R</w:t>
      </w:r>
      <w:r>
        <w:rPr>
          <w:rFonts w:eastAsia="Times New Roman" w:cs="Times New Roman"/>
          <w:szCs w:val="20"/>
        </w:rPr>
        <w:t>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</w:t>
      </w:r>
      <w:r>
        <w:rPr>
          <w:rFonts w:eastAsia="Times New Roman" w:cs="Times New Roman"/>
          <w:szCs w:val="20"/>
        </w:rPr>
        <w:t>eśnia 2020 r., uchwałą nr XL/549/21 Rady Miejskiej w Bytomiu z dnia 22 lutego 2021 r., uchwałą nr LXXVI/968/23 Rady Miejskiej w Bytomiu z dnia 27 marca 2023 r., uchwałą nr LXXX/1008/23 Rady Miejskiej w Bytomiu z dnia 26 czerwca 2023 r. oraz uchwałą nr LXXX</w:t>
      </w:r>
      <w:r>
        <w:rPr>
          <w:rFonts w:eastAsia="Times New Roman" w:cs="Times New Roman"/>
          <w:szCs w:val="20"/>
        </w:rPr>
        <w:t>VI/1078/23 Rady Miejskiej w Bytomiu z dnia 27 listopada 2023 r.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2024 r. poz. 1130, z późn. zm.) w szczególności</w:t>
      </w:r>
      <w:r>
        <w:rPr>
          <w:rFonts w:eastAsia="Times New Roman" w:cs="Times New Roman"/>
          <w:szCs w:val="20"/>
        </w:rPr>
        <w:t xml:space="preserve"> na podstawie art. 17 tej ustawy oraz w związku z art. 67 ust 3 ustawy z dnia 7 lipca 2023 r. o zmianie ustawy o planowaniu i zagospodarowaniu przestrzennym oraz niektórych innych ustaw (Dz. U. z 2025 r. poz. 527).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</w:t>
      </w:r>
      <w:r>
        <w:rPr>
          <w:rFonts w:eastAsia="Times New Roman" w:cs="Times New Roman"/>
          <w:szCs w:val="20"/>
        </w:rPr>
        <w:t xml:space="preserve"> z art. 1 ust. 2 - 4 ustawy o planowaniu i zagospodarowaniu przestrzennym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zawiera ustalenia dotyczące zasad ochrony i kształtowania ładu przestrzennego, ustalenia </w:t>
      </w:r>
      <w:r>
        <w:rPr>
          <w:rFonts w:eastAsia="Times New Roman" w:cs="Times New Roman"/>
          <w:szCs w:val="20"/>
        </w:rPr>
        <w:t>dotyczące zasad kształtowania zabudowy oraz wskaźniki zagospodarowania terenu. Zapisy te zapewniają uwzględnienie w przedmiotowym opracowaniu wymagań ładu przestrzennego, w tym urbanistyki i architektury.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</w:t>
      </w:r>
      <w:r>
        <w:rPr>
          <w:rFonts w:eastAsia="Times New Roman" w:cs="Times New Roman"/>
          <w:szCs w:val="20"/>
        </w:rPr>
        <w:t xml:space="preserve">lanu miejscowego zawiera ustalenia dotyczące zasad kształtowania zabudowy i zagospodarowania terenów, jak również zasad kształtowania krajobrazu, w tym m. in. w zakresie stosowania materiałów elewacyjnych i kolorystyki elewacji budynków. Są to </w:t>
      </w:r>
      <w:r>
        <w:rPr>
          <w:rFonts w:eastAsia="Times New Roman" w:cs="Times New Roman"/>
          <w:szCs w:val="20"/>
        </w:rPr>
        <w:lastRenderedPageBreak/>
        <w:t>czynniki wpł</w:t>
      </w:r>
      <w:r>
        <w:rPr>
          <w:rFonts w:eastAsia="Times New Roman" w:cs="Times New Roman"/>
          <w:szCs w:val="20"/>
        </w:rPr>
        <w:t>ywające niewątpliwie na możliwość kształtowania krajobrazu i architektury oraz ochronę występujących na tym terenie walorów tak architektonicznych jak i krajobrazowych.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3. Wymagania ochrony środowiska, w tym gospodarowania wodami i ochrony gruntów rolnych </w:t>
      </w:r>
      <w:r>
        <w:rPr>
          <w:rFonts w:eastAsia="Times New Roman" w:cs="Times New Roman"/>
          <w:szCs w:val="20"/>
        </w:rPr>
        <w:t>i leśnych oraz ochrony złóż kopalin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</w:t>
      </w:r>
      <w:r>
        <w:rPr>
          <w:rFonts w:eastAsia="Times New Roman" w:cs="Times New Roman"/>
          <w:szCs w:val="20"/>
        </w:rPr>
        <w:t>ycznej i ochrony przed promieniowaniem elektromagnetycznym, ochrony powietrza, ochrony powierzchni ziemi oraz postępowania z odpadami.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</w:t>
      </w:r>
      <w:r>
        <w:rPr>
          <w:rFonts w:eastAsia="Times New Roman" w:cs="Times New Roman"/>
          <w:szCs w:val="20"/>
        </w:rPr>
        <w:t>magane ustalenie zasad ich ochrony.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 których zasady ochrony określają przepisy ustawy z dnia 9 czerwca 2011 r. - Prawo geologiczne i górnicze.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4. Wymagania ochrony dziedzictwa </w:t>
      </w:r>
      <w:r>
        <w:rPr>
          <w:rFonts w:eastAsia="Times New Roman" w:cs="Times New Roman"/>
          <w:szCs w:val="20"/>
        </w:rPr>
        <w:t>kulturowego i zabytków oraz dóbr kultury współczesnej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 wartościach kulturowych ujęte w gminnej ewidencji zabytków, dla których – w celu ich ochrony – określono nakazy, zakazy i dopuszczenia.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</w:t>
      </w:r>
      <w:r>
        <w:rPr>
          <w:rFonts w:eastAsia="Times New Roman" w:cs="Times New Roman"/>
          <w:szCs w:val="20"/>
        </w:rPr>
        <w:t>m projektem planu występują stanowiska archeologiczne, dla których warunki ochrony określa ustawa z dnia 23 lipca 2003 r. o ochronie zabytków i opiece nad zabytkami.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</w:t>
      </w:r>
      <w:r>
        <w:rPr>
          <w:rFonts w:eastAsia="Times New Roman" w:cs="Times New Roman"/>
          <w:szCs w:val="20"/>
        </w:rPr>
        <w:t>zym plan nie ustala wymogów ich ochrony.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</w:t>
      </w:r>
      <w:r>
        <w:rPr>
          <w:rFonts w:eastAsia="Times New Roman" w:cs="Times New Roman"/>
          <w:szCs w:val="20"/>
        </w:rPr>
        <w:t>trzebami (Dz. U. z 2022 r. poz. 2240)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Ustalenia projektu planu miejscowego nie mają negatywnego wpływu na zdrowie oraz bezpieczeństwo ludzi i mienia, a także potrzeby osób ze szczególnymi potrzebami. Zapisy mające na celu ochronę zdrowia oraz </w:t>
      </w:r>
      <w:r>
        <w:rPr>
          <w:rFonts w:eastAsia="Times New Roman" w:cs="Times New Roman"/>
          <w:szCs w:val="20"/>
        </w:rPr>
        <w:t>bezpieczeństwa ludzi i mienia zawarto m. in. w ustaleniach dotyczących ochrony akustycznej, ochrony przed promieniowaniem elektromagnetycznym, ochrony powietrza, ochrony powierzchni ziemi oraz postępowania z odpadami. Projekt planu określa również liczbę m</w:t>
      </w:r>
      <w:r>
        <w:rPr>
          <w:rFonts w:eastAsia="Times New Roman" w:cs="Times New Roman"/>
          <w:szCs w:val="20"/>
        </w:rPr>
        <w:t>iejsc do parkowania dla pojazdów zaopatrzonych w kartę parkingową.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</w:t>
      </w:r>
      <w:r>
        <w:rPr>
          <w:rFonts w:eastAsia="Times New Roman" w:cs="Times New Roman"/>
          <w:szCs w:val="20"/>
        </w:rPr>
        <w:t xml:space="preserve">ierunkami określonymi w „Studium uwarunkowań i kierunków zagospodarowania przestrzennego Gminy Bytom”, uwzględnia walory ekonomiczne przestrzeni. W projekcie planu dla </w:t>
      </w:r>
      <w:r>
        <w:rPr>
          <w:rFonts w:eastAsia="Times New Roman" w:cs="Times New Roman"/>
          <w:szCs w:val="20"/>
        </w:rPr>
        <w:lastRenderedPageBreak/>
        <w:t>wszystkich terenów określono stawkę procentową służącą naliczaniu opłaty z tytułu wzrost</w:t>
      </w:r>
      <w:r>
        <w:rPr>
          <w:rFonts w:eastAsia="Times New Roman" w:cs="Times New Roman"/>
          <w:szCs w:val="20"/>
        </w:rPr>
        <w:t>u wartości nieruchomości w wysokości 30%.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Ustalenia projektu planu oraz przeznaczenia poszczególnych terenów wydzielonych liniami rozgraniczającymi uwzględniają poszanowanie prawa własności, jednak np. z uwagi na potrzebę dostosowywania </w:t>
      </w:r>
      <w:r>
        <w:rPr>
          <w:rFonts w:eastAsia="Times New Roman" w:cs="Times New Roman"/>
          <w:szCs w:val="20"/>
        </w:rPr>
        <w:t>istniejących dróg publicznych do odpowiednich parametrów, może zajść konieczność pozyskania części nieruchomości niebędących własnością Gminy Bytom.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</w:t>
      </w:r>
      <w:r>
        <w:rPr>
          <w:rFonts w:eastAsia="Times New Roman" w:cs="Times New Roman"/>
          <w:szCs w:val="20"/>
        </w:rPr>
        <w:t>szarem ograniczonego użytkowania wyznaczonym dla obiektów wojskowych i nie jest terenem zamkniętym. Nie występują na nim tereny ani obiekty służące obronności i bezpieczeństwu państwa. W toku procedury planistycznej stosowne organy wojskowe, ochrony granic</w:t>
      </w:r>
      <w:r>
        <w:rPr>
          <w:rFonts w:eastAsia="Times New Roman" w:cs="Times New Roman"/>
          <w:szCs w:val="20"/>
        </w:rPr>
        <w:t xml:space="preserve"> i bezpieczeństwa państwa zostały zawiadomione o przystąpieniu do sporządzenia przedmiotowego planu, a przedstawiony im projekt planu uzgodniły pozytywnie.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zapewnia możliwość spełniania potrzeb </w:t>
      </w:r>
      <w:r>
        <w:rPr>
          <w:rFonts w:eastAsia="Times New Roman" w:cs="Times New Roman"/>
          <w:szCs w:val="20"/>
        </w:rPr>
        <w:t>ogółu społeczeństwa, w tym m. in. poprzez realizację inwestycji celu publicznego, takich jak budowa nowych dróg oraz niezbędnej infrastruktury technicznej.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rojekt planu miejscowego zawiera ustalenia dotyczące zasad modernizacji, rozbudowy i budowy systemów infrastruktury technicznej.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</w:t>
      </w:r>
      <w:r>
        <w:rPr>
          <w:rFonts w:eastAsia="Times New Roman" w:cs="Times New Roman"/>
          <w:szCs w:val="20"/>
        </w:rPr>
        <w:t>w komunikacji elektronicznej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</w:t>
      </w:r>
      <w:r>
        <w:rPr>
          <w:rFonts w:eastAsia="Times New Roman" w:cs="Times New Roman"/>
          <w:szCs w:val="20"/>
        </w:rPr>
        <w:t>ie internetowej miasta oraz w Biuletynie Informacji Publicznej i obwieszczenia na tablicy ogłoszeń Urzędu Miejskiego w Bytomiu o: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</w:t>
      </w:r>
      <w:r>
        <w:rPr>
          <w:rFonts w:eastAsia="Times New Roman" w:cs="Times New Roman"/>
          <w:szCs w:val="20"/>
        </w:rPr>
        <w:t xml:space="preserve"> – etap I – dla terenu położonego w rejonie ulicy Brzezińskiej, możliwości składania wniosków i uwag oraz możliwości zapoznania się z dokumentacją sprawy,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</w:t>
      </w:r>
      <w:r>
        <w:rPr>
          <w:rFonts w:eastAsia="Times New Roman" w:cs="Times New Roman"/>
          <w:szCs w:val="20"/>
        </w:rPr>
        <w:t xml:space="preserve">darowania przestrzennego Gminy Bytom – etap I – dla terenu położonego w rejonie ulicy Brzezińskiej wraz z prognozą oddziaływania na środowisko, możliwości składania wniosków i uwag, możliwości zapoznania się z niezbędną </w:t>
      </w:r>
      <w:r>
        <w:rPr>
          <w:rFonts w:eastAsia="Times New Roman" w:cs="Times New Roman"/>
          <w:szCs w:val="20"/>
        </w:rPr>
        <w:lastRenderedPageBreak/>
        <w:t>dokumentacją sprawy oraz o udostępni</w:t>
      </w:r>
      <w:r>
        <w:rPr>
          <w:rFonts w:eastAsia="Times New Roman" w:cs="Times New Roman"/>
          <w:szCs w:val="20"/>
        </w:rPr>
        <w:t>eniu projektu planu do wglądu w formie elektronicznej;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15 października 2024 r. do 15 listopada 2024 r. wyłożenia do publicznego wglądu projektu miejscowego planu zagospodarowania przestrzennego zagospodarowania przestrzennego</w:t>
      </w:r>
      <w:r>
        <w:rPr>
          <w:rFonts w:eastAsia="Times New Roman" w:cs="Times New Roman"/>
          <w:szCs w:val="20"/>
        </w:rPr>
        <w:t xml:space="preserve"> Gminy Bytom – etap I – dla terenu położonego w rejonie ulicy Brzezińskiej wraz z prognozą oddziaływania na środowisko i zorganizowanie w dniu 4 listopada 2024 r. dyskusji publicznej nad przyjętymi w projekcie planu rozwiązaniami;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</w:t>
      </w:r>
      <w:r>
        <w:rPr>
          <w:rFonts w:eastAsia="Times New Roman" w:cs="Times New Roman"/>
          <w:szCs w:val="20"/>
        </w:rPr>
        <w:t xml:space="preserve"> uwag do projektu miejscowego planu zagospodarowania przestrzennego zagospodarowania przestrzennego Gminy Bytom – etap I – dla terenu położonego w rejonie ulicy Brzezińskiej w terminie od 15 listopada 2024 r. do 29 listopada 2024 r.;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przeprowadzenie w d</w:t>
      </w:r>
      <w:r>
        <w:rPr>
          <w:rFonts w:eastAsia="Times New Roman" w:cs="Times New Roman"/>
          <w:szCs w:val="20"/>
        </w:rPr>
        <w:t>niach od 11 marca 2025 r. do 9 kwietnia 2025 r. ponownego wyłożenia do publicznego wglądu projektu miejscowego planu zagospodarowania przestrzennego zagospodarowania przestrzennego Gminy Bytom – etap I – dla terenu położonego w rejonie ulicy Brzezińskiej w</w:t>
      </w:r>
      <w:r>
        <w:rPr>
          <w:rFonts w:eastAsia="Times New Roman" w:cs="Times New Roman"/>
          <w:szCs w:val="20"/>
        </w:rPr>
        <w:t>raz z prognozą oddziaływania na środowisko i zorganizowanie w dniu 7 kwietnia 2025 r. dyskusji publicznej nad przyjętymi w projekcie planu rozwiązaniami;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umożliwienie składania uwag do projektu miejscowego planu zagospodarowania przestrzennego zagospoda</w:t>
      </w:r>
      <w:r>
        <w:rPr>
          <w:rFonts w:eastAsia="Times New Roman" w:cs="Times New Roman"/>
          <w:szCs w:val="20"/>
        </w:rPr>
        <w:t>rowania przestrzennego Gminy Bytom – etap I – dla terenu położonego w rejonie ulicy Brzezińskiej w terminie od 9 kwietnia 2025 r. do 23 kwietnia      2025 r.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</w:t>
      </w:r>
      <w:r>
        <w:rPr>
          <w:rFonts w:eastAsia="Times New Roman" w:cs="Times New Roman"/>
          <w:szCs w:val="20"/>
        </w:rPr>
        <w:t xml:space="preserve">ści procedur planistycznych zostało zapewnione poprzez zrealizowanie czynności formalno-prawnych określonych w art. 17 ustawy z dnia 27 marca 2003 r. o planowaniu i zagospodarowaniu przestrzennym, jak również na podstawie art. 21, art. 39 i art. 54 ustawy </w:t>
      </w:r>
      <w:r>
        <w:rPr>
          <w:rFonts w:eastAsia="Times New Roman" w:cs="Times New Roman"/>
          <w:szCs w:val="20"/>
        </w:rPr>
        <w:t>z dnia 3 października 2008 r. o udostępnieniu informacji o środowisku i jego ochronie, udziale społeczeństwa w ochronie środowiska oraz o ocenach oddziaływania na środowisko.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</w:t>
      </w:r>
      <w:r>
        <w:rPr>
          <w:rFonts w:eastAsia="Times New Roman" w:cs="Times New Roman"/>
          <w:szCs w:val="20"/>
        </w:rPr>
        <w:t>a ludności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</w:t>
      </w:r>
      <w:r>
        <w:rPr>
          <w:rFonts w:eastAsia="Times New Roman" w:cs="Times New Roman"/>
          <w:szCs w:val="20"/>
        </w:rPr>
        <w:t>rzy ustalaniu przeznaczenia terenu lub określaniu potencjalnego sposobu zagospodarowania i korzystania z terenu, między interesem publicznym a interesami prywatnymi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</w:t>
      </w:r>
      <w:r>
        <w:rPr>
          <w:rFonts w:eastAsia="Times New Roman" w:cs="Times New Roman"/>
          <w:szCs w:val="20"/>
        </w:rPr>
        <w:t>terenu, Prezydent Miasta wziął pod uwagę interes publiczny i interesy prywatne oraz ustosunkował się do zgłoszonych wniosków i uwag.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15. Uwzględnienie wymagań ładu przestrzennego, efektywnego gospodarowania przestrzenią oraz walorów ekonomicznych przestrze</w:t>
      </w:r>
      <w:r>
        <w:rPr>
          <w:rFonts w:eastAsia="Times New Roman" w:cs="Times New Roman"/>
          <w:szCs w:val="20"/>
        </w:rPr>
        <w:t>ni w przypadku sytuowania nowej zabudowy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</w:t>
      </w:r>
      <w:r>
        <w:rPr>
          <w:rFonts w:eastAsia="Times New Roman" w:cs="Times New Roman"/>
          <w:szCs w:val="20"/>
        </w:rPr>
        <w:t>nu przyjęto w oparciu o istniejący system komunikacyjny z uwzględnieniem możliwości jego ewentualnej przebudowy oraz rozbudowy o projektowane drogi, umożliwiające obsługę komunikacyjną terenów;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</w:t>
      </w:r>
      <w:r>
        <w:rPr>
          <w:rFonts w:eastAsia="Times New Roman" w:cs="Times New Roman"/>
          <w:szCs w:val="20"/>
        </w:rPr>
        <w:t>ę elementów zagospodarowania, takich jak: infrastruktura techniczna, urządzenia budowlane, urządzenia sportowo-rekreacyjne, dojazdy, ciągi piesze, ciągi pieszo-jezdne, ścieżki rowerowe, zieleń urządzona, zieleń izolacyjna, obiekty małej architektury oraz e</w:t>
      </w:r>
      <w:r>
        <w:rPr>
          <w:rFonts w:eastAsia="Times New Roman" w:cs="Times New Roman"/>
          <w:szCs w:val="20"/>
        </w:rPr>
        <w:t>lementy wyposażenia miejskiego.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zagospodarowania przestrzennego Gminy Bytom” – nowa zabudowa przyczyni się do bardziej efektywnego wykorzystania terenów.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</w:t>
      </w:r>
      <w:r>
        <w:rPr>
          <w:rFonts w:eastAsia="Times New Roman" w:cs="Times New Roman"/>
          <w:szCs w:val="20"/>
        </w:rPr>
        <w:t>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</w:t>
      </w:r>
      <w:r>
        <w:rPr>
          <w:rFonts w:eastAsia="Times New Roman" w:cs="Times New Roman"/>
          <w:szCs w:val="20"/>
        </w:rPr>
        <w:t>rojekt planu nie wykazuje niezgodności z wynikami opracowanej „Analizy zmian w zagospodarowaniu przestrzennym Gminy Bytom w latach 2018 – 2023”, przyjętej uchwałą nr XCI/1142/24 Rady Miejskiej w Bytomiu z dnia 15 marca 2024 r. W ww. analizie wskazano bowie</w:t>
      </w:r>
      <w:r>
        <w:rPr>
          <w:rFonts w:eastAsia="Times New Roman" w:cs="Times New Roman"/>
          <w:szCs w:val="20"/>
        </w:rPr>
        <w:t>m zarówno na potrzebę sporządzenia miejscowych planów zagospodarowania przestrzennego dla terenów nieobjętych planami miejscowymi jak i na zasadność kontynuacji prac nad aktualizacją obowiązujących miejscowych planów zagospodarowania przestrzennego, z uwzg</w:t>
      </w:r>
      <w:r>
        <w:rPr>
          <w:rFonts w:eastAsia="Times New Roman" w:cs="Times New Roman"/>
          <w:szCs w:val="20"/>
        </w:rPr>
        <w:t>lędnieniem zachodzących zmian w zagospodarowaniu przestrzennym oraz aktualnych wymogów prawnych, a także obecnych potrzeb rozwoju przestrzennego miasta. Projekt planu uwzględnia także uniwersalne projektowanie, w tym m. in. określenie liczby miejsc do park</w:t>
      </w:r>
      <w:r>
        <w:rPr>
          <w:rFonts w:eastAsia="Times New Roman" w:cs="Times New Roman"/>
          <w:szCs w:val="20"/>
        </w:rPr>
        <w:t>owania dla pojazdów zaopatrzonych w kartę parkingową.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Wskaźn</w:t>
      </w:r>
      <w:r>
        <w:rPr>
          <w:rFonts w:eastAsia="Times New Roman" w:cs="Times New Roman"/>
          <w:szCs w:val="20"/>
        </w:rPr>
        <w:t>ik ekonomiczny inwestycji, jaką jest uchwalenie miejscowego planu zagospodarowania przestrzennego zagospodarowania przestrzennego Gminy Bytom – etap I – dla terenu położonego w rejonie ulicy Brzezińskiej, jest dodatni.</w:t>
      </w:r>
    </w:p>
    <w:p w:rsidR="009D3F0C" w:rsidRDefault="00B6487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Zmiana przeznaczenia terenów może </w:t>
      </w:r>
      <w:r>
        <w:rPr>
          <w:rFonts w:eastAsia="Times New Roman" w:cs="Times New Roman"/>
          <w:szCs w:val="20"/>
        </w:rPr>
        <w:t>przynieść skutek w postaci dochodu gminy z tytułu pobrania opłaty planistycznej oraz sprzedaży nieruchomości będących jej własnością.</w:t>
      </w:r>
    </w:p>
    <w:sectPr w:rsidR="009D3F0C" w:rsidSect="009D3F0C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F0C" w:rsidRDefault="009D3F0C" w:rsidP="009D3F0C">
      <w:r>
        <w:separator/>
      </w:r>
    </w:p>
  </w:endnote>
  <w:endnote w:type="continuationSeparator" w:id="0">
    <w:p w:rsidR="009D3F0C" w:rsidRDefault="009D3F0C" w:rsidP="009D3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33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38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</w:t>
          </w:r>
          <w:r>
            <w:rPr>
              <w:sz w:val="18"/>
            </w:rPr>
            <w:t>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39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40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D3F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rPr>
              <w:sz w:val="18"/>
            </w:rPr>
          </w:pPr>
          <w:r>
            <w:rPr>
              <w:sz w:val="18"/>
            </w:rPr>
            <w:t>Id: 7A540D61-C515-42EC-B79A-B4DC01F32252.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D3F0C" w:rsidRDefault="00B64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3F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45</w:t>
          </w:r>
          <w:r w:rsidR="009D3F0C">
            <w:rPr>
              <w:sz w:val="18"/>
            </w:rPr>
            <w:fldChar w:fldCharType="end"/>
          </w:r>
        </w:p>
      </w:tc>
    </w:tr>
  </w:tbl>
  <w:p w:rsidR="009D3F0C" w:rsidRDefault="009D3F0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F0C" w:rsidRDefault="009D3F0C" w:rsidP="009D3F0C">
      <w:r>
        <w:separator/>
      </w:r>
    </w:p>
  </w:footnote>
  <w:footnote w:type="continuationSeparator" w:id="0">
    <w:p w:rsidR="009D3F0C" w:rsidRDefault="009D3F0C" w:rsidP="009D3F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D3F0C"/>
    <w:rsid w:val="00A77B3E"/>
    <w:rsid w:val="00B6487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F0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x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12657</Words>
  <Characters>80915</Characters>
  <Application>Microsoft Office Word</Application>
  <DocSecurity>0</DocSecurity>
  <Lines>674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Gminy Bytom – etap I^– dla terenu położonego w^rejonie ulicy Brzezińskiej</dc:subject>
  <dc:creator>jmach</dc:creator>
  <cp:lastModifiedBy>asteuer</cp:lastModifiedBy>
  <cp:revision>2</cp:revision>
  <dcterms:created xsi:type="dcterms:W3CDTF">2025-05-15T09:00:00Z</dcterms:created>
  <dcterms:modified xsi:type="dcterms:W3CDTF">2025-05-15T09:00:00Z</dcterms:modified>
  <cp:category>Akt prawny</cp:category>
</cp:coreProperties>
</file>