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XVI/143/25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Miejskiego Ośrodka Pomocy Rodzinie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Miejskiego Ośrodka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3 lutego 2025 r., 17 marca 2025 r. i 22 kwietnia 2025 r. rozpatrywała skargę z dnia 24 stycznia 2025 r. złożoną przez Pana P.S., którą komisja zakwalifikowała jako skargę m.in. na działalność Dyrektora Miejskiego Ośrodka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Skarżący wniósł skargę na brak działania Miejskiego Ośrodka Pomocy Rodzinie w Bytomiu w zakresie pomocy ofierze przemocy domowej i poinformował, że Miejski Ośrodek Pomocy Rodzinie zignorował sugestię założenia mu „Niebieskiej Karty".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Miejski Ośrodek Pomocy Rodzinie w odpowiedzi na zarzuty poinformował, że w dniu 31 października 2024 roku odbyło się spotkanie pracownika socjalnego Ośrodka Interwencji Kryzysowej z udziałem Pana P.S., które miało na celu rozeznanie i zdiagnozowanie sytuacji rodzinnej. Na spotkaniu w/w został poinformowany o działaniach i czynnościach, które realizowane są w ramach procedury "Niebieskie Karty". W dniu 29 listopada 2024 roku odbyło się kolejne spotkanie członków grupy diagnostyczno-pomocowej z ponownym udziałem Pana P.S., na którym omówiono dalszy plan działania i pomocy rodzinie. Działania grupy diagnostyczno-pomocowej podejmowane były zgodnie z kompetencjami oraz przepisami prawa tj. ustawą z dnia 29 lipca 2005 roku o przeciwdziałaniu przemocy domowej oraz rozporządzeniem Rady Ministrów z dnia 6 września 2023 roku w sprawie procedury "Niebieskie Karty" oraz wzorów formularzy "Niebieska Karta".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otrzymanymi na posiedzeniu komisji wyjaśnieniami Przewodniczącej Zespołu Interdyscyplinarnego, Komisja Skarg, Wniosków i Petycji Rady Miejskiej w Bytomiu stwierdza, że skargę Pana P.S. na działalność Dyrektora Miejskiego Ośrodka Pomocy Rodzinie w Bytomiu należy uznać za 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ślad za ustaleniami Komisji Skarg, Wniosków i Petycji uznaje skargę Pana P.S. na działalność Dyrektora Miejskiego Ośrodka Pomocy Rodzinie w Bytomiu za 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72A0A364-76D0-4877-A3C2-F749ED63F967.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72A0A364-76D0-4877-A3C2-F749ED63F967.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XVI/143/25 z dnia 28 kwietnia 2025 r.</dc:title>
  <dc:subject>w sprawie stanowiska Rady Miejskiej dotyczącego skargi na działalność Dyrektora Miejskiego Ośrodka Pomocy Rodzinie w^Bytomiu</dc:subject>
  <dc:creator>asteuer</dc:creator>
  <cp:lastModifiedBy>asteuer</cp:lastModifiedBy>
  <cp:revision>1</cp:revision>
  <dcterms:created xsi:type="dcterms:W3CDTF">2025-04-29T10:26:10Z</dcterms:created>
  <dcterms:modified xsi:type="dcterms:W3CDTF">2025-04-29T10:26:10Z</dcterms:modified>
  <cp:category>Akt prawny</cp:category>
</cp:coreProperties>
</file>