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XLII/584/21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26 kwietnia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stanowiska Rady Miejskiej dotyczącego skargi na działalność Prezydenta Miasta</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713,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229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Kodeksu postępowania administracyjnego (Dz.U.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735)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Uznaje się za bezzasadną skargę na działalność Prezydenta Miasta.</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5" w:type="dxa"/>
              <w:left w:w="5" w:type="dxa"/>
              <w:bottom w:w="5" w:type="dxa"/>
              <w:right w:w="5"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W dniu 1 marca 2021 roku do Rady Miejskiej w Bytomiu wpłynęła korespondencja elektroniczna Stowarzyszenia na rzecz jakości życia </w:t>
      </w:r>
      <w:r>
        <w:rPr>
          <w:rFonts w:eastAsia="Times New Roman" w:cs="Times New Roman"/>
          <w:szCs w:val="20"/>
        </w:rPr>
        <w:t>„</w:t>
      </w:r>
      <w:r>
        <w:rPr>
          <w:rFonts w:eastAsia="Times New Roman" w:cs="Times New Roman"/>
          <w:szCs w:val="20"/>
        </w:rPr>
        <w:t>Witor</w:t>
      </w:r>
      <w:r>
        <w:rPr>
          <w:rFonts w:eastAsia="Times New Roman" w:cs="Times New Roman"/>
          <w:szCs w:val="20"/>
        </w:rPr>
        <w:t>”</w:t>
      </w:r>
      <w:r>
        <w:rPr>
          <w:rFonts w:eastAsia="Times New Roman" w:cs="Times New Roman"/>
          <w:szCs w:val="20"/>
        </w:rPr>
        <w:t xml:space="preserve"> z dnia 22 lutego 2021 roku skierowana do Wojewódzkiego Inspektoratu Ochrony Środowiska w Katowicach ze skargą na bezczynność Urzędu Miejskiego w Bytomiu dotyczącą zwiększonej emisji smogu, wynikającej z nieprawidłowej organizacji ruchu drogowego w rejonie osiedla Witor. W przedmiotowej korespondencji Stowarzyszenie poinformowało, iż nieprawidłowa organizacja ruchu drogowego w rejonie osiedla Witor jest wynikiem dokonanej na ul. Spokojnej zmiany ruchu dwukierunkowego na ruch jednokierunkowy. Do korespondencji Stowarzyszenia dołączony został plan sytuacyjny dotyczący organizacji ruchu na ul. Spokojnej oraz stanowisko Ministerstwa Środowiska w sprawie organizacji ruchu drogowego na ul.</w:t>
      </w:r>
      <w:r>
        <w:rPr>
          <w:rFonts w:eastAsia="Times New Roman" w:cs="Times New Roman"/>
          <w:szCs w:val="20"/>
        </w:rPr>
        <w:t xml:space="preserve"> </w:t>
      </w:r>
      <w:r>
        <w:rPr>
          <w:rFonts w:eastAsia="Times New Roman" w:cs="Times New Roman"/>
          <w:szCs w:val="20"/>
        </w:rPr>
        <w:t>Spokojnej. Przedmiotowa korespondencja została e-pismem Wojewódzkiego Inspektoratu Ochrony Środowiska w Katowicach (IN VI.1411.2.2021) przekazana do rozpatrzenia według właściwości przez Radę Miejską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skardze Stowarzyszenie poinformowało, że zmiana organizacji ruchu drogowego na ul. Spokojnej z ruchu dwukierunkowego na ruch jednokierunkowy została dokonana na wniosek jednego mieszkańca ul.</w:t>
      </w:r>
      <w:r>
        <w:rPr>
          <w:rFonts w:eastAsia="Times New Roman" w:cs="Times New Roman"/>
          <w:szCs w:val="20"/>
        </w:rPr>
        <w:t xml:space="preserve"> </w:t>
      </w:r>
      <w:r>
        <w:rPr>
          <w:rFonts w:eastAsia="Times New Roman" w:cs="Times New Roman"/>
          <w:szCs w:val="20"/>
        </w:rPr>
        <w:t>Spokojnej, natomiast wprowadzenie tejże zmiany uzasadniono wnioskiem mieszkańców ul.</w:t>
      </w:r>
      <w:r>
        <w:rPr>
          <w:rFonts w:eastAsia="Times New Roman" w:cs="Times New Roman"/>
          <w:szCs w:val="20"/>
        </w:rPr>
        <w:t xml:space="preserve"> </w:t>
      </w:r>
      <w:r>
        <w:rPr>
          <w:rFonts w:eastAsia="Times New Roman" w:cs="Times New Roman"/>
          <w:szCs w:val="20"/>
        </w:rPr>
        <w:t>Spokojnej. Stowarzyszenie w skardze poinformowało również, iż decyzja o zmianie organizacji ruchu na ul.</w:t>
      </w:r>
      <w:r>
        <w:rPr>
          <w:rFonts w:eastAsia="Times New Roman" w:cs="Times New Roman"/>
          <w:szCs w:val="20"/>
        </w:rPr>
        <w:t xml:space="preserve"> </w:t>
      </w:r>
      <w:r>
        <w:rPr>
          <w:rFonts w:eastAsia="Times New Roman" w:cs="Times New Roman"/>
          <w:szCs w:val="20"/>
        </w:rPr>
        <w:t>Spokojnej została oprotestowana przez prawie 100% mieszkańców osiedla Witor.</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przedmiotowej skardze Stowarzyszenie podniosło zarzut, iż wprowadzony kilkanaście miesięcy temu na ul.</w:t>
      </w:r>
      <w:r>
        <w:rPr>
          <w:rFonts w:eastAsia="Times New Roman" w:cs="Times New Roman"/>
          <w:szCs w:val="20"/>
        </w:rPr>
        <w:t xml:space="preserve"> </w:t>
      </w:r>
      <w:r>
        <w:rPr>
          <w:rFonts w:eastAsia="Times New Roman" w:cs="Times New Roman"/>
          <w:szCs w:val="20"/>
        </w:rPr>
        <w:t xml:space="preserve">Spokojnej jednokierunkowy ruch drogowy, jest ruchem o małym natężeniu, który nie stwarza zagrożenia dla zdrowia i mienia mieszkańców, natomiast jest niezgodny z podstawowym celem inżynierii ruchu drogowego, którym jest zapewnienie bezpiecznego, sprawnego i ekonomicznego przemieszczenia osób i towarów </w:t>
      </w:r>
      <w:r>
        <w:rPr>
          <w:rFonts w:eastAsia="Times New Roman" w:cs="Times New Roman"/>
          <w:szCs w:val="20"/>
        </w:rPr>
        <w:t>–</w:t>
      </w:r>
      <w:r>
        <w:rPr>
          <w:rFonts w:eastAsia="Times New Roman" w:cs="Times New Roman"/>
          <w:szCs w:val="20"/>
        </w:rPr>
        <w:t xml:space="preserve"> przy ograniczeniu ujemnego wpływu na środowisko.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Kolejnym zarzutem podniesionym w skardze Stowarzyszenia jest konieczność pokonania przez użytkowników dróg rejonu Witor w celu dojechania do ul.</w:t>
      </w:r>
      <w:r>
        <w:rPr>
          <w:rFonts w:eastAsia="Times New Roman" w:cs="Times New Roman"/>
          <w:szCs w:val="20"/>
        </w:rPr>
        <w:t xml:space="preserve"> </w:t>
      </w:r>
      <w:r>
        <w:rPr>
          <w:rFonts w:eastAsia="Times New Roman" w:cs="Times New Roman"/>
          <w:szCs w:val="20"/>
        </w:rPr>
        <w:t>Szymały, prowadzącej do Radzionkowa, targowiska, kościoła przychodni lekarskiej, szkoły, przedszkola, apteki oraz innych punktów usługowych na terenie osiedla im. gen. Jerzego Ziętka, kilkuset metrów oraz dwóch skrzyżowań na ul.</w:t>
      </w:r>
      <w:r>
        <w:rPr>
          <w:rFonts w:eastAsia="Times New Roman" w:cs="Times New Roman"/>
          <w:szCs w:val="20"/>
        </w:rPr>
        <w:t xml:space="preserve"> </w:t>
      </w:r>
      <w:r>
        <w:rPr>
          <w:rFonts w:eastAsia="Times New Roman" w:cs="Times New Roman"/>
          <w:szCs w:val="20"/>
        </w:rPr>
        <w:t>Strzelców Bytomskich z sygnalizacją świetlną. W skali roku skutkuje to koniecznością przejechania kilkudziesięciu tysięcy kilometrów i licznymi postojami na skrzyżowaniach z sygnalizacją świetlną, co powoduje niepotrzebne generowanie emisji spalin, powstanie smogu i podwyższa koszty eksploatacji pojazdów. Stowarzyszenie poinformowało, że zgodnie z opinią WHO smog jest przyczyną ponad 40 000 zgonów w Polsce i przyczynia się do rozpowszechniania koronawirusa.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związku z przekazaną Stowarzyszeniu informacją, że zmiana organizacji ruchu drogowego na ul.</w:t>
      </w:r>
      <w:r>
        <w:rPr>
          <w:rFonts w:eastAsia="Times New Roman" w:cs="Times New Roman"/>
          <w:szCs w:val="20"/>
        </w:rPr>
        <w:t xml:space="preserve"> </w:t>
      </w:r>
      <w:r>
        <w:rPr>
          <w:rFonts w:eastAsia="Times New Roman" w:cs="Times New Roman"/>
          <w:szCs w:val="20"/>
        </w:rPr>
        <w:t>Spokojnej wynika ze złego stanu technicznego tej ulicy, Stowarzyszenie podniosło zarzut, iż bez względu na kierunek ruchu stan techniczny ulicy jest taki sam. Ponadto Stowarzyszenie podniosło zarzut braku realizacji obiecanego Stowarzyszeniu w roku 2020 i w latach poprzednich remontu ul.</w:t>
      </w:r>
      <w:r>
        <w:rPr>
          <w:rFonts w:eastAsia="Times New Roman" w:cs="Times New Roman"/>
          <w:szCs w:val="20"/>
        </w:rPr>
        <w:t xml:space="preserve"> </w:t>
      </w:r>
      <w:r>
        <w:rPr>
          <w:rFonts w:eastAsia="Times New Roman" w:cs="Times New Roman"/>
          <w:szCs w:val="20"/>
        </w:rPr>
        <w:t>Spokojnej. W skardze Stowarzyszenie zwróciło uwagę na uciążliwy dla mieszkańców hałas, wibracje i zanieczyszczenie powietrza generowane przez kilka wykonanych na ul.</w:t>
      </w:r>
      <w:r>
        <w:rPr>
          <w:rFonts w:eastAsia="Times New Roman" w:cs="Times New Roman"/>
          <w:szCs w:val="20"/>
        </w:rPr>
        <w:t xml:space="preserve"> </w:t>
      </w:r>
      <w:r>
        <w:rPr>
          <w:rFonts w:eastAsia="Times New Roman" w:cs="Times New Roman"/>
          <w:szCs w:val="20"/>
        </w:rPr>
        <w:t>Spokojnej progów zwalniających.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przedmiotowej skardze Stowarzyszenie podniosło zarzut, iż na interwencję skierowaną do Prezydenta Miasta z dnia 17 października 2020 roku otrzymało odpowiedź uzasadniającą zmianę organizacji ruchu na ul.</w:t>
      </w:r>
      <w:r>
        <w:rPr>
          <w:rFonts w:eastAsia="Times New Roman" w:cs="Times New Roman"/>
          <w:szCs w:val="20"/>
        </w:rPr>
        <w:t xml:space="preserve"> </w:t>
      </w:r>
      <w:r>
        <w:rPr>
          <w:rFonts w:eastAsia="Times New Roman" w:cs="Times New Roman"/>
          <w:szCs w:val="20"/>
        </w:rPr>
        <w:t>Spokojnej likwidacją skrótu komunikacyjnego od ul.</w:t>
      </w:r>
      <w:r>
        <w:rPr>
          <w:rFonts w:eastAsia="Times New Roman" w:cs="Times New Roman"/>
          <w:szCs w:val="20"/>
        </w:rPr>
        <w:t xml:space="preserve"> </w:t>
      </w:r>
      <w:r>
        <w:rPr>
          <w:rFonts w:eastAsia="Times New Roman" w:cs="Times New Roman"/>
          <w:szCs w:val="20"/>
        </w:rPr>
        <w:t>Sikorskiego w kierunku ul.</w:t>
      </w:r>
      <w:r>
        <w:rPr>
          <w:rFonts w:eastAsia="Times New Roman" w:cs="Times New Roman"/>
          <w:szCs w:val="20"/>
        </w:rPr>
        <w:t xml:space="preserve"> </w:t>
      </w:r>
      <w:r>
        <w:rPr>
          <w:rFonts w:eastAsia="Times New Roman" w:cs="Times New Roman"/>
          <w:szCs w:val="20"/>
        </w:rPr>
        <w:t>Szymały, który generował zwiększone natężenie ruchu kołowego przez tereny mieszkaniowe i powodował zmniejszenie bezpieczeństwa mieszkańców. Stowarzyszenie w skardze zauważyło, iż zwiększone natężenie ruchu drogowego nie zostało udokumentowane pomiarami przez uprawnioną instytucję. Stowarzyszenie w skardze podniosło zarzut, iż likwidacja skrótu komunikacyjnego od ul. Sikorskiego w kierunku ul.</w:t>
      </w:r>
      <w:r>
        <w:rPr>
          <w:rFonts w:eastAsia="Times New Roman" w:cs="Times New Roman"/>
          <w:szCs w:val="20"/>
        </w:rPr>
        <w:t xml:space="preserve"> </w:t>
      </w:r>
      <w:r>
        <w:rPr>
          <w:rFonts w:eastAsia="Times New Roman" w:cs="Times New Roman"/>
          <w:szCs w:val="20"/>
        </w:rPr>
        <w:t>Szymały spowodowała wydłużenie drogi dojazdowej do ul. Szymały dla użytkowników dróg rejonu Witor i mieszkańców osiedla Witor, powodując dodatkową emisję spalin i zwiększenie zagrożenia dla zdrowia. W opinii Stowarzyszenia przywrócenie na ul.</w:t>
      </w:r>
      <w:r>
        <w:rPr>
          <w:rFonts w:eastAsia="Times New Roman" w:cs="Times New Roman"/>
          <w:szCs w:val="20"/>
        </w:rPr>
        <w:t xml:space="preserve"> </w:t>
      </w:r>
      <w:r>
        <w:rPr>
          <w:rFonts w:eastAsia="Times New Roman" w:cs="Times New Roman"/>
          <w:szCs w:val="20"/>
        </w:rPr>
        <w:t xml:space="preserve">Spokojnej ruchu dwukierunkowego zlikwiduje drogi objazdowe i postoje na skrzyżowaniach z sygnalizacją świetlną, co zmniejszy natężenie ruchu drogowego na okolicznych drogach i emisję liniową a rozwiązanie takie będzie spełniało zalecenia załącznika do rozporządzenia Ministra Środowiska z dnia 14 czerwca 2019 roku pkt 2.1 dotyczące działań krótkoterminowych i ograniczenia w zakresie redukcji emisji liniowej, które powinny być stosowane przez wszystkich zarządzających drogami </w:t>
      </w:r>
      <w:r>
        <w:rPr>
          <w:rFonts w:eastAsia="Times New Roman" w:cs="Times New Roman"/>
          <w:szCs w:val="20"/>
        </w:rPr>
        <w:t>–</w:t>
      </w:r>
      <w:r>
        <w:rPr>
          <w:rFonts w:eastAsia="Times New Roman" w:cs="Times New Roman"/>
          <w:szCs w:val="20"/>
        </w:rPr>
        <w:t xml:space="preserve"> w tym zarządzających drogami lokalnymi.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W dniu 2 kwietnia 2021 roku do Urzędu Miejskiego w Bytomiu wpłynęła kolejna korespondencja elektroniczna Stowarzyszenia na rzecz jakości życia </w:t>
      </w:r>
      <w:r>
        <w:rPr>
          <w:rFonts w:eastAsia="Times New Roman" w:cs="Times New Roman"/>
          <w:szCs w:val="20"/>
        </w:rPr>
        <w:t>„</w:t>
      </w:r>
      <w:r>
        <w:rPr>
          <w:rFonts w:eastAsia="Times New Roman" w:cs="Times New Roman"/>
          <w:szCs w:val="20"/>
        </w:rPr>
        <w:t>Witor</w:t>
      </w:r>
      <w:r>
        <w:rPr>
          <w:rFonts w:eastAsia="Times New Roman" w:cs="Times New Roman"/>
          <w:szCs w:val="20"/>
        </w:rPr>
        <w:t>”</w:t>
      </w:r>
      <w:r>
        <w:rPr>
          <w:rFonts w:eastAsia="Times New Roman" w:cs="Times New Roman"/>
          <w:szCs w:val="20"/>
        </w:rPr>
        <w:t xml:space="preserve"> z dnia 31 marca 2021 roku skierowana do Wojewódzkiego Inspektoratu Ochrony Środowiska w Katowicach, którą Inspektorat przekazał według właściwości e-pismem (IN VI.1411.2.2021) w części dotyczącej ponaglenia rozpatrzenia skargi Stowarzyszenia na bezczynność Urzędu Miejskiego w Bytomiu do rozpatrzenia do Rady Miejskiej w Bytomiu. Dnia 12 kwietnia 2021 roku e-pismo Inspektoratu z dnia 2 kwietnia 2021 roku wraz z korespondencją elektroniczną Stowarzyszenia z dnia 31 marca 2021 roku zostało przekazane do Rady Miejskiej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Komisja Skarg, Wniosków i Petycji Rady Miejskiej w Bytomiu na posiedzeniu w dniu 22 marca 2021 roku, po zapoznaniu się z treścią korespondencji elektronicznej Stowarzyszenia na rzecz jakości życia –</w:t>
      </w:r>
      <w:r>
        <w:rPr>
          <w:rFonts w:eastAsia="Times New Roman" w:cs="Times New Roman"/>
          <w:szCs w:val="20"/>
        </w:rPr>
        <w:t xml:space="preserve"> </w:t>
      </w:r>
      <w:r>
        <w:rPr>
          <w:rFonts w:eastAsia="Times New Roman" w:cs="Times New Roman"/>
          <w:szCs w:val="20"/>
        </w:rPr>
        <w:t>„</w:t>
      </w:r>
      <w:r>
        <w:rPr>
          <w:rFonts w:eastAsia="Times New Roman" w:cs="Times New Roman"/>
          <w:szCs w:val="20"/>
        </w:rPr>
        <w:t>Witor</w:t>
      </w:r>
      <w:r>
        <w:rPr>
          <w:rFonts w:eastAsia="Times New Roman" w:cs="Times New Roman"/>
          <w:szCs w:val="20"/>
        </w:rPr>
        <w:t>”</w:t>
      </w:r>
      <w:r>
        <w:rPr>
          <w:rFonts w:eastAsia="Times New Roman" w:cs="Times New Roman"/>
          <w:szCs w:val="20"/>
        </w:rPr>
        <w:t xml:space="preserve"> wraz z załącznikami, przekazanej do Urzędu Miejskiego w Bytomiu w dniu 1 marca 2021 roku oraz wysłuchaniu wyjaśnień radcy prawnego kancelarii prawnej prowadzącej obsługę prawną Urzędu Miejskiego, zakwalifikowała przedmiotową korespondencję jako skargę na działalność Prezydenta Miasta.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W toku prac nad skargą Komisja Skarg, Wniosków i Petycji na posiedzeniu w dniu 22 marca 2021 roku oraz w dniu 19 kwietnia 2021 roku zapoznała się z pisemnymi informacjami przekazanymi przez I Zastępcę Prezydenta Miasta Bytomia z up. Prezydenta Miasta oraz załączonym kompletem dokumentów dotyczącym organizacji ruchu na ul. Spokojnej </w:t>
      </w:r>
      <w:r>
        <w:rPr>
          <w:rFonts w:eastAsia="Times New Roman" w:cs="Times New Roman"/>
          <w:szCs w:val="20"/>
        </w:rPr>
        <w:t>–</w:t>
      </w:r>
      <w:r>
        <w:rPr>
          <w:rFonts w:eastAsia="Times New Roman" w:cs="Times New Roman"/>
          <w:szCs w:val="20"/>
        </w:rPr>
        <w:t xml:space="preserve"> w tym przede wszystkim korespondencją elektroniczną prowadzoną przez Stowarzyszenie z Prezydentem Miasta Bytomia i z Wydziałem Komunalnym Urzędu Miejskiego w Bytomiu oraz wynikami ankiety dotyczącej organizacji ruchu drogowego na ul. Spokojnej przeprowadzonej w lutym 2021 roku. Ponadto na posiedzeniu w dniu 19 kwietnia 2021 roku Komisja wysłuchała ustnych wyjaśnień Naczelnika Wydziału Komunalnego Urzędu Miejskiego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Odnosząc się do zarzutów podniesionych w skardze Stowarzyszenia, Komisja na podstawie otrzymanych pisemnych i ustnych informacji ustaliła, co następuje: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Zmiana organizacji ruchu drogowego na ul.</w:t>
      </w:r>
      <w:r>
        <w:rPr>
          <w:rFonts w:eastAsia="Times New Roman" w:cs="Times New Roman"/>
          <w:szCs w:val="20"/>
        </w:rPr>
        <w:t xml:space="preserve"> </w:t>
      </w:r>
      <w:r>
        <w:rPr>
          <w:rFonts w:eastAsia="Times New Roman" w:cs="Times New Roman"/>
          <w:szCs w:val="20"/>
        </w:rPr>
        <w:t>Spokojnej polegająca na wprowadzeniu ruchu jednokierunkowego, została opracowana na wniosek mieszkańców ul.</w:t>
      </w:r>
      <w:r>
        <w:rPr>
          <w:rFonts w:eastAsia="Times New Roman" w:cs="Times New Roman"/>
          <w:szCs w:val="20"/>
        </w:rPr>
        <w:t xml:space="preserve"> </w:t>
      </w:r>
      <w:r>
        <w:rPr>
          <w:rFonts w:eastAsia="Times New Roman" w:cs="Times New Roman"/>
          <w:szCs w:val="20"/>
        </w:rPr>
        <w:t>Spokojnej. Takie rozwiązanie argumentowano potrzebą likwidacji skrótu komunikacyjnego od ul.</w:t>
      </w:r>
      <w:r>
        <w:rPr>
          <w:rFonts w:eastAsia="Times New Roman" w:cs="Times New Roman"/>
          <w:szCs w:val="20"/>
        </w:rPr>
        <w:t xml:space="preserve"> </w:t>
      </w:r>
      <w:r>
        <w:rPr>
          <w:rFonts w:eastAsia="Times New Roman" w:cs="Times New Roman"/>
          <w:szCs w:val="20"/>
        </w:rPr>
        <w:t>Sikorskiego w kierunku ul.</w:t>
      </w:r>
      <w:r>
        <w:rPr>
          <w:rFonts w:eastAsia="Times New Roman" w:cs="Times New Roman"/>
          <w:szCs w:val="20"/>
        </w:rPr>
        <w:t xml:space="preserve"> </w:t>
      </w:r>
      <w:r>
        <w:rPr>
          <w:rFonts w:eastAsia="Times New Roman" w:cs="Times New Roman"/>
          <w:szCs w:val="20"/>
        </w:rPr>
        <w:t xml:space="preserve">Szymały, który generował zwiększone natężenie ruchu kołowego przez tereny mieszkaniowe. W miesiącu lutym 2019 roku zostały przeprowadzone konsultacje społeczne </w:t>
      </w:r>
      <w:r>
        <w:rPr>
          <w:rFonts w:eastAsia="Times New Roman" w:cs="Times New Roman"/>
          <w:szCs w:val="20"/>
        </w:rPr>
        <w:t>–</w:t>
      </w:r>
      <w:r>
        <w:rPr>
          <w:rFonts w:eastAsia="Times New Roman" w:cs="Times New Roman"/>
          <w:szCs w:val="20"/>
        </w:rPr>
        <w:t xml:space="preserve"> w formie ankiety </w:t>
      </w:r>
      <w:r>
        <w:rPr>
          <w:rFonts w:eastAsia="Times New Roman" w:cs="Times New Roman"/>
          <w:szCs w:val="20"/>
        </w:rPr>
        <w:t>–</w:t>
      </w:r>
      <w:r>
        <w:rPr>
          <w:rFonts w:eastAsia="Times New Roman" w:cs="Times New Roman"/>
          <w:szCs w:val="20"/>
        </w:rPr>
        <w:t xml:space="preserve"> w sprawie zmiany organizacji ruchu na ul.</w:t>
      </w:r>
      <w:r>
        <w:rPr>
          <w:rFonts w:eastAsia="Times New Roman" w:cs="Times New Roman"/>
          <w:szCs w:val="20"/>
        </w:rPr>
        <w:t xml:space="preserve"> </w:t>
      </w:r>
      <w:r>
        <w:rPr>
          <w:rFonts w:eastAsia="Times New Roman" w:cs="Times New Roman"/>
          <w:szCs w:val="20"/>
        </w:rPr>
        <w:t>Spokojnej, w której większość mieszkańców ul.</w:t>
      </w:r>
      <w:r>
        <w:rPr>
          <w:rFonts w:eastAsia="Times New Roman" w:cs="Times New Roman"/>
          <w:szCs w:val="20"/>
        </w:rPr>
        <w:t xml:space="preserve"> </w:t>
      </w:r>
      <w:r>
        <w:rPr>
          <w:rFonts w:eastAsia="Times New Roman" w:cs="Times New Roman"/>
          <w:szCs w:val="20"/>
        </w:rPr>
        <w:t>Spokojnej uczestniczących w ankiecie opowiedziała się za utrzymaniem obecnej organizacji ruchu, czyli ruchu jednokierunkowego.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dniach 6, 20 lutego oraz 18 września 2019 roku odbyły się posiedzenia Komisji Bezpieczeństwa Ruchu Drogowego, na których Komisja wyraziła stanowisko w sprawie pozostawienia na ul.</w:t>
      </w:r>
      <w:r>
        <w:rPr>
          <w:rFonts w:eastAsia="Times New Roman" w:cs="Times New Roman"/>
          <w:szCs w:val="20"/>
        </w:rPr>
        <w:t xml:space="preserve"> </w:t>
      </w:r>
      <w:r>
        <w:rPr>
          <w:rFonts w:eastAsia="Times New Roman" w:cs="Times New Roman"/>
          <w:szCs w:val="20"/>
        </w:rPr>
        <w:t>Spokojnej jednokierunkowego ruchu drogowego. Członkiem Komisji Bezpieczeństwa Ruchu Drogowego jest między innymi Naczelnik Wydziału Ruchu Drogowego Komendy Miejskiej Policji w Bytomiu, którego stanowisko w kwestii pozostawienia na ul. Spokojnej ruchu jednokierunkowego jest zbieżne ze stanowiskiem Prezydenta Miasta.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Rozporządzenie Ministra Środowiska z dnia 14 czerwca 2019 r. w sprawie programów ochrony powietrza oraz działań krótkoterminowych (Dz. U. z roku 2019, poz. 1159) wydane na podstawie art. 91 ust. 10 ustawy z dnia 27 kwietnia 2001 r. Prawo ochrony środowiska określa wymagania dla programów ochrony powietrza, plany działań krótkoterminowych, formę sporządzania i niezbędne części składowe programów ochrony powierza oraz planów działań krótkoterminowych, a także zakres zagadnień, które powinny zostać określone i ocenione w programach ochrony powietrza oraz planach działań krótkoterminowych. Wprowadzona na ul. Spokojnej organizacja ruchu jest ukierunkowana na działania krótkoterminowe, o których mowa w załączniku nr 2 do wymienionego wyżej rozporządzenia, to znaczy umożliwia i powinna zachęcać do wykorzystania w podróżach na krótkie odległości z zeroemisyjnego środka transportu, jakim jest rower. W promieniu od 200 m do 450 m od skrzyżowania ulic Podmiejskiej i Spokojnej zapewniony jest dostęp do przystanków komunikacji miejskiej – zarówno tramwajowej, jak i autobusowej. Na drodze krajowej nr 11 wprowadzona jest koordynacja sygnalizacji świetlnej wpływająca na zmniejszenie emisji liniowej generowanej przez ruch pojazdów na tej drodze, w stosunku do przypadku, gdyby takowa koordynacja nie została wprowadzona. Układ dróg gminnych, do których zalicza się ul.</w:t>
      </w:r>
      <w:r>
        <w:rPr>
          <w:rFonts w:eastAsia="Times New Roman" w:cs="Times New Roman"/>
          <w:szCs w:val="20"/>
        </w:rPr>
        <w:t xml:space="preserve"> </w:t>
      </w:r>
      <w:r>
        <w:rPr>
          <w:rFonts w:eastAsia="Times New Roman" w:cs="Times New Roman"/>
          <w:szCs w:val="20"/>
        </w:rPr>
        <w:t>Spokojna, nie może być traktowany jako droga alternatywna – jako działanie krótkoterminowe dopuszczające przeniesienie uciążliwego ruchu samochodowego – w tym wypadku z dróg powiatowych i drogi krajowej. Należy także zauważyć, że droga krajowa przebiega w odległości około 50 m w linii prostej od najbliższej zabudowy, podczas gdy przeniesienie dwukierunkowego ruchu na ul. Spokojną wiązałoby się ze wzmożonym ruchem bezpośrednio przy zabudowie mieszkaniowej, ze wzrostem emisji liniowej na tej ulicy – także z uwagi na jej niskie parametry techniczne, a mianowicie zły stan techniczny nawierzchni i progów zwalniających. Ulica Spokojna nie jest przystosowana do większego natężenia ruchu drogowego. Argumentacja środowiskowa za ruchem dwukierunkowym na ul. Spokojnej jest sprzeczna z interesem publicznym w aspekcie bezpieczeństwa ruchu drogowego, bowiem drogi w rejonie ul. Spokojnej nie są przygotowane do przyjęcia większego potoku samochodów i z tego względu na ul. Spokojnej wprowadzono progi spowalniające prędkość ruchu drogowego. Decyzja o organizacji ruchu na ul</w:t>
      </w:r>
      <w:r>
        <w:rPr>
          <w:rFonts w:eastAsia="Times New Roman" w:cs="Times New Roman"/>
          <w:szCs w:val="20"/>
        </w:rPr>
        <w:t>.</w:t>
      </w:r>
      <w:r>
        <w:rPr>
          <w:rFonts w:eastAsia="Times New Roman" w:cs="Times New Roman"/>
          <w:szCs w:val="20"/>
        </w:rPr>
        <w:t xml:space="preserve"> Spokojnej wpływa wprost na jakość życia mieszkańców pozostałych ulic w przedmiotowym rejonie. Zmiana organizacji ruchu drogowego na ul. Spokojnej na ruch dwukierunkowy może spowodować, że uciążliwość ruchu drogowego dla mieszkańców całej okolicy w bardzo znacznym stopniu uległaby zwiększeniu. Emisja liniowa może się zwiększyć, gdyż ruch drogowy ulegnie zwiększeniu poprzez wykorzystywanie przedmiotowej drogi jako skrótu komunikacyjnego. Jak podniosło Stowarzyszenie w skardze nie zostało to udokumentowane żadnymi pomiarami przez uprawnioną instytucję, ale zwiększenie emisji liniowej wskutek likwidacji przedmiotowego skrótu komunikacyjnego również nie zostało udokumentowane żadnymi pomiarami przez uprawnioną instytucję. Ulica Spokojna jest zaliczona odpowiednią uchwałą do sieci dróg publicznych, o klasie technicznej </w:t>
      </w:r>
      <w:r>
        <w:rPr>
          <w:rFonts w:eastAsia="Times New Roman" w:cs="Times New Roman"/>
          <w:szCs w:val="20"/>
        </w:rPr>
        <w:t>”</w:t>
      </w:r>
      <w:r>
        <w:rPr>
          <w:rFonts w:eastAsia="Times New Roman" w:cs="Times New Roman"/>
          <w:szCs w:val="20"/>
        </w:rPr>
        <w:t>L</w:t>
      </w:r>
      <w:r>
        <w:rPr>
          <w:rFonts w:eastAsia="Times New Roman" w:cs="Times New Roman"/>
          <w:szCs w:val="20"/>
        </w:rPr>
        <w:t>”</w:t>
      </w:r>
      <w:r>
        <w:rPr>
          <w:rFonts w:eastAsia="Times New Roman" w:cs="Times New Roman"/>
          <w:szCs w:val="20"/>
        </w:rPr>
        <w:t>. Oznacza to przypisanie tej ulicy funkcji dostępności i zaliczenie do ulic układu obsługującego bezpośrednie otoczenie drogi, nie posiada więc znaczenia ruchowego i nie może służyć realizacji połączenia pomiędzy ulicą powiatową i krajową, które przenoszą ruch na większe odległości. Zasadą zarządzania drogami w mieście jest zmniejszanie potoków ruchu drogowego na drogach niższego rzędu i kierowanie ich na drogi wyższego rzędu, co zrealizowano poprzez wprowadzenie na ul.Spokojnej jednokierunkowego ruchu drogowego.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Pismem I Zastępcy Prezydenta z up. Prezydenta Miasta (AK.0014.3.2021) z dnia 16 kwietnia 2021 roku Komisja została poinformowana, iż w budżecie Miejskiego Zarządu Dróg i Mostów w Bytomiu zostały zabezpieczone środki na realizację remontu ul.</w:t>
      </w:r>
      <w:r>
        <w:rPr>
          <w:rFonts w:eastAsia="Times New Roman" w:cs="Times New Roman"/>
          <w:szCs w:val="20"/>
        </w:rPr>
        <w:t xml:space="preserve"> </w:t>
      </w:r>
      <w:r>
        <w:rPr>
          <w:rFonts w:eastAsia="Times New Roman" w:cs="Times New Roman"/>
          <w:szCs w:val="20"/>
        </w:rPr>
        <w:t>Spokojnej. Termin wykonania przedmiotowego zadania jest zależny od zakończenia prac związanych z wymianą infrastruktury wodno-kanalizacyjnej na ul.Podmiejskiej, realizowanej przez Bytomskie Przedsiębiorstwo Komunalne Sp. z o. 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Odnosząc się do przekazanej przez Wojewódzki Inspektorat e-pismem (IN VI.1411.2.2021) z dnia 2 kwietnia 2021 roku według właściwości do rozpatrzenia przez Radę Miejską w Bytomiu korespondencji elektronicznej Stowarzyszenia z dnia 31 marca 2021 roku w części dotyczącej ponaglenia rozpatrzenia skargi Stowarzyszenia na bezczynność Urzędu Miejskiego w Bytomiu, przekazanej przez Inspektorat do Rady Miejskiej w Bytomiu w dniu 1 marca 2021 roku, Komisja informuje, iż skarga Stowarzyszenia na bezczynność Urzędu Miejskiego w Bytomiu, przekazana przez Inspektorat do Rady Miejskiej w Bytomiu w dniu 1 marca 2021 roku była pierwszą skargą Stowarzyszenia, która wpłynęła do rozpatrzenia przez Radę Miejską w Bytomiu. Wojewódzki Inspektorat Ochrony Środowiska w Katowicach przekazał do Rady Miejskiej skargę Stowarzyszenia, a nie ponaglenie, jak napisano w korespondencji elektronicznej Stowarzyszenia, która wpłynęła do Urzędu Miejskiego w dniu 2 kwietnia 2021 roku. Komisja na posiedzeniu w dniu 22 marca 2021 roku, czyli na pierwszym posiedzeniu, które odbyło się po otrzymaniu pisma Stowarzyszenia na rzecz jakości życia </w:t>
      </w:r>
      <w:r>
        <w:rPr>
          <w:rFonts w:eastAsia="Times New Roman" w:cs="Times New Roman"/>
          <w:szCs w:val="20"/>
        </w:rPr>
        <w:t>„</w:t>
      </w:r>
      <w:r>
        <w:rPr>
          <w:rFonts w:eastAsia="Times New Roman" w:cs="Times New Roman"/>
          <w:szCs w:val="20"/>
        </w:rPr>
        <w:t>Witor</w:t>
      </w:r>
      <w:r>
        <w:rPr>
          <w:rFonts w:eastAsia="Times New Roman" w:cs="Times New Roman"/>
          <w:szCs w:val="20"/>
        </w:rPr>
        <w:t>”</w:t>
      </w:r>
      <w:r>
        <w:rPr>
          <w:rFonts w:eastAsia="Times New Roman" w:cs="Times New Roman"/>
          <w:szCs w:val="20"/>
        </w:rPr>
        <w:t xml:space="preserve"> ze skargą na bezczynność Urzędu Miejskiego w Bytomiu, zakwalifikowała przedmiotowe pismo Stowarzyszenia jako skargę na działalność Prezydenta Miasta i postanowiła poinformować Stowarzyszenie,</w:t>
      </w:r>
      <w:r>
        <w:rPr>
          <w:rFonts w:eastAsia="Times New Roman" w:cs="Times New Roman"/>
          <w:szCs w:val="20"/>
        </w:rPr>
        <w:br/>
      </w:r>
      <w:r>
        <w:rPr>
          <w:rFonts w:eastAsia="Times New Roman" w:cs="Times New Roman"/>
          <w:szCs w:val="20"/>
        </w:rPr>
        <w:t xml:space="preserve">że </w:t>
      </w:r>
      <w:r>
        <w:rPr>
          <w:rFonts w:eastAsia="Times New Roman" w:cs="Times New Roman"/>
          <w:szCs w:val="20"/>
        </w:rPr>
        <w:t>–</w:t>
      </w:r>
      <w:r>
        <w:rPr>
          <w:rFonts w:eastAsia="Times New Roman" w:cs="Times New Roman"/>
          <w:szCs w:val="20"/>
        </w:rPr>
        <w:t xml:space="preserve"> z uwagi na konieczność zebrania dodatkowych informacji </w:t>
      </w:r>
      <w:r>
        <w:rPr>
          <w:rFonts w:eastAsia="Times New Roman" w:cs="Times New Roman"/>
          <w:szCs w:val="20"/>
        </w:rPr>
        <w:t>–</w:t>
      </w:r>
      <w:r>
        <w:rPr>
          <w:rFonts w:eastAsia="Times New Roman" w:cs="Times New Roman"/>
          <w:szCs w:val="20"/>
        </w:rPr>
        <w:t xml:space="preserve"> przedstawi swoje stanowisko dotyczące przedmiotowej skargi na sesji Rady Miejskiej planowanej w dniu 26 kwietnia 2021 roku. W dniu 26 marca 2021 roku Przewodniczący Komisji wystosował do Stowarzyszenia informację o terminie rozpatrzenia skargi, a nie informację o terminie rozpatrzenia „ponaglenia</w:t>
      </w:r>
      <w:r>
        <w:rPr>
          <w:rFonts w:eastAsia="Times New Roman" w:cs="Times New Roman"/>
          <w:szCs w:val="20"/>
        </w:rPr>
        <w:t>”</w:t>
      </w:r>
      <w:r>
        <w:rPr>
          <w:rFonts w:eastAsia="Times New Roman" w:cs="Times New Roman"/>
          <w:szCs w:val="20"/>
        </w:rPr>
        <w:t xml:space="preserve">, jak napisano w korespondencji elektronicznej Stowarzyszenia, która wpłynęła do Urzędu Miejskiego w dniu 2 kwietnia 2021 roku. W przedmiotowej korespondencji Stowarzyszenia napisano: „Przesłana przez WIOŚ ponaglenie zostanie rozpatrzona przez Radę Miejską zgodnie z otrzymaną informacją dnia 26-04-2021 co jest niezgodne z KPA który określa termin 7-dniowy na ustosunkowanie się.” Komisja informuje, iż na podstawie art. 237 § 1 kodeksu postępowania administracyjnego organ właściwy do załatwienia skargi powinien załatwić skargę bez zbędnej zwłoki, nie później jednak niż w ciągu miesiąca. Zgodnie z art. 237 § 4 kodeksu postępowania administracyjnego, w razie niezałatwienia skargi w terminie określonym </w:t>
      </w:r>
      <w:r>
        <w:rPr>
          <w:rFonts w:eastAsia="Times New Roman" w:cs="Times New Roman"/>
          <w:szCs w:val="20"/>
        </w:rPr>
        <w:t xml:space="preserve">w </w:t>
      </w:r>
      <w:r>
        <w:rPr>
          <w:rFonts w:eastAsia="Times New Roman" w:cs="Times New Roman"/>
          <w:szCs w:val="20"/>
        </w:rPr>
        <w:t>§</w:t>
      </w:r>
      <w:r>
        <w:rPr>
          <w:rFonts w:eastAsia="Times New Roman" w:cs="Times New Roman"/>
          <w:szCs w:val="20"/>
        </w:rPr>
        <w:t xml:space="preserve"> </w:t>
      </w:r>
      <w:r>
        <w:rPr>
          <w:rFonts w:eastAsia="Times New Roman" w:cs="Times New Roman"/>
          <w:szCs w:val="20"/>
        </w:rPr>
        <w:t>1 stosuje się przepisy art 36-38 kodeksu postępowania administracyjnego.</w:t>
      </w:r>
    </w:p>
    <w:p>
      <w:pPr>
        <w:keepNext/>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Komisja Skarg, Wniosków i Petycji stwierdza, że skarga Stowarzyszenia na rzecz jakości życia </w:t>
      </w:r>
      <w:r>
        <w:rPr>
          <w:rFonts w:eastAsia="Times New Roman" w:cs="Times New Roman"/>
          <w:szCs w:val="20"/>
        </w:rPr>
        <w:t>„</w:t>
      </w:r>
      <w:r>
        <w:rPr>
          <w:rFonts w:eastAsia="Times New Roman" w:cs="Times New Roman"/>
          <w:szCs w:val="20"/>
        </w:rPr>
        <w:t>Witor</w:t>
      </w:r>
      <w:r>
        <w:rPr>
          <w:rFonts w:eastAsia="Times New Roman" w:cs="Times New Roman"/>
          <w:szCs w:val="20"/>
        </w:rPr>
        <w:t>”</w:t>
      </w:r>
      <w:r>
        <w:rPr>
          <w:rFonts w:eastAsia="Times New Roman" w:cs="Times New Roman"/>
          <w:szCs w:val="20"/>
        </w:rPr>
        <w:t xml:space="preserve"> na działalność Prezydenta Miasta dotycząca zwiększonej emisji smogu, wynikającej z nieprawidłowej organizacji ruchu drogowego w rejonie osiedla Witor </w:t>
      </w:r>
      <w:r>
        <w:rPr>
          <w:rFonts w:eastAsia="Times New Roman" w:cs="Times New Roman"/>
          <w:szCs w:val="20"/>
        </w:rPr>
        <w:t>–</w:t>
      </w:r>
      <w:r>
        <w:rPr>
          <w:rFonts w:eastAsia="Times New Roman" w:cs="Times New Roman"/>
          <w:szCs w:val="20"/>
        </w:rPr>
        <w:t xml:space="preserve"> przekazana do Urzędu Miejskiego w Bytomiu w dniu 1 marca 2021 roku - jest bezzasadna.</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Arial" w:eastAsia="Arial" w:hAnsi="Arial" w:cs="Arial"/>
              <w:b w:val="0"/>
              <w:sz w:val="18"/>
            </w:rPr>
          </w:pPr>
          <w:r>
            <w:rPr>
              <w:rFonts w:ascii="Arial" w:eastAsia="Arial" w:hAnsi="Arial" w:cs="Arial"/>
              <w:b w:val="0"/>
              <w:sz w:val="18"/>
            </w:rPr>
            <w:t>Id: 4DF71051-3A26-4720-B50A-F0E77C7C68CB.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Arial" w:eastAsia="Arial" w:hAnsi="Arial" w:cs="Arial"/>
              <w:b w:val="0"/>
              <w:sz w:val="18"/>
            </w:rPr>
          </w:pPr>
          <w:r>
            <w:rPr>
              <w:rFonts w:ascii="Arial" w:eastAsia="Arial" w:hAnsi="Arial" w:cs="Arial"/>
              <w:b w:val="0"/>
              <w:sz w:val="18"/>
            </w:rPr>
            <w:t>Id: 4DF71051-3A26-4720-B50A-F0E77C7C68CB.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XLII/584/21 z dnia 26 kwietnia 2021 r.</dc:title>
  <dc:subject>w sprawie stanowiska Rady Miejskiej dotyczącego skargi na działalność Prezydenta Miasta</dc:subject>
  <dc:creator>masocha</dc:creator>
  <cp:lastModifiedBy>masocha</cp:lastModifiedBy>
  <cp:revision>1</cp:revision>
  <dcterms:created xsi:type="dcterms:W3CDTF">2021-04-27T10:07:45Z</dcterms:created>
  <dcterms:modified xsi:type="dcterms:W3CDTF">2021-04-27T10:07:45Z</dcterms:modified>
  <cp:category>Akt prawny</cp:category>
</cp:coreProperties>
</file>