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XLII/582/21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26 kwietnia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przystąpienia Gminy Bytom do Stowarzyszenia Górnośląskich Kolei Wąskotorowych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19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713,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kwietnia 1989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Prawo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stowarzyszeniach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2261)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Gmina Bytom przystępuje do Stowarzyszenia Górnośląskich Kolei Wąskotorowych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siedzibą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przy ul. Reja, wpisanego do Krajowego Rejestru Sądowego pod numerem 0000164727,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charakterze członka wspierającego.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 reprezentowania Gminy Bytom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pracach Stowarzyszenia Górnośląskich Kolei Wąskotorowych wyznacza się Prezydenta Bytomia lub inne osoby przez niego upoważnione.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Stowarzyszenie Górnośląskich Kolei Wąskotorowych jest powstałą w 2003 roku organizacją pozarządową, której głównym celem jest zachowanie w jak najlepszym stanie istniejących linii, obiektów i taboru Górnośląskich Kolei Wąskotorowych oraz ochrona dóbr kultury i tradycji jakie stanowią zabytki kolejnictwa i techniki. Stowarzyszenie realizuje swoje cele w szczególności poprzez: prowadzenie ruchu pociągów Górnośląskich Kolei Wąskotorowych, zarządzanie przyległą infrastrukturą kolejową, eksploatację taboru kolejowego, a także dbanie o eksponaty muzealne kolejnictwa i techniki w celu ich utrzymania lub prowadzenia działalności muzealnej.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Górnośląska Kolej Wąskotorowa jest jednym z wartościowych elementów industrialnego dziedzictwa Górnego Śląska - jest w ruchu od 1853 roku, co stanowi ją najstarszą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czynną nieprzerwanie koleją wąskotorową na świecie. Stowarzyszenie utworzyła grupa pasjonatów i wolontariuszy, którzy poświęcają swój wolny czas na zachowanie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w dobrym stanie urządzeń Wąskotorówki poprzez: jej remonty i modernizacje, zabezpieczenie przed kradzieżami, a przede wszystkim udostępnianie zwiedzającym i pasażerom. Przewozy na</w:t>
      </w:r>
      <w:r>
        <w:rPr>
          <w:rFonts w:eastAsia="Times New Roman" w:cs="Times New Roman"/>
          <w:szCs w:val="20"/>
        </w:rPr>
        <w:t> </w:t>
      </w:r>
      <w:r>
        <w:rPr>
          <w:rFonts w:eastAsia="Times New Roman" w:cs="Times New Roman"/>
          <w:szCs w:val="20"/>
        </w:rPr>
        <w:t>trasie Bytom - Miasteczko Śląskie cieszą się w miesiącach letnich dużym powodzeniem, z uwagi na możliwość atrakcyjnego dotarcia nad zbiornik wodny Nakło-Chechło, co dla wielu najmłodszych mieszkańców Bytomia jest ważną atrakcją wakacyjną. Gmina Bytom od wielu lat wspiera finansowo letnie przejazdy Wąskotorówką.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Kolej Wąskotorowa jest obecnie jedynym udostępnianym  publicznie w Bytomiu obiektem na Szlaku Zabytków Techniki Województwa Śląskiego. Coroczna organizacja Święta Szlaku - Industriady przyciąga na obiekty i urządzenia GKW tysiące mieszkańców Bytomia i gości z całego regionu. Ogromnym potencjałem dalszego rozwoju dla Kolei Wąskotorowej stało się uznanie Kopalni Srebra w Tarnowskich Górach za jeden z elementów światowego dziedzictwa UNESCO.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Trwająca od 2020 r. sytuacja pandemiczna i ograniczenia związane w zakresie udostępniania obiektów oraz transportu w znaczący sposób utrudniła działalność i pogorszyła sytuację finansową stowarzyszenia, stawiając pod znakiem zapytania dalszą możliwość realizacji przez Stowarzyszenie celów statutowych i zabezpieczenie Kolei.</w:t>
        <w:br/>
        <w:t>Stan taki może spowodować stopniową degradację, a w dalszej perspektywie zniszczenie infrastruktury Kolejki. Los ten spotkał wiele obiektów poprzemysłowych, również w Bytomiu.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Zasadnym jest, by Gmina włączyła się w proces zabezpieczenia dalszej przyszłości Kolei Wąskotorowej, ratując jedną ze swoich największych turystycznych atrakcji, będącej jednym z ostatnich materialnych dowodów jej industrialnego dziedzictwa.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Mając na uwadze powyższe, Gmina przystąpi do Stowarzyszenia Górnośląskich Kolei Wąskotorowych w charakterze członka wspierającego. Organy Stowarzyszenia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w porozumieniu z Prezydentem Bytomia określą wysokość składki.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1B7ED013-0CB4-43DA-8808-EC0E8E49EA80.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1B7ED013-0CB4-43DA-8808-EC0E8E49EA80.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XLII/582/21 z dnia 26 kwietnia 2021 r.</dc:title>
  <dc:subject>w sprawie przystąpienia Gminy Bytom do Stowarzyszenia Górnośląskich Kolei Wąskotorowych</dc:subject>
  <dc:creator>masocha</dc:creator>
  <cp:lastModifiedBy>masocha</cp:lastModifiedBy>
  <cp:revision>1</cp:revision>
  <dcterms:created xsi:type="dcterms:W3CDTF">2021-04-27T10:07:12Z</dcterms:created>
  <dcterms:modified xsi:type="dcterms:W3CDTF">2021-04-27T10:07:12Z</dcterms:modified>
  <cp:category>Akt prawny</cp:category>
</cp:coreProperties>
</file>