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XV/131/25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 uwzględnia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złożonej przez Pana T.B.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upamiętnienia ofiar mordów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deportacji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głąb ZSRR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1945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5 marca 2025 roku do Urzędu Miejskiego w Bytomiu wpłynęło pismo Pana T.B., w którym wnioskodawca zwraca się o upamiętnienie Polaków pomordowanych i deportowanych w głąb ZSRR w 1945 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 17 marca 2025 r. po zapoznaniu się z opinią prawną radcy prawnego kancelarii prawnej prowadzącej obsługę prawną Urzędu Miejskiego w Bytomiu zakwalifikowała przedmiotowe pismo jako petycję.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po przeanalizowaniu treści i po dyskusji postanowiła nie uwzględnić petycji Pana T.B. z uwagi na istnienie w Bytomiu pomnika Ofiar Tragedii Górnośląskiej usytuowanego przy Skwerze Ofiar Tragedii Górnośląskiej będącego upamiętnieniem ofiar mordów i deportacji w głąb ZSRR w 1945 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dla uczczenia i upamiętnienia ofiar Tragedii Górnośląskiej, w 80. rocznicę wydarzeń, Rada Miejska w Bytomiu rok 2025 ogłosiła "Rokiem Tragedii Górnośląskiej".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w ślad za ustaleniami Komisji Skarg, Wniosków i Petycji postanawia nie uwzględnić niniejszej petycji.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987D6D01-B6D3-4A02-99D5-1FB884A5CC93.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987D6D01-B6D3-4A02-99D5-1FB884A5CC93.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XV/131/25 z dnia 24 marca 2025 r.</dc:title>
  <dc:subject>w sprawie rozpatrzenia petycji</dc:subject>
  <dc:creator>asteuer</dc:creator>
  <cp:lastModifiedBy>asteuer</cp:lastModifiedBy>
  <cp:revision>1</cp:revision>
  <dcterms:created xsi:type="dcterms:W3CDTF">2025-03-26T14:12:45Z</dcterms:created>
  <dcterms:modified xsi:type="dcterms:W3CDTF">2025-03-26T14:12:45Z</dcterms:modified>
  <cp:category>Akt prawny</cp:category>
</cp:coreProperties>
</file>