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XV/126/25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marca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sposobu realizacji zadań własnych Gminy Bytom o charakterze użyteczności publicznej poprzez powierzenie ich spółce komunalnej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2, 3, 12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komunalnej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Powierza się spółce komunalnej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udziałem Gminy Bytom, realizację zadań własnych Gminy Bytom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gospodarki komunalnej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charakterze użyteczności publicznej, polegających na: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pasów drogowych, chodników, szaletów miejskich, alejek, placów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innych terenów gminnych;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na przystankach komunikacyjnych, których właścicielem lub zarządzającym jest gmina oraz które są położone na jej obszarze przy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 publicznych, bez względu na kategorię tych dróg;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zieleni przydrożnej;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zieleni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parkach miejskich, na placach reprezentacyjnych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innych terenach rekreacyjnych;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obsłudze sanitarno-porządkowej miasta podczas trwania świąt państwowych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kościelnych oraz dekoracji ulic, pomników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miejsc pamięci narodowej na czas trwania obchodów;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usłudze utrzymania porządku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czystości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nieruchomościach zarządzanych przez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Bytomskie Mieszkania.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Szczegółowy sposób wykonywania zadań,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określi umowa zawarta pomiędzy Gminą Bytom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spółką komunalną realizującą te zadania.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Wiceprzewodnicząca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Joanna Stępień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celu wykonywania zadań własnych Gmina może tworzyć jednostki organizacyjne, w tym spółki prawa handlowego. Formy prowadzenia gospodarki komunalnej, w tym wykonywania przez gminę zadań o charakterze użyteczności publicznej określa ustawa o gospodarce komunalnej. Zadaniami użyteczności publicznej, w rozumieniu ustawy, są zadania własne gminy, których celem jest bieżące i nieprzerwane zaspokajanie zbiorowych potrzeb ludności w drodze świadczenia usług powszechnie dostępnych. Do tych zadań użyteczności publicznej należy świadczenie usług w zakresie określonym w art. 7 ust. 1 ustawy o samorządzie gminnym.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Bytomski Zakład Usług Komunalnych Spółka z ograniczoną odpowiedzialnością z siedzibą w Bytomiu na mocy niniejszej uchwały, realizować będzie obowiązek świadczenia usług w ogólnym interesie gospodarczym w ramach powierzonych mu zadań własnych Gminy. Przez usługi świadczone w ogólnym interesie gospodarczym należy rozumieć usługi w ogólnym interesie gospodarczym, o których mowa w art. 14 i art. 106 ust. 2 Traktatu o Funkcjonowaniu Unii Europejskiej.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Rady Miejskiej w Bytomiu o powierzeniu zadań własnych spółce komunalnej jest aktem władczym, mocą którego jednostronnie nakłada się na Spółkę realizację określonych zadań własnych. Zgodnie z Decyzją Komisji Europejskiej z dnia 20 grudnia 2011 r. w sprawie stosowania art. 106 ust. 2 Traktatu o funkcjonowaniu Unii Europejskiej do pomocy państwa w formie rekompensaty z tytułu świadczenia usług publicznych, przyznawanej przedsiębiorstwom zobowiązanym do wykonywania usług świadczonych w ogólnym interesie gospodarczym niezbędne jest, aby spółka świadcząca usługi komunalne na rzecz Gminy została zobowiązana do ich świadczenia mocą aktu o charakterze władczym, co uzasadnia konieczność podjęcia niniejszej uchwały. Jest to zarazem uzasadnione w świetle art. 4 ust. 1 pkt 1 ustawy z dnia 20 grudnia 1996 r. o gospodarce komunalnej (Dz. U. z 2021 r. poz. 679). Bytomski Zakład Usług Komunalnych Spółka z ograniczoną odpowiedzialnością z siedzibą w Bytomiu spełnia wymogi realizacji zadań publicznych rozliczanych rekompensatą, ponieważ Spółka została utworzona w szczególnym celu realizacji zadań własnych Gminy Bytom, tj. o charakterze użyteczności publicznej, ponadto jest Spółką, w której jedynym wspólnikiem jest Gmina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następstwie wykonania niniejszej uchwały zawarta zostanie umowa wykonawcza, która określi m.in. szczegółowy zakres powierzenia, jak i zasady ustalenia rekompensaty z tytułu wykonywania przez Spółkę powierzonego zakresu zadań Gminy Bytom. Ustalona rekompensata nie może przekraczać kwoty niezbędnej do pokrycia kosztów poniesionych w trakcie wywiązywania się z powierzonego zadania, przy uwzględnieniu rozsądnego zysku. W związku z powyższym, podjęcie niniejszej uchwały jest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A1816275-1397-43DD-89D0-73F7D31E2846.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A1816275-1397-43DD-89D0-73F7D31E2846.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XV/126/25 z dnia 24 marca 2025 r.</dc:title>
  <dc:subject>w sprawie wyboru sposobu realizacji zadań własnych Gminy Bytom o^charakterze użyteczności publicznej poprzez powierzenie ich spółce komunalnej</dc:subject>
  <dc:creator>asteuer</dc:creator>
  <cp:lastModifiedBy>asteuer</cp:lastModifiedBy>
  <cp:revision>1</cp:revision>
  <dcterms:created xsi:type="dcterms:W3CDTF">2025-03-26T14:09:05Z</dcterms:created>
  <dcterms:modified xsi:type="dcterms:W3CDTF">2025-03-26T14:09:05Z</dcterms:modified>
  <cp:category>Akt prawny</cp:category>
</cp:coreProperties>
</file>