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550619" w:rsidRDefault="00D403F8" w:rsidP="001D69F4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550619">
        <w:rPr>
          <w:rFonts w:ascii="Arial" w:hAnsi="Arial" w:cs="Arial"/>
          <w:sz w:val="22"/>
          <w:szCs w:val="22"/>
        </w:rPr>
        <w:t xml:space="preserve">Bytom, </w:t>
      </w:r>
      <w:r w:rsidR="00D06696" w:rsidRPr="00550619">
        <w:rPr>
          <w:rFonts w:ascii="Arial" w:hAnsi="Arial" w:cs="Arial"/>
          <w:sz w:val="22"/>
          <w:szCs w:val="22"/>
        </w:rPr>
        <w:t>dnia …………..</w:t>
      </w:r>
    </w:p>
    <w:p w:rsidR="00D403F8" w:rsidRPr="00550619" w:rsidRDefault="00C660EE" w:rsidP="00DD7E78">
      <w:pPr>
        <w:spacing w:after="2040"/>
        <w:rPr>
          <w:rFonts w:ascii="Arial" w:hAnsi="Arial" w:cs="Arial"/>
          <w:sz w:val="22"/>
          <w:szCs w:val="22"/>
        </w:rPr>
      </w:pPr>
      <w:r w:rsidRPr="00C660EE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9.1pt;margin-top:24.95pt;width:156.1pt;height:64.1pt;z-index:251660288" stroked="f">
            <v:textbox style="mso-next-textbox:#_x0000_s1028">
              <w:txbxContent>
                <w:p w:rsidR="008D78C6" w:rsidRPr="00881494" w:rsidRDefault="008D78C6" w:rsidP="00A0525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 xml:space="preserve">Witold </w:t>
                  </w:r>
                  <w:proofErr w:type="spellStart"/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Krieser</w:t>
                  </w:r>
                  <w:proofErr w:type="spellEnd"/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88149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881494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550619">
        <w:rPr>
          <w:rFonts w:ascii="Arial" w:hAnsi="Arial" w:cs="Arial"/>
          <w:sz w:val="22"/>
          <w:szCs w:val="22"/>
        </w:rPr>
        <w:t>PD.0003.</w:t>
      </w:r>
      <w:r w:rsidR="008D78C6" w:rsidRPr="00550619">
        <w:rPr>
          <w:rFonts w:ascii="Arial" w:hAnsi="Arial" w:cs="Arial"/>
          <w:sz w:val="22"/>
          <w:szCs w:val="22"/>
        </w:rPr>
        <w:t>2</w:t>
      </w:r>
      <w:r w:rsidR="00697B12" w:rsidRPr="00550619">
        <w:rPr>
          <w:rFonts w:ascii="Arial" w:hAnsi="Arial" w:cs="Arial"/>
          <w:sz w:val="22"/>
          <w:szCs w:val="22"/>
        </w:rPr>
        <w:t>.202</w:t>
      </w:r>
      <w:r w:rsidR="008C4FAC" w:rsidRPr="00550619">
        <w:rPr>
          <w:rFonts w:ascii="Arial" w:hAnsi="Arial" w:cs="Arial"/>
          <w:sz w:val="22"/>
          <w:szCs w:val="22"/>
        </w:rPr>
        <w:t>5</w:t>
      </w:r>
    </w:p>
    <w:p w:rsidR="00C75B01" w:rsidRPr="00881494" w:rsidRDefault="00D91366" w:rsidP="00881494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sz w:val="22"/>
          <w:szCs w:val="22"/>
        </w:rPr>
        <w:t>W</w:t>
      </w:r>
      <w:r w:rsidR="001D78B7" w:rsidRPr="00881494">
        <w:rPr>
          <w:rFonts w:ascii="Arial" w:hAnsi="Arial" w:cs="Arial"/>
          <w:sz w:val="22"/>
          <w:szCs w:val="22"/>
        </w:rPr>
        <w:t xml:space="preserve"> o</w:t>
      </w:r>
      <w:r w:rsidR="001D78B7" w:rsidRPr="00881494">
        <w:rPr>
          <w:rFonts w:ascii="Arial" w:hAnsi="Arial" w:cs="Arial"/>
          <w:spacing w:val="-8"/>
          <w:sz w:val="22"/>
          <w:szCs w:val="22"/>
        </w:rPr>
        <w:t>dpowied</w:t>
      </w:r>
      <w:r w:rsidRPr="00881494">
        <w:rPr>
          <w:rFonts w:ascii="Arial" w:hAnsi="Arial" w:cs="Arial"/>
          <w:spacing w:val="-8"/>
          <w:sz w:val="22"/>
          <w:szCs w:val="22"/>
        </w:rPr>
        <w:t>zi</w:t>
      </w:r>
      <w:r w:rsidR="001D78B7" w:rsidRPr="00881494">
        <w:rPr>
          <w:rFonts w:ascii="Arial" w:hAnsi="Arial" w:cs="Arial"/>
          <w:spacing w:val="-8"/>
          <w:sz w:val="22"/>
          <w:szCs w:val="22"/>
        </w:rPr>
        <w:t xml:space="preserve"> </w:t>
      </w:r>
      <w:r w:rsidR="001D78B7" w:rsidRPr="00881494">
        <w:rPr>
          <w:rFonts w:ascii="Arial" w:hAnsi="Arial" w:cs="Arial"/>
          <w:sz w:val="22"/>
          <w:szCs w:val="22"/>
        </w:rPr>
        <w:t>na Pana interpelację znak PR.0003.</w:t>
      </w:r>
      <w:r w:rsidR="008C4FAC" w:rsidRPr="00881494">
        <w:rPr>
          <w:rFonts w:ascii="Arial" w:hAnsi="Arial" w:cs="Arial"/>
          <w:sz w:val="22"/>
          <w:szCs w:val="22"/>
        </w:rPr>
        <w:t>2</w:t>
      </w:r>
      <w:r w:rsidR="008D78C6" w:rsidRPr="00881494">
        <w:rPr>
          <w:rFonts w:ascii="Arial" w:hAnsi="Arial" w:cs="Arial"/>
          <w:sz w:val="22"/>
          <w:szCs w:val="22"/>
        </w:rPr>
        <w:t>44</w:t>
      </w:r>
      <w:r w:rsidR="001D78B7" w:rsidRPr="00881494">
        <w:rPr>
          <w:rFonts w:ascii="Arial" w:hAnsi="Arial" w:cs="Arial"/>
          <w:sz w:val="22"/>
          <w:szCs w:val="22"/>
        </w:rPr>
        <w:t>.202</w:t>
      </w:r>
      <w:r w:rsidR="008D78C6" w:rsidRPr="00881494">
        <w:rPr>
          <w:rFonts w:ascii="Arial" w:hAnsi="Arial" w:cs="Arial"/>
          <w:sz w:val="22"/>
          <w:szCs w:val="22"/>
        </w:rPr>
        <w:t>5</w:t>
      </w:r>
      <w:r w:rsidR="001D78B7" w:rsidRPr="00881494">
        <w:rPr>
          <w:rFonts w:ascii="Arial" w:hAnsi="Arial" w:cs="Arial"/>
          <w:sz w:val="22"/>
          <w:szCs w:val="22"/>
        </w:rPr>
        <w:t xml:space="preserve"> z dnia </w:t>
      </w:r>
      <w:r w:rsidR="008D78C6" w:rsidRPr="00881494">
        <w:rPr>
          <w:rFonts w:ascii="Arial" w:hAnsi="Arial" w:cs="Arial"/>
          <w:sz w:val="22"/>
          <w:szCs w:val="22"/>
        </w:rPr>
        <w:t>3 marca</w:t>
      </w:r>
      <w:r w:rsidR="001D78B7" w:rsidRPr="00881494">
        <w:rPr>
          <w:rFonts w:ascii="Arial" w:hAnsi="Arial" w:cs="Arial"/>
          <w:sz w:val="22"/>
          <w:szCs w:val="22"/>
        </w:rPr>
        <w:t> </w:t>
      </w:r>
      <w:r w:rsidR="008D78C6" w:rsidRPr="00881494">
        <w:rPr>
          <w:rFonts w:ascii="Arial" w:hAnsi="Arial" w:cs="Arial"/>
          <w:sz w:val="22"/>
          <w:szCs w:val="22"/>
        </w:rPr>
        <w:t>b</w:t>
      </w:r>
      <w:r w:rsidR="001D78B7" w:rsidRPr="00881494">
        <w:rPr>
          <w:rFonts w:ascii="Arial" w:hAnsi="Arial" w:cs="Arial"/>
          <w:sz w:val="22"/>
          <w:szCs w:val="22"/>
        </w:rPr>
        <w:t xml:space="preserve">r. </w:t>
      </w:r>
      <w:r w:rsidR="00881494" w:rsidRPr="00881494">
        <w:rPr>
          <w:rFonts w:ascii="Arial" w:hAnsi="Arial" w:cs="Arial"/>
          <w:bCs/>
          <w:sz w:val="22"/>
          <w:szCs w:val="22"/>
        </w:rPr>
        <w:t>stwierdzam, co następuje</w:t>
      </w:r>
      <w:r w:rsidR="00881494" w:rsidRPr="00881494">
        <w:rPr>
          <w:rFonts w:ascii="Arial" w:hAnsi="Arial" w:cs="Arial"/>
          <w:spacing w:val="-8"/>
          <w:sz w:val="22"/>
          <w:szCs w:val="22"/>
        </w:rPr>
        <w:t>: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81494">
        <w:rPr>
          <w:rFonts w:ascii="Arial" w:hAnsi="Arial" w:cs="Arial"/>
          <w:b/>
          <w:bCs/>
          <w:sz w:val="22"/>
          <w:szCs w:val="22"/>
        </w:rPr>
        <w:t>1. Czy wprowadzenie nowej miejskiej spółki zajmującej się czystością w Bytomiu jest uzasadnione ekonomicznie i organizacyjnie?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Wyjaśniam, że trend polegający na zwiększaniu zakresu komunalizacji zadań w sferze gospodarki komunalnej ma charakter powszechny zarówno w Polsce jak i</w:t>
      </w:r>
      <w:r w:rsidR="00550619">
        <w:rPr>
          <w:rFonts w:ascii="Arial" w:hAnsi="Arial" w:cs="Arial"/>
          <w:bCs/>
          <w:sz w:val="22"/>
          <w:szCs w:val="22"/>
        </w:rPr>
        <w:t xml:space="preserve"> </w:t>
      </w:r>
      <w:r w:rsidRPr="00881494">
        <w:rPr>
          <w:rFonts w:ascii="Arial" w:hAnsi="Arial" w:cs="Arial"/>
          <w:bCs/>
          <w:sz w:val="22"/>
          <w:szCs w:val="22"/>
        </w:rPr>
        <w:t>w</w:t>
      </w:r>
      <w:r w:rsidR="00550619">
        <w:rPr>
          <w:rFonts w:ascii="Arial" w:hAnsi="Arial" w:cs="Arial"/>
          <w:bCs/>
          <w:sz w:val="22"/>
          <w:szCs w:val="22"/>
        </w:rPr>
        <w:t xml:space="preserve"> </w:t>
      </w:r>
      <w:r w:rsidRPr="00881494">
        <w:rPr>
          <w:rFonts w:ascii="Arial" w:hAnsi="Arial" w:cs="Arial"/>
          <w:bCs/>
          <w:sz w:val="22"/>
          <w:szCs w:val="22"/>
        </w:rPr>
        <w:t xml:space="preserve">innych krajach europejskich </w:t>
      </w:r>
      <w:r w:rsidR="00550619">
        <w:rPr>
          <w:rFonts w:ascii="Arial" w:hAnsi="Arial" w:cs="Arial"/>
          <w:bCs/>
          <w:sz w:val="22"/>
          <w:szCs w:val="22"/>
        </w:rPr>
        <w:t>[</w:t>
      </w:r>
      <w:r w:rsidRPr="00881494">
        <w:rPr>
          <w:rFonts w:ascii="Arial" w:hAnsi="Arial" w:cs="Arial"/>
          <w:bCs/>
          <w:sz w:val="22"/>
          <w:szCs w:val="22"/>
        </w:rPr>
        <w:t xml:space="preserve">tak: </w:t>
      </w:r>
      <w:proofErr w:type="spellStart"/>
      <w:r w:rsidRPr="00881494">
        <w:rPr>
          <w:rFonts w:ascii="Arial" w:hAnsi="Arial" w:cs="Arial"/>
          <w:bCs/>
          <w:sz w:val="22"/>
          <w:szCs w:val="22"/>
        </w:rPr>
        <w:t>Lissoń</w:t>
      </w:r>
      <w:proofErr w:type="spellEnd"/>
      <w:r w:rsidRPr="00881494">
        <w:rPr>
          <w:rFonts w:ascii="Arial" w:hAnsi="Arial" w:cs="Arial"/>
          <w:bCs/>
          <w:sz w:val="22"/>
          <w:szCs w:val="22"/>
        </w:rPr>
        <w:t>, P. (2017). „</w:t>
      </w:r>
      <w:proofErr w:type="spellStart"/>
      <w:r w:rsidRPr="00881494">
        <w:rPr>
          <w:rFonts w:ascii="Arial" w:hAnsi="Arial" w:cs="Arial"/>
          <w:bCs/>
          <w:sz w:val="22"/>
          <w:szCs w:val="22"/>
        </w:rPr>
        <w:t>Rekomunalizacja</w:t>
      </w:r>
      <w:proofErr w:type="spellEnd"/>
      <w:r w:rsidRPr="00881494">
        <w:rPr>
          <w:rFonts w:ascii="Arial" w:hAnsi="Arial" w:cs="Arial"/>
          <w:bCs/>
          <w:sz w:val="22"/>
          <w:szCs w:val="22"/>
        </w:rPr>
        <w:t>” zadań w</w:t>
      </w:r>
      <w:r w:rsidR="00550619">
        <w:rPr>
          <w:rFonts w:ascii="Arial" w:hAnsi="Arial" w:cs="Arial"/>
          <w:bCs/>
          <w:sz w:val="22"/>
          <w:szCs w:val="22"/>
        </w:rPr>
        <w:t xml:space="preserve"> </w:t>
      </w:r>
      <w:r w:rsidRPr="00881494">
        <w:rPr>
          <w:rFonts w:ascii="Arial" w:hAnsi="Arial" w:cs="Arial"/>
          <w:bCs/>
          <w:sz w:val="22"/>
          <w:szCs w:val="22"/>
        </w:rPr>
        <w:t>sferze gospodarki komunalnej. Ruch Prawniczy, Ekonomiczny I Socjolo</w:t>
      </w:r>
      <w:r w:rsidR="00550619">
        <w:rPr>
          <w:rFonts w:ascii="Arial" w:hAnsi="Arial" w:cs="Arial"/>
          <w:bCs/>
          <w:sz w:val="22"/>
          <w:szCs w:val="22"/>
        </w:rPr>
        <w:t>giczny, 79 (3), 133–147]</w:t>
      </w:r>
      <w:r>
        <w:rPr>
          <w:rFonts w:ascii="Arial" w:hAnsi="Arial" w:cs="Arial"/>
          <w:bCs/>
          <w:sz w:val="22"/>
          <w:szCs w:val="22"/>
        </w:rPr>
        <w:t xml:space="preserve"> Jest to</w:t>
      </w:r>
      <w:r w:rsidR="00550619">
        <w:rPr>
          <w:rFonts w:ascii="Arial" w:hAnsi="Arial" w:cs="Arial"/>
          <w:bCs/>
          <w:sz w:val="22"/>
          <w:szCs w:val="22"/>
        </w:rPr>
        <w:t> </w:t>
      </w:r>
      <w:r w:rsidRPr="00881494">
        <w:rPr>
          <w:rFonts w:ascii="Arial" w:hAnsi="Arial" w:cs="Arial"/>
          <w:bCs/>
          <w:sz w:val="22"/>
          <w:szCs w:val="22"/>
        </w:rPr>
        <w:t>uzasadnione szeregiem czynników, w szczególności właśnie wzmiankowanymi przez Pana czynnikami ekonomicznymi i organizacyjnymi.</w:t>
      </w: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Można wskazać na następujące motywy powierzenia zadań własnych gminy spółce komunalnej:</w:t>
      </w:r>
    </w:p>
    <w:p w:rsidR="00881494" w:rsidRPr="00881494" w:rsidRDefault="00881494" w:rsidP="00881494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Ukierunkowanie działalności spółki w większym stopniu na interes obywateli aniżeli na maksymalizację wyników ekonomicznych,</w:t>
      </w:r>
    </w:p>
    <w:p w:rsidR="00881494" w:rsidRPr="00881494" w:rsidRDefault="00881494" w:rsidP="00881494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zwiększenie wpływu organów gminy na sposób wykonywania zadań,</w:t>
      </w:r>
    </w:p>
    <w:p w:rsidR="00881494" w:rsidRPr="00881494" w:rsidRDefault="00881494" w:rsidP="00881494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zachowanie miejsc pracy w sektorze publicznym (zwłaszcza w słabszych gospodarczo regionach),</w:t>
      </w:r>
    </w:p>
    <w:p w:rsidR="00881494" w:rsidRPr="00881494" w:rsidRDefault="00881494" w:rsidP="00881494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dbałość o wysokie standardy ochrony środowiska oraz jakość świadczonych usług.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81494">
        <w:rPr>
          <w:rFonts w:ascii="Arial" w:hAnsi="Arial" w:cs="Arial"/>
          <w:b/>
          <w:bCs/>
          <w:sz w:val="22"/>
          <w:szCs w:val="22"/>
        </w:rPr>
        <w:t>2. Jakie konkretne korzyści, zarówno finansowe, jak</w:t>
      </w:r>
      <w:r>
        <w:rPr>
          <w:rFonts w:ascii="Arial" w:hAnsi="Arial" w:cs="Arial"/>
          <w:b/>
          <w:bCs/>
          <w:sz w:val="22"/>
          <w:szCs w:val="22"/>
        </w:rPr>
        <w:t xml:space="preserve"> i jakościowe, przewiduje się w </w:t>
      </w:r>
      <w:r w:rsidRPr="00881494">
        <w:rPr>
          <w:rFonts w:ascii="Arial" w:hAnsi="Arial" w:cs="Arial"/>
          <w:b/>
          <w:bCs/>
          <w:sz w:val="22"/>
          <w:szCs w:val="22"/>
        </w:rPr>
        <w:t>porównaniu do kontynuowania współpracy z firmami zewnętrznymi?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Przewiduje m.in. następujące korzyści finansowe wynikające z powierzenia zadań spółce komunalnej:</w:t>
      </w:r>
    </w:p>
    <w:p w:rsidR="00881494" w:rsidRPr="00881494" w:rsidRDefault="00881494" w:rsidP="00881494">
      <w:pPr>
        <w:numPr>
          <w:ilvl w:val="0"/>
          <w:numId w:val="40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spółka komunalna nie kieruje się prymatem maksymalizacji zysku,</w:t>
      </w:r>
    </w:p>
    <w:p w:rsidR="00881494" w:rsidRPr="00881494" w:rsidRDefault="00881494" w:rsidP="00881494">
      <w:pPr>
        <w:numPr>
          <w:ilvl w:val="0"/>
          <w:numId w:val="40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 xml:space="preserve">brak wieloletnich sporów sądowych związanych m.in. z waloryzacją </w:t>
      </w:r>
      <w:r w:rsidR="00550619">
        <w:rPr>
          <w:rFonts w:ascii="Arial" w:hAnsi="Arial" w:cs="Arial"/>
          <w:bCs/>
          <w:sz w:val="22"/>
          <w:szCs w:val="22"/>
        </w:rPr>
        <w:t>w</w:t>
      </w:r>
      <w:r w:rsidRPr="00881494">
        <w:rPr>
          <w:rFonts w:ascii="Arial" w:hAnsi="Arial" w:cs="Arial"/>
          <w:bCs/>
          <w:sz w:val="22"/>
          <w:szCs w:val="22"/>
        </w:rPr>
        <w:t>ynagrodzeń wykonawców,</w:t>
      </w:r>
    </w:p>
    <w:p w:rsidR="00881494" w:rsidRPr="00881494" w:rsidRDefault="00881494" w:rsidP="00881494">
      <w:pPr>
        <w:numPr>
          <w:ilvl w:val="0"/>
          <w:numId w:val="40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 xml:space="preserve">transparentną weryfikację wpływu kosztów wynikających ze wzrostu minimalnego wynagrodzenia za pracę na koszt realizacji usługi publicznej oraz innych kosztów mających wpływ na roszczenia </w:t>
      </w:r>
      <w:r w:rsidR="00550619">
        <w:rPr>
          <w:rFonts w:ascii="Arial" w:hAnsi="Arial" w:cs="Arial"/>
          <w:bCs/>
          <w:sz w:val="22"/>
          <w:szCs w:val="22"/>
        </w:rPr>
        <w:t>w</w:t>
      </w:r>
      <w:r w:rsidRPr="00881494">
        <w:rPr>
          <w:rFonts w:ascii="Arial" w:hAnsi="Arial" w:cs="Arial"/>
          <w:bCs/>
          <w:sz w:val="22"/>
          <w:szCs w:val="22"/>
        </w:rPr>
        <w:t>ykonawców.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Zasadniczą korzyścią organizacyjną jest pełna kontrola nad spółką i realizowanymi przez nią zadaniami publicznymi.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81494">
        <w:rPr>
          <w:rFonts w:ascii="Arial" w:hAnsi="Arial" w:cs="Arial"/>
          <w:b/>
          <w:bCs/>
          <w:sz w:val="22"/>
          <w:szCs w:val="22"/>
        </w:rPr>
        <w:t>3. Czy przeprowadzono analizę kosztów oraz ewentualnych ryzyk związanych z taką zmianą, a także w jaki sposób planuje się zapewnić efektywność zarządzania nową spółką?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Analiza kosztów zadań, które zostaną spółce powierzone została przeprowadzona w trakcie przygotowania dokumentów finansowych gminy tj. uchwały budżetowej oraz planu finansowego jednostki Miejski Zarząd Dróg i Mostów. Koszty</w:t>
      </w:r>
      <w:r>
        <w:rPr>
          <w:rFonts w:ascii="Arial" w:hAnsi="Arial" w:cs="Arial"/>
          <w:bCs/>
          <w:sz w:val="22"/>
          <w:szCs w:val="22"/>
        </w:rPr>
        <w:t xml:space="preserve"> funkcjonowania samej spółki są </w:t>
      </w:r>
      <w:r w:rsidRPr="00881494">
        <w:rPr>
          <w:rFonts w:ascii="Arial" w:hAnsi="Arial" w:cs="Arial"/>
          <w:bCs/>
          <w:sz w:val="22"/>
          <w:szCs w:val="22"/>
        </w:rPr>
        <w:t>znane</w:t>
      </w:r>
      <w:r w:rsidR="00550619">
        <w:rPr>
          <w:rFonts w:ascii="Arial" w:hAnsi="Arial" w:cs="Arial"/>
          <w:bCs/>
          <w:sz w:val="22"/>
          <w:szCs w:val="22"/>
        </w:rPr>
        <w:t>,</w:t>
      </w:r>
      <w:r w:rsidRPr="00881494">
        <w:rPr>
          <w:rFonts w:ascii="Arial" w:hAnsi="Arial" w:cs="Arial"/>
          <w:bCs/>
          <w:sz w:val="22"/>
          <w:szCs w:val="22"/>
        </w:rPr>
        <w:t xml:space="preserve"> albowiem zarówno wynagrodzenie zarządu jak i rady nadzorczej zostały ustalone w oparciu o powszechnie obowiązujące przepisy. Nadto znana jest szacunkowa ilość pracowników oraz ich wynagrodzenie.</w:t>
      </w: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Zwracam ponadto uwagę, że finansowanie zadań nastąpi w opar</w:t>
      </w:r>
      <w:r w:rsidR="00550619">
        <w:rPr>
          <w:rFonts w:ascii="Arial" w:hAnsi="Arial" w:cs="Arial"/>
          <w:bCs/>
          <w:sz w:val="22"/>
          <w:szCs w:val="22"/>
        </w:rPr>
        <w:t>ciu o formułę tzw. </w:t>
      </w:r>
      <w:r w:rsidRPr="00881494">
        <w:rPr>
          <w:rFonts w:ascii="Arial" w:hAnsi="Arial" w:cs="Arial"/>
          <w:bCs/>
          <w:sz w:val="22"/>
          <w:szCs w:val="22"/>
        </w:rPr>
        <w:t>rekompensaty z tytułu realizacji usług w ogólnym interesie gospodarczym. Rekompensata nie może przekraczać kwoty niezbędnej do pokrycia całości lub części kosztów poniesionych w celu wykonania zobowiązań do świadczenia usług publicznych przy uwzględnieniu związanych z nimi przychodów oraz rozsądnego zysku.</w:t>
      </w: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Poziom należnej spółce rekompensaty będzie podlegał audytowi celem ustalenia ewentualnego występowania nadwyżki. Dlatego też należy uznać, że istnieją prawne mechanizmy zabezpieczające interesy Gminy.</w:t>
      </w: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Odnośnie efektywności zarządzania spółką to gmina posiada narzędzia w postaci nadzoru właścicielskiego oraz rady nadzorczej, która b</w:t>
      </w:r>
      <w:r>
        <w:rPr>
          <w:rFonts w:ascii="Arial" w:hAnsi="Arial" w:cs="Arial"/>
          <w:bCs/>
          <w:sz w:val="22"/>
          <w:szCs w:val="22"/>
        </w:rPr>
        <w:t>ędzie sprawować stały nadzór we </w:t>
      </w:r>
      <w:r w:rsidRPr="00881494">
        <w:rPr>
          <w:rFonts w:ascii="Arial" w:hAnsi="Arial" w:cs="Arial"/>
          <w:bCs/>
          <w:sz w:val="22"/>
          <w:szCs w:val="22"/>
        </w:rPr>
        <w:t>wszystkich obszarach działalności spółki.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81494">
        <w:rPr>
          <w:rFonts w:ascii="Arial" w:hAnsi="Arial" w:cs="Arial"/>
          <w:b/>
          <w:bCs/>
          <w:sz w:val="22"/>
          <w:szCs w:val="22"/>
        </w:rPr>
        <w:t>4. Czy istnieje możliwość, że nowe koszty administracyjne przewyższą potencjalne oszczędności?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 xml:space="preserve">Nie da </w:t>
      </w:r>
      <w:r w:rsidR="00550619">
        <w:rPr>
          <w:rFonts w:ascii="Arial" w:hAnsi="Arial" w:cs="Arial"/>
          <w:bCs/>
          <w:sz w:val="22"/>
          <w:szCs w:val="22"/>
        </w:rPr>
        <w:t xml:space="preserve">się </w:t>
      </w:r>
      <w:r w:rsidRPr="00881494">
        <w:rPr>
          <w:rFonts w:ascii="Arial" w:hAnsi="Arial" w:cs="Arial"/>
          <w:bCs/>
          <w:sz w:val="22"/>
          <w:szCs w:val="22"/>
        </w:rPr>
        <w:t>odpowiedzieć na tak zadane pytanie. Faktyczny zakres czynności wykonywanych przez spółkę wynikać będzie z uzasadnio</w:t>
      </w:r>
      <w:r w:rsidR="00550619">
        <w:rPr>
          <w:rFonts w:ascii="Arial" w:hAnsi="Arial" w:cs="Arial"/>
          <w:bCs/>
          <w:sz w:val="22"/>
          <w:szCs w:val="22"/>
        </w:rPr>
        <w:t>nych potrzeb Gminy. Dlatego też </w:t>
      </w:r>
      <w:r w:rsidRPr="00881494">
        <w:rPr>
          <w:rFonts w:ascii="Arial" w:hAnsi="Arial" w:cs="Arial"/>
          <w:bCs/>
          <w:sz w:val="22"/>
          <w:szCs w:val="22"/>
        </w:rPr>
        <w:t>nie istnieje możliwość ustalenia „potencjalnych oszczę</w:t>
      </w:r>
      <w:r w:rsidR="00550619">
        <w:rPr>
          <w:rFonts w:ascii="Arial" w:hAnsi="Arial" w:cs="Arial"/>
          <w:bCs/>
          <w:sz w:val="22"/>
          <w:szCs w:val="22"/>
        </w:rPr>
        <w:t>dności” oraz odniesienie ich </w:t>
      </w:r>
      <w:r>
        <w:rPr>
          <w:rFonts w:ascii="Arial" w:hAnsi="Arial" w:cs="Arial"/>
          <w:bCs/>
          <w:sz w:val="22"/>
          <w:szCs w:val="22"/>
        </w:rPr>
        <w:t>do </w:t>
      </w:r>
      <w:r w:rsidRPr="00881494">
        <w:rPr>
          <w:rFonts w:ascii="Arial" w:hAnsi="Arial" w:cs="Arial"/>
          <w:bCs/>
          <w:sz w:val="22"/>
          <w:szCs w:val="22"/>
        </w:rPr>
        <w:t>„nowych kosztów administracyjnych”. Jednocześnie wyjaśniam, że</w:t>
      </w:r>
      <w:r w:rsidR="00550619">
        <w:rPr>
          <w:rFonts w:ascii="Arial" w:hAnsi="Arial" w:cs="Arial"/>
          <w:bCs/>
          <w:sz w:val="22"/>
          <w:szCs w:val="22"/>
        </w:rPr>
        <w:t xml:space="preserve"> </w:t>
      </w:r>
      <w:r w:rsidRPr="00881494">
        <w:rPr>
          <w:rFonts w:ascii="Arial" w:hAnsi="Arial" w:cs="Arial"/>
          <w:bCs/>
          <w:sz w:val="22"/>
          <w:szCs w:val="22"/>
        </w:rPr>
        <w:t>poziom rekompensaty będzie ex post ustalany na podstawie analizy kosztów, jakie przeciętne przedsiębiorstwo, prawidłowo zarządzane i wyposażo</w:t>
      </w:r>
      <w:r w:rsidR="00550619">
        <w:rPr>
          <w:rFonts w:ascii="Arial" w:hAnsi="Arial" w:cs="Arial"/>
          <w:bCs/>
          <w:sz w:val="22"/>
          <w:szCs w:val="22"/>
        </w:rPr>
        <w:t>ne w środki odpowiednie do tego by </w:t>
      </w:r>
      <w:r w:rsidRPr="00881494">
        <w:rPr>
          <w:rFonts w:ascii="Arial" w:hAnsi="Arial" w:cs="Arial"/>
          <w:bCs/>
          <w:sz w:val="22"/>
          <w:szCs w:val="22"/>
        </w:rPr>
        <w:t>móc uczynić zadość wymogom stawianym usługom publicznym, poniosłoby na wykonanie takich zobowiązań, przy uwzględnieniu związanych z nimi przychodów oraz rozsądnego zysku osiąganego przy wypełnianiu tych zobowiązań.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81494">
        <w:rPr>
          <w:rFonts w:ascii="Arial" w:hAnsi="Arial" w:cs="Arial"/>
          <w:b/>
          <w:bCs/>
          <w:sz w:val="22"/>
          <w:szCs w:val="22"/>
        </w:rPr>
        <w:t>5. Doświadczenie Prezesa Zarządu.</w:t>
      </w:r>
    </w:p>
    <w:p w:rsidR="00881494" w:rsidRPr="00881494" w:rsidRDefault="00881494" w:rsidP="0088149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Pr="00881494" w:rsidRDefault="00881494" w:rsidP="00881494">
      <w:pPr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81494">
        <w:rPr>
          <w:rFonts w:ascii="Arial" w:hAnsi="Arial" w:cs="Arial"/>
          <w:bCs/>
          <w:sz w:val="22"/>
          <w:szCs w:val="22"/>
        </w:rPr>
        <w:t>Dnia 4 marca 2025 r. Rada Nadzorcza spółki na stanowisko Prezesa Zarządu powołała Pana Marcina Mańkę, który posiada wieloletnie doświadczenie w zarządzaniu spółką komunalną działającą w obszarze utrzymania czystości gminy oraz utrzymania zieleni miejskiej.</w:t>
      </w:r>
    </w:p>
    <w:p w:rsidR="001D78B7" w:rsidRPr="00881494" w:rsidRDefault="001D78B7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97B12" w:rsidRDefault="00697B12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Default="00881494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Default="00881494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81494" w:rsidRDefault="00881494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D5B4F" w:rsidRDefault="007D5B4F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D5B4F" w:rsidRPr="00881494" w:rsidRDefault="007D5B4F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81494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881494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881494" w:rsidRDefault="00801BBC" w:rsidP="00067C08">
      <w:pPr>
        <w:jc w:val="both"/>
        <w:rPr>
          <w:rFonts w:ascii="Arial" w:hAnsi="Arial" w:cs="Arial"/>
          <w:bCs/>
          <w:sz w:val="16"/>
          <w:szCs w:val="16"/>
        </w:rPr>
      </w:pPr>
      <w:r w:rsidRPr="00881494">
        <w:rPr>
          <w:rFonts w:ascii="Arial" w:hAnsi="Arial" w:cs="Arial"/>
          <w:bCs/>
          <w:sz w:val="16"/>
          <w:szCs w:val="16"/>
        </w:rPr>
        <w:t>Do wiadomości:</w:t>
      </w:r>
    </w:p>
    <w:p w:rsidR="00801BBC" w:rsidRPr="00881494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16"/>
          <w:szCs w:val="16"/>
        </w:rPr>
      </w:pPr>
      <w:r w:rsidRPr="00881494">
        <w:rPr>
          <w:rFonts w:ascii="Arial" w:hAnsi="Arial" w:cs="Arial"/>
          <w:bCs/>
          <w:sz w:val="16"/>
          <w:szCs w:val="16"/>
        </w:rPr>
        <w:t>Kancelaria Rady Miejskiej – w miejscu;</w:t>
      </w:r>
    </w:p>
    <w:p w:rsidR="00801BBC" w:rsidRPr="00881494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16"/>
          <w:szCs w:val="16"/>
        </w:rPr>
      </w:pPr>
      <w:r w:rsidRPr="00881494">
        <w:rPr>
          <w:rFonts w:ascii="Arial" w:hAnsi="Arial" w:cs="Arial"/>
          <w:bCs/>
          <w:sz w:val="16"/>
          <w:szCs w:val="16"/>
        </w:rPr>
        <w:t xml:space="preserve">PD – </w:t>
      </w:r>
      <w:proofErr w:type="spellStart"/>
      <w:r w:rsidRPr="00881494">
        <w:rPr>
          <w:rFonts w:ascii="Arial" w:hAnsi="Arial" w:cs="Arial"/>
          <w:bCs/>
          <w:sz w:val="16"/>
          <w:szCs w:val="16"/>
        </w:rPr>
        <w:t>aa</w:t>
      </w:r>
      <w:proofErr w:type="spellEnd"/>
      <w:r w:rsidRPr="00881494">
        <w:rPr>
          <w:rFonts w:ascii="Arial" w:hAnsi="Arial" w:cs="Arial"/>
          <w:bCs/>
          <w:sz w:val="16"/>
          <w:szCs w:val="16"/>
        </w:rPr>
        <w:t>.</w:t>
      </w:r>
    </w:p>
    <w:p w:rsidR="00ED4BAB" w:rsidRPr="00881494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6F4530" w:rsidRPr="00881494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881494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1C5CC1" w:rsidRPr="00881494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7D5B4F" w:rsidRPr="007D5B4F">
        <w:rPr>
          <w:rFonts w:ascii="Arial" w:hAnsi="Arial" w:cs="Arial"/>
          <w:b w:val="0"/>
          <w:bCs w:val="0"/>
          <w:sz w:val="20"/>
          <w:szCs w:val="20"/>
        </w:rPr>
        <w:t>3886/03/2025</w:t>
      </w:r>
    </w:p>
    <w:sectPr w:rsidR="006F4530" w:rsidRPr="00881494" w:rsidSect="007960B1">
      <w:pgSz w:w="11906" w:h="16838"/>
      <w:pgMar w:top="567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8C6" w:rsidRDefault="008D78C6" w:rsidP="0085517A">
      <w:r>
        <w:separator/>
      </w:r>
    </w:p>
  </w:endnote>
  <w:endnote w:type="continuationSeparator" w:id="0">
    <w:p w:rsidR="008D78C6" w:rsidRDefault="008D78C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8C6" w:rsidRDefault="008D78C6" w:rsidP="0085517A">
      <w:r>
        <w:separator/>
      </w:r>
    </w:p>
  </w:footnote>
  <w:footnote w:type="continuationSeparator" w:id="0">
    <w:p w:rsidR="008D78C6" w:rsidRDefault="008D78C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33F5E5B"/>
    <w:multiLevelType w:val="hybridMultilevel"/>
    <w:tmpl w:val="C7A6AD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90999"/>
    <w:multiLevelType w:val="hybridMultilevel"/>
    <w:tmpl w:val="8D8A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3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7"/>
  </w:num>
  <w:num w:numId="3">
    <w:abstractNumId w:val="8"/>
  </w:num>
  <w:num w:numId="4">
    <w:abstractNumId w:val="0"/>
  </w:num>
  <w:num w:numId="5">
    <w:abstractNumId w:val="18"/>
  </w:num>
  <w:num w:numId="6">
    <w:abstractNumId w:val="15"/>
  </w:num>
  <w:num w:numId="7">
    <w:abstractNumId w:val="34"/>
  </w:num>
  <w:num w:numId="8">
    <w:abstractNumId w:val="9"/>
  </w:num>
  <w:num w:numId="9">
    <w:abstractNumId w:val="37"/>
  </w:num>
  <w:num w:numId="10">
    <w:abstractNumId w:val="5"/>
  </w:num>
  <w:num w:numId="11">
    <w:abstractNumId w:val="24"/>
  </w:num>
  <w:num w:numId="12">
    <w:abstractNumId w:val="19"/>
  </w:num>
  <w:num w:numId="13">
    <w:abstractNumId w:val="4"/>
  </w:num>
  <w:num w:numId="14">
    <w:abstractNumId w:val="16"/>
  </w:num>
  <w:num w:numId="15">
    <w:abstractNumId w:val="30"/>
  </w:num>
  <w:num w:numId="16">
    <w:abstractNumId w:val="13"/>
  </w:num>
  <w:num w:numId="17">
    <w:abstractNumId w:val="31"/>
  </w:num>
  <w:num w:numId="18">
    <w:abstractNumId w:val="26"/>
  </w:num>
  <w:num w:numId="19">
    <w:abstractNumId w:val="28"/>
  </w:num>
  <w:num w:numId="20">
    <w:abstractNumId w:val="35"/>
  </w:num>
  <w:num w:numId="21">
    <w:abstractNumId w:val="21"/>
  </w:num>
  <w:num w:numId="22">
    <w:abstractNumId w:val="25"/>
  </w:num>
  <w:num w:numId="23">
    <w:abstractNumId w:val="14"/>
  </w:num>
  <w:num w:numId="24">
    <w:abstractNumId w:val="1"/>
  </w:num>
  <w:num w:numId="25">
    <w:abstractNumId w:val="11"/>
  </w:num>
  <w:num w:numId="26">
    <w:abstractNumId w:val="10"/>
  </w:num>
  <w:num w:numId="27">
    <w:abstractNumId w:val="6"/>
  </w:num>
  <w:num w:numId="28">
    <w:abstractNumId w:val="23"/>
  </w:num>
  <w:num w:numId="29">
    <w:abstractNumId w:val="22"/>
  </w:num>
  <w:num w:numId="30">
    <w:abstractNumId w:val="32"/>
  </w:num>
  <w:num w:numId="31">
    <w:abstractNumId w:val="12"/>
  </w:num>
  <w:num w:numId="32">
    <w:abstractNumId w:val="2"/>
  </w:num>
  <w:num w:numId="33">
    <w:abstractNumId w:val="39"/>
  </w:num>
  <w:num w:numId="34">
    <w:abstractNumId w:val="20"/>
  </w:num>
  <w:num w:numId="35">
    <w:abstractNumId w:val="3"/>
  </w:num>
  <w:num w:numId="36">
    <w:abstractNumId w:val="36"/>
  </w:num>
  <w:num w:numId="37">
    <w:abstractNumId w:val="29"/>
  </w:num>
  <w:num w:numId="38">
    <w:abstractNumId w:val="33"/>
  </w:num>
  <w:num w:numId="39">
    <w:abstractNumId w:val="7"/>
  </w:num>
  <w:num w:numId="4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2A6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B6F27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A176A"/>
    <w:rsid w:val="002A431E"/>
    <w:rsid w:val="002D0F21"/>
    <w:rsid w:val="002E1E85"/>
    <w:rsid w:val="002E22BD"/>
    <w:rsid w:val="0030176D"/>
    <w:rsid w:val="00302309"/>
    <w:rsid w:val="003061AC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1FBC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0179A"/>
    <w:rsid w:val="004226B6"/>
    <w:rsid w:val="00441792"/>
    <w:rsid w:val="004523CF"/>
    <w:rsid w:val="00461859"/>
    <w:rsid w:val="00475147"/>
    <w:rsid w:val="0048457D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0619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4629E"/>
    <w:rsid w:val="0067195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23A2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0B1"/>
    <w:rsid w:val="00796D17"/>
    <w:rsid w:val="007A4DBC"/>
    <w:rsid w:val="007B3A08"/>
    <w:rsid w:val="007C481D"/>
    <w:rsid w:val="007C4B15"/>
    <w:rsid w:val="007C58CD"/>
    <w:rsid w:val="007D4B80"/>
    <w:rsid w:val="007D5B4F"/>
    <w:rsid w:val="007D5C7A"/>
    <w:rsid w:val="007D7A81"/>
    <w:rsid w:val="007E156E"/>
    <w:rsid w:val="007E215E"/>
    <w:rsid w:val="007E38EA"/>
    <w:rsid w:val="007E6CFB"/>
    <w:rsid w:val="007F2E09"/>
    <w:rsid w:val="00801BBC"/>
    <w:rsid w:val="00802D95"/>
    <w:rsid w:val="0082039B"/>
    <w:rsid w:val="008273EC"/>
    <w:rsid w:val="0083478F"/>
    <w:rsid w:val="00835E45"/>
    <w:rsid w:val="00842D85"/>
    <w:rsid w:val="00843D9F"/>
    <w:rsid w:val="0085517A"/>
    <w:rsid w:val="008644AB"/>
    <w:rsid w:val="00867C91"/>
    <w:rsid w:val="00880ABE"/>
    <w:rsid w:val="00881494"/>
    <w:rsid w:val="0088613D"/>
    <w:rsid w:val="00887AE9"/>
    <w:rsid w:val="00890778"/>
    <w:rsid w:val="00893399"/>
    <w:rsid w:val="008A61F8"/>
    <w:rsid w:val="008C460B"/>
    <w:rsid w:val="008C4FAC"/>
    <w:rsid w:val="008D78C6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25C9"/>
    <w:rsid w:val="00984741"/>
    <w:rsid w:val="00990B55"/>
    <w:rsid w:val="009B294F"/>
    <w:rsid w:val="009B64EE"/>
    <w:rsid w:val="009C2EB3"/>
    <w:rsid w:val="009C56D2"/>
    <w:rsid w:val="009E27E4"/>
    <w:rsid w:val="009F7C1F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1616B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8FB"/>
    <w:rsid w:val="00BF23EC"/>
    <w:rsid w:val="00BF3A24"/>
    <w:rsid w:val="00BF441C"/>
    <w:rsid w:val="00BF5F73"/>
    <w:rsid w:val="00C0233E"/>
    <w:rsid w:val="00C1051E"/>
    <w:rsid w:val="00C134A6"/>
    <w:rsid w:val="00C13E32"/>
    <w:rsid w:val="00C15989"/>
    <w:rsid w:val="00C17628"/>
    <w:rsid w:val="00C22CB0"/>
    <w:rsid w:val="00C4457D"/>
    <w:rsid w:val="00C50EAE"/>
    <w:rsid w:val="00C660EE"/>
    <w:rsid w:val="00C75B01"/>
    <w:rsid w:val="00C80D7A"/>
    <w:rsid w:val="00CB5DC1"/>
    <w:rsid w:val="00CD48DD"/>
    <w:rsid w:val="00CE1272"/>
    <w:rsid w:val="00CE3814"/>
    <w:rsid w:val="00D043A4"/>
    <w:rsid w:val="00D046B8"/>
    <w:rsid w:val="00D06696"/>
    <w:rsid w:val="00D148C7"/>
    <w:rsid w:val="00D20B1D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43795"/>
    <w:rsid w:val="00E600E9"/>
    <w:rsid w:val="00E6150A"/>
    <w:rsid w:val="00E647B4"/>
    <w:rsid w:val="00E66E35"/>
    <w:rsid w:val="00E70A3B"/>
    <w:rsid w:val="00E758DB"/>
    <w:rsid w:val="00E92E71"/>
    <w:rsid w:val="00E92ECC"/>
    <w:rsid w:val="00EA37C1"/>
    <w:rsid w:val="00EB37E4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25E8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FAC0E-0BEA-4390-828A-82059C3E8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21</cp:revision>
  <cp:lastPrinted>2025-03-21T08:40:00Z</cp:lastPrinted>
  <dcterms:created xsi:type="dcterms:W3CDTF">2024-02-13T10:57:00Z</dcterms:created>
  <dcterms:modified xsi:type="dcterms:W3CDTF">2025-03-21T08:40:00Z</dcterms:modified>
</cp:coreProperties>
</file>