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9185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91858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791858">
      <w:pPr>
        <w:keepNext/>
        <w:spacing w:after="480" w:line="276" w:lineRule="auto"/>
        <w:jc w:val="center"/>
      </w:pPr>
      <w:r>
        <w:rPr>
          <w:b/>
        </w:rPr>
        <w:t xml:space="preserve">zmieniająca uchwałę nr XXI/280/19 Rady Miejskiej w Bytomiu w sprawie szczegółowego sposobu i zakresu świadczenia usług w zakresie odbierania odpadów komunalnych </w:t>
      </w:r>
      <w:r>
        <w:rPr>
          <w:b/>
        </w:rPr>
        <w:t>od właścicieli nieruchomości i zagospodarowania tych odpadów, w zamian za uiszczoną przez właściciela nieruchomości opłatę za gospodarowanie odpadami komunalnymi na terenie miasta Bytomia</w:t>
      </w:r>
    </w:p>
    <w:p w:rsidR="00A77B3E" w:rsidRDefault="00791858">
      <w:pPr>
        <w:keepLines/>
        <w:spacing w:before="120" w:after="120" w:line="276" w:lineRule="auto"/>
        <w:ind w:firstLine="227"/>
      </w:pPr>
      <w:r>
        <w:t>Na podstawie art. 6r ust. 3 i 3a-3d ustawy z dnia 13 września 1996 r</w:t>
      </w:r>
      <w:r>
        <w:t>. o utrzymaniu czystości i porządku w gminach (Dz. U. z 2024 r. poz. 399,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79185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XXI/280/19 Rady Miejskiej w Bytomiu z dnia 25 listopada 2019 r. w sprawie szczegółowego sposobu i zakresu świadczenia usług </w:t>
      </w:r>
      <w:r>
        <w:t>w zakresie odbierania odpadów komunalnych od właścicieli nieruchomości i zagospodarowania tych odpadów, w zamian za uiszczoną przez właściciela nieruchomości opłatę za gospodarowanie odpadami komunalnymi na terenie miasta Bytomia (Dz. Urz. Woj. Śl. z 2019 </w:t>
      </w:r>
      <w:r>
        <w:t>r. poz. 8049, z 2021 r. poz. 4224, z 2022 r. poz. 8229, z 2024 r. poz. 6837), wprowadza się następujące zmiany:</w:t>
      </w:r>
    </w:p>
    <w:p w:rsidR="00A77B3E" w:rsidRDefault="00791858">
      <w:pPr>
        <w:spacing w:before="120" w:after="120" w:line="276" w:lineRule="auto"/>
        <w:ind w:left="340" w:hanging="227"/>
      </w:pPr>
      <w:r>
        <w:t>1) </w:t>
      </w:r>
      <w:r>
        <w:t>w § 3 w </w:t>
      </w:r>
      <w:proofErr w:type="spellStart"/>
      <w:r>
        <w:t>pkt</w:t>
      </w:r>
      <w:proofErr w:type="spellEnd"/>
      <w:r>
        <w:t xml:space="preserve"> 5 kropkę zastępuje się średnikiem i dodaje się </w:t>
      </w:r>
      <w:proofErr w:type="spellStart"/>
      <w:r>
        <w:t>pkt</w:t>
      </w:r>
      <w:proofErr w:type="spellEnd"/>
      <w:r>
        <w:t> 6 w brzmieniu:</w:t>
      </w:r>
    </w:p>
    <w:p w:rsidR="00A77B3E" w:rsidRDefault="00791858">
      <w:pPr>
        <w:spacing w:before="120" w:after="120" w:line="276" w:lineRule="auto"/>
        <w:ind w:left="793" w:hanging="340"/>
        <w:jc w:val="both"/>
      </w:pPr>
      <w:r>
        <w:t>„</w:t>
      </w:r>
      <w:r>
        <w:t>6) </w:t>
      </w:r>
      <w:r>
        <w:t>mobilnego punktu selektywnego zbierania odpadów komunalnych</w:t>
      </w:r>
      <w:r>
        <w:t>.</w:t>
      </w:r>
      <w:r>
        <w:t>”</w:t>
      </w:r>
      <w:r>
        <w:t>;</w:t>
      </w:r>
    </w:p>
    <w:p w:rsidR="00A77B3E" w:rsidRDefault="00791858">
      <w:pPr>
        <w:spacing w:before="120" w:after="120" w:line="276" w:lineRule="auto"/>
        <w:ind w:left="340" w:hanging="227"/>
      </w:pPr>
      <w:r>
        <w:t>2) </w:t>
      </w:r>
      <w:r>
        <w:t>w § 6 po ust 5 dodaje się ust 6 w brzmieniu:</w:t>
      </w:r>
    </w:p>
    <w:p w:rsidR="00A77B3E" w:rsidRDefault="00791858">
      <w:pPr>
        <w:keepLines/>
        <w:spacing w:before="120" w:after="120" w:line="276" w:lineRule="auto"/>
        <w:ind w:left="453" w:firstLine="227"/>
        <w:jc w:val="both"/>
      </w:pPr>
      <w:r>
        <w:t>„</w:t>
      </w:r>
      <w:r>
        <w:t>6. </w:t>
      </w:r>
      <w:r>
        <w:t>W mobilnym punkcie selektywnego zbierania odpadów komunalnych zbierane będą:</w:t>
      </w:r>
    </w:p>
    <w:p w:rsidR="00A77B3E" w:rsidRDefault="00791858">
      <w:pPr>
        <w:spacing w:before="120" w:after="120" w:line="276" w:lineRule="auto"/>
        <w:ind w:left="793" w:hanging="227"/>
      </w:pPr>
      <w:r>
        <w:t>1) </w:t>
      </w:r>
      <w:r>
        <w:t>przeterminowane leki i chemikalia, opakowania po lekach;</w:t>
      </w:r>
    </w:p>
    <w:p w:rsidR="00A77B3E" w:rsidRDefault="00791858">
      <w:pPr>
        <w:spacing w:before="120" w:after="120" w:line="276" w:lineRule="auto"/>
        <w:ind w:left="793" w:hanging="227"/>
      </w:pPr>
      <w:r>
        <w:t>2) </w:t>
      </w:r>
      <w:r>
        <w:t>zużyte baterie i akumulatory;</w:t>
      </w:r>
    </w:p>
    <w:p w:rsidR="00A77B3E" w:rsidRDefault="00791858">
      <w:pPr>
        <w:spacing w:before="120" w:after="120" w:line="276" w:lineRule="auto"/>
        <w:ind w:left="793" w:hanging="227"/>
      </w:pPr>
      <w:r>
        <w:t>3) </w:t>
      </w:r>
      <w:r>
        <w:t>zużyty sprzęt elektryczny i</w:t>
      </w:r>
      <w:r>
        <w:t> elektroniczny;</w:t>
      </w:r>
    </w:p>
    <w:p w:rsidR="00A77B3E" w:rsidRDefault="00791858">
      <w:pPr>
        <w:spacing w:before="120" w:after="120" w:line="276" w:lineRule="auto"/>
        <w:ind w:left="793" w:hanging="227"/>
      </w:pPr>
      <w:r>
        <w:t>4) </w:t>
      </w:r>
      <w:r>
        <w:t>zużyte opony samochodów osobowych;</w:t>
      </w:r>
    </w:p>
    <w:p w:rsidR="00A77B3E" w:rsidRDefault="00791858">
      <w:pPr>
        <w:spacing w:before="120" w:after="120" w:line="276" w:lineRule="auto"/>
        <w:ind w:left="793" w:hanging="227"/>
      </w:pPr>
      <w:r>
        <w:t>5) </w:t>
      </w:r>
      <w:r>
        <w:t xml:space="preserve">odpady niekwalifikujące się do odpadów medycznych powstałe w gospodarstwie domowym w wyniku przyjmowania produktów leczniczych w formie iniekcji i prowadzenia monitoringu poziomu substancji we krwi, </w:t>
      </w:r>
      <w:r>
        <w:t>w szczególności igły i strzykawki;</w:t>
      </w:r>
    </w:p>
    <w:p w:rsidR="00A77B3E" w:rsidRDefault="00791858">
      <w:pPr>
        <w:spacing w:before="120" w:after="120" w:line="276" w:lineRule="auto"/>
        <w:ind w:left="793" w:hanging="227"/>
      </w:pPr>
      <w:r>
        <w:t>6) </w:t>
      </w:r>
      <w:r>
        <w:t>odpady tekstyliów i odzieży.</w:t>
      </w:r>
      <w:r>
        <w:t>”</w:t>
      </w:r>
      <w:r>
        <w:t>.</w:t>
      </w:r>
    </w:p>
    <w:p w:rsidR="00A77B3E" w:rsidRDefault="0079185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791858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podlega ogłoszeniu w Dzienniku Urzędowym Województwa Śląskiego i wchodzi w życie z dniem 1 maja 2025 roku.</w:t>
      </w:r>
    </w:p>
    <w:p w:rsidR="00291BCA" w:rsidRDefault="00291BCA">
      <w:pPr>
        <w:rPr>
          <w:rFonts w:eastAsia="Times New Roman" w:cs="Times New Roman"/>
          <w:szCs w:val="20"/>
        </w:rPr>
      </w:pPr>
    </w:p>
    <w:p w:rsidR="00291BCA" w:rsidRDefault="0079185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91BCA" w:rsidRDefault="0079185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uchwała podejmowana jest w związku z przeprowadzoną ankietyzacją mieszkańców gminy Bytom pod </w:t>
      </w:r>
      <w:r>
        <w:rPr>
          <w:rFonts w:eastAsia="Times New Roman" w:cs="Times New Roman"/>
          <w:szCs w:val="20"/>
        </w:rPr>
        <w:t>nazwą „Czy wiesz jak prawidłowo segregować odpady?”, w której wzięło udział 941 mieszkańców, z czego  41% podkreśliło brak możliwości prawidłowego segregowania spowodowany niewystarczającym dostępem do punktu selektywnej zbiórki odpadów komunalnych (PSZOK)</w:t>
      </w:r>
      <w:r>
        <w:rPr>
          <w:rFonts w:eastAsia="Times New Roman" w:cs="Times New Roman"/>
          <w:szCs w:val="20"/>
        </w:rPr>
        <w:t xml:space="preserve">. Ponadto mieszkańcy telefonicznie sygnalizują pracownikom Urzędu Miejskiego potrzebę szerszego dostępu do możliwości oddawania odpadów tekstyliów i odzieży. Osoby starsze oraz te, które nie posiadają własnego środka transportu, mają problem z pozbywaniem </w:t>
      </w:r>
      <w:r>
        <w:rPr>
          <w:rFonts w:eastAsia="Times New Roman" w:cs="Times New Roman"/>
          <w:szCs w:val="20"/>
        </w:rPr>
        <w:t>się odpadów m.in. odpadów tekstyliów i odzieży, a także przeterminowanych leków i chemikaliów, odpadów niekwalifikujących się do odpadów medycznych, które powstały w gospodarstwie domowym w wyniku przyjmowania produktów leczniczych w formie iniekcji i prow</w:t>
      </w:r>
      <w:r>
        <w:rPr>
          <w:rFonts w:eastAsia="Times New Roman" w:cs="Times New Roman"/>
          <w:szCs w:val="20"/>
        </w:rPr>
        <w:t>adzenia monitoringu poziomu substancji we krwi, w szczególności igieł i strzykawek zgodnie z zasadami określonymi w ustawie.</w:t>
      </w:r>
    </w:p>
    <w:p w:rsidR="00291BCA" w:rsidRDefault="0079185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Problem pojawił się od stycznia 2025 roku z powodu wejścia w życie zmiany zapisu w  art. 3 ust. 2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6 ustawy z dnia 13 września 1</w:t>
      </w:r>
      <w:r>
        <w:rPr>
          <w:rFonts w:eastAsia="Times New Roman" w:cs="Times New Roman"/>
          <w:szCs w:val="20"/>
        </w:rPr>
        <w:t>996 r. o utrzymaniu czystości i porządku w gminach (Dz. U. z 2024 r. poz. 399,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zm.), który nakazuje gminie odbieranie tekstyliów w punktach selektywnej zbiórki odpadów komunalnych.</w:t>
      </w:r>
    </w:p>
    <w:p w:rsidR="00291BCA" w:rsidRDefault="0079185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Stworzenie mobilnego punktu selektywnego zbierania odpadów komunaln</w:t>
      </w:r>
      <w:r>
        <w:rPr>
          <w:rFonts w:eastAsia="Times New Roman" w:cs="Times New Roman"/>
          <w:szCs w:val="20"/>
        </w:rPr>
        <w:t>ych ułatwi mieszkańcom oddawanie problematycznych następujących odpadów komunalnych:</w:t>
      </w:r>
    </w:p>
    <w:p w:rsidR="00291BCA" w:rsidRDefault="0079185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przeterminowanych leków i chemikaliów, odpadów niekwalifikujących się do odpadów medycznych, które powstały w gospodarstwie domowym w wyniku przyjmowania produktów lecz</w:t>
      </w:r>
      <w:r>
        <w:rPr>
          <w:rFonts w:eastAsia="Times New Roman" w:cs="Times New Roman"/>
          <w:szCs w:val="20"/>
        </w:rPr>
        <w:t>niczych w formie iniekcji i prowadzenia monitoringu poziomu substancji we krwi, w szczególności igieł i strzykawek;</w:t>
      </w:r>
    </w:p>
    <w:p w:rsidR="00291BCA" w:rsidRDefault="0079185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zużytych baterii i akumulatorów;</w:t>
      </w:r>
    </w:p>
    <w:p w:rsidR="00291BCA" w:rsidRDefault="0079185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zużytego sprzętu elektrycznego i elektronicznego;</w:t>
      </w:r>
    </w:p>
    <w:p w:rsidR="00291BCA" w:rsidRDefault="00791858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zużytych opon samochodów osobowych;</w:t>
      </w:r>
    </w:p>
    <w:p w:rsidR="00291BCA" w:rsidRDefault="0079185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odpadów t</w:t>
      </w:r>
      <w:r>
        <w:rPr>
          <w:rFonts w:eastAsia="Times New Roman" w:cs="Times New Roman"/>
          <w:szCs w:val="20"/>
        </w:rPr>
        <w:t>ekstyliów i odzieży.</w:t>
      </w:r>
    </w:p>
    <w:p w:rsidR="00291BCA" w:rsidRDefault="0079185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zapewni Gminie lepsze zagospodarowanie odpadów zgodnie z hierarchią sposobów postępowania z odpadami (art. 3 ust. 2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6b ustawy z dnia 13 września 1996 r. o utrzymaniu czystości i porządku w gminach). Przyczyni się to do zwię</w:t>
      </w:r>
      <w:r>
        <w:rPr>
          <w:rFonts w:eastAsia="Times New Roman" w:cs="Times New Roman"/>
          <w:szCs w:val="20"/>
        </w:rPr>
        <w:t>kszenia ilości odpadów selektywnie zbieranych, przez co poprawi się ich jakość, co następnie przełoży się na większe możliwości ich zagospodarowania w procesach odzysku, a w szczególności recyklingu.</w:t>
      </w:r>
    </w:p>
    <w:sectPr w:rsidR="00291BCA" w:rsidSect="00291BC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BCA" w:rsidRDefault="00291BCA" w:rsidP="00291BCA">
      <w:r>
        <w:separator/>
      </w:r>
    </w:p>
  </w:endnote>
  <w:endnote w:type="continuationSeparator" w:id="0">
    <w:p w:rsidR="00291BCA" w:rsidRDefault="00291BCA" w:rsidP="00291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91BC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91BCA" w:rsidRDefault="00791858">
          <w:pPr>
            <w:rPr>
              <w:sz w:val="18"/>
            </w:rPr>
          </w:pPr>
          <w:r>
            <w:rPr>
              <w:sz w:val="18"/>
            </w:rPr>
            <w:t>Id: C378DA7A-1197-4DAC-8C99-2692781FF6CC.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91BCA" w:rsidRDefault="0079185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91BC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91BCA">
            <w:rPr>
              <w:sz w:val="18"/>
            </w:rPr>
            <w:fldChar w:fldCharType="end"/>
          </w:r>
        </w:p>
      </w:tc>
    </w:tr>
  </w:tbl>
  <w:p w:rsidR="00291BCA" w:rsidRDefault="00291BC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91BC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91BCA" w:rsidRDefault="00791858">
          <w:pPr>
            <w:rPr>
              <w:sz w:val="18"/>
            </w:rPr>
          </w:pPr>
          <w:r>
            <w:rPr>
              <w:sz w:val="18"/>
            </w:rPr>
            <w:t>Id: C378DA7A-1197-4DAC-8C99-2692781FF6CC.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91BCA" w:rsidRDefault="00791858">
          <w:pPr>
            <w:jc w:val="right"/>
            <w:rPr>
              <w:sz w:val="18"/>
            </w:rPr>
          </w:pPr>
          <w:r>
            <w:rPr>
              <w:sz w:val="18"/>
            </w:rPr>
            <w:t>Strona</w:t>
          </w:r>
          <w:r>
            <w:rPr>
              <w:sz w:val="18"/>
            </w:rPr>
            <w:t xml:space="preserve"> </w:t>
          </w:r>
          <w:r w:rsidR="00291BC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291BCA">
            <w:rPr>
              <w:sz w:val="18"/>
            </w:rPr>
            <w:fldChar w:fldCharType="end"/>
          </w:r>
        </w:p>
      </w:tc>
    </w:tr>
  </w:tbl>
  <w:p w:rsidR="00291BCA" w:rsidRDefault="00291BC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BCA" w:rsidRDefault="00291BCA" w:rsidP="00291BCA">
      <w:r>
        <w:separator/>
      </w:r>
    </w:p>
  </w:footnote>
  <w:footnote w:type="continuationSeparator" w:id="0">
    <w:p w:rsidR="00291BCA" w:rsidRDefault="00291BCA" w:rsidP="00291B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91BCA"/>
    <w:rsid w:val="00791858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1BC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XXI/280/19 Rady Miejskiej w^Bytomiu w^sprawie szczegółowego sposobu i^zakresu świadczenia usług w^zakresie odbierania odpadów komunalnych od właścicieli nieruchomości i^zagospodarowania tych odpadów, w^zamian za uiszczoną przez właściciela nieruchomości opłatę za gospodarowanie odpadami komunalnymi na terenie miasta Bytomia</dc:subject>
  <dc:creator>pgolus</dc:creator>
  <cp:lastModifiedBy>asteuer</cp:lastModifiedBy>
  <cp:revision>2</cp:revision>
  <dcterms:created xsi:type="dcterms:W3CDTF">2025-03-17T10:11:00Z</dcterms:created>
  <dcterms:modified xsi:type="dcterms:W3CDTF">2025-03-17T10:11:00Z</dcterms:modified>
  <cp:category>Akt prawny</cp:category>
</cp:coreProperties>
</file>