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9B4CFE">
        <w:rPr>
          <w:rFonts w:ascii="Arial" w:hAnsi="Arial" w:cs="Arial"/>
        </w:rPr>
        <w:t>3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8928AA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Witold </w:t>
      </w: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 w:rsidR="006B12D4"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4F4FFC">
      <w:pPr>
        <w:suppressAutoHyphens w:val="0"/>
        <w:spacing w:after="56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875979" w:rsidRDefault="000040F3" w:rsidP="009B4CFE">
      <w:pPr>
        <w:suppressAutoHyphens w:val="0"/>
        <w:spacing w:line="360" w:lineRule="auto"/>
        <w:rPr>
          <w:rFonts w:ascii="Arial" w:hAnsi="Arial" w:cs="Arial"/>
        </w:rPr>
      </w:pPr>
      <w:r w:rsidRPr="009B4CFE">
        <w:rPr>
          <w:rFonts w:ascii="Arial" w:hAnsi="Arial" w:cs="Arial"/>
        </w:rPr>
        <w:t>W</w:t>
      </w:r>
      <w:r w:rsidR="00F25D2A" w:rsidRPr="009B4CFE">
        <w:rPr>
          <w:rFonts w:ascii="Arial" w:hAnsi="Arial" w:cs="Arial"/>
        </w:rPr>
        <w:t xml:space="preserve"> </w:t>
      </w:r>
      <w:r w:rsidR="006B12D4" w:rsidRPr="009B4CFE">
        <w:rPr>
          <w:rFonts w:ascii="Arial" w:hAnsi="Arial" w:cs="Arial"/>
        </w:rPr>
        <w:t xml:space="preserve">odpowiedzi na </w:t>
      </w:r>
      <w:r w:rsidR="00F25D2A" w:rsidRPr="009B4CFE">
        <w:rPr>
          <w:rFonts w:ascii="Arial" w:hAnsi="Arial" w:cs="Arial"/>
        </w:rPr>
        <w:t>Pana interpelację</w:t>
      </w:r>
      <w:r w:rsidR="007506AD" w:rsidRPr="009B4CFE">
        <w:rPr>
          <w:rFonts w:ascii="Arial" w:hAnsi="Arial" w:cs="Arial"/>
        </w:rPr>
        <w:t xml:space="preserve"> nr PR.0003.</w:t>
      </w:r>
      <w:r w:rsidR="00875979" w:rsidRPr="009B4CFE">
        <w:rPr>
          <w:rFonts w:ascii="Arial" w:hAnsi="Arial" w:cs="Arial"/>
        </w:rPr>
        <w:t>2</w:t>
      </w:r>
      <w:r w:rsidR="009B4CFE" w:rsidRPr="009B4CFE">
        <w:rPr>
          <w:rFonts w:ascii="Arial" w:hAnsi="Arial" w:cs="Arial"/>
        </w:rPr>
        <w:t>21</w:t>
      </w:r>
      <w:r w:rsidRPr="009B4CFE">
        <w:rPr>
          <w:rFonts w:ascii="Arial" w:hAnsi="Arial" w:cs="Arial"/>
        </w:rPr>
        <w:t>.202</w:t>
      </w:r>
      <w:r w:rsidR="00875979" w:rsidRPr="009B4CFE">
        <w:rPr>
          <w:rFonts w:ascii="Arial" w:hAnsi="Arial" w:cs="Arial"/>
        </w:rPr>
        <w:t>5</w:t>
      </w:r>
      <w:r w:rsidRPr="009B4CFE">
        <w:rPr>
          <w:rFonts w:ascii="Arial" w:hAnsi="Arial" w:cs="Arial"/>
        </w:rPr>
        <w:t xml:space="preserve">, </w:t>
      </w:r>
      <w:r w:rsidR="009B4CFE" w:rsidRPr="009B4CFE">
        <w:rPr>
          <w:rFonts w:ascii="Arial" w:hAnsi="Arial" w:cs="Arial"/>
        </w:rPr>
        <w:t xml:space="preserve">w załączeniu przekazuję </w:t>
      </w:r>
      <w:r w:rsidR="006D4F6E">
        <w:rPr>
          <w:rFonts w:ascii="Arial" w:hAnsi="Arial" w:cs="Arial"/>
        </w:rPr>
        <w:t>tabele</w:t>
      </w:r>
      <w:r w:rsidR="006D4F6E" w:rsidRPr="009B4CFE">
        <w:rPr>
          <w:rFonts w:ascii="Arial" w:hAnsi="Arial" w:cs="Arial"/>
        </w:rPr>
        <w:t xml:space="preserve"> </w:t>
      </w:r>
      <w:r w:rsidR="009B4CFE" w:rsidRPr="009B4CFE">
        <w:rPr>
          <w:rFonts w:ascii="Arial" w:hAnsi="Arial" w:cs="Arial"/>
        </w:rPr>
        <w:t xml:space="preserve">przygotowane przez Bytomskie Mieszkania, jednostkę organizacyjną gminy, do zadań której </w:t>
      </w:r>
      <w:r w:rsidR="009B4CFE">
        <w:rPr>
          <w:rFonts w:ascii="Arial" w:hAnsi="Arial" w:cs="Arial"/>
        </w:rPr>
        <w:t xml:space="preserve">należy </w:t>
      </w:r>
      <w:r w:rsidR="009B4CFE" w:rsidRPr="009B4CFE">
        <w:rPr>
          <w:rFonts w:ascii="Arial" w:hAnsi="Arial" w:cs="Arial"/>
        </w:rPr>
        <w:t>gospodarowanie zasobem nieruchomości pozostających w</w:t>
      </w:r>
      <w:r w:rsidR="006A1B9C">
        <w:rPr>
          <w:rFonts w:ascii="Arial" w:hAnsi="Arial" w:cs="Arial"/>
        </w:rPr>
        <w:t> </w:t>
      </w:r>
      <w:r w:rsidR="009B4CFE" w:rsidRPr="009B4CFE">
        <w:rPr>
          <w:rFonts w:ascii="Arial" w:hAnsi="Arial" w:cs="Arial"/>
        </w:rPr>
        <w:t>dyspozycji Prezydenta Bytomia</w:t>
      </w:r>
      <w:r w:rsidR="009B4CFE">
        <w:rPr>
          <w:rFonts w:ascii="Arial" w:hAnsi="Arial" w:cs="Arial"/>
        </w:rPr>
        <w:t xml:space="preserve">, obejmujące lata 2022 - 2024, w których zawarto </w:t>
      </w:r>
      <w:r w:rsidR="004557E7">
        <w:rPr>
          <w:rFonts w:ascii="Arial" w:hAnsi="Arial" w:cs="Arial"/>
        </w:rPr>
        <w:t xml:space="preserve">następujące </w:t>
      </w:r>
      <w:r w:rsidR="009B4CFE">
        <w:rPr>
          <w:rFonts w:ascii="Arial" w:hAnsi="Arial" w:cs="Arial"/>
        </w:rPr>
        <w:t>dane w zakresie</w:t>
      </w:r>
      <w:r w:rsidR="004557E7" w:rsidRPr="004557E7">
        <w:rPr>
          <w:rFonts w:ascii="Arial" w:hAnsi="Arial" w:cs="Arial"/>
        </w:rPr>
        <w:t xml:space="preserve"> </w:t>
      </w:r>
      <w:r w:rsidR="004557E7">
        <w:rPr>
          <w:rFonts w:ascii="Arial" w:hAnsi="Arial" w:cs="Arial"/>
        </w:rPr>
        <w:t>zasobów zarządzanych przez jednostkę</w:t>
      </w:r>
      <w:r w:rsidR="009B4CFE">
        <w:rPr>
          <w:rFonts w:ascii="Arial" w:hAnsi="Arial" w:cs="Arial"/>
        </w:rPr>
        <w:t>:</w:t>
      </w:r>
    </w:p>
    <w:p w:rsidR="009B4CFE" w:rsidRDefault="009B4CFE" w:rsidP="009B4CFE">
      <w:pPr>
        <w:pStyle w:val="Akapitzlist"/>
        <w:numPr>
          <w:ilvl w:val="0"/>
          <w:numId w:val="27"/>
        </w:numPr>
        <w:suppressAutoHyphens w:val="0"/>
        <w:spacing w:after="5600" w:line="360" w:lineRule="auto"/>
        <w:rPr>
          <w:rFonts w:ascii="Arial" w:hAnsi="Arial" w:cs="Arial"/>
        </w:rPr>
      </w:pPr>
      <w:r>
        <w:rPr>
          <w:rFonts w:ascii="Arial" w:hAnsi="Arial" w:cs="Arial"/>
        </w:rPr>
        <w:t>roczn</w:t>
      </w:r>
      <w:r w:rsidR="004557E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koszt</w:t>
      </w:r>
      <w:r w:rsidR="004557E7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z tytułu utrzymania zasobów,</w:t>
      </w:r>
    </w:p>
    <w:p w:rsidR="004557E7" w:rsidRDefault="004557E7" w:rsidP="009B4CFE">
      <w:pPr>
        <w:pStyle w:val="Akapitzlist"/>
        <w:numPr>
          <w:ilvl w:val="0"/>
          <w:numId w:val="27"/>
        </w:numPr>
        <w:suppressAutoHyphens w:val="0"/>
        <w:spacing w:after="5600" w:line="360" w:lineRule="auto"/>
        <w:rPr>
          <w:rFonts w:ascii="Arial" w:hAnsi="Arial" w:cs="Arial"/>
        </w:rPr>
      </w:pPr>
      <w:r>
        <w:rPr>
          <w:rFonts w:ascii="Arial" w:hAnsi="Arial" w:cs="Arial"/>
        </w:rPr>
        <w:t>roczne</w:t>
      </w:r>
      <w:r w:rsidR="009B4C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wpływy z tytułu opłat związanych z użytkowaniem lokali mieszkalnych, z</w:t>
      </w:r>
      <w:r w:rsidR="006A1B9C">
        <w:rPr>
          <w:rFonts w:ascii="Arial" w:hAnsi="Arial" w:cs="Arial"/>
        </w:rPr>
        <w:t> </w:t>
      </w:r>
      <w:r>
        <w:rPr>
          <w:rFonts w:ascii="Arial" w:hAnsi="Arial" w:cs="Arial"/>
        </w:rPr>
        <w:t>uwzględnieniem zadłużenia za lokale,</w:t>
      </w:r>
    </w:p>
    <w:p w:rsidR="009B4CFE" w:rsidRDefault="0098273C" w:rsidP="009B4CFE">
      <w:pPr>
        <w:pStyle w:val="Akapitzlist"/>
        <w:numPr>
          <w:ilvl w:val="0"/>
          <w:numId w:val="27"/>
        </w:numPr>
        <w:suppressAutoHyphens w:val="0"/>
        <w:spacing w:after="56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roczne </w:t>
      </w:r>
      <w:r w:rsidR="004557E7">
        <w:rPr>
          <w:rFonts w:ascii="Arial" w:hAnsi="Arial" w:cs="Arial"/>
        </w:rPr>
        <w:t xml:space="preserve">wpływy </w:t>
      </w:r>
      <w:r>
        <w:rPr>
          <w:rFonts w:ascii="Arial" w:hAnsi="Arial" w:cs="Arial"/>
        </w:rPr>
        <w:t xml:space="preserve">z tytułu opłat </w:t>
      </w:r>
      <w:r w:rsidR="004557E7">
        <w:rPr>
          <w:rFonts w:ascii="Arial" w:hAnsi="Arial" w:cs="Arial"/>
        </w:rPr>
        <w:t xml:space="preserve">w sytuacji zawarcia umów na wolne lokale mieszkalne. </w:t>
      </w:r>
    </w:p>
    <w:p w:rsidR="002D6920" w:rsidRPr="0080517D" w:rsidRDefault="008D31E6" w:rsidP="002D6920">
      <w:pPr>
        <w:pStyle w:val="Akapitzlist"/>
        <w:suppressAutoHyphens w:val="0"/>
        <w:spacing w:after="5600" w:line="360" w:lineRule="auto"/>
        <w:ind w:left="0"/>
        <w:rPr>
          <w:rFonts w:ascii="Arial" w:eastAsia="Andale Sans UI" w:hAnsi="Arial" w:cs="Arial"/>
          <w:lang w:eastAsia="ja-JP" w:bidi="fa-IR"/>
        </w:rPr>
      </w:pPr>
      <w:r w:rsidRPr="008D31E6">
        <w:rPr>
          <w:rFonts w:ascii="Arial" w:hAnsi="Arial" w:cs="Arial"/>
        </w:rPr>
        <w:t>Dane wskazane w tabeli</w:t>
      </w:r>
      <w:r w:rsidR="006614D6" w:rsidRPr="006614D6">
        <w:rPr>
          <w:rFonts w:ascii="Arial" w:hAnsi="Arial" w:cs="Arial"/>
        </w:rPr>
        <w:t xml:space="preserve"> </w:t>
      </w:r>
      <w:r w:rsidR="006614D6">
        <w:rPr>
          <w:rFonts w:ascii="Arial" w:hAnsi="Arial" w:cs="Arial"/>
        </w:rPr>
        <w:t>obejmującej roczne wpływy z tytułu opłat w sytuacji zawarcia umów na wolne lokale mieszkalne (</w:t>
      </w:r>
      <w:proofErr w:type="spellStart"/>
      <w:r w:rsidRPr="008D31E6">
        <w:rPr>
          <w:rFonts w:ascii="Arial" w:hAnsi="Arial" w:cs="Arial"/>
        </w:rPr>
        <w:t>pkt</w:t>
      </w:r>
      <w:proofErr w:type="spellEnd"/>
      <w:r w:rsidRPr="008D31E6">
        <w:rPr>
          <w:rFonts w:ascii="Arial" w:hAnsi="Arial" w:cs="Arial"/>
        </w:rPr>
        <w:t xml:space="preserve"> 3</w:t>
      </w:r>
      <w:r w:rsidR="006614D6">
        <w:rPr>
          <w:rFonts w:ascii="Arial" w:hAnsi="Arial" w:cs="Arial"/>
        </w:rPr>
        <w:t>)</w:t>
      </w:r>
      <w:r w:rsidRPr="008D31E6">
        <w:rPr>
          <w:rFonts w:ascii="Arial" w:hAnsi="Arial" w:cs="Arial"/>
        </w:rPr>
        <w:t xml:space="preserve"> zostały wyliczone w odniesieniu do wolnych lokali, które są </w:t>
      </w:r>
      <w:r w:rsidRPr="008D31E6">
        <w:rPr>
          <w:rFonts w:ascii="Arial" w:eastAsia="Andale Sans UI" w:hAnsi="Arial" w:cs="Arial"/>
          <w:lang w:eastAsia="ja-JP" w:bidi="fa-IR"/>
        </w:rPr>
        <w:t xml:space="preserve">tzw. lokalami zawieszonymi i </w:t>
      </w:r>
      <w:r w:rsidRPr="008D31E6">
        <w:rPr>
          <w:rFonts w:ascii="Arial" w:hAnsi="Arial" w:cs="Arial"/>
        </w:rPr>
        <w:t xml:space="preserve">nie mogą zostać zagospodarowane z przyczyn technicznych, </w:t>
      </w:r>
      <w:r w:rsidRPr="008D31E6">
        <w:rPr>
          <w:rFonts w:ascii="Arial" w:eastAsia="Andale Sans UI" w:hAnsi="Arial" w:cs="Arial"/>
          <w:lang w:eastAsia="ja-JP" w:bidi="fa-IR"/>
        </w:rPr>
        <w:t xml:space="preserve">z powodu złego stanu technicznego </w:t>
      </w:r>
      <w:r w:rsidRPr="0080517D">
        <w:rPr>
          <w:rFonts w:ascii="Arial" w:eastAsia="Andale Sans UI" w:hAnsi="Arial" w:cs="Arial"/>
          <w:lang w:eastAsia="ja-JP" w:bidi="fa-IR"/>
        </w:rPr>
        <w:t>lokalu, całego budynku lub części wspólnej budynku.</w:t>
      </w:r>
    </w:p>
    <w:p w:rsidR="002D6920" w:rsidRPr="0080517D" w:rsidRDefault="002D6920" w:rsidP="002D6920">
      <w:pPr>
        <w:pStyle w:val="Akapitzlist"/>
        <w:suppressAutoHyphens w:val="0"/>
        <w:spacing w:after="5600" w:line="360" w:lineRule="auto"/>
        <w:ind w:left="0"/>
        <w:rPr>
          <w:rFonts w:ascii="Arial" w:eastAsia="Andale Sans UI" w:hAnsi="Arial" w:cs="Arial"/>
          <w:lang w:eastAsia="ja-JP" w:bidi="fa-IR"/>
        </w:rPr>
      </w:pPr>
      <w:r w:rsidRPr="0080517D">
        <w:rPr>
          <w:rFonts w:ascii="Arial" w:eastAsia="Andale Sans UI" w:hAnsi="Arial" w:cs="Arial"/>
          <w:lang w:eastAsia="ja-JP" w:bidi="fa-IR"/>
        </w:rPr>
        <w:t>W zestawieniu nie ujęto lokali, które obecnie nie są wynajmowane, jednakże prowadzone są czynności mające na celu możliwie szybkie ich zagospodarowanie na cele mieszkalne, zgodnie z przeznaczeniem</w:t>
      </w:r>
      <w:r w:rsidR="0080517D" w:rsidRPr="0080517D">
        <w:rPr>
          <w:rFonts w:ascii="Arial" w:eastAsia="Andale Sans UI" w:hAnsi="Arial" w:cs="Arial"/>
          <w:lang w:eastAsia="ja-JP" w:bidi="fa-IR"/>
        </w:rPr>
        <w:t xml:space="preserve">, jak np. lokale pozostające w obrocie zarządcy, </w:t>
      </w:r>
      <w:r w:rsidR="0080517D" w:rsidRPr="0080517D">
        <w:rPr>
          <w:rFonts w:ascii="Arial" w:hAnsi="Arial" w:cs="Arial"/>
        </w:rPr>
        <w:t>będące w trakcie kwalifikacji</w:t>
      </w:r>
      <w:r w:rsidR="0080517D" w:rsidRPr="0080517D">
        <w:rPr>
          <w:rFonts w:ascii="Arial" w:hAnsi="Arial" w:cs="Arial"/>
          <w:color w:val="FF0000"/>
        </w:rPr>
        <w:t xml:space="preserve"> </w:t>
      </w:r>
      <w:r w:rsidR="0080517D" w:rsidRPr="0080517D">
        <w:rPr>
          <w:rFonts w:ascii="Arial" w:hAnsi="Arial" w:cs="Arial"/>
        </w:rPr>
        <w:t>(typowania)</w:t>
      </w:r>
      <w:r w:rsidR="0080517D" w:rsidRPr="0080517D">
        <w:rPr>
          <w:rFonts w:ascii="Arial" w:hAnsi="Arial" w:cs="Arial"/>
          <w:color w:val="FF0000"/>
        </w:rPr>
        <w:t xml:space="preserve"> </w:t>
      </w:r>
      <w:r w:rsidR="0080517D" w:rsidRPr="0080517D">
        <w:rPr>
          <w:rFonts w:ascii="Arial" w:hAnsi="Arial" w:cs="Arial"/>
        </w:rPr>
        <w:t>na lokale przeznaczone do</w:t>
      </w:r>
      <w:r w:rsidR="004F4FFC">
        <w:rPr>
          <w:rFonts w:ascii="Arial" w:hAnsi="Arial" w:cs="Arial"/>
        </w:rPr>
        <w:t> </w:t>
      </w:r>
      <w:r w:rsidR="0080517D" w:rsidRPr="0080517D">
        <w:rPr>
          <w:rFonts w:ascii="Arial" w:hAnsi="Arial" w:cs="Arial"/>
        </w:rPr>
        <w:t>remontu przez gminę, czy też</w:t>
      </w:r>
      <w:r w:rsidR="0080517D" w:rsidRPr="0080517D">
        <w:rPr>
          <w:rFonts w:ascii="Arial" w:eastAsia="Andale Sans UI" w:hAnsi="Arial" w:cs="Arial"/>
          <w:lang w:eastAsia="ja-JP" w:bidi="fa-IR"/>
        </w:rPr>
        <w:t xml:space="preserve"> oczekujące na dokumentację, w tym kosztorysy, opinie kominiarskie, ekspertyzy, itp., lokale przeznaczone do sprzedaży</w:t>
      </w:r>
      <w:r w:rsidR="003F6DF7">
        <w:rPr>
          <w:rFonts w:ascii="Arial" w:eastAsia="Andale Sans UI" w:hAnsi="Arial" w:cs="Arial"/>
          <w:lang w:eastAsia="ja-JP" w:bidi="fa-IR"/>
        </w:rPr>
        <w:t>, czy też</w:t>
      </w:r>
      <w:r w:rsidR="0080517D" w:rsidRPr="0080517D">
        <w:rPr>
          <w:rFonts w:ascii="Arial" w:eastAsia="Andale Sans UI" w:hAnsi="Arial" w:cs="Arial"/>
          <w:lang w:eastAsia="ja-JP" w:bidi="fa-IR"/>
        </w:rPr>
        <w:t xml:space="preserve"> lokale umieszczone na wykazach lokali do remontu na koszt przyszłego najemcy</w:t>
      </w:r>
      <w:r w:rsidR="004F4FFC">
        <w:rPr>
          <w:rFonts w:ascii="Arial" w:eastAsia="Andale Sans UI" w:hAnsi="Arial" w:cs="Arial"/>
          <w:lang w:eastAsia="ja-JP" w:bidi="fa-IR"/>
        </w:rPr>
        <w:t>, wobec których toczy się ustalona przepisami stosownej uchwały Rady Miejskiej w Bytomiu procedura w zakresie ich zagospodarowania</w:t>
      </w:r>
      <w:r w:rsidRPr="0080517D">
        <w:rPr>
          <w:rFonts w:ascii="Arial" w:eastAsia="Andale Sans UI" w:hAnsi="Arial" w:cs="Arial"/>
          <w:lang w:eastAsia="ja-JP" w:bidi="fa-IR"/>
        </w:rPr>
        <w:t>.</w:t>
      </w:r>
    </w:p>
    <w:p w:rsidR="004F4FFC" w:rsidRDefault="004F4FFC" w:rsidP="008D31E6">
      <w:pPr>
        <w:pStyle w:val="Akapitzlist"/>
        <w:suppressAutoHyphens w:val="0"/>
        <w:spacing w:after="5600" w:line="360" w:lineRule="auto"/>
        <w:ind w:left="0"/>
        <w:rPr>
          <w:rFonts w:ascii="Arial" w:eastAsia="Andale Sans UI" w:hAnsi="Arial" w:cs="Arial"/>
          <w:lang w:eastAsia="ja-JP" w:bidi="fa-IR"/>
        </w:rPr>
        <w:sectPr w:rsidR="004F4FFC" w:rsidSect="00875979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</w:p>
    <w:p w:rsidR="006614D6" w:rsidRDefault="006614D6" w:rsidP="008D31E6">
      <w:pPr>
        <w:pStyle w:val="Akapitzlist"/>
        <w:suppressAutoHyphens w:val="0"/>
        <w:spacing w:after="5600" w:line="360" w:lineRule="auto"/>
        <w:ind w:left="0"/>
        <w:rPr>
          <w:rFonts w:ascii="Arial" w:hAnsi="Arial" w:cs="Arial"/>
        </w:rPr>
      </w:pPr>
      <w:r>
        <w:rPr>
          <w:rFonts w:ascii="Arial" w:eastAsia="Andale Sans UI" w:hAnsi="Arial" w:cs="Arial"/>
          <w:lang w:eastAsia="ja-JP" w:bidi="fa-IR"/>
        </w:rPr>
        <w:lastRenderedPageBreak/>
        <w:t xml:space="preserve">Należy </w:t>
      </w:r>
      <w:r w:rsidR="004F4FFC">
        <w:rPr>
          <w:rFonts w:ascii="Arial" w:eastAsia="Andale Sans UI" w:hAnsi="Arial" w:cs="Arial"/>
          <w:lang w:eastAsia="ja-JP" w:bidi="fa-IR"/>
        </w:rPr>
        <w:t xml:space="preserve">również </w:t>
      </w:r>
      <w:r>
        <w:rPr>
          <w:rFonts w:ascii="Arial" w:eastAsia="Andale Sans UI" w:hAnsi="Arial" w:cs="Arial"/>
          <w:lang w:eastAsia="ja-JP" w:bidi="fa-IR"/>
        </w:rPr>
        <w:t xml:space="preserve">podkreślić, że </w:t>
      </w:r>
      <w:r w:rsidR="004F4FFC">
        <w:rPr>
          <w:rFonts w:ascii="Arial" w:eastAsia="Andale Sans UI" w:hAnsi="Arial" w:cs="Arial"/>
          <w:lang w:eastAsia="ja-JP" w:bidi="fa-IR"/>
        </w:rPr>
        <w:t xml:space="preserve">wskazane </w:t>
      </w:r>
      <w:r w:rsidR="008D31E6">
        <w:rPr>
          <w:rFonts w:ascii="Arial" w:eastAsia="Andale Sans UI" w:hAnsi="Arial" w:cs="Arial"/>
          <w:lang w:eastAsia="ja-JP" w:bidi="fa-IR"/>
        </w:rPr>
        <w:t>dane mogły zostać wyliczone wyłącznie w</w:t>
      </w:r>
      <w:r w:rsidR="004F4FFC">
        <w:rPr>
          <w:rFonts w:ascii="Arial" w:eastAsia="Andale Sans UI" w:hAnsi="Arial" w:cs="Arial"/>
          <w:lang w:eastAsia="ja-JP" w:bidi="fa-IR"/>
        </w:rPr>
        <w:t> </w:t>
      </w:r>
      <w:r w:rsidR="008D31E6">
        <w:rPr>
          <w:rFonts w:ascii="Arial" w:eastAsia="Andale Sans UI" w:hAnsi="Arial" w:cs="Arial"/>
          <w:lang w:eastAsia="ja-JP" w:bidi="fa-IR"/>
        </w:rPr>
        <w:t xml:space="preserve">sposób </w:t>
      </w:r>
      <w:r w:rsidR="008D31E6">
        <w:rPr>
          <w:rFonts w:ascii="Arial" w:hAnsi="Arial" w:cs="Arial"/>
        </w:rPr>
        <w:t>hipotetyczny, szacunkowy</w:t>
      </w:r>
      <w:r w:rsidR="006D4F6E">
        <w:rPr>
          <w:rFonts w:ascii="Arial" w:hAnsi="Arial" w:cs="Arial"/>
        </w:rPr>
        <w:t xml:space="preserve"> - dla wyliczeń przewidywanych opłat z tytułu czynszów za lokale mieszkalne przyjęto obowiązującą w danym roku stawkę bazową czynszu najmu za lokale mieszkalne, </w:t>
      </w:r>
      <w:r w:rsidR="006D4F6E">
        <w:rPr>
          <w:rFonts w:ascii="Arial" w:hAnsi="Arial" w:cs="Arial"/>
          <w:bCs/>
        </w:rPr>
        <w:t>ustaloną</w:t>
      </w:r>
      <w:r w:rsidR="006D4F6E" w:rsidRPr="00F26FF7">
        <w:rPr>
          <w:rFonts w:ascii="Arial" w:hAnsi="Arial" w:cs="Arial"/>
          <w:bCs/>
        </w:rPr>
        <w:t xml:space="preserve"> za 1 m</w:t>
      </w:r>
      <w:r w:rsidR="006D4F6E" w:rsidRPr="00F26FF7">
        <w:rPr>
          <w:rFonts w:ascii="Arial" w:hAnsi="Arial" w:cs="Arial"/>
          <w:bCs/>
          <w:vertAlign w:val="superscript"/>
        </w:rPr>
        <w:t xml:space="preserve">2 </w:t>
      </w:r>
      <w:r w:rsidR="006D4F6E" w:rsidRPr="00F26FF7">
        <w:rPr>
          <w:rFonts w:ascii="Arial" w:hAnsi="Arial" w:cs="Arial"/>
          <w:bCs/>
        </w:rPr>
        <w:t>powierzchni użytkowej</w:t>
      </w:r>
      <w:r w:rsidR="006D4F6E" w:rsidRPr="00F26FF7">
        <w:rPr>
          <w:rFonts w:ascii="Arial" w:hAnsi="Arial" w:cs="Arial"/>
        </w:rPr>
        <w:t xml:space="preserve"> lokalu wyposażonego w łazienkę, gaz i w.c.</w:t>
      </w:r>
      <w:r w:rsidR="006D4F6E" w:rsidRPr="00F26FF7">
        <w:rPr>
          <w:rFonts w:ascii="Arial" w:hAnsi="Arial" w:cs="Arial"/>
          <w:bCs/>
        </w:rPr>
        <w:t>, odrębnie dla dwóch stref miasta.</w:t>
      </w:r>
      <w:r w:rsidR="006D4F6E">
        <w:rPr>
          <w:rFonts w:ascii="Arial" w:hAnsi="Arial" w:cs="Arial"/>
          <w:bCs/>
        </w:rPr>
        <w:t xml:space="preserve"> Nie było natomiast możliwe </w:t>
      </w:r>
      <w:r w:rsidR="006D4F6E">
        <w:rPr>
          <w:rFonts w:ascii="Arial" w:hAnsi="Arial" w:cs="Arial"/>
        </w:rPr>
        <w:t>uwzględni</w:t>
      </w:r>
      <w:r w:rsidR="004F4FFC">
        <w:rPr>
          <w:rFonts w:ascii="Arial" w:hAnsi="Arial" w:cs="Arial"/>
        </w:rPr>
        <w:t>e</w:t>
      </w:r>
      <w:r w:rsidR="006D4F6E">
        <w:rPr>
          <w:rFonts w:ascii="Arial" w:hAnsi="Arial" w:cs="Arial"/>
        </w:rPr>
        <w:t>nie czynników podwyższających lub obniżających s</w:t>
      </w:r>
      <w:r w:rsidR="006D4F6E" w:rsidRPr="00F26FF7">
        <w:rPr>
          <w:rFonts w:ascii="Arial" w:hAnsi="Arial" w:cs="Arial"/>
        </w:rPr>
        <w:t>tawk</w:t>
      </w:r>
      <w:r w:rsidR="006D4F6E">
        <w:rPr>
          <w:rFonts w:ascii="Arial" w:hAnsi="Arial" w:cs="Arial"/>
        </w:rPr>
        <w:t>ę</w:t>
      </w:r>
      <w:r w:rsidR="006D4F6E" w:rsidRPr="00F26FF7">
        <w:rPr>
          <w:rFonts w:ascii="Arial" w:hAnsi="Arial" w:cs="Arial"/>
        </w:rPr>
        <w:t xml:space="preserve"> bazow</w:t>
      </w:r>
      <w:r w:rsidR="006D4F6E">
        <w:rPr>
          <w:rFonts w:ascii="Arial" w:hAnsi="Arial" w:cs="Arial"/>
        </w:rPr>
        <w:t>ą, które są</w:t>
      </w:r>
      <w:r w:rsidR="006D4F6E" w:rsidRPr="00F26FF7">
        <w:rPr>
          <w:rFonts w:ascii="Arial" w:hAnsi="Arial" w:cs="Arial"/>
        </w:rPr>
        <w:t xml:space="preserve"> </w:t>
      </w:r>
      <w:r w:rsidR="006D4F6E">
        <w:rPr>
          <w:rFonts w:ascii="Arial" w:hAnsi="Arial" w:cs="Arial"/>
        </w:rPr>
        <w:t>stosowane i</w:t>
      </w:r>
      <w:r>
        <w:rPr>
          <w:rFonts w:ascii="Arial" w:hAnsi="Arial" w:cs="Arial"/>
        </w:rPr>
        <w:t>ndywidualnie, w odniesieniu do</w:t>
      </w:r>
      <w:r w:rsidR="006D4F6E" w:rsidRPr="00F26FF7">
        <w:rPr>
          <w:rFonts w:ascii="Arial" w:hAnsi="Arial" w:cs="Arial"/>
        </w:rPr>
        <w:t xml:space="preserve"> konkretnego lokalu mieszkalnego</w:t>
      </w:r>
      <w:r w:rsidR="006D4F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6614D6" w:rsidRDefault="006614D6" w:rsidP="008D31E6">
      <w:pPr>
        <w:pStyle w:val="Akapitzlist"/>
        <w:suppressAutoHyphens w:val="0"/>
        <w:spacing w:after="560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Brak jest także możliwości określenia rodzaju umowy, któr</w:t>
      </w:r>
      <w:r w:rsidR="000E3CCC">
        <w:rPr>
          <w:rFonts w:ascii="Arial" w:hAnsi="Arial" w:cs="Arial"/>
        </w:rPr>
        <w:t xml:space="preserve">a </w:t>
      </w:r>
      <w:r w:rsidR="004F4FFC">
        <w:rPr>
          <w:rFonts w:ascii="Arial" w:hAnsi="Arial" w:cs="Arial"/>
        </w:rPr>
        <w:t>mog</w:t>
      </w:r>
      <w:r w:rsidR="006A1B9C">
        <w:rPr>
          <w:rFonts w:ascii="Arial" w:hAnsi="Arial" w:cs="Arial"/>
        </w:rPr>
        <w:t>łaby</w:t>
      </w:r>
      <w:r w:rsidR="000E3CCC">
        <w:rPr>
          <w:rFonts w:ascii="Arial" w:hAnsi="Arial" w:cs="Arial"/>
        </w:rPr>
        <w:t xml:space="preserve"> </w:t>
      </w:r>
      <w:r w:rsidR="004F4FFC">
        <w:rPr>
          <w:rFonts w:ascii="Arial" w:hAnsi="Arial" w:cs="Arial"/>
        </w:rPr>
        <w:t xml:space="preserve">być </w:t>
      </w:r>
      <w:r w:rsidR="000E3CCC">
        <w:rPr>
          <w:rFonts w:ascii="Arial" w:hAnsi="Arial" w:cs="Arial"/>
        </w:rPr>
        <w:t xml:space="preserve">zawarta </w:t>
      </w:r>
      <w:r>
        <w:rPr>
          <w:rFonts w:ascii="Arial" w:hAnsi="Arial" w:cs="Arial"/>
        </w:rPr>
        <w:t>z</w:t>
      </w:r>
      <w:r w:rsidR="00F20FF6">
        <w:rPr>
          <w:rFonts w:ascii="Arial" w:hAnsi="Arial" w:cs="Arial"/>
        </w:rPr>
        <w:t> </w:t>
      </w:r>
      <w:r>
        <w:rPr>
          <w:rFonts w:ascii="Arial" w:hAnsi="Arial" w:cs="Arial"/>
        </w:rPr>
        <w:t>osobą uprawnioną na dany lokal mieszkalny.</w:t>
      </w:r>
      <w:r w:rsidR="000E3CCC">
        <w:rPr>
          <w:rFonts w:ascii="Arial" w:hAnsi="Arial" w:cs="Arial"/>
        </w:rPr>
        <w:t xml:space="preserve"> Może to być umowa najmu o czynszu za lokale mieszkalne, czy też umowa najmu socjalnego lokalu, ponieważ o tym decyduje kilka czynników, w szczególności </w:t>
      </w:r>
      <w:r w:rsidR="004F4FFC">
        <w:rPr>
          <w:rFonts w:ascii="Arial" w:hAnsi="Arial" w:cs="Arial"/>
        </w:rPr>
        <w:t xml:space="preserve">spełnienie </w:t>
      </w:r>
      <w:r w:rsidR="00953F32">
        <w:rPr>
          <w:rFonts w:ascii="Arial" w:hAnsi="Arial" w:cs="Arial"/>
        </w:rPr>
        <w:t xml:space="preserve">odpowiednich </w:t>
      </w:r>
      <w:r w:rsidR="000E3CCC">
        <w:rPr>
          <w:rFonts w:ascii="Arial" w:hAnsi="Arial" w:cs="Arial"/>
        </w:rPr>
        <w:t>kryteri</w:t>
      </w:r>
      <w:r w:rsidR="004F4FFC">
        <w:rPr>
          <w:rFonts w:ascii="Arial" w:hAnsi="Arial" w:cs="Arial"/>
        </w:rPr>
        <w:t>ów</w:t>
      </w:r>
      <w:r w:rsidR="000E3CCC">
        <w:rPr>
          <w:rFonts w:ascii="Arial" w:hAnsi="Arial" w:cs="Arial"/>
        </w:rPr>
        <w:t xml:space="preserve"> dochodow</w:t>
      </w:r>
      <w:r w:rsidR="004F4FFC">
        <w:rPr>
          <w:rFonts w:ascii="Arial" w:hAnsi="Arial" w:cs="Arial"/>
        </w:rPr>
        <w:t>ych p</w:t>
      </w:r>
      <w:r w:rsidR="000E3CCC">
        <w:rPr>
          <w:rFonts w:ascii="Arial" w:hAnsi="Arial" w:cs="Arial"/>
        </w:rPr>
        <w:t>rzez osobę uprawnioną. Zawarcie umowy najmu socjalnego lokalu skutkuje dla lokatora stawką czynszu o preferencyjnym, ochronnym charakterze, natomiast niższymi wpływami do budżetu miasta.</w:t>
      </w:r>
      <w:r w:rsidR="0080517D">
        <w:rPr>
          <w:rFonts w:ascii="Arial" w:hAnsi="Arial" w:cs="Arial"/>
        </w:rPr>
        <w:t xml:space="preserve"> Stawka czynszu za najem socjalny lokalu </w:t>
      </w:r>
      <w:r w:rsidR="006A1B9C">
        <w:rPr>
          <w:rFonts w:ascii="Arial" w:hAnsi="Arial" w:cs="Arial"/>
        </w:rPr>
        <w:t>za 1 m</w:t>
      </w:r>
      <w:r w:rsidR="006A1B9C" w:rsidRPr="006A1B9C">
        <w:rPr>
          <w:rFonts w:ascii="Arial" w:hAnsi="Arial" w:cs="Arial"/>
          <w:vertAlign w:val="superscript"/>
        </w:rPr>
        <w:t>2</w:t>
      </w:r>
      <w:r w:rsidR="006A1B9C">
        <w:rPr>
          <w:rFonts w:ascii="Arial" w:hAnsi="Arial" w:cs="Arial"/>
        </w:rPr>
        <w:t xml:space="preserve"> powierzchni użytkowej lokalu </w:t>
      </w:r>
      <w:r w:rsidR="0080517D">
        <w:rPr>
          <w:rFonts w:ascii="Arial" w:hAnsi="Arial" w:cs="Arial"/>
        </w:rPr>
        <w:t xml:space="preserve">przedstawiała się następująco: w roku 2022 </w:t>
      </w:r>
      <w:r w:rsidR="006A1B9C">
        <w:rPr>
          <w:rFonts w:ascii="Arial" w:hAnsi="Arial" w:cs="Arial"/>
        </w:rPr>
        <w:t>- 1,00 zł, w</w:t>
      </w:r>
      <w:r w:rsidR="00F20FF6">
        <w:rPr>
          <w:rFonts w:ascii="Arial" w:hAnsi="Arial" w:cs="Arial"/>
        </w:rPr>
        <w:t> </w:t>
      </w:r>
      <w:r w:rsidR="006A1B9C">
        <w:rPr>
          <w:rFonts w:ascii="Arial" w:hAnsi="Arial" w:cs="Arial"/>
        </w:rPr>
        <w:t xml:space="preserve">roku </w:t>
      </w:r>
      <w:r w:rsidR="0080517D">
        <w:rPr>
          <w:rFonts w:ascii="Arial" w:hAnsi="Arial" w:cs="Arial"/>
        </w:rPr>
        <w:t xml:space="preserve">2023 </w:t>
      </w:r>
      <w:r w:rsidR="004F4FFC">
        <w:rPr>
          <w:rFonts w:ascii="Arial" w:hAnsi="Arial" w:cs="Arial"/>
        </w:rPr>
        <w:t>oraz wg stanu na dzień 24 lutego 2025 r.</w:t>
      </w:r>
      <w:r w:rsidR="003F6DF7">
        <w:rPr>
          <w:rFonts w:ascii="Arial" w:hAnsi="Arial" w:cs="Arial"/>
        </w:rPr>
        <w:t xml:space="preserve"> </w:t>
      </w:r>
      <w:r w:rsidR="006A1B9C">
        <w:rPr>
          <w:rFonts w:ascii="Arial" w:hAnsi="Arial" w:cs="Arial"/>
        </w:rPr>
        <w:t>-</w:t>
      </w:r>
      <w:r w:rsidR="0080517D">
        <w:rPr>
          <w:rFonts w:ascii="Arial" w:hAnsi="Arial" w:cs="Arial"/>
        </w:rPr>
        <w:t xml:space="preserve"> 1,50</w:t>
      </w:r>
      <w:r w:rsidR="006A1B9C">
        <w:rPr>
          <w:rFonts w:ascii="Arial" w:hAnsi="Arial" w:cs="Arial"/>
        </w:rPr>
        <w:t xml:space="preserve"> zł.</w:t>
      </w:r>
    </w:p>
    <w:p w:rsidR="006E1C1A" w:rsidRDefault="006D4F6E" w:rsidP="00EE32C9">
      <w:pPr>
        <w:pStyle w:val="Akapitzlist"/>
        <w:suppressAutoHyphens w:val="0"/>
        <w:spacing w:after="25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Jednocześnie, z uwagi na fakt, iż wolne lokale mogą zostać także zagospodarowane jako lokale przeznaczone do remontu na koszt własny przyszłego najemcy, odrębnie przedstawiono dane </w:t>
      </w:r>
      <w:r w:rsidR="006E1C1A">
        <w:rPr>
          <w:rFonts w:ascii="Arial" w:hAnsi="Arial" w:cs="Arial"/>
        </w:rPr>
        <w:t>dotyczące możliwych wpływów w przypadku zawarcia przez osob</w:t>
      </w:r>
      <w:r w:rsidR="004F4FFC">
        <w:rPr>
          <w:rFonts w:ascii="Arial" w:hAnsi="Arial" w:cs="Arial"/>
        </w:rPr>
        <w:t>y</w:t>
      </w:r>
      <w:r w:rsidR="006E1C1A">
        <w:rPr>
          <w:rFonts w:ascii="Arial" w:hAnsi="Arial" w:cs="Arial"/>
        </w:rPr>
        <w:t xml:space="preserve"> uprawnion</w:t>
      </w:r>
      <w:r w:rsidR="004F4FFC">
        <w:rPr>
          <w:rFonts w:ascii="Arial" w:hAnsi="Arial" w:cs="Arial"/>
        </w:rPr>
        <w:t>e</w:t>
      </w:r>
      <w:r w:rsidR="000E3CCC">
        <w:rPr>
          <w:rFonts w:ascii="Arial" w:hAnsi="Arial" w:cs="Arial"/>
        </w:rPr>
        <w:t xml:space="preserve"> </w:t>
      </w:r>
      <w:r w:rsidR="006E1C1A">
        <w:rPr>
          <w:rFonts w:ascii="Arial" w:hAnsi="Arial" w:cs="Arial"/>
        </w:rPr>
        <w:t xml:space="preserve">umów o przeprowadzenie remontu </w:t>
      </w:r>
      <w:r w:rsidR="000E3CCC">
        <w:rPr>
          <w:rFonts w:ascii="Arial" w:hAnsi="Arial" w:cs="Arial"/>
        </w:rPr>
        <w:t xml:space="preserve">lokalu </w:t>
      </w:r>
      <w:r w:rsidR="006E1C1A">
        <w:rPr>
          <w:rFonts w:ascii="Arial" w:hAnsi="Arial" w:cs="Arial"/>
        </w:rPr>
        <w:t>przez przyszłego najemcę</w:t>
      </w:r>
      <w:r w:rsidR="004F4FFC">
        <w:rPr>
          <w:rFonts w:ascii="Arial" w:hAnsi="Arial" w:cs="Arial"/>
        </w:rPr>
        <w:t xml:space="preserve"> i naliczenia opłaty eksploatacyjnej</w:t>
      </w:r>
      <w:r w:rsidR="006E1C1A">
        <w:rPr>
          <w:rFonts w:ascii="Arial" w:hAnsi="Arial" w:cs="Arial"/>
        </w:rPr>
        <w:t>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80517D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80517D" w:rsidRPr="007715F4" w:rsidRDefault="0080517D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383768" w:rsidRPr="00EE32C9" w:rsidRDefault="00256706" w:rsidP="00A86469">
      <w:pPr>
        <w:numPr>
          <w:ilvl w:val="0"/>
          <w:numId w:val="6"/>
        </w:numPr>
        <w:tabs>
          <w:tab w:val="clear" w:pos="360"/>
          <w:tab w:val="num" w:pos="0"/>
        </w:tabs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9B4CFE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DC0186">
        <w:rPr>
          <w:rStyle w:val="displayonly"/>
          <w:rFonts w:ascii="Arial" w:hAnsi="Arial" w:cs="Arial"/>
          <w:sz w:val="16"/>
          <w:szCs w:val="16"/>
        </w:rPr>
        <w:t>68572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  <w:r w:rsidR="00EB1303">
        <w:rPr>
          <w:rStyle w:val="displayonly"/>
          <w:rFonts w:ascii="Arial" w:hAnsi="Arial" w:cs="Arial"/>
          <w:sz w:val="16"/>
          <w:szCs w:val="16"/>
        </w:rPr>
        <w:t>/W</w:t>
      </w:r>
    </w:p>
    <w:sectPr w:rsidR="00BF321C" w:rsidRPr="004946D2" w:rsidSect="004F4FFC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17D" w:rsidRDefault="0080517D" w:rsidP="00B83EE5">
      <w:r>
        <w:separator/>
      </w:r>
    </w:p>
  </w:endnote>
  <w:endnote w:type="continuationSeparator" w:id="0">
    <w:p w:rsidR="0080517D" w:rsidRDefault="0080517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17D" w:rsidRDefault="0080517D">
    <w:pPr>
      <w:pStyle w:val="Stopka"/>
      <w:jc w:val="right"/>
    </w:pPr>
  </w:p>
  <w:p w:rsidR="0080517D" w:rsidRDefault="008051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17D" w:rsidRDefault="0080517D" w:rsidP="00B83EE5">
      <w:r>
        <w:separator/>
      </w:r>
    </w:p>
  </w:footnote>
  <w:footnote w:type="continuationSeparator" w:id="0">
    <w:p w:rsidR="0080517D" w:rsidRDefault="0080517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73943E0"/>
    <w:multiLevelType w:val="hybridMultilevel"/>
    <w:tmpl w:val="D2348F66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2"/>
  </w:num>
  <w:num w:numId="5">
    <w:abstractNumId w:val="13"/>
  </w:num>
  <w:num w:numId="6">
    <w:abstractNumId w:val="15"/>
  </w:num>
  <w:num w:numId="7">
    <w:abstractNumId w:val="8"/>
  </w:num>
  <w:num w:numId="8">
    <w:abstractNumId w:val="26"/>
  </w:num>
  <w:num w:numId="9">
    <w:abstractNumId w:val="12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3"/>
  </w:num>
  <w:num w:numId="15">
    <w:abstractNumId w:val="11"/>
  </w:num>
  <w:num w:numId="16">
    <w:abstractNumId w:val="28"/>
  </w:num>
  <w:num w:numId="17">
    <w:abstractNumId w:val="17"/>
  </w:num>
  <w:num w:numId="18">
    <w:abstractNumId w:val="20"/>
  </w:num>
  <w:num w:numId="19">
    <w:abstractNumId w:val="0"/>
  </w:num>
  <w:num w:numId="20">
    <w:abstractNumId w:val="5"/>
  </w:num>
  <w:num w:numId="21">
    <w:abstractNumId w:val="23"/>
  </w:num>
  <w:num w:numId="22">
    <w:abstractNumId w:val="22"/>
  </w:num>
  <w:num w:numId="23">
    <w:abstractNumId w:val="21"/>
  </w:num>
  <w:num w:numId="24">
    <w:abstractNumId w:val="14"/>
  </w:num>
  <w:num w:numId="25">
    <w:abstractNumId w:val="19"/>
  </w:num>
  <w:num w:numId="26">
    <w:abstractNumId w:val="9"/>
  </w:num>
  <w:num w:numId="27">
    <w:abstractNumId w:val="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3CCC"/>
    <w:rsid w:val="000E5D21"/>
    <w:rsid w:val="000F18FA"/>
    <w:rsid w:val="000F7B26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81355"/>
    <w:rsid w:val="00282905"/>
    <w:rsid w:val="0028483E"/>
    <w:rsid w:val="002C3F8A"/>
    <w:rsid w:val="002C4829"/>
    <w:rsid w:val="002D03D5"/>
    <w:rsid w:val="002D134F"/>
    <w:rsid w:val="002D261D"/>
    <w:rsid w:val="002D46D1"/>
    <w:rsid w:val="002D4D8D"/>
    <w:rsid w:val="002D6920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3F6DF7"/>
    <w:rsid w:val="0042414C"/>
    <w:rsid w:val="004260E7"/>
    <w:rsid w:val="00430908"/>
    <w:rsid w:val="0044230C"/>
    <w:rsid w:val="004557E7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4F4FFC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181F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14D6"/>
    <w:rsid w:val="00664EFE"/>
    <w:rsid w:val="00667DF1"/>
    <w:rsid w:val="006707C7"/>
    <w:rsid w:val="0069193B"/>
    <w:rsid w:val="0069774F"/>
    <w:rsid w:val="006A1987"/>
    <w:rsid w:val="006A1B9C"/>
    <w:rsid w:val="006A2E01"/>
    <w:rsid w:val="006A55B0"/>
    <w:rsid w:val="006A65D4"/>
    <w:rsid w:val="006B116F"/>
    <w:rsid w:val="006B12D4"/>
    <w:rsid w:val="006B4FCF"/>
    <w:rsid w:val="006D34F1"/>
    <w:rsid w:val="006D3A1C"/>
    <w:rsid w:val="006D4F6E"/>
    <w:rsid w:val="006D539F"/>
    <w:rsid w:val="006D6359"/>
    <w:rsid w:val="006E1C1A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70BCB"/>
    <w:rsid w:val="007720D7"/>
    <w:rsid w:val="00776BC1"/>
    <w:rsid w:val="0078791E"/>
    <w:rsid w:val="00790FB3"/>
    <w:rsid w:val="007A4DB1"/>
    <w:rsid w:val="007B128A"/>
    <w:rsid w:val="007C13AC"/>
    <w:rsid w:val="007C3A59"/>
    <w:rsid w:val="007D5C8C"/>
    <w:rsid w:val="007E09CB"/>
    <w:rsid w:val="007E33E0"/>
    <w:rsid w:val="007E598F"/>
    <w:rsid w:val="00801228"/>
    <w:rsid w:val="0080517D"/>
    <w:rsid w:val="008114D3"/>
    <w:rsid w:val="00826B68"/>
    <w:rsid w:val="00833150"/>
    <w:rsid w:val="00855C9E"/>
    <w:rsid w:val="0086046F"/>
    <w:rsid w:val="00867CAC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D1039"/>
    <w:rsid w:val="008D2DC5"/>
    <w:rsid w:val="008D31E6"/>
    <w:rsid w:val="008E3662"/>
    <w:rsid w:val="008E50B4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53F32"/>
    <w:rsid w:val="00960CD1"/>
    <w:rsid w:val="0096232F"/>
    <w:rsid w:val="009753AF"/>
    <w:rsid w:val="0098273C"/>
    <w:rsid w:val="009902A0"/>
    <w:rsid w:val="00995081"/>
    <w:rsid w:val="009B4CFE"/>
    <w:rsid w:val="009D2DD5"/>
    <w:rsid w:val="009E1377"/>
    <w:rsid w:val="009E2B97"/>
    <w:rsid w:val="009E4C16"/>
    <w:rsid w:val="00A013F8"/>
    <w:rsid w:val="00A01FFB"/>
    <w:rsid w:val="00A03F36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854E7"/>
    <w:rsid w:val="00A86469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3537"/>
    <w:rsid w:val="00B2642F"/>
    <w:rsid w:val="00B307FC"/>
    <w:rsid w:val="00B37F1A"/>
    <w:rsid w:val="00B421B6"/>
    <w:rsid w:val="00B47601"/>
    <w:rsid w:val="00B53A9D"/>
    <w:rsid w:val="00B56396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6902"/>
    <w:rsid w:val="00C57613"/>
    <w:rsid w:val="00C84FA5"/>
    <w:rsid w:val="00C91935"/>
    <w:rsid w:val="00C940DA"/>
    <w:rsid w:val="00CA07CE"/>
    <w:rsid w:val="00CA25F0"/>
    <w:rsid w:val="00CB3307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C0186"/>
    <w:rsid w:val="00DE3199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55DB5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B1303"/>
    <w:rsid w:val="00EB53C0"/>
    <w:rsid w:val="00EC467C"/>
    <w:rsid w:val="00EC57B0"/>
    <w:rsid w:val="00EE32C9"/>
    <w:rsid w:val="00EF06B1"/>
    <w:rsid w:val="00EF6300"/>
    <w:rsid w:val="00F02D04"/>
    <w:rsid w:val="00F1311C"/>
    <w:rsid w:val="00F20FF6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1DE26-4D1E-4EA4-AC82-C60F4902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16</cp:revision>
  <cp:lastPrinted>2025-02-21T13:47:00Z</cp:lastPrinted>
  <dcterms:created xsi:type="dcterms:W3CDTF">2025-02-20T08:59:00Z</dcterms:created>
  <dcterms:modified xsi:type="dcterms:W3CDTF">2025-02-21T13:47:00Z</dcterms:modified>
  <dc:language>pl-PL</dc:language>
</cp:coreProperties>
</file>