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XIV/118/25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lutego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Prezydenta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Prezydenta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 stycznia 2025 r. i 3 lutego 2025 r. rozpatrywała skargę z dnia 12 grudnia 2024 r. złożoną przez pełnomocnika pani E.M., którą Komisja zakwalifikowała jako skargę na działalność Prezydenta Miasta Bytomia. W skardze zarzucono Prezydentowi Miasta Bytomia, że w nieprawidłowy sposób rozpatrzył skargę pani E.M. z dnia 4 października 2024 r., na działalność naczelnika Wydziału Polityki Społecznej Urzędu Miejskiego w Bytomiu. Wskazując, że ww. naczelnik prowadził działania w sposób prawidłowy albowiem sprawa opisana przez  panią E.M. w piśmie z dnia 26 lutego 2024 r. miała charakter pracowniczy. Skarżąca twierdzi, że Prezydent Miasta w sposób błędny zastosował przepisy i nie zakwalifikował pisma pani E.M. jako skargi „mimo, że skargą ono było, co wprost z niego wynika”. Ponadto w udzielonej odpowiedzi nie odniesiono się do faktu, że ww. naczelnik udzielił odpowiedzi dopiero po wielu miesiącach, czym przekroczył termin trzydziestu dni do udzielenia odpowiedzi na skargę.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wyjaśnieniach z dnia 21 stycznia 2024 r. zapewniono Komisję, że działania naczelnika Wydziału Polityki Społecznej Urzędu Miejskiego w Bytomiu były prowadzone w sposób prawidłowy. Z przeprowadzonej analizy wynika, że sprawa na podstawie pisma pani E.M. z dnia 26 lutego 2024 r. miała charakter pracowniczy, co potwierdza tytuł pisma „Zażalenie na postępowanie bezpośredniego przełożonego” i uzasadnia podjęcie działań przez naczelnika, nadzorującego Centrum Przeciwdziałania Uzależnieniom w Bytomiu – jednostkę organizacyjną gminy Bytom, we własnym zakresie. Przy podejmowaniu kolejnych działań kierowano się zawartością merytoryczną pisma skarżącej, a nie intencjami, które nie wynikały z pisma. W dniu 17 maja 2024 r. odbyło się spotkanie w Wydziale Polityki Społecznej z panią E.M. i jej pełnomocnikiem, podczas którego nie wnoszono o zmianę zakwalifikowania zażalenia z obszaru spraw pracowniczych na skargę w rozumieniu Kodeksu postępowania administracyjnego na kierownika jednostki organizacyjnej gminy. Skargę taką wnosi się do Rady Miejskiej, która rozstrzyga uchwałą zasadność skargi. Działania podjęte przez naczelnika były zgodne z obowiązującymi procedurami oraz jego uprawnieniami. Pełnomocnik był na bieżąco informowany o sposobie załatwienia sprawy. Nie jest także prawdą, że odpowiedź została udzielona po wielu miesiącach. Do pełnomocnika zostały skierowane pisma z dnia: 28 marca 2024 r., 10 maja 2024 r., 30 lipca 2024 r. i 15 listopada 2024 r. Dołożono należytej staranności w rozpatrzeniu sprawy, uwzględniając wszelkie okoliczności i zgromadzone materiały.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pani E.M. na działalność Prezydenta Miasta Bytomia należy uznać za 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pani E.M. na działalność Prezydenta Miasta Bytomia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87103C48-D693-4FF6-A8B8-1C1EB4AB5F5F.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87103C48-D693-4FF6-A8B8-1C1EB4AB5F5F.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XIV/118/25 z dnia 10 lutego 2025 r.</dc:title>
  <dc:subject>w sprawie stanowiska Rady Miejskiej dotyczącego skargi na działalność Prezydenta Miasta Bytomia</dc:subject>
  <dc:creator>asteuer</dc:creator>
  <cp:lastModifiedBy>asteuer</cp:lastModifiedBy>
  <cp:revision>1</cp:revision>
  <dcterms:created xsi:type="dcterms:W3CDTF">2025-02-17T12:05:55Z</dcterms:created>
  <dcterms:modified xsi:type="dcterms:W3CDTF">2025-02-17T12:05:55Z</dcterms:modified>
  <cp:category>Akt prawny</cp:category>
</cp:coreProperties>
</file>