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XIV/116/25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zmieniająca uchwałę nr LXXXIII/1044/23 Rady Miejskiej w Bytomiu w sprawie określenia górnych stawek opłat ponoszonych przez właścicieli nieruchomości, którzy pozbywają się z terenu nieruchomości nieczystości ciekłych oraz właścicieli nieruchomości, którzy nie są obowiązani do ponoszenia opłat za gospodarowanie odpadami komunalnymi na rzecz gminy Bytom</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późn. zm.)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1996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utrzymaniu czystości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gminach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399,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 uchwale nr LXXXIII/1044/23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określenia górnych stawek opłat ponoszonych przez właścicieli nieruchomości, którzy pozbywają się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terenu nieruchomości nieczystości ciekłych oraz właścicieli nieruchomości, którzy nie</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są obowiązani do ponoszenia opłat za gospodarowanie odpadami komunalnymi na rzecz gminy Bytom (Dz. Urz. Woj. Śl.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6560) wprowadza się następujące zmiany:</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otrzymuje brzmienie:</w:t>
      </w:r>
    </w:p>
    <w:p w:rsidR="00A77B3E">
      <w:pPr>
        <w:keepNext w:val="0"/>
        <w:keepLines/>
        <w:spacing w:before="120" w:after="120" w:line="276" w:lineRule="auto"/>
        <w:ind w:left="453" w:right="0" w:firstLine="227"/>
        <w:jc w:val="left"/>
        <w:rPr>
          <w:rFonts w:ascii="Arial" w:eastAsia="Arial" w:hAnsi="Arial" w:cs="Arial"/>
          <w:b w:val="0"/>
          <w:i w:val="0"/>
          <w:caps w:val="0"/>
          <w:strike w:val="0"/>
          <w:color w:val="000000"/>
          <w:sz w:val="24"/>
          <w:u w:val="none" w:color="000000"/>
          <w:vertAlign w:val="baseline"/>
        </w:rPr>
      </w:pPr>
      <w:r>
        <w:rPr>
          <w:b w:val="0"/>
          <w:i w:val="0"/>
          <w:u w:val="none"/>
        </w:rPr>
        <w:t>„</w:t>
      </w:r>
      <w:r>
        <w:rPr>
          <w:rFonts w:ascii="Arial" w:eastAsia="Arial" w:hAnsi="Arial" w:cs="Arial"/>
          <w:sz w:val="24"/>
        </w:rPr>
        <w:t>§ 1. </w:t>
      </w:r>
      <w:r>
        <w:rPr>
          <w:rFonts w:ascii="Arial" w:eastAsia="Arial" w:hAnsi="Arial" w:cs="Arial"/>
          <w:b w:val="0"/>
          <w:i w:val="0"/>
          <w:caps w:val="0"/>
          <w:strike w:val="0"/>
          <w:color w:val="auto"/>
          <w:sz w:val="24"/>
          <w:u w:val="none"/>
          <w:vertAlign w:val="baseline"/>
        </w:rPr>
        <w:t>Określa się górną stawkę opłaty ponoszonej przez właścicieli nieruchomości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terenu miasta Bytomia za odpady komunalne, które są zbierane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odbierane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sposób selektywny,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wysokości 334,20</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zł brutto za 1</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m</w:t>
      </w:r>
      <w:r>
        <w:rPr>
          <w:rFonts w:ascii="Arial" w:eastAsia="Arial" w:hAnsi="Arial" w:cs="Arial"/>
          <w:b w:val="0"/>
          <w:i w:val="0"/>
          <w:caps w:val="0"/>
          <w:strike w:val="0"/>
          <w:color w:val="000000"/>
          <w:sz w:val="24"/>
          <w:u w:val="none" w:color="000000"/>
          <w:vertAlign w:val="superscript"/>
        </w:rPr>
        <w:t>3</w:t>
      </w:r>
      <w:r>
        <w:rPr>
          <w:rFonts w:ascii="Arial" w:eastAsia="Arial" w:hAnsi="Arial" w:cs="Arial"/>
          <w:b w:val="0"/>
          <w:i w:val="0"/>
          <w:caps w:val="0"/>
          <w:strike w:val="0"/>
          <w:color w:val="000000"/>
          <w:sz w:val="24"/>
          <w:u w:val="none" w:color="000000"/>
          <w:vertAlign w:val="baseline"/>
        </w:rPr>
        <w:t>.</w:t>
      </w:r>
      <w:r>
        <w:rPr>
          <w:b w:val="0"/>
          <w:i w:val="0"/>
          <w:u w:val="none"/>
        </w:rPr>
        <w:t>”</w:t>
      </w:r>
      <w:r>
        <w:t>;</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000000"/>
          <w:sz w:val="24"/>
          <w:u w:val="none" w:color="000000"/>
          <w:vertAlign w:val="baseline"/>
        </w:rPr>
      </w:pPr>
      <w:r>
        <w:rPr>
          <w:rFonts w:ascii="Arial" w:eastAsia="Arial" w:hAnsi="Arial" w:cs="Arial"/>
          <w:sz w:val="24"/>
        </w:rPr>
        <w:t>2) </w:t>
      </w:r>
      <w:r>
        <w:rPr>
          <w:rFonts w:ascii="Arial" w:eastAsia="Arial" w:hAnsi="Arial" w:cs="Arial"/>
          <w:b w:val="0"/>
          <w:i w:val="0"/>
          <w:caps w:val="0"/>
          <w:strike w:val="0"/>
          <w:color w:val="000000"/>
          <w:sz w:val="24"/>
          <w:u w:val="none" w:color="000000"/>
          <w:vertAlign w:val="baseline"/>
        </w:rPr>
        <w:t>§ 2</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otrzymuje brzmienie:</w:t>
      </w:r>
    </w:p>
    <w:p w:rsidR="00A77B3E">
      <w:pPr>
        <w:keepNext w:val="0"/>
        <w:keepLines/>
        <w:spacing w:before="120" w:after="120" w:line="276" w:lineRule="auto"/>
        <w:ind w:left="453" w:right="0" w:firstLine="227"/>
        <w:jc w:val="left"/>
        <w:rPr>
          <w:rFonts w:ascii="Arial" w:eastAsia="Arial" w:hAnsi="Arial" w:cs="Arial"/>
          <w:b w:val="0"/>
          <w:i w:val="0"/>
          <w:caps w:val="0"/>
          <w:strike w:val="0"/>
          <w:color w:val="000000"/>
          <w:sz w:val="24"/>
          <w:u w:val="none" w:color="000000"/>
          <w:vertAlign w:val="baseline"/>
        </w:rPr>
      </w:pPr>
      <w:r>
        <w:rPr>
          <w:b w:val="0"/>
          <w:i w:val="0"/>
          <w:u w:val="none"/>
        </w:rPr>
        <w:t>„</w:t>
      </w:r>
      <w:r>
        <w:rPr>
          <w:rFonts w:ascii="Arial" w:eastAsia="Arial" w:hAnsi="Arial" w:cs="Arial"/>
          <w:sz w:val="24"/>
        </w:rPr>
        <w:t>§ 2. </w:t>
      </w:r>
      <w:r>
        <w:rPr>
          <w:rFonts w:ascii="Arial" w:eastAsia="Arial" w:hAnsi="Arial" w:cs="Arial"/>
          <w:b w:val="0"/>
          <w:i w:val="0"/>
          <w:caps w:val="0"/>
          <w:strike w:val="0"/>
          <w:color w:val="000000"/>
          <w:sz w:val="24"/>
          <w:u w:val="none" w:color="000000"/>
          <w:vertAlign w:val="baseline"/>
        </w:rPr>
        <w:t>Określa się górną stawkę opłaty ponoszonej przez właścicieli nieruchomości z</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terenu miasta Bytomia za odpady komunalne, które nie</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są zbierane i</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odbierane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sposób selektywny,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wysokości 668,20</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zł brutto za 1</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m</w:t>
      </w:r>
      <w:r>
        <w:rPr>
          <w:rFonts w:ascii="Arial" w:eastAsia="Arial" w:hAnsi="Arial" w:cs="Arial"/>
          <w:b w:val="0"/>
          <w:i w:val="0"/>
          <w:caps w:val="0"/>
          <w:strike w:val="0"/>
          <w:color w:val="000000"/>
          <w:sz w:val="24"/>
          <w:u w:val="none" w:color="000000"/>
          <w:vertAlign w:val="superscript"/>
        </w:rPr>
        <w:t>3</w:t>
      </w:r>
      <w:r>
        <w:rPr>
          <w:rFonts w:ascii="Arial" w:eastAsia="Arial" w:hAnsi="Arial" w:cs="Arial"/>
          <w:b w:val="0"/>
          <w:i w:val="0"/>
          <w:caps w:val="0"/>
          <w:strike w:val="0"/>
          <w:color w:val="000000"/>
          <w:sz w:val="24"/>
          <w:u w:val="none" w:color="000000"/>
          <w:vertAlign w:val="baseline"/>
        </w:rPr>
        <w:t>.</w:t>
      </w:r>
      <w:r>
        <w:rPr>
          <w:b w:val="0"/>
          <w:i w:val="0"/>
          <w:u w:val="none"/>
        </w:rPr>
        <w:t>”</w:t>
      </w:r>
      <w:r>
        <w:t>.</w:t>
      </w:r>
    </w:p>
    <w:p w:rsidR="00A77B3E">
      <w:pPr>
        <w:keepNext w:val="0"/>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2. </w:t>
      </w:r>
      <w:r>
        <w:rPr>
          <w:rFonts w:ascii="Arial" w:eastAsia="Arial" w:hAnsi="Arial" w:cs="Arial"/>
          <w:b w:val="0"/>
          <w:i w:val="0"/>
          <w:caps w:val="0"/>
          <w:strike w:val="0"/>
          <w:color w:val="000000"/>
          <w:sz w:val="24"/>
          <w:u w:val="none" w:color="000000"/>
          <w:vertAlign w:val="baseli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i w:val="0"/>
          <w:caps w:val="0"/>
          <w:strike w:val="0"/>
          <w:color w:val="000000"/>
          <w:sz w:val="24"/>
          <w:u w:val="none" w:color="000000"/>
          <w:vertAlign w:val="baseline"/>
        </w:rPr>
      </w:pPr>
      <w:r>
        <w:rPr>
          <w:rFonts w:ascii="Arial" w:eastAsia="Arial" w:hAnsi="Arial" w:cs="Arial"/>
          <w:b/>
          <w:sz w:val="24"/>
        </w:rPr>
        <w:t>§ 3. </w:t>
      </w:r>
      <w:r>
        <w:rPr>
          <w:rFonts w:ascii="Arial" w:eastAsia="Arial" w:hAnsi="Arial" w:cs="Arial"/>
          <w:b w:val="0"/>
          <w:i w:val="0"/>
          <w:caps w:val="0"/>
          <w:strike w:val="0"/>
          <w:color w:val="000000"/>
          <w:sz w:val="24"/>
          <w:u w:val="none" w:color="000000"/>
          <w:vertAlign w:val="baseline"/>
        </w:rPr>
        <w:t>Uchwała wchodzi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życie po upływie 14</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dni od dnia ogłoszenia w</w:t>
      </w: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Dzienniku Urzędowym Województwa Śląskiego.</w:t>
      </w:r>
    </w:p>
    <w:p w:rsidR="00A77B3E">
      <w:pPr>
        <w:keepNext/>
        <w:keepLines/>
        <w:spacing w:before="120" w:after="120" w:line="276" w:lineRule="auto"/>
        <w:ind w:left="0" w:right="0" w:firstLine="227"/>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4"/>
          <w:u w:val="none" w:color="000000"/>
          <w:vertAlign w:val="baseline"/>
        </w:rPr>
        <w:t> </w:t>
      </w:r>
      <w:r>
        <w:rPr>
          <w:rFonts w:ascii="Arial" w:eastAsia="Arial" w:hAnsi="Arial" w:cs="Arial"/>
          <w:b w:val="0"/>
          <w:i w:val="0"/>
          <w:caps w:val="0"/>
          <w:strike w:val="0"/>
          <w:color w:val="000000"/>
          <w:sz w:val="24"/>
          <w:u w:val="none" w:color="000000"/>
          <w:vertAlign w:val="baseline"/>
        </w:rPr>
        <w:t> </w:t>
      </w:r>
    </w:p>
    <w:p w:rsidR="00A77B3E">
      <w:pPr>
        <w:keepNext/>
        <w:spacing w:before="0" w:after="0"/>
        <w:rPr>
          <w:rFonts w:ascii="Arial" w:eastAsia="Arial" w:hAnsi="Arial" w:cs="Arial"/>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000000"/>
          <w:sz w:val="24"/>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Niniejsza uchwała podejmowana jest w związku z koniecznością aktualizacji górnych stawek opłat wskazanych w uchwale nr LXXXIII/1044/23 Rady Miejskiej w Bytomiu z dnia 28 sierpnia 2023 r. w sprawie określenia górnych stawek opłat ponoszonych przez właścicieli nieruchomości, którzy pozbywają się z terenu nieruchomości nieczystości ciekłych oraz właścicieli nieruchomości, którzy nie są obowiązani do ponoszenia opłat za gospodarowanie odpadami komunalnymi na rzecz gminy Bytom (Dz. Urz. Woj. Śl. z 2023 r. poz. 6560). Zmiana górnych  stawek ma na celu ich urealnienie w stosunku do obowiązujących na rynku cen za odbieranie odpadów.</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Zauważyć należy, iż górne stawki opłat za omawiane usługi nie stanowią ceny za wykonane usługi, a są tylko wartością maksymalną opłat, które będą ponosić właściciele nieruchomości za nieprzestrzeganie przepisów zawartych w ustawie z dnia 13 września 1996 r. o utrzymaniu czystości i porządku w gminach art. 4 ust. 2 pkt 1a i których nie mogą przekroczyć przedsiębiorcy wykonujący usługi w tym zakresie. Górne stawki opłat nie dotyczą mieszkańców Bytomia, którzy ujęci są w systemie gminnym i których cenę odbioru odpadów regulują inne przepisy miejscowe.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Górne stawki opłat stosowane są do określenia w drodze decyzji obowiązku ponoszenia opłat za odbieranie odpadów komunalnych w przypadku tych właścicieli nieruchomości, którzy nie zawarli umów na odbieranie odpadów komunalnych lub postanowienia zawartej umowy są niezgodne z wymaganiami określonymi w regulaminie i przepisach ustawowych.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Podane stawki opłaty określone w uchwale są kwotami brutto. Przedsiębiorcy, stosując górną stawkę jako cenę maksymalną za świadczone przez siebie usługi, nie mogą jej stosować jako podstawy opodatkowania podatkiem VAT tylko jako cenę zawierającą już ten podatek.</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myśl art. 6 ust. 4 z dnia 13 września 1996 r. o utrzymaniu czystości i porządku w gminach, a także biorąc pod uwagę informacje otrzymane od firm, określono wyższe stawki, gdy odpady komunalne nie są zbierane i odbierane w sposób selektywny.</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celu przeprowadzenia kalkulacji górnych stawek opłat ponoszonych przez właścicieli nieruchomości, którzy pozbywają się z terenu nieruchomości nieczystości ciekłych oraz właścicieli nieruchomości, którzy nie są obowiązani do ponoszenia opłat za gospodarowanie odpadami komunalnymi wystąpiono do wszystkich firm wpisanych do Rejestru Działalności Regulowanej zwanego dalej RDR w celu zebrania materiałów do wyliczenia górnej stawki opłaty za odbieranie odpadów komunalnych. Na podstawie danych uzyskanych od dwóch firm, (tabela nr 1 i tabela nr 2) wpisanych do RDR na odbieranie odpadów komunalnych i funkcjonujących na terenie miasta Bytomia, dokonano poniższych wyliczeń.</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Kalkulacja górnej stawki opłaty za odbieranie odpadów komunalnych:</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Tabela nr 1</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115"/>
        <w:gridCol w:w="1995"/>
        <w:gridCol w:w="2851"/>
        <w:gridCol w:w="31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c>
          <w:tcPr>
            <w:tcW w:w="2115" w:type="dxa"/>
            <w:vMerge w:val="restart"/>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Firma nr 1</w:t>
            </w: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Frakcje</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Cena brutto za pojemnik</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120 litrów</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Cena brutto za 1 m³</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Plastik</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26,00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218</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Papier</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26,00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218</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Szkło</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26,00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218</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Bio</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47,00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394</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Zmieszane</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41,00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343</w:t>
            </w:r>
          </w:p>
        </w:tc>
      </w:tr>
      <w:tr>
        <w:tblPrEx>
          <w:tblW w:w="5000" w:type="pct"/>
          <w:tblLayout w:type="fixed"/>
          <w:tblCellMar>
            <w:left w:w="108" w:type="dxa"/>
            <w:right w:w="108" w:type="dxa"/>
          </w:tblCellMar>
        </w:tblPrEx>
        <w:trPr>
          <w:trHeight w:val="330"/>
        </w:trPr>
        <w:tc>
          <w:tcPr>
            <w:tcW w:w="4110" w:type="dxa"/>
            <w:gridSpan w:val="2"/>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 xml:space="preserve">Średnia cena                              </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33,20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278,20</w:t>
            </w:r>
          </w:p>
        </w:tc>
      </w:tr>
    </w:tbl>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Tabela nr 2</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115"/>
        <w:gridCol w:w="1995"/>
        <w:gridCol w:w="2851"/>
        <w:gridCol w:w="31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c>
          <w:tcPr>
            <w:tcW w:w="2115" w:type="dxa"/>
            <w:vMerge w:val="restart"/>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Firma nr 2</w:t>
            </w: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Frakcje</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Cena brutto za pojemnik</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120 litrów</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Cena brutto za 1 m³</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Plastik</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35,00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289,00</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Papier</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35,00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289,00</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Szkło</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35,00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289,00</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Bio</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53,00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443,00</w:t>
            </w:r>
          </w:p>
        </w:tc>
      </w:tr>
      <w:tr>
        <w:tblPrEx>
          <w:tblW w:w="5000" w:type="pct"/>
          <w:tblLayout w:type="fixed"/>
          <w:tblCellMar>
            <w:left w:w="108" w:type="dxa"/>
            <w:right w:w="108" w:type="dxa"/>
          </w:tblCellMar>
        </w:tblPrEx>
        <w:tc>
          <w:tcPr>
            <w:tcW w:w="2115" w:type="dxa"/>
            <w:vMerge/>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199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Zmieszane</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59,00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491,00</w:t>
            </w:r>
          </w:p>
        </w:tc>
      </w:tr>
      <w:tr>
        <w:tblPrEx>
          <w:tblW w:w="5000" w:type="pct"/>
          <w:tblLayout w:type="fixed"/>
          <w:tblCellMar>
            <w:left w:w="108" w:type="dxa"/>
            <w:right w:w="108" w:type="dxa"/>
          </w:tblCellMar>
        </w:tblPrEx>
        <w:tc>
          <w:tcPr>
            <w:tcW w:w="4110" w:type="dxa"/>
            <w:gridSpan w:val="2"/>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Średnia cena</w:t>
            </w:r>
          </w:p>
        </w:tc>
        <w:tc>
          <w:tcPr>
            <w:tcW w:w="285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43,40</w:t>
            </w:r>
          </w:p>
        </w:tc>
        <w:tc>
          <w:tcPr>
            <w:tcW w:w="312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360,20</w:t>
            </w:r>
          </w:p>
        </w:tc>
      </w:tr>
    </w:tbl>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Średnia cena obu firm za pojemnik 120 litrów wyniosła: (33,20 + 43,40) ÷ 2 = 38,30 zł. Średnia cena obu firm za 1 m³ wyniosła: (278,20 + 360,20) ÷ 2 = 319,20 zł. Wykorzystano dane według cenników obowiązujących w listopadzie 2024 r. Obliczeń dokonano w oparciu o średnią cenę odbioru odpadów z pojemnika o pojemności 120 litrów. Średnia cena odbioru pojemnika 120 litrów z obydwu firm wyniosła 38,30 zł brutto. Zatem średnia cena odbioru 1m³ odpadów wyniosła odpowiednio 319,20 zł brutto.</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informacją podaną przez GUS inflacja w listopadzie 2024 r. wyniosła 4,7 %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2026"/>
        <w:gridCol w:w="2026"/>
        <w:gridCol w:w="2010"/>
        <w:gridCol w:w="2010"/>
        <w:gridCol w:w="20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c>
          <w:tcPr>
            <w:tcW w:w="202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tc>
        <w:tc>
          <w:tcPr>
            <w:tcW w:w="202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2021</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2022</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2023</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2024</w:t>
            </w:r>
          </w:p>
        </w:tc>
      </w:tr>
      <w:tr>
        <w:tblPrEx>
          <w:tblW w:w="5000" w:type="pct"/>
          <w:tblLayout w:type="fixed"/>
          <w:tblCellMar>
            <w:left w:w="108" w:type="dxa"/>
            <w:right w:w="108" w:type="dxa"/>
          </w:tblCellMar>
        </w:tblPrEx>
        <w:tc>
          <w:tcPr>
            <w:tcW w:w="202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Listopad</w:t>
            </w:r>
          </w:p>
        </w:tc>
        <w:tc>
          <w:tcPr>
            <w:tcW w:w="2025"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7.8</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17.5</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6.6</w:t>
            </w:r>
          </w:p>
        </w:tc>
        <w:tc>
          <w:tcPr>
            <w:tcW w:w="2010" w:type="dxa"/>
            <w:tcBorders>
              <w:top w:val="single" w:sz="4" w:space="0" w:color="auto"/>
              <w:left w:val="single" w:sz="4" w:space="0" w:color="auto"/>
              <w:bottom w:val="single" w:sz="4" w:space="0" w:color="auto"/>
              <w:right w:val="single" w:sz="4" w:space="0" w:color="auto"/>
            </w:tcBorders>
            <w:noWrap w:val="0"/>
            <w:textDirection w:val="lrTb"/>
            <w:vAlign w:val="top"/>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Cs w:val="20"/>
              </w:rPr>
              <w:t>4.7</w:t>
            </w:r>
          </w:p>
        </w:tc>
      </w:tr>
    </w:tbl>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Źródło: Główny Urząd Statystyczny, wykres CPI</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rPr>
        <w:t> </w:t>
      </w:r>
      <w:hyperlink r:id="rId5" w:tooltip="Link do https://stat.gov.pl/wykres/1.html" w:history="1">
        <w:r>
          <w:rPr>
            <w:rFonts w:eastAsia="Times New Roman" w:cs="Times New Roman"/>
            <w:color w:val="0066CC"/>
            <w:szCs w:val="20"/>
            <w:u w:val="single"/>
          </w:rPr>
          <w:t>https://stat.gov.pl/wykres/1.html</w:t>
        </w:r>
      </w:hyperlink>
      <w:r>
        <w:rPr>
          <w:rFonts w:eastAsia="Times New Roman" w:cs="Times New Roman"/>
          <w:color w:val="000000"/>
          <w:szCs w:val="20"/>
        </w:rPr>
        <w:t> </w:t>
      </w:r>
      <w:r>
        <w:rPr>
          <w:rFonts w:eastAsia="Times New Roman" w:cs="Times New Roman"/>
          <w:szCs w:val="20"/>
        </w:rPr>
        <w:t>  [dostęp 16.12.24]</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Wyliczono wartości podwyższone o poziom inflacji - średnia cena obu firm za 1 m³ wynosi: 319,20 x 1,047= 334,20 zł.</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color w:val="000000"/>
          <w:szCs w:val="20"/>
          <w:u w:color="000000"/>
        </w:rPr>
      </w:pPr>
      <w:r>
        <w:rPr>
          <w:rFonts w:eastAsia="Times New Roman" w:cs="Times New Roman"/>
          <w:color w:val="000000"/>
          <w:szCs w:val="20"/>
          <w:u w:color="000000"/>
        </w:rPr>
        <w:t>W przypadku gdy odpady komunalne nie są zbierane i odbierane w sposób selektywny wówczas cena odbioru za 1 m³ wynosi dwukrotność stawki górnej za odpady, które są zbierane i odbierane w sposób selektywny tj. 668,40 zł za 1 m³.</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045C9AD6-7F64-4CEE-852A-D32A2E98E435.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045C9AD6-7F64-4CEE-852A-D32A2E98E435.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stat.gov.pl/wykres/1.html"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XIV/116/25 z dnia 10 lutego 2025 r.</dc:title>
  <dc:subject>zmieniająca uchwałę nr LXXXIII/1044/23 Rady Miejskiej w^Bytomiu w^sprawie określenia górnych stawek opłat ponoszonych przez właścicieli nieruchomości, którzy pozbywają się z^terenu nieruchomości nieczystości ciekłych oraz właścicieli nieruchomości, którzy nie^są obowiązani do ponoszenia opłat za^gospodarowanie odpadami komunalnymi na rzecz gminy Bytom</dc:subject>
  <dc:creator>asteuer</dc:creator>
  <cp:lastModifiedBy>asteuer</cp:lastModifiedBy>
  <cp:revision>1</cp:revision>
  <dcterms:created xsi:type="dcterms:W3CDTF">2025-02-17T12:02:27Z</dcterms:created>
  <dcterms:modified xsi:type="dcterms:W3CDTF">2025-02-17T12:02:27Z</dcterms:modified>
  <cp:category>Akt prawny</cp:category>
</cp:coreProperties>
</file>