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76"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XIV/115/25</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76" w:lineRule="auto"/>
        <w:ind w:left="0"/>
        <w:jc w:val="center"/>
        <w:rPr>
          <w:rFonts w:ascii="Arial" w:eastAsia="Arial" w:hAnsi="Arial" w:cs="Arial"/>
          <w:b/>
          <w:caps/>
          <w:sz w:val="24"/>
        </w:rPr>
      </w:pPr>
      <w:r>
        <w:rPr>
          <w:rFonts w:ascii="Arial" w:eastAsia="Arial" w:hAnsi="Arial" w:cs="Arial"/>
          <w:b w:val="0"/>
          <w:caps w:val="0"/>
          <w:sz w:val="24"/>
        </w:rPr>
        <w:t>z dnia 10 lutego 2025 r.</w:t>
      </w:r>
    </w:p>
    <w:p w:rsidR="00A77B3E">
      <w:pPr>
        <w:keepNext/>
        <w:spacing w:before="0" w:after="480" w:line="276"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poparcia działań zmierzających do zrzeczenia się przez Prezydenta Bytomia w całości odszkodowania za nieruchomości gminne, które stały się własnością Województwa Śląskiego z przeznaczeniem na realizację inwestycji drogowej pn. "Bytomska Centralna Trasa Północ-Południe BCT N-S jako nowy ciąg drogi wojewódzkiej - na odcinku od ul. Łagiewnickiej do ul. Chorzowskiej (DK-79)”</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 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1465, z 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Popiera się działania Prezydenta Bytomia zmierzające do zrealizowania uprawnień wynikających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art.12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7</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10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kwietnia 2003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szczególnych zasadach przygotowania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realizacji inwestycji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dróg publicznych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311), polegających na zrzeczeniu się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całości odszkodowania należnego gminie Bytom od</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Województwa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tytułu przejęcia do zasobu nieruchomości Województwa Śląskiego, na podstawie decyzji Wojewody Śląskiego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grudnia 2018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nr 28/2018 (IFXIII.7820.79.2018)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zezwoleniu na realizację inwestycji drogowej pn. "Bytomska Centralna Trasa Północ-Południe BCT N-S jako nowy ciąg drogi wojewódzkiej - na odcinku od ul. Łagiewnickiej do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ul.</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Chorzowskiej (DK-79)” za prawo własności  działek gruntu nr:</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484/188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0,0173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900/175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0,4962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2590/80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0,0901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4372/175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0,0491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4380/189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0,0022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4427/479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0,0690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7) </w:t>
      </w:r>
      <w:r>
        <w:rPr>
          <w:rFonts w:ascii="Arial" w:eastAsia="Arial" w:hAnsi="Arial" w:cs="Arial"/>
          <w:b w:val="0"/>
          <w:caps w:val="0"/>
          <w:strike w:val="0"/>
          <w:color w:val="auto"/>
          <w:sz w:val="24"/>
          <w:u w:val="none"/>
        </w:rPr>
        <w:t>899/175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0,0088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8) </w:t>
      </w:r>
      <w:r>
        <w:rPr>
          <w:rFonts w:ascii="Arial" w:eastAsia="Arial" w:hAnsi="Arial" w:cs="Arial"/>
          <w:b w:val="0"/>
          <w:caps w:val="0"/>
          <w:strike w:val="0"/>
          <w:color w:val="auto"/>
          <w:sz w:val="24"/>
          <w:u w:val="none"/>
        </w:rPr>
        <w:t>1080/175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0,0093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9) </w:t>
      </w:r>
      <w:r>
        <w:rPr>
          <w:rFonts w:ascii="Arial" w:eastAsia="Arial" w:hAnsi="Arial" w:cs="Arial"/>
          <w:b w:val="0"/>
          <w:caps w:val="0"/>
          <w:strike w:val="0"/>
          <w:color w:val="auto"/>
          <w:sz w:val="24"/>
          <w:u w:val="none"/>
        </w:rPr>
        <w:t>4370/175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0,0024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10) </w:t>
      </w:r>
      <w:r>
        <w:rPr>
          <w:rFonts w:ascii="Arial" w:eastAsia="Arial" w:hAnsi="Arial" w:cs="Arial"/>
          <w:b w:val="0"/>
          <w:caps w:val="0"/>
          <w:strike w:val="0"/>
          <w:color w:val="auto"/>
          <w:sz w:val="24"/>
          <w:u w:val="none"/>
        </w:rPr>
        <w:t>4374/190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0,0020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11) </w:t>
      </w:r>
      <w:r>
        <w:rPr>
          <w:rFonts w:ascii="Arial" w:eastAsia="Arial" w:hAnsi="Arial" w:cs="Arial"/>
          <w:b w:val="0"/>
          <w:caps w:val="0"/>
          <w:strike w:val="0"/>
          <w:color w:val="auto"/>
          <w:sz w:val="24"/>
          <w:u w:val="none"/>
        </w:rPr>
        <w:t>4386/216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0,0477 ha (obręb Łagiewniki, k. m. 1);</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12) </w:t>
      </w:r>
      <w:r>
        <w:rPr>
          <w:rFonts w:ascii="Arial" w:eastAsia="Arial" w:hAnsi="Arial" w:cs="Arial"/>
          <w:b w:val="0"/>
          <w:caps w:val="0"/>
          <w:strike w:val="0"/>
          <w:color w:val="auto"/>
          <w:sz w:val="24"/>
          <w:u w:val="none"/>
        </w:rPr>
        <w:t>4442/479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pow. 0,9400 ha (obręb Łagiewniki, k. m. 1).</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keepLines/>
        <w:spacing w:before="120" w:after="120" w:line="276"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Wiceprzewodniczący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Andrzej Wężyk</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związku z decyzją Wojewody Śląskiego z dnia 4 grudnia 2018 r. nr 28/2018 (IFXIII.7820.79.2018) o zezwoleniu na realizację inwestycji drogowej pn. ”Bytomska Centralna Trasa Północ</w:t>
      </w:r>
      <w:r>
        <w:rPr>
          <w:rFonts w:eastAsia="Times New Roman" w:cs="Times New Roman"/>
          <w:szCs w:val="20"/>
        </w:rPr>
        <w:t>-P</w:t>
      </w:r>
      <w:r>
        <w:rPr>
          <w:rFonts w:eastAsia="Times New Roman" w:cs="Times New Roman"/>
          <w:szCs w:val="20"/>
        </w:rPr>
        <w:t>ołudnie BCT N-S jako nowy ciąg drogi wojewódzkiej - na odcinku od ul. Łagiewnickiej do ul. Chorzowskiej (DK-79)”</w:t>
      </w:r>
      <w:r>
        <w:rPr>
          <w:rFonts w:eastAsia="Times New Roman" w:cs="Times New Roman"/>
          <w:szCs w:val="20"/>
        </w:rPr>
        <w:t xml:space="preserve">, </w:t>
      </w:r>
      <w:r>
        <w:rPr>
          <w:rFonts w:eastAsia="Times New Roman" w:cs="Times New Roman"/>
          <w:szCs w:val="20"/>
        </w:rPr>
        <w:t>gminie Bytom należy się odszkodowanie. Jest ono należne, gdyż na podstawie wymienionej decyzji prawo własności nieruchomości należących do gminy, a przeznaczonych pod budowę dróg, przenoszone jest z gminy na rzecz Województwa Śląskiego w formie wywłaszczenia.</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W sytuacji, gdy wywłaszczona nieruchomość przeznaczona jest pod budowę wojewódzkiej drogi publicznej, jej zarządcą z mocy prawa staje się prezydent. W takim przypadku, to również prezydent zobowiązany jest do wypłaty odszkodowania gminie reprezentowanej przez tego prezydenta miasta. Jego obowiązkiem jest również zapłata podatku VAT (od towarów i usług) na rzecz Skarbu Państwa. W istocie gmina ponosi ciężar zapłaty podatku</w:t>
      </w:r>
      <w:r>
        <w:rPr>
          <w:rFonts w:eastAsia="Times New Roman" w:cs="Times New Roman"/>
          <w:szCs w:val="20"/>
        </w:rPr>
        <w:t>,</w:t>
      </w:r>
      <w:r>
        <w:rPr>
          <w:rFonts w:eastAsia="Times New Roman" w:cs="Times New Roman"/>
          <w:szCs w:val="20"/>
        </w:rPr>
        <w:t xml:space="preserve"> nie uzyskując dochodów za wywłaszczoną nieruchomość. Dlatego</w:t>
      </w:r>
      <w:r>
        <w:rPr>
          <w:rFonts w:eastAsia="Times New Roman" w:cs="Times New Roman"/>
          <w:szCs w:val="20"/>
        </w:rPr>
        <w:t>,</w:t>
      </w:r>
      <w:r>
        <w:rPr>
          <w:rFonts w:eastAsia="Times New Roman" w:cs="Times New Roman"/>
          <w:szCs w:val="20"/>
        </w:rPr>
        <w:t xml:space="preserve"> powołując się na art. 12 ust. 7 ustawy o szczególnych zasadach przygotowania i realizacji inwestycji w zakresie dróg publicznych, zgodnie z którym istnieje możliwość zrzeczenia się w całości lub części odszkodowania za nieruchomości, które z mocy prawa stały się własnością odpowiednich jednostek samorządu terytorialnego, w tym przypadku Województwa Śląskiego, jeżeli przemawia za tym interes społeczny lub gospodarczy, postanawia się skorzystać z uprawnienia wynikającego z tego przepisu. W przedmiotowym przypadku, za zrzeczeniem się odszkodowania przemawia interes publiczny oraz gospodarczy tj. dbałość o finanse jednostki samorządu terytorialnego. Bowiem brak zrzeczenia się odszkodowania powodować będzie szkodę majątkową po stronie gminy Bytom. Stosowne oświadczenie złoży Prezydent, natomiast niniejszą uchwałą Rada Miejska popiera działania zmierzające do dokonania takiej czynności.</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9B45ECB2-DC38-404E-A6EF-54E061A331BF.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9B45ECB2-DC38-404E-A6EF-54E061A331BF.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XIV/115/25 z dnia 10 lutego 2025 r.</dc:title>
  <dc:subject>w sprawie poparcia działań zmierzających do zrzeczenia się przez Prezydenta Bytomia w^całości odszkodowania za nieruchomości gminne, które stały się własnością Województwa Śląskiego z^przeznaczeniem na realizację inwestycji drogowej pn.^"Bytomska Centralna Trasa Północ-Południe BCT N-S jako nowy ciąg drogi wojewódzkiej - na odcinku od ul. Łagiewnickiej do^ul.^Chorzowskiej (DK-79)”</dc:subject>
  <dc:creator>asteuer</dc:creator>
  <cp:lastModifiedBy>asteuer</cp:lastModifiedBy>
  <cp:revision>1</cp:revision>
  <dcterms:created xsi:type="dcterms:W3CDTF">2025-02-17T12:01:08Z</dcterms:created>
  <dcterms:modified xsi:type="dcterms:W3CDTF">2025-02-17T12:01:08Z</dcterms:modified>
  <cp:category>Akt prawny</cp:category>
</cp:coreProperties>
</file>