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F2A5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XIV/110/25</w:t>
      </w:r>
      <w:r>
        <w:rPr>
          <w:b/>
          <w:caps/>
        </w:rPr>
        <w:br/>
        <w:t>Rady Miejskiej w Bytomiu</w:t>
      </w:r>
    </w:p>
    <w:p w:rsidR="00A77B3E" w:rsidRDefault="000F2A5C">
      <w:pPr>
        <w:spacing w:before="280" w:after="280" w:line="276" w:lineRule="auto"/>
        <w:jc w:val="center"/>
        <w:rPr>
          <w:b/>
          <w:caps/>
        </w:rPr>
      </w:pPr>
      <w:r>
        <w:t>z dnia 10 lutego 2025 r.</w:t>
      </w:r>
    </w:p>
    <w:p w:rsidR="00A77B3E" w:rsidRDefault="000F2A5C">
      <w:pPr>
        <w:keepNext/>
        <w:spacing w:after="480" w:line="276" w:lineRule="auto"/>
        <w:jc w:val="center"/>
      </w:pPr>
      <w:r>
        <w:rPr>
          <w:b/>
        </w:rPr>
        <w:t>zmieniająca uchwałę nr XII/100/24 Rady Miejskiej w Bytomiu w sprawie wieloletniej prognozy finansowej miasta Bytomia na lata 2025-2046</w:t>
      </w:r>
    </w:p>
    <w:p w:rsidR="00A77B3E" w:rsidRDefault="000F2A5C">
      <w:pPr>
        <w:keepLines/>
        <w:spacing w:before="120" w:after="120" w:line="276" w:lineRule="auto"/>
        <w:ind w:firstLine="227"/>
      </w:pPr>
      <w:r>
        <w:t>Na podstawie art. 18 ust. 2 pkt 15 ustawy z dnia</w:t>
      </w:r>
      <w:r>
        <w:t xml:space="preserve"> 8 marca 1990 r. o samorządzie gminnym (Dz. U. z 2024 r. poz. 1465, z późn. zm.), art. 12 pkt 11 w związku z art. 92 ustawy z dnia 5 czerwca 1998 r. o samorządzie powiatowym (Dz. U. z 2024 r. poz. 107, z późn. zm.) oraz art. 231 ust. 1 i 2 ustawy z dnia 27</w:t>
      </w:r>
      <w:r>
        <w:t> sierpnia 2009 r. o finansach publicznych (Dz. U. z 2024 r. poz. 1530, z późn. zm.) uchwala się, co następuje:</w:t>
      </w:r>
    </w:p>
    <w:p w:rsidR="00A77B3E" w:rsidRDefault="000F2A5C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XII/100/24 Rady Miejskiej w Bytomiu z dnia 16 grudnia 2024 r. w sprawie wieloletniej prognozy finansowej miasta Bytomia na lata</w:t>
      </w:r>
      <w:r>
        <w:t xml:space="preserve"> 2025-2046, w załączniku nr 2 pn. „Wykaz przedsięwzięć wieloletnich” dodaje się pozycje nr: 1.1.1.28, 1.1.2.29, 1.1.2.12 i 1.3.2.33 oraz zmienia się pozycje nr: 1.1.1.13, 1.1.1.18, 1.1.2.11, 1.2.2.1, 1.3.1.10 – 1.3.1.13, 1.3.1.27, 1.3.2.3, 1.3.2.8, 1.3.2.1</w:t>
      </w:r>
      <w:r>
        <w:t>3, 1.3.2.21, 1.3.2.26, 1.3.2.29 i 1.3.2.30 -  w brzmieniu jak w załączniku do niniejszej uchwały.</w:t>
      </w:r>
    </w:p>
    <w:p w:rsidR="00A77B3E" w:rsidRDefault="000F2A5C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0F2A5C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0F2A5C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0F2A5C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80378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789" w:rsidRDefault="00803789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789" w:rsidRDefault="000F2A5C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</w:t>
            </w:r>
            <w:r>
              <w:rPr>
                <w:b/>
              </w:rPr>
              <w:t>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8"/>
        <w:gridCol w:w="3053"/>
        <w:gridCol w:w="1537"/>
        <w:gridCol w:w="614"/>
        <w:gridCol w:w="614"/>
        <w:gridCol w:w="1157"/>
        <w:gridCol w:w="1066"/>
        <w:gridCol w:w="1066"/>
        <w:gridCol w:w="976"/>
        <w:gridCol w:w="976"/>
        <w:gridCol w:w="976"/>
        <w:gridCol w:w="976"/>
        <w:gridCol w:w="1165"/>
      </w:tblGrid>
      <w:tr w:rsidR="00803789" w:rsidTr="000F2A5C">
        <w:trPr>
          <w:trHeight w:val="360"/>
        </w:trPr>
        <w:tc>
          <w:tcPr>
            <w:tcW w:w="8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3117" w:type="dxa"/>
            <w:gridSpan w:val="3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do uchwały nr XIV/110/25  Rady Miejskiej w Bytomiu z dnia 10 lutego 2025 r.  stanowiący jednocześnie  załącznik nr 2 do uchwały nr XII/100/24 Rady Miejskiej w Bytomiu z dnia 16 grudnia 2024 r.              "</w:t>
            </w:r>
          </w:p>
        </w:tc>
      </w:tr>
      <w:tr w:rsidR="00803789" w:rsidTr="000F2A5C">
        <w:trPr>
          <w:trHeight w:val="322"/>
        </w:trPr>
        <w:tc>
          <w:tcPr>
            <w:tcW w:w="8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3117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284"/>
        </w:trPr>
        <w:tc>
          <w:tcPr>
            <w:tcW w:w="8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3117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192"/>
        </w:trPr>
        <w:tc>
          <w:tcPr>
            <w:tcW w:w="15014" w:type="dxa"/>
            <w:gridSpan w:val="1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WYKAZ  </w:t>
            </w:r>
            <w:r>
              <w:rPr>
                <w:b/>
                <w:color w:val="000000"/>
                <w:sz w:val="14"/>
              </w:rPr>
              <w:t>PRZEDSIĘWZIĘĆ WIELOLETNICH</w:t>
            </w:r>
          </w:p>
        </w:tc>
      </w:tr>
      <w:tr w:rsidR="00803789" w:rsidTr="000F2A5C">
        <w:trPr>
          <w:trHeight w:val="80"/>
        </w:trPr>
        <w:tc>
          <w:tcPr>
            <w:tcW w:w="8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360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Lp</w:t>
            </w:r>
          </w:p>
        </w:tc>
        <w:tc>
          <w:tcPr>
            <w:tcW w:w="3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Nazwa i</w:t>
            </w:r>
            <w:r>
              <w:rPr>
                <w:b/>
                <w:color w:val="000000"/>
                <w:sz w:val="14"/>
              </w:rPr>
              <w:t xml:space="preserve"> cel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Jednostka odpowiedzialna lub koordynująca program</w:t>
            </w:r>
          </w:p>
        </w:tc>
        <w:tc>
          <w:tcPr>
            <w:tcW w:w="12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realizacji programu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Łączne nakłady finansowe</w:t>
            </w:r>
          </w:p>
        </w:tc>
        <w:tc>
          <w:tcPr>
            <w:tcW w:w="60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Limit zobowiązań</w:t>
            </w:r>
          </w:p>
        </w:tc>
      </w:tr>
      <w:tr w:rsidR="00803789" w:rsidTr="000F2A5C">
        <w:trPr>
          <w:trHeight w:val="136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od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</w:t>
            </w:r>
          </w:p>
        </w:tc>
        <w:tc>
          <w:tcPr>
            <w:tcW w:w="11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2027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2028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2029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2030</w:t>
            </w: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b/>
                <w:color w:val="000000"/>
                <w:sz w:val="14"/>
              </w:rPr>
            </w:pPr>
          </w:p>
        </w:tc>
      </w:tr>
      <w:tr w:rsidR="00803789" w:rsidTr="000F2A5C">
        <w:trPr>
          <w:trHeight w:val="112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</w:t>
            </w:r>
          </w:p>
        </w:tc>
      </w:tr>
      <w:tr w:rsidR="00803789" w:rsidTr="000F2A5C">
        <w:trPr>
          <w:trHeight w:val="180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</w:t>
            </w:r>
            <w:r>
              <w:rPr>
                <w:b/>
                <w:color w:val="000000"/>
                <w:sz w:val="14"/>
              </w:rPr>
              <w:t>ki na przedsięwzięcia – ogółem (1.1+1.2+1.3), z tego: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352 894 489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80 943 078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17 368 527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7 550 288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7 139 399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6 244 874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1 324 316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52 907 098</w:t>
            </w:r>
          </w:p>
        </w:tc>
      </w:tr>
      <w:tr w:rsidR="00803789" w:rsidTr="000F2A5C">
        <w:trPr>
          <w:trHeight w:val="180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1.a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131 449 176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27 367 524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8 093 872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4 079 482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3 668 593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3 945 900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665 909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8 142 311</w:t>
            </w:r>
          </w:p>
        </w:tc>
      </w:tr>
      <w:tr w:rsidR="00803789" w:rsidTr="000F2A5C">
        <w:trPr>
          <w:trHeight w:val="192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1.b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– </w:t>
            </w:r>
            <w:r>
              <w:rPr>
                <w:b/>
                <w:color w:val="000000"/>
                <w:sz w:val="14"/>
              </w:rPr>
              <w:t>wydatki majątkowe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221 445 313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53 575 554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9 274 655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2 298 974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658 407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44 764 787</w:t>
            </w:r>
          </w:p>
        </w:tc>
      </w:tr>
      <w:tr w:rsidR="00803789" w:rsidTr="000F2A5C">
        <w:trPr>
          <w:trHeight w:val="384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programy, projekty lub zadania związane z programami realizowanymi  z udziałem środków, o których mowa w art. 5 ust.1 pkt 2 i 3 ustawy z </w:t>
            </w:r>
            <w:r>
              <w:rPr>
                <w:b/>
                <w:color w:val="000000"/>
                <w:sz w:val="14"/>
              </w:rPr>
              <w:t>dnia 27 sierpnia 2009 r. o finansach publicznych (Dz.U. z 2019 poz. 869, z późn. zm.), z tego: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122 193 188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2 518 152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4 885 872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6 410 270</w:t>
            </w:r>
          </w:p>
        </w:tc>
      </w:tr>
      <w:tr w:rsidR="00803789" w:rsidTr="000F2A5C">
        <w:trPr>
          <w:trHeight w:val="204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1.1.1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1 931 216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986 849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812 023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805 118</w:t>
            </w:r>
          </w:p>
        </w:tc>
      </w:tr>
      <w:tr w:rsidR="00803789" w:rsidTr="000F2A5C">
        <w:trPr>
          <w:trHeight w:val="236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1.1.1.13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Czas na zmiany-nowe perspektywy </w:t>
            </w:r>
            <w:r>
              <w:rPr>
                <w:color w:val="000000"/>
                <w:sz w:val="14"/>
              </w:rPr>
              <w:t>(RAZEM) z Centrum Integracji Społecznej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Urząd Miejski w Bytomiu, Wydział Polityki Społecznej, Centrum Integracji Społecznej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1 126 098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578 202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415 552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803789" w:rsidTr="000F2A5C">
        <w:trPr>
          <w:trHeight w:val="366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Odbudowanie zdolności do samodzielnego świadczenia pracy oraz pełnienia ról społecznych mieszkańców Bytomia</w:t>
            </w:r>
          </w:p>
        </w:tc>
        <w:tc>
          <w:tcPr>
            <w:tcW w:w="15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142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1.1.1.18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Nasza przyszłość zależy od działań na rzecz klimatu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V Liceum Ogólnokształcące Mistrzostwa Sportowego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72 410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72 410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72 410</w:t>
            </w:r>
          </w:p>
        </w:tc>
      </w:tr>
      <w:tr w:rsidR="00803789" w:rsidTr="000F2A5C">
        <w:trPr>
          <w:trHeight w:val="260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Szkolenie kadry pedagogicznej w z</w:t>
            </w:r>
            <w:r>
              <w:rPr>
                <w:color w:val="000000"/>
                <w:sz w:val="14"/>
              </w:rPr>
              <w:t>akresie ekologicznych zachowań</w:t>
            </w:r>
          </w:p>
        </w:tc>
        <w:tc>
          <w:tcPr>
            <w:tcW w:w="15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198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1.1.1.28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Progres - Zmieniamy się dla potrzeb rynku pracy 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Powiatowy Urząd Pracy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353 038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241 737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111 301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353 038</w:t>
            </w:r>
          </w:p>
        </w:tc>
      </w:tr>
      <w:tr w:rsidR="00803789" w:rsidTr="000F2A5C">
        <w:trPr>
          <w:trHeight w:val="422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Wzmocnienie potencjału Powiatowego Urzędu Pra</w:t>
            </w:r>
            <w:r>
              <w:rPr>
                <w:color w:val="000000"/>
                <w:sz w:val="14"/>
              </w:rPr>
              <w:t xml:space="preserve">cy poprzez zasosowanie działań szkoleniowych, w tym w kierunku cyfrowej i zielonej gospodarki  </w:t>
            </w:r>
          </w:p>
        </w:tc>
        <w:tc>
          <w:tcPr>
            <w:tcW w:w="15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346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1.1.1.29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i doposażenie pracowni - podniesienie jakości kształcenia zawodowego w Bytomiu - wydatki pośrednie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w Bytomiu, Wydział Edukacji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379 670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94 500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285 170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379 670</w:t>
            </w:r>
          </w:p>
        </w:tc>
      </w:tr>
      <w:tr w:rsidR="00803789" w:rsidTr="000F2A5C">
        <w:trPr>
          <w:trHeight w:val="222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Koszty obsługi, nadzoru i promocji projektu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180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1.1.2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120 261 972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1 531 303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4 073 849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5 605 152</w:t>
            </w:r>
          </w:p>
        </w:tc>
      </w:tr>
      <w:tr w:rsidR="00803789" w:rsidTr="000F2A5C">
        <w:trPr>
          <w:trHeight w:val="322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1.1.2.11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węzła przesiadkowego na Placu Wolskiego w Bytomiu wraz z przystosowaniem układu komunikacyjnego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</w:t>
            </w:r>
            <w:r>
              <w:rPr>
                <w:color w:val="000000"/>
                <w:sz w:val="14"/>
              </w:rPr>
              <w:t xml:space="preserve">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2013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114 838 123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181 303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181 303</w:t>
            </w:r>
          </w:p>
        </w:tc>
      </w:tr>
      <w:tr w:rsidR="00803789" w:rsidTr="000F2A5C">
        <w:trPr>
          <w:trHeight w:val="942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Stworzenie sprawnego i zintegrowanego transportu miejskiego poprzez usytuowanie w jednym miejscu stanowisk postojowych dla różnych środków transportu wraz z </w:t>
            </w:r>
            <w:r>
              <w:rPr>
                <w:color w:val="000000"/>
                <w:sz w:val="14"/>
              </w:rPr>
              <w:t>parkingiem dla pojazdów osobowych, umożliwiających przesiadkę z indywidualnego środka transportu na zbiorowy i odwrotnie. Stworzenie przyjaznej przestrzeni dla przemieszczania się pieszych pomiędzy dworcem autobusowym, kolejowym i śródmieściem</w:t>
            </w:r>
          </w:p>
        </w:tc>
        <w:tc>
          <w:tcPr>
            <w:tcW w:w="15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298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1.1.2.12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i doposażenie pracowni - podniesienie jakości kształcenia zawodowego w Bytomiu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w Bytomiu, Wydział Edukacji, Wydział Realizacji Inwestycji i Remontów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5 423 849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1 350 000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</w:t>
            </w:r>
            <w:r>
              <w:rPr>
                <w:color w:val="000000"/>
                <w:sz w:val="14"/>
              </w:rPr>
              <w:t> 073 849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5 423 849</w:t>
            </w:r>
          </w:p>
        </w:tc>
      </w:tr>
      <w:tr w:rsidR="00803789" w:rsidTr="000F2A5C">
        <w:trPr>
          <w:trHeight w:val="656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infrastruktury kształcenia zawodowego w Bytomiu w dwóch zespołach szkół zawodowych: Zespole Szkół Technicznych i Państwowych Szkołach Budownictwa-Zespole Szkół poprzez modernizację pom</w:t>
            </w:r>
            <w:r>
              <w:rPr>
                <w:color w:val="000000"/>
                <w:sz w:val="14"/>
              </w:rPr>
              <w:t xml:space="preserve">ieszczeń pracowni oraz zakup pierwszego wyposażenia 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284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1.2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programy, projekty lub zadania związane z umowami partnerstwa publiczno-prywatnego, z tego: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49 736 980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5 111 372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2 298 974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658 407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803789" w:rsidTr="000F2A5C">
        <w:trPr>
          <w:trHeight w:val="168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1.2.1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803789" w:rsidTr="000F2A5C">
        <w:trPr>
          <w:trHeight w:val="192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1.2.2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49 736 980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5 111 372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2 298 974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658 407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803789" w:rsidTr="000F2A5C">
        <w:trPr>
          <w:trHeight w:val="316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1.2.2.1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Termomodernizacje budynków placówek oświatowych w Bytomiu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Realizacji Inwestycji  i Remontów /  Wydział Edukacji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2012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2030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49 736 980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5 111 372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3 470 806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2 298 974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658 407</w:t>
            </w: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803789" w:rsidTr="000F2A5C">
        <w:trPr>
          <w:trHeight w:val="304"/>
        </w:trPr>
        <w:tc>
          <w:tcPr>
            <w:tcW w:w="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Zwiększenie energooszczędności budynków szkół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248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programy, projekty lub zadania pozostałe (inne niż wymienione w pkt 1.1 i 1.2),  z tego: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180 964 321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73 313 554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9 011 849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4 079 482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3 668 593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3 945 900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665 909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46 496 828</w:t>
            </w:r>
          </w:p>
        </w:tc>
      </w:tr>
      <w:tr w:rsidR="00803789" w:rsidTr="000F2A5C">
        <w:trPr>
          <w:trHeight w:val="204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1.3.1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129 517 960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26 380 675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7 281 849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4 079 482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3 668 593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3 945 900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665 909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7 337 193</w:t>
            </w:r>
          </w:p>
        </w:tc>
      </w:tr>
      <w:tr w:rsidR="00803789" w:rsidTr="000F2A5C">
        <w:trPr>
          <w:trHeight w:val="236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1.3.1.10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Letnie i zimowe utrzymanie czystości oraz konserwacja zieleni na terenie Bytomia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2020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91 413 005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20 994 496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1 944 800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3 545 193</w:t>
            </w:r>
          </w:p>
        </w:tc>
      </w:tr>
      <w:tr w:rsidR="00803789" w:rsidTr="000F2A5C">
        <w:trPr>
          <w:trHeight w:val="354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ładu, czystości, porządku oraz konserwacja zieleni w pasie dróg publicznych oraz na innych terenach będących w utrzymaniu jednostki</w:t>
            </w:r>
          </w:p>
        </w:tc>
        <w:tc>
          <w:tcPr>
            <w:tcW w:w="15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354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1.3.1.11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Wyposażenie Strefy Płatnego Parkowania w urządzenia i oprogramowanie niezbędne do poboru opłat za postój w Strefie Płatnego Parkowania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4 936 684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897 000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958 000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303 000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1 909 000</w:t>
            </w:r>
          </w:p>
        </w:tc>
      </w:tr>
      <w:tr w:rsidR="00803789" w:rsidTr="000F2A5C">
        <w:trPr>
          <w:trHeight w:val="236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Utrzymanie nowoczesnej i funkcjonalnej Strefy Płatnego Parkowania</w:t>
            </w:r>
          </w:p>
        </w:tc>
        <w:tc>
          <w:tcPr>
            <w:tcW w:w="15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260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1.3.1.12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Kontrola wnoszenia opłat w Strefie Płatnego Parkowania w Bytomiu wraz z utrzymaniem i obsługą biura SPP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3 872 962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777 500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881 500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251 5</w:t>
            </w:r>
            <w:r>
              <w:rPr>
                <w:color w:val="000000"/>
                <w:sz w:val="14"/>
              </w:rPr>
              <w:t>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1 786 000</w:t>
            </w:r>
          </w:p>
        </w:tc>
      </w:tr>
      <w:tr w:rsidR="00803789" w:rsidTr="000F2A5C">
        <w:trPr>
          <w:trHeight w:val="236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Utrzymanie nowoczesnej i funkcjonalnej Strefy Płatnego Parkowania </w:t>
            </w:r>
          </w:p>
        </w:tc>
        <w:tc>
          <w:tcPr>
            <w:tcW w:w="15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236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1.3.1.13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Świadczenie usług oświetleniowych w zakresie rozszerzonym – o podwyższonym standardzie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2030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29 198 309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3 614 679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3 497 549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3 524 982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3 668 5</w:t>
            </w:r>
            <w:r>
              <w:rPr>
                <w:color w:val="000000"/>
                <w:sz w:val="14"/>
              </w:rPr>
              <w:t>93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3 945 900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665 909</w:t>
            </w: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803789" w:rsidTr="000F2A5C">
        <w:trPr>
          <w:trHeight w:val="236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Utrzymanie energooszczędnego i funkcjonalnego oświetlenia drogowego</w:t>
            </w:r>
          </w:p>
        </w:tc>
        <w:tc>
          <w:tcPr>
            <w:tcW w:w="15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316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1.3.1.27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Gminny Program Rewitalizacji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Strategii, Funduszy Europejskich i Obsługi Inwestora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97 000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97 000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97 000</w:t>
            </w:r>
          </w:p>
        </w:tc>
      </w:tr>
      <w:tr w:rsidR="00803789" w:rsidTr="000F2A5C">
        <w:trPr>
          <w:trHeight w:val="260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Opracowanie nowego Gminnego Programu Rewitalizacji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230"/>
        </w:trPr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1.3.2</w:t>
            </w:r>
          </w:p>
        </w:tc>
        <w:tc>
          <w:tcPr>
            <w:tcW w:w="5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51 446 361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46 932 879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1 7</w:t>
            </w:r>
            <w:r>
              <w:rPr>
                <w:b/>
                <w:color w:val="000000"/>
                <w:sz w:val="14"/>
              </w:rPr>
              <w:t>30 000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39 159 635</w:t>
            </w:r>
          </w:p>
        </w:tc>
      </w:tr>
      <w:tr w:rsidR="00803789" w:rsidTr="000F2A5C">
        <w:trPr>
          <w:trHeight w:val="372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dróg i chodników wraz z infrastrukturą towarzyszącą w części ulic Piłsudskiego, Matejki, Krakowskiej oraz pl. Sobieskiego w Bytomiu (Polski Ład)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34 466 643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32 297 627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32 297 627</w:t>
            </w:r>
          </w:p>
        </w:tc>
      </w:tr>
      <w:tr w:rsidR="00803789" w:rsidTr="000F2A5C">
        <w:trPr>
          <w:trHeight w:val="582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jezdni, chodników, miejsc postojowych wraz z modernizacją kanalizacji deszczowej obejmującą retencjonowanie wód w celu poprawy bezpieczeństwa, ograniczenia hał</w:t>
            </w:r>
            <w:r>
              <w:rPr>
                <w:color w:val="000000"/>
                <w:sz w:val="14"/>
              </w:rPr>
              <w:t>asu i występowania podtopień oraz wsparcia procesów rewitalizacji centrum miasta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254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1.3.2.8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Remont i adaptacja obiektów przy ul. Worpie 18  i ul. Stolarzowickiej 19  (Polski Ład Edycja 2)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Realizacji Inwestycji i Remontów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3 36</w:t>
            </w:r>
            <w:r>
              <w:rPr>
                <w:color w:val="000000"/>
                <w:sz w:val="14"/>
              </w:rPr>
              <w:t>4 925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2 885 925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803789" w:rsidTr="000F2A5C">
        <w:trPr>
          <w:trHeight w:val="496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Poprawa efektywności energetycznej budynku zaplecza stadionu sportowego przy ul. Worpie 18 w Bytomiu. Modernizacja i adaptacja budynków przy ul. Stolarzowickiej </w:t>
            </w:r>
            <w:r>
              <w:rPr>
                <w:color w:val="000000"/>
                <w:sz w:val="14"/>
              </w:rPr>
              <w:t xml:space="preserve">19 w Bytomiu do celów edukacyjno-kulturalno-muzealnych. </w:t>
            </w:r>
          </w:p>
        </w:tc>
        <w:tc>
          <w:tcPr>
            <w:tcW w:w="15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260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1.3.2.13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i przebudowa kanalizacji deszczowej w ul. Nickla i Relaksowej (Frenzla) (Polski Ład Edycja 2)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3 489 446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3 487 442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927 537</w:t>
            </w:r>
          </w:p>
        </w:tc>
      </w:tr>
      <w:tr w:rsidR="00803789" w:rsidTr="000F2A5C">
        <w:trPr>
          <w:trHeight w:val="372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i przebudowa kanalizacji grawitacyjnych  i tłocznych w celu zapewnienia odbioru wód deszczowych z terenów dróg i terenów przylegających do terenu inwestycji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476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Dotacja celowa z Rządowego Programu Odbudowy Zabytków na realizację zadania inwestycyjnego pn. "Renowacja zabytkowego kościoła św. Wojciecha w Bytomiu, pl. Klasztorny 1"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w Byt</w:t>
            </w:r>
            <w:r>
              <w:rPr>
                <w:color w:val="000000"/>
                <w:sz w:val="14"/>
              </w:rPr>
              <w:t>omiu, Wydział Miejskiego Konserwatora Zabytków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3 460 000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1 730 000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1 730 000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3 460 000</w:t>
            </w:r>
          </w:p>
        </w:tc>
      </w:tr>
      <w:tr w:rsidR="00803789" w:rsidTr="000F2A5C">
        <w:trPr>
          <w:trHeight w:val="174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Celem projektu jest renowacja zabytkowego kościoła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  <w:tr w:rsidR="00803789" w:rsidTr="000F2A5C">
        <w:trPr>
          <w:trHeight w:val="304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1.3.2.26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źródeł ciepła w lokalach mies</w:t>
            </w:r>
            <w:r>
              <w:rPr>
                <w:color w:val="000000"/>
                <w:sz w:val="14"/>
              </w:rPr>
              <w:t>zkalnych w ramach II edycji Programu Ciepłe Mieszkanie w Gminie Bytom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 Wydział Inżynierii Środowiska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2 517 608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2 403 500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2 403 500</w:t>
            </w:r>
          </w:p>
        </w:tc>
      </w:tr>
      <w:tr w:rsidR="00803789" w:rsidTr="000F2A5C">
        <w:trPr>
          <w:trHeight w:val="1258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jakości powietrza oraz zmniejszenie emisji pyłów oraz gazów cieplarnianych poprzez wymianę źródeł ciepła i poprawę efektywności energetycznej w lokalach mieszkalnych znajdujący</w:t>
            </w:r>
            <w:r>
              <w:rPr>
                <w:color w:val="000000"/>
                <w:sz w:val="14"/>
              </w:rPr>
              <w:t>ch się w budynkach mieszkalnych wielorodzinnych. Wsparciem objęte będą przedsięwzięcia polegające na wymianie nieefektywnych źródeł ciepła na paliwo stałe i poprawie efektywności energetycznej w lokalach mieszkalnych znajdujących się budynkach mieszkalnych</w:t>
            </w:r>
            <w:r>
              <w:rPr>
                <w:color w:val="000000"/>
                <w:sz w:val="14"/>
              </w:rPr>
              <w:t xml:space="preserve"> wielorodzinnych, w tym budynkach, w których powstała wspólnota mieszkaniowa (w rozumieniu ustawy z dnia 24 czerwca 1994 r. o własności lokali) obejmująca od 3 do 7 lokali mieszkalnych, spełniające warunki Programu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272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1.3.2.30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łącznika pomiędzy ul. Kolejową a ul. Ignacego Chrzanowskiego w Bytomiu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71 971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70 971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70 971</w:t>
            </w:r>
          </w:p>
        </w:tc>
      </w:tr>
      <w:tr w:rsidR="00803789" w:rsidTr="000F2A5C">
        <w:trPr>
          <w:trHeight w:val="242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bezpieczeństwa oraz usprawnienie ruchu kołowego i pieszego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254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1.3.2.29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w Gminie Bytom (Polski Ład)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71 768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57 414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803789" w:rsidTr="000F2A5C">
        <w:trPr>
          <w:trHeight w:val="174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Zmniejszenie zużycia energii elektrycznej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272"/>
        </w:trPr>
        <w:tc>
          <w:tcPr>
            <w:tcW w:w="8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1.3.2.33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drogi gminnej pomiędzy ul. Orzegowską a ul. Konstytucji w Bytomiu - etap III i IV</w:t>
            </w:r>
          </w:p>
        </w:tc>
        <w:tc>
          <w:tcPr>
            <w:tcW w:w="15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4 004 000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803789" w:rsidTr="000F2A5C">
        <w:trPr>
          <w:trHeight w:val="278"/>
        </w:trPr>
        <w:tc>
          <w:tcPr>
            <w:tcW w:w="8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803789" w:rsidRDefault="000F2A5C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Uatrakcyjnienie terenów przeznaczonych pod budownictwo mieszkaniowe</w:t>
            </w:r>
          </w:p>
        </w:tc>
        <w:tc>
          <w:tcPr>
            <w:tcW w:w="153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803789" w:rsidTr="000F2A5C">
        <w:trPr>
          <w:trHeight w:val="124"/>
        </w:trPr>
        <w:tc>
          <w:tcPr>
            <w:tcW w:w="8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1537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803789" w:rsidRDefault="00803789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03789" w:rsidRDefault="00803789">
            <w:pPr>
              <w:jc w:val="right"/>
              <w:rPr>
                <w:color w:val="000000"/>
                <w:sz w:val="14"/>
              </w:rPr>
            </w:pPr>
          </w:p>
        </w:tc>
      </w:tr>
    </w:tbl>
    <w:p w:rsidR="00803789" w:rsidRDefault="00803789">
      <w:pPr>
        <w:sectPr w:rsidR="00803789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p w:rsidR="00803789" w:rsidRDefault="00803789">
      <w:pPr>
        <w:rPr>
          <w:rFonts w:eastAsia="Times New Roman" w:cs="Times New Roman"/>
          <w:szCs w:val="20"/>
        </w:rPr>
      </w:pPr>
    </w:p>
    <w:p w:rsidR="00803789" w:rsidRDefault="000F2A5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03789" w:rsidRDefault="000F2A5C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nr XII/100/24 </w:t>
      </w:r>
      <w:r>
        <w:rPr>
          <w:rFonts w:eastAsia="Times New Roman" w:cs="Times New Roman"/>
          <w:szCs w:val="20"/>
        </w:rPr>
        <w:t>Rady Miejskiej w Bytomiu z dnia 16 grudnia 2024 r. w sprawie wieloletniej prognozy finansowej miasta Bytomia na lata 2025-2046, w załączniku nr 2 pn. „Wykaz przedsięwzięć wieloletnich” dokonuje się następujących zmian: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 dodaje się pozycję nr 1.1.1.28 pn. </w:t>
      </w:r>
      <w:r>
        <w:rPr>
          <w:rFonts w:eastAsia="Times New Roman" w:cs="Times New Roman"/>
          <w:szCs w:val="20"/>
        </w:rPr>
        <w:t>„Progres - Zmieniamy się dla potrzeb rynku pracy" w związku z uchwałą Zarządu Województwa Śląskiego z dnia 18 grudnia 2024 roku w sprawie wyboru projektu do dofinansowania w ramach Funduszy Europejskich dla Śląskiego 2022-2027. Łączne nakłady finansowe zad</w:t>
      </w:r>
      <w:r>
        <w:rPr>
          <w:rFonts w:eastAsia="Times New Roman" w:cs="Times New Roman"/>
          <w:szCs w:val="20"/>
        </w:rPr>
        <w:t>ania planowanego do realizacji w Powiatowym Urzędzie Pracy w latach 2025-2026 szacuje się w kwocie 353.038 zł, w tym wkład własny miasta w wysokości 52.956 zł oraz środki Europejskiego Funduszu Społecznego Plus w kwocie 300.082 zł. W ramach realizacji prze</w:t>
      </w:r>
      <w:r>
        <w:rPr>
          <w:rFonts w:eastAsia="Times New Roman" w:cs="Times New Roman"/>
          <w:szCs w:val="20"/>
        </w:rPr>
        <w:t>dsięwzięcia planuje się głównie przeprowadzenie szkoleń pracowników, w tym w kierunku cyfrowej i zielonej gospodarki;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dodaje się pozycję nr 1.1.2.12 pn. „Modernizacja i doposażenie pracowni - podniesienie jakości kształcenia zawodowego w Bytomiu” w związ</w:t>
      </w:r>
      <w:r>
        <w:rPr>
          <w:rFonts w:eastAsia="Times New Roman" w:cs="Times New Roman"/>
          <w:szCs w:val="20"/>
        </w:rPr>
        <w:t>ku z planowanym podpisaniem umowy o dofinansowanie projektu ze środków Funduszy Europejskich dla Śląskiego 2022-2027. Celem projektu przewidzianego do realizacji w latach 2025-2026 przez Wydział Edukacji wraz z Wydziałem Realizacji Inwestycji i Remontów je</w:t>
      </w:r>
      <w:r>
        <w:rPr>
          <w:rFonts w:eastAsia="Times New Roman" w:cs="Times New Roman"/>
          <w:szCs w:val="20"/>
        </w:rPr>
        <w:t>st poprawa infrastruktury kształcenia zawodowego w Zespole Szkół Technicznych i Państwowych Szkołach Budownictwa - Zespole Szkół poprzez modernizację pomieszczeń pracowni oraz zakup pierwszego wyposażenia. Łączne nakłady finansowe zadania szacuje się w kwo</w:t>
      </w:r>
      <w:r>
        <w:rPr>
          <w:rFonts w:eastAsia="Times New Roman" w:cs="Times New Roman"/>
          <w:szCs w:val="20"/>
        </w:rPr>
        <w:t>cie 5.423.849 zł, w tym wkład własny miasta w wysokości 813.578 zł, środki Europejskiego Funduszu Rozwoju Regionalnego w kwocie 4.067.886 zł oraz środki budżetu państwa w wysokości 542.385 zł;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dodaje się pozycję nr 1.1.1.29 pn. „Modernizacja i doposażeni</w:t>
      </w:r>
      <w:r>
        <w:rPr>
          <w:rFonts w:eastAsia="Times New Roman" w:cs="Times New Roman"/>
          <w:szCs w:val="20"/>
        </w:rPr>
        <w:t>e pracowni - podniesienie jakości kształcenia zawodowego w Bytomiu - wydatki pośrednie” w celu sfinansowania kosztów obsługi zadania, nadzoru i promocji w związku z planowaną realizacją projektu inwestycyjnego w pozycji 1.1.2.12 proponowanego do wprowadzen</w:t>
      </w:r>
      <w:r>
        <w:rPr>
          <w:rFonts w:eastAsia="Times New Roman" w:cs="Times New Roman"/>
          <w:szCs w:val="20"/>
        </w:rPr>
        <w:t>ia do wieloletniej prognozy finansowej miasta. Łączne nakłady finansowe zadania przewiduje się w wysokości 379.670 zł, w tym środki budżetu miasta w kwocie 56.952 zł, środki Europejskiego Funduszu Rozwoju Regionalnego w wysokości 284.751 zł oraz środki bud</w:t>
      </w:r>
      <w:r>
        <w:rPr>
          <w:rFonts w:eastAsia="Times New Roman" w:cs="Times New Roman"/>
          <w:szCs w:val="20"/>
        </w:rPr>
        <w:t>żetu państwa w kwocie 37.967 zł;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1.1.1.13 pn. "Czas na zmiany-nowe perspektywy (RAZEM) z Centrum Integracji Społecznej". W związku ze zmianą harmonogramu finansowego projektu planowane na lata 2025-2026 ze środków europejskich oraz</w:t>
      </w:r>
      <w:r>
        <w:rPr>
          <w:rFonts w:eastAsia="Times New Roman" w:cs="Times New Roman"/>
          <w:szCs w:val="20"/>
        </w:rPr>
        <w:t xml:space="preserve"> środków budżetu państwa nakłady finansowe zadania zwiększa się o niewykorzystane w roku ubiegłym środki w wysokości 24.138 zł. Łączne nakłady finansowe przedsięwzięcia pozostają bez zmian. Realizatorem projektu jest Wydział Polityki Społecznej wraz z Cent</w:t>
      </w:r>
      <w:r>
        <w:rPr>
          <w:rFonts w:eastAsia="Times New Roman" w:cs="Times New Roman"/>
          <w:szCs w:val="20"/>
        </w:rPr>
        <w:t>rum Integracji Społecznej;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 zmienia się pozycję nr 1.1.1.18 pn. "Nasza przyszłość zależy od działań na rzecz klimatu". W związku z koniecznością dostosowania wysokości nakładów zadania </w:t>
      </w:r>
      <w:r>
        <w:rPr>
          <w:rFonts w:eastAsia="Times New Roman" w:cs="Times New Roman"/>
          <w:szCs w:val="20"/>
        </w:rPr>
        <w:lastRenderedPageBreak/>
        <w:t>realizowanego w V Liceum Ogólnokształcącym do właściwego kursu euro wy</w:t>
      </w:r>
      <w:r>
        <w:rPr>
          <w:rFonts w:eastAsia="Times New Roman" w:cs="Times New Roman"/>
          <w:szCs w:val="20"/>
        </w:rPr>
        <w:t>nikającego z umowy o dofinansowanie, ze środków Europejskiego Funduszu Społecznego Plus nakłady finansowe zmniejsza się o kwotę 5.977 zł;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1.3.1.27 pn. "Gminny Program Rewitalizacji". Zmniejsza się łączne i planowane na 2025 rok nak</w:t>
      </w:r>
      <w:r>
        <w:rPr>
          <w:rFonts w:eastAsia="Times New Roman" w:cs="Times New Roman"/>
          <w:szCs w:val="20"/>
        </w:rPr>
        <w:t>łady finansowe o kwotę 5.000 zł w celu dostosowania wysokości przewidzianych wydatków rzeczywistego zakresu zadania w Wydziale Strategii, Funduszy Europejskich i Obsługi Inwestora;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- zmienia się pozycję nr 1.3.2.8 pn. "Remont i adaptacja obiektów przy ul.</w:t>
      </w:r>
      <w:r>
        <w:rPr>
          <w:rFonts w:eastAsia="Times New Roman" w:cs="Times New Roman"/>
          <w:szCs w:val="20"/>
        </w:rPr>
        <w:t xml:space="preserve"> Worpie 18 i ul. Stolarzowickiej 19 (Polski Ład Edycja 2)". W związku ze zmianą harmonogramu rzeczowo-finansowego zadania realizowanego w Wydziale Realizacji Inwestycji i Remontów zwiększa się planowane na 2025 rok nakłady finansowe zadania o kwotę 894.000</w:t>
      </w:r>
      <w:r>
        <w:rPr>
          <w:rFonts w:eastAsia="Times New Roman" w:cs="Times New Roman"/>
          <w:szCs w:val="20"/>
        </w:rPr>
        <w:t> zł, w tym o niewykorzystane w 2024 roku środki Rządowego Funduszu Polski Ład Edycja 2 o kwotę 834.075 zł oraz środki własne miasta o kwotę 59.925 zł;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 zmienia się pozycję nr 1.2.2.1 pn. "Termomodernizacje budynków placówek oświatowych w Bytomiu". </w:t>
      </w:r>
      <w:r>
        <w:rPr>
          <w:rFonts w:eastAsia="Times New Roman" w:cs="Times New Roman"/>
          <w:szCs w:val="20"/>
        </w:rPr>
        <w:t>Planowane na 2025 rok nakłady finansowe zadania zwiększa się o kwotę 1.640.566 zł w związku z przesunięciem z 2024 roku terminu płatności raty w ramach przedsięwzięcia realizowanego przez Wydział Edukacji;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1.3.2.21 pn. "Dotacja cel</w:t>
      </w:r>
      <w:r>
        <w:rPr>
          <w:rFonts w:eastAsia="Times New Roman" w:cs="Times New Roman"/>
          <w:szCs w:val="20"/>
        </w:rPr>
        <w:t>owa z Rządowego Programu Odbudowy Zabytków na realizację zadania inwestycyjnego pn. "Renowacja zabytkowego kościoła św. Wojciecha w Bytomiu, pl. Klasztorny 1". W celu dostosowania wysokości nakładów do kwoty wynikającej z otrzymanej promesy oraz podpisanej</w:t>
      </w:r>
      <w:r>
        <w:rPr>
          <w:rFonts w:eastAsia="Times New Roman" w:cs="Times New Roman"/>
          <w:szCs w:val="20"/>
        </w:rPr>
        <w:t xml:space="preserve"> 6 grudnia 2024 roku umowy o udzielenie dotacji ze środków Rządowego Programu Odbudowy Zabytków zmniejsza się łączne oraz założone w 2025 i 2026 roku nakłady finansowe zadania planowanego w budżecie Wydziału Miejskiego Konserwatora Zabytków o kwotę 111.428</w:t>
      </w:r>
      <w:r>
        <w:rPr>
          <w:rFonts w:eastAsia="Times New Roman" w:cs="Times New Roman"/>
          <w:szCs w:val="20"/>
        </w:rPr>
        <w:t> zł oraz dostosowuje się wysokości wydatków założonych w poszczególnych latach realizacji projektu do harmonogramu wynikającego z zawartej umowy;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1.3.2.26 pn. "Modernizacja źródeł ciepła w lokalach mieszkalnych w ramach II edycji P</w:t>
      </w:r>
      <w:r>
        <w:rPr>
          <w:rFonts w:eastAsia="Times New Roman" w:cs="Times New Roman"/>
          <w:szCs w:val="20"/>
        </w:rPr>
        <w:t>rogramu Ciepłe Mieszkanie w Gminie Bytom". W celu dofinansowania wysokości planowanych nakładów do faktycznej realizacji przedsięwzięcia w Wydziale Inżynierii Środowiska, zmniejsza się łączne nakłady finansowe zadania o kwotę 2.714.392 zł.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ramach zadań r</w:t>
      </w:r>
      <w:r>
        <w:rPr>
          <w:rFonts w:eastAsia="Times New Roman" w:cs="Times New Roman"/>
          <w:szCs w:val="20"/>
        </w:rPr>
        <w:t>ealizowanych w Miejskim Zarządzie Dróg i Mostów dokonuje się następujących zmian: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1.1.2.11 pn. "Budowa węzła przesiadkowego na Placu Wolskiego w Bytomiu wraz z przystosowaniem układu komunikacyjnego" poprzez zmniejszenie łącznych i</w:t>
      </w:r>
      <w:r>
        <w:rPr>
          <w:rFonts w:eastAsia="Times New Roman" w:cs="Times New Roman"/>
          <w:szCs w:val="20"/>
        </w:rPr>
        <w:t> planowanych w bieżącym roku nakładów o kwotę 20.971 zł,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1.3.1.10 pn. "Letnie i zimowe utrzymanie czystości oraz konserwacja zieleni na terenie Bytomia". Zwiększa się łączne i planowane na 2026 rok nakłady finansowe zadania o kwotę</w:t>
      </w:r>
      <w:r>
        <w:rPr>
          <w:rFonts w:eastAsia="Times New Roman" w:cs="Times New Roman"/>
          <w:szCs w:val="20"/>
        </w:rPr>
        <w:t xml:space="preserve"> 1.944.800 zł w związku z koniecznością zawarcia umów  w celu zapewnienia kontynuacji realizacji zadania do roku 2026,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 xml:space="preserve">- zmienia się pozycję nr 1.3.1.11 pn. "Wyposażenie Strefy Płatnego Parkowania w urządzenia i oprogramowanie niezbędne do poboru opłat za </w:t>
      </w:r>
      <w:r>
        <w:rPr>
          <w:rFonts w:eastAsia="Times New Roman" w:cs="Times New Roman"/>
          <w:szCs w:val="20"/>
        </w:rPr>
        <w:t>postój w Strefie Płatnego Parkowania". W celu zabezpieczenia środków na przeprowadzenie postępowania przetargowego zapewniającego kontynuację realizacji zadania, zwiększa się łączne nakłady finansowe o kwotę 1.798.300 zł, z tego w 2025 roku o kwotę 537.300</w:t>
      </w:r>
      <w:r>
        <w:rPr>
          <w:rFonts w:eastAsia="Times New Roman" w:cs="Times New Roman"/>
          <w:szCs w:val="20"/>
        </w:rPr>
        <w:t> zł. Jednocześnie wydłuża się okres realizacji przedsięwzięcia do roku 2027,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1.3.1.12 pn. "Kontrola wnoszenia opłat w Strefie Płatnego Parkowania w Bytomiu wraz z utrzymaniem obsługi biura SPP". Z uwagi na kończący się w bieżącym r</w:t>
      </w:r>
      <w:r>
        <w:rPr>
          <w:rFonts w:eastAsia="Times New Roman" w:cs="Times New Roman"/>
          <w:szCs w:val="20"/>
        </w:rPr>
        <w:t>oku okres obowiązywania umowy na realizację zadania, w celu jej kontynuacji zwiększa się łączne i planowane na kolejne lata nakłady finansowe łącznie o kwotę 1.554.395 zł, w tym w 2025 roku o kwotę 424.395 zł. Jednocześnie aktualizuje się łączne nakłady fi</w:t>
      </w:r>
      <w:r>
        <w:rPr>
          <w:rFonts w:eastAsia="Times New Roman" w:cs="Times New Roman"/>
          <w:szCs w:val="20"/>
        </w:rPr>
        <w:t>nansowe przedsięwzięcia i wydłuża się do roku 2027 okres jego realizacji,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- zmienia się pozycję nr 1.3.1.13 pn. "Świadczenie usług oświetleniowych w zakresie rozszerzonym – o podwyższonym standardzie". Zwiększa się łączne nakłady finansowe przedsięwzięcia</w:t>
      </w:r>
      <w:r>
        <w:rPr>
          <w:rFonts w:eastAsia="Times New Roman" w:cs="Times New Roman"/>
          <w:szCs w:val="20"/>
        </w:rPr>
        <w:t xml:space="preserve"> o kwotę 298.362 zł, z tego w 2025 roku o kwotę 235.670 zł, a w 2026 roku o 62.692 zł, w związku z waloryzacją stawki ceny jednostkowej o średnioroczny wskaźnik cen towarów i usług konsumpcyjnych,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1.3.2.29 pn. "Poprawa efektywności</w:t>
      </w:r>
      <w:r>
        <w:rPr>
          <w:rFonts w:eastAsia="Times New Roman" w:cs="Times New Roman"/>
          <w:szCs w:val="20"/>
        </w:rPr>
        <w:t xml:space="preserve"> energetycznej w Gminie Bytom (Polski Ład)". W związku z otrzymaniem promesy dofinansowania inwestycji z Rządowego Funduszu Polski Ład oraz aktualizacją harmonogramu płatności dotyczących rzeczowego wykonania zadania, zmniejsza się łączne i planowane na 20</w:t>
      </w:r>
      <w:r>
        <w:rPr>
          <w:rFonts w:eastAsia="Times New Roman" w:cs="Times New Roman"/>
          <w:szCs w:val="20"/>
        </w:rPr>
        <w:t>25 rok nakłady finansowe ze środków Rządowego Funduszu Polski Ład: Programu Inwestycji Strategicznych o kwotę 12.506 zł,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1.3.2.30 pn. "Przebudowa łącznika pomiędzy ul. Kolejową a ul. Ignacego Chrzanowskiego w Bytomiu". W celu zakoń</w:t>
      </w:r>
      <w:r>
        <w:rPr>
          <w:rFonts w:eastAsia="Times New Roman" w:cs="Times New Roman"/>
          <w:szCs w:val="20"/>
        </w:rPr>
        <w:t>czenia postępowania przetargowego zwiększa się łączne i planowane na 2025 rok nakłady zadania o kwotę 20.971 zł.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związku z uchwałą Zgromadzenia Górnośląsko-Zagłębiowskiej Metropolii z dnia 22 stycznia 2025 roku w sprawie udzielenia gminom członkowskim Gó</w:t>
      </w:r>
      <w:r>
        <w:rPr>
          <w:rFonts w:eastAsia="Times New Roman" w:cs="Times New Roman"/>
          <w:szCs w:val="20"/>
        </w:rPr>
        <w:t>rnośląsko-Zagłębiowskiej Metropolii pomocy finansowej w formie dotacji celowej w ramach Funduszu Odporności i przyznaniem dofinansowania dokonuje się następujących zmian: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dodaje się pozycję nr 1.3.2.33 pn. "Budowa drogi gminnej pomiędzy ul. Orzegowską a </w:t>
      </w:r>
      <w:r>
        <w:rPr>
          <w:rFonts w:eastAsia="Times New Roman" w:cs="Times New Roman"/>
          <w:szCs w:val="20"/>
        </w:rPr>
        <w:t>ul. Konstytucji w Bytomiu - etap III i IV". Przywraca się zadanie, realizowane od 2023 roku do wieloletniej prognozy finansowej miasta. W 2025 roku wprowadza się środki Górnośląsko-Zagłębiowskiej Metropolii w wysokości 4.000.000 zł,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</w:t>
      </w:r>
      <w:r>
        <w:rPr>
          <w:rFonts w:eastAsia="Times New Roman" w:cs="Times New Roman"/>
          <w:szCs w:val="20"/>
        </w:rPr>
        <w:t>r 1.3.2.3 pn. "Przebudowa dróg i chodników wraz z infrastrukturą towarzyszącą w części ulic Piłsudskiego, Matejki, Krakowskiej oraz pl. Sobieskiego w Bytomiu (Polski Ład)". Zwiększa się łączne i planowane na 2025 rok nakłady finansowe ze środków Górnośląsk</w:t>
      </w:r>
      <w:r>
        <w:rPr>
          <w:rFonts w:eastAsia="Times New Roman" w:cs="Times New Roman"/>
          <w:szCs w:val="20"/>
        </w:rPr>
        <w:t>o-Zagłębiowskiej Metropolii o kwotę 1.000.000 zł,</w:t>
      </w: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Ponadto zmienia się pozycję nr 1.3.2.13 pn. "Budowa i przebudowa kanalizacji deszczowej w ul. Nickla i Relaksowej (Frenzla) (Polski Ład Edycja 2)". Zwiększa się łączne </w:t>
      </w:r>
      <w:r>
        <w:rPr>
          <w:rFonts w:eastAsia="Times New Roman" w:cs="Times New Roman"/>
          <w:szCs w:val="20"/>
        </w:rPr>
        <w:lastRenderedPageBreak/>
        <w:t>i planowane na 2025 rok nakłady finans</w:t>
      </w:r>
      <w:r>
        <w:rPr>
          <w:rFonts w:eastAsia="Times New Roman" w:cs="Times New Roman"/>
          <w:szCs w:val="20"/>
        </w:rPr>
        <w:t>owe inwestycji w ramach środków Rządowego Programu Polski Ład Edycja 2 o kwotę 927.537 zł.</w:t>
      </w:r>
    </w:p>
    <w:p w:rsidR="00803789" w:rsidRDefault="0080378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</w:p>
    <w:p w:rsidR="00803789" w:rsidRDefault="0080378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</w:p>
    <w:p w:rsidR="00803789" w:rsidRDefault="000F2A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planu przychodów, dochodów i wydatków budżetu miasta na 2025 rok wynikające z § 1 niniejszej uchwały dokonane zostaną w trybie odrębnej uchwały rady miejski</w:t>
      </w:r>
      <w:r>
        <w:rPr>
          <w:rFonts w:eastAsia="Times New Roman" w:cs="Times New Roman"/>
          <w:szCs w:val="20"/>
        </w:rPr>
        <w:t>ej oraz zarządzeń prezydenta, zgodnie z kompetencjami.</w:t>
      </w:r>
    </w:p>
    <w:sectPr w:rsidR="00803789" w:rsidSect="00803789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789" w:rsidRDefault="00803789" w:rsidP="00803789">
      <w:r>
        <w:separator/>
      </w:r>
    </w:p>
  </w:endnote>
  <w:endnote w:type="continuationSeparator" w:id="0">
    <w:p w:rsidR="00803789" w:rsidRDefault="00803789" w:rsidP="008037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80378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03789" w:rsidRDefault="000F2A5C">
          <w:pPr>
            <w:rPr>
              <w:sz w:val="18"/>
            </w:rPr>
          </w:pPr>
          <w:r>
            <w:rPr>
              <w:sz w:val="18"/>
            </w:rPr>
            <w:t>Id: 461E3EE2-DD0C-4A56-9534-65B0989C2C97.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03789" w:rsidRDefault="000F2A5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0378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803789">
            <w:rPr>
              <w:sz w:val="18"/>
            </w:rPr>
            <w:fldChar w:fldCharType="end"/>
          </w:r>
        </w:p>
      </w:tc>
    </w:tr>
  </w:tbl>
  <w:p w:rsidR="00803789" w:rsidRDefault="0080378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803789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03789" w:rsidRDefault="000F2A5C">
          <w:pPr>
            <w:rPr>
              <w:sz w:val="18"/>
            </w:rPr>
          </w:pPr>
          <w:r>
            <w:rPr>
              <w:sz w:val="18"/>
            </w:rPr>
            <w:t>Id: 461E3EE2-DD0C-4A56-9534-65B0989C2C97.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03789" w:rsidRDefault="000F2A5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0378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803789">
            <w:rPr>
              <w:sz w:val="18"/>
            </w:rPr>
            <w:fldChar w:fldCharType="end"/>
          </w:r>
        </w:p>
      </w:tc>
    </w:tr>
  </w:tbl>
  <w:p w:rsidR="00803789" w:rsidRDefault="00803789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80378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03789" w:rsidRDefault="000F2A5C">
          <w:pPr>
            <w:rPr>
              <w:sz w:val="18"/>
            </w:rPr>
          </w:pPr>
          <w:r>
            <w:rPr>
              <w:sz w:val="18"/>
            </w:rPr>
            <w:t>Id: 461E3EE2-DD0C-4A56-9534-65B0989C2C97.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03789" w:rsidRDefault="000F2A5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0378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 w:rsidR="00803789">
            <w:rPr>
              <w:sz w:val="18"/>
            </w:rPr>
            <w:fldChar w:fldCharType="end"/>
          </w:r>
        </w:p>
      </w:tc>
    </w:tr>
  </w:tbl>
  <w:p w:rsidR="00803789" w:rsidRDefault="0080378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789" w:rsidRDefault="00803789" w:rsidP="00803789">
      <w:r>
        <w:separator/>
      </w:r>
    </w:p>
  </w:footnote>
  <w:footnote w:type="continuationSeparator" w:id="0">
    <w:p w:rsidR="00803789" w:rsidRDefault="00803789" w:rsidP="008037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F2A5C"/>
    <w:rsid w:val="00803789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378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2967</Words>
  <Characters>17131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20058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XIV/110/25 z dnia 10 lutego 2025 r.</dc:title>
  <dc:subject>zmieniająca uchwałę nr XII/100/24 Rady Miejskiej w^Bytomiu w^sprawie wieloletniej prognozy finansowej miasta Bytomia na lata 2025-2046</dc:subject>
  <dc:creator>asteuer</dc:creator>
  <cp:lastModifiedBy>asteuer</cp:lastModifiedBy>
  <cp:revision>2</cp:revision>
  <dcterms:created xsi:type="dcterms:W3CDTF">2025-02-11T08:38:00Z</dcterms:created>
  <dcterms:modified xsi:type="dcterms:W3CDTF">2025-02-17T11:27:00Z</dcterms:modified>
  <cp:category>Akt prawny</cp:category>
</cp:coreProperties>
</file>