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CD0564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XIII/108/25</w:t>
      </w:r>
      <w:r>
        <w:rPr>
          <w:b/>
          <w:caps/>
        </w:rPr>
        <w:br/>
        <w:t>Rady Miejskiej w Bytomiu</w:t>
      </w:r>
    </w:p>
    <w:p w:rsidR="00A77B3E" w:rsidRDefault="00CD0564">
      <w:pPr>
        <w:spacing w:before="280" w:after="280" w:line="276" w:lineRule="auto"/>
        <w:jc w:val="center"/>
        <w:rPr>
          <w:b/>
          <w:caps/>
        </w:rPr>
      </w:pPr>
      <w:r>
        <w:t>z dnia 13 stycznia 2025 r.</w:t>
      </w:r>
    </w:p>
    <w:p w:rsidR="00A77B3E" w:rsidRDefault="00CD0564">
      <w:pPr>
        <w:keepNext/>
        <w:spacing w:after="480" w:line="276" w:lineRule="auto"/>
        <w:jc w:val="center"/>
      </w:pPr>
      <w:r>
        <w:rPr>
          <w:b/>
        </w:rPr>
        <w:t>zmieniająca uchwałę nr XII/100/24 Rady Miejskiej w Bytomiu w sprawie wieloletniej prognozy finansowej miasta Bytomia na lata 2025-2046</w:t>
      </w:r>
    </w:p>
    <w:p w:rsidR="00A77B3E" w:rsidRDefault="00CD0564">
      <w:pPr>
        <w:keepLines/>
        <w:spacing w:before="120" w:after="120" w:line="276" w:lineRule="auto"/>
        <w:ind w:firstLine="227"/>
      </w:pPr>
      <w:r>
        <w:t xml:space="preserve">Na podstawie art. 18 ust. 2 </w:t>
      </w:r>
      <w:proofErr w:type="spellStart"/>
      <w:r>
        <w:t>pkt</w:t>
      </w:r>
      <w:proofErr w:type="spellEnd"/>
      <w:r>
        <w:t> 15 ustawy z </w:t>
      </w:r>
      <w:r>
        <w:t>dnia 8 marca 1990 r. o samorządzie gminnym (Dz. U. z 2024 r. poz. 1465, z </w:t>
      </w:r>
      <w:proofErr w:type="spellStart"/>
      <w:r>
        <w:t>późn</w:t>
      </w:r>
      <w:proofErr w:type="spellEnd"/>
      <w:r>
        <w:t xml:space="preserve">. zm.), art. 12 </w:t>
      </w:r>
      <w:proofErr w:type="spellStart"/>
      <w:r>
        <w:t>pkt</w:t>
      </w:r>
      <w:proofErr w:type="spellEnd"/>
      <w:r>
        <w:t> 11 w związku z art. 92 ustawy z dnia 5 czerwca 1998 r. o samorządzie powiatowym (Dz. U. z 2024 r. poz. 107, z </w:t>
      </w:r>
      <w:proofErr w:type="spellStart"/>
      <w:r>
        <w:t>późn</w:t>
      </w:r>
      <w:proofErr w:type="spellEnd"/>
      <w:r>
        <w:t>. zm.) oraz art. 231 ust. 1 i 2 ustawy z dni</w:t>
      </w:r>
      <w:r>
        <w:t>a 27 sierpnia 2009 r. o finansach publicznych (Dz. U. z 2024 r. poz. 1530, z </w:t>
      </w:r>
      <w:proofErr w:type="spellStart"/>
      <w:r>
        <w:t>późn</w:t>
      </w:r>
      <w:proofErr w:type="spellEnd"/>
      <w:r>
        <w:t>. zm.) uchwala się, co następuje:</w:t>
      </w:r>
    </w:p>
    <w:p w:rsidR="00A77B3E" w:rsidRDefault="00CD0564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 xml:space="preserve">W uchwale nr XII/100/24 Rady Miejskiej w Bytomiu z dnia 16 grudnia 2024 r. w sprawie wieloletniej prognozy finansowej miasta Bytomia na </w:t>
      </w:r>
      <w:r>
        <w:t>lata 2025-2046, w załączniku nr 2 pn. „Wykaz przedsięwzięć wieloletnich” zmienia się pozycję nr: 1.1.2.1 – w brzmieniu jak w załączniku do niniejszej uchwały.</w:t>
      </w:r>
    </w:p>
    <w:p w:rsidR="00A77B3E" w:rsidRDefault="00CD0564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Wykonanie uchwały powierza się Prezydentowi Miasta.</w:t>
      </w:r>
    </w:p>
    <w:p w:rsidR="00A77B3E" w:rsidRDefault="00CD0564">
      <w:pPr>
        <w:keepNext/>
        <w:keepLines/>
        <w:spacing w:before="120" w:after="120" w:line="276" w:lineRule="auto"/>
        <w:ind w:firstLine="340"/>
      </w:pPr>
      <w:r>
        <w:rPr>
          <w:b/>
        </w:rPr>
        <w:t>§ 3. </w:t>
      </w:r>
      <w:r>
        <w:t>Uchwała wchodzi w życie z dniem pod</w:t>
      </w:r>
      <w:r>
        <w:t>jęcia.</w:t>
      </w:r>
    </w:p>
    <w:p w:rsidR="00A77B3E" w:rsidRDefault="00A77B3E">
      <w:pPr>
        <w:keepNext/>
        <w:keepLines/>
        <w:spacing w:before="120" w:after="120" w:line="276" w:lineRule="auto"/>
        <w:ind w:firstLine="340"/>
      </w:pPr>
    </w:p>
    <w:p w:rsidR="00A77B3E" w:rsidRDefault="00CD0564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933"/>
        <w:gridCol w:w="4933"/>
      </w:tblGrid>
      <w:tr w:rsidR="00E03E10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03E10" w:rsidRDefault="00E03E10">
            <w:pPr>
              <w:keepNext/>
              <w:keepLines/>
              <w:rPr>
                <w:color w:val="000000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03E10" w:rsidRDefault="00CD0564">
            <w:pPr>
              <w:keepNext/>
              <w:keepLines/>
              <w:spacing w:before="100" w:after="40"/>
              <w:ind w:left="1134" w:right="1134"/>
              <w:jc w:val="center"/>
              <w:rPr>
                <w:color w:val="000000"/>
              </w:rPr>
            </w:pPr>
            <w:r>
              <w:rPr>
                <w:color w:val="000000"/>
              </w:rPr>
              <w:t>Przewodniczący Rady Miejskiej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b/>
              </w:rPr>
              <w:t>Michał Staniszewski</w:t>
            </w:r>
          </w:p>
        </w:tc>
      </w:tr>
    </w:tbl>
    <w:p w:rsidR="00A77B3E" w:rsidRDefault="00A77B3E">
      <w:pPr>
        <w:keepNext/>
      </w:pPr>
    </w:p>
    <w:p w:rsidR="00A77B3E" w:rsidRDefault="00A77B3E">
      <w:pPr>
        <w:keepNext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22"/>
        <w:gridCol w:w="3335"/>
        <w:gridCol w:w="1603"/>
        <w:gridCol w:w="672"/>
        <w:gridCol w:w="672"/>
        <w:gridCol w:w="1147"/>
        <w:gridCol w:w="1068"/>
        <w:gridCol w:w="1068"/>
        <w:gridCol w:w="921"/>
        <w:gridCol w:w="810"/>
        <w:gridCol w:w="810"/>
        <w:gridCol w:w="810"/>
        <w:gridCol w:w="1276"/>
      </w:tblGrid>
      <w:tr w:rsidR="00E03E10" w:rsidTr="0035233E">
        <w:trPr>
          <w:trHeight w:val="284"/>
        </w:trPr>
        <w:tc>
          <w:tcPr>
            <w:tcW w:w="82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E03E10" w:rsidRDefault="00E03E10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33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E03E10" w:rsidRDefault="00E03E10">
            <w:pPr>
              <w:rPr>
                <w:color w:val="000000"/>
                <w:sz w:val="14"/>
              </w:rPr>
            </w:pPr>
          </w:p>
        </w:tc>
        <w:tc>
          <w:tcPr>
            <w:tcW w:w="160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E03E10" w:rsidRDefault="00E03E10">
            <w:pPr>
              <w:rPr>
                <w:color w:val="000000"/>
                <w:sz w:val="14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E03E10" w:rsidRDefault="00E03E10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E03E10" w:rsidRDefault="00E03E10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E03E10" w:rsidRDefault="00E03E10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E03E10" w:rsidRDefault="00E03E10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E03E10" w:rsidRDefault="00E03E10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E03E10" w:rsidRDefault="00E03E10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E03E10" w:rsidRDefault="00E03E10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2896" w:type="dxa"/>
            <w:gridSpan w:val="3"/>
            <w:vMerge w:val="restar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E03E10" w:rsidRDefault="00CD0564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Załącznik do uchwały nr XIII/108/25          Rady Miejskiej w Bytomiu z dnia 13 stycznia 2025 r.  stanowiący jednocześnie  załącznik nr 2 do uchwały nr XII/100/24 Rady Miejskiej w Bytomiu z dnia 16 g</w:t>
            </w:r>
            <w:r>
              <w:rPr>
                <w:color w:val="000000"/>
                <w:sz w:val="14"/>
              </w:rPr>
              <w:t xml:space="preserve">rudnia 2024 r.              </w:t>
            </w:r>
          </w:p>
        </w:tc>
      </w:tr>
      <w:tr w:rsidR="00E03E10" w:rsidTr="0035233E">
        <w:trPr>
          <w:trHeight w:val="246"/>
        </w:trPr>
        <w:tc>
          <w:tcPr>
            <w:tcW w:w="82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E03E10" w:rsidRDefault="00E03E10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33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E03E10" w:rsidRDefault="00E03E10">
            <w:pPr>
              <w:rPr>
                <w:color w:val="000000"/>
                <w:sz w:val="14"/>
              </w:rPr>
            </w:pPr>
          </w:p>
        </w:tc>
        <w:tc>
          <w:tcPr>
            <w:tcW w:w="160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E03E10" w:rsidRDefault="00E03E10">
            <w:pPr>
              <w:rPr>
                <w:color w:val="000000"/>
                <w:sz w:val="14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E03E10" w:rsidRDefault="00E03E10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E03E10" w:rsidRDefault="00E03E10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E03E10" w:rsidRDefault="00E03E10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E03E10" w:rsidRDefault="00E03E10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E03E10" w:rsidRDefault="00E03E10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E03E10" w:rsidRDefault="00E03E10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E03E10" w:rsidRDefault="00E03E10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2896" w:type="dxa"/>
            <w:gridSpan w:val="3"/>
            <w:vMerge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E03E10" w:rsidRDefault="00E03E10">
            <w:pPr>
              <w:rPr>
                <w:color w:val="000000"/>
                <w:sz w:val="14"/>
              </w:rPr>
            </w:pPr>
          </w:p>
        </w:tc>
      </w:tr>
      <w:tr w:rsidR="00E03E10" w:rsidTr="0035233E">
        <w:trPr>
          <w:trHeight w:val="192"/>
        </w:trPr>
        <w:tc>
          <w:tcPr>
            <w:tcW w:w="82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E03E10" w:rsidRDefault="00E03E10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33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E03E10" w:rsidRDefault="00E03E10">
            <w:pPr>
              <w:rPr>
                <w:color w:val="000000"/>
                <w:sz w:val="14"/>
              </w:rPr>
            </w:pPr>
          </w:p>
        </w:tc>
        <w:tc>
          <w:tcPr>
            <w:tcW w:w="160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E03E10" w:rsidRDefault="00E03E10">
            <w:pPr>
              <w:rPr>
                <w:color w:val="000000"/>
                <w:sz w:val="14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E03E10" w:rsidRDefault="00E03E10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E03E10" w:rsidRDefault="00E03E10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E03E10" w:rsidRDefault="00E03E10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E03E10" w:rsidRDefault="00E03E10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E03E10" w:rsidRDefault="00E03E10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E03E10" w:rsidRDefault="00E03E10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E03E10" w:rsidRDefault="00E03E10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2896" w:type="dxa"/>
            <w:gridSpan w:val="3"/>
            <w:vMerge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E03E10" w:rsidRDefault="00E03E10">
            <w:pPr>
              <w:rPr>
                <w:color w:val="000000"/>
                <w:sz w:val="14"/>
              </w:rPr>
            </w:pPr>
          </w:p>
        </w:tc>
      </w:tr>
      <w:tr w:rsidR="00E03E10" w:rsidTr="0035233E">
        <w:trPr>
          <w:trHeight w:val="308"/>
        </w:trPr>
        <w:tc>
          <w:tcPr>
            <w:tcW w:w="82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E03E10" w:rsidRDefault="00E03E10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33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E03E10" w:rsidRDefault="00E03E10">
            <w:pPr>
              <w:rPr>
                <w:color w:val="000000"/>
                <w:sz w:val="14"/>
              </w:rPr>
            </w:pPr>
          </w:p>
        </w:tc>
        <w:tc>
          <w:tcPr>
            <w:tcW w:w="160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E03E10" w:rsidRDefault="00E03E10">
            <w:pPr>
              <w:rPr>
                <w:color w:val="000000"/>
                <w:sz w:val="14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E03E10" w:rsidRDefault="00E03E10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E03E10" w:rsidRDefault="00E03E10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E03E10" w:rsidRDefault="00E03E10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E03E10" w:rsidRDefault="00E03E10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E03E10" w:rsidRDefault="00E03E10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E03E10" w:rsidRDefault="00E03E10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E03E10" w:rsidRDefault="00E03E10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2896" w:type="dxa"/>
            <w:gridSpan w:val="3"/>
            <w:vMerge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E03E10" w:rsidRDefault="00E03E10">
            <w:pPr>
              <w:rPr>
                <w:color w:val="000000"/>
                <w:sz w:val="14"/>
              </w:rPr>
            </w:pPr>
          </w:p>
        </w:tc>
      </w:tr>
      <w:tr w:rsidR="00E03E10" w:rsidTr="0035233E">
        <w:trPr>
          <w:trHeight w:val="246"/>
        </w:trPr>
        <w:tc>
          <w:tcPr>
            <w:tcW w:w="15014" w:type="dxa"/>
            <w:gridSpan w:val="13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E03E10" w:rsidRDefault="00CD0564">
            <w:pPr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WYKAZ  PRZEDSIĘWZIĘĆ WIELOLETNICH</w:t>
            </w:r>
          </w:p>
        </w:tc>
      </w:tr>
      <w:tr w:rsidR="00E03E10" w:rsidTr="0035233E">
        <w:trPr>
          <w:trHeight w:val="124"/>
        </w:trPr>
        <w:tc>
          <w:tcPr>
            <w:tcW w:w="15014" w:type="dxa"/>
            <w:gridSpan w:val="13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E03E10" w:rsidRDefault="00CD0564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kwoty w zł</w:t>
            </w:r>
          </w:p>
        </w:tc>
      </w:tr>
      <w:tr w:rsidR="00E03E10" w:rsidTr="0035233E">
        <w:trPr>
          <w:trHeight w:val="402"/>
        </w:trPr>
        <w:tc>
          <w:tcPr>
            <w:tcW w:w="82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E03E10" w:rsidRDefault="00CD0564">
            <w:pPr>
              <w:jc w:val="center"/>
              <w:rPr>
                <w:b/>
                <w:color w:val="000000"/>
                <w:sz w:val="14"/>
              </w:rPr>
            </w:pPr>
            <w:proofErr w:type="spellStart"/>
            <w:r>
              <w:rPr>
                <w:b/>
                <w:color w:val="000000"/>
                <w:sz w:val="14"/>
              </w:rPr>
              <w:t>Lp</w:t>
            </w:r>
            <w:proofErr w:type="spellEnd"/>
          </w:p>
        </w:tc>
        <w:tc>
          <w:tcPr>
            <w:tcW w:w="3335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E03E10" w:rsidRDefault="00CD0564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Nazwa i cel</w:t>
            </w:r>
          </w:p>
        </w:tc>
        <w:tc>
          <w:tcPr>
            <w:tcW w:w="160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E03E10" w:rsidRDefault="00CD0564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Jednostka odpowiedzialna lub koordynująca program</w:t>
            </w:r>
          </w:p>
        </w:tc>
        <w:tc>
          <w:tcPr>
            <w:tcW w:w="13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E03E10" w:rsidRDefault="00CD0564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Okres realizacji programu</w:t>
            </w:r>
          </w:p>
        </w:tc>
        <w:tc>
          <w:tcPr>
            <w:tcW w:w="114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E03E10" w:rsidRDefault="00CD0564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Łączne nakłady finansowe</w:t>
            </w:r>
          </w:p>
        </w:tc>
        <w:tc>
          <w:tcPr>
            <w:tcW w:w="548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E03E10" w:rsidRDefault="00E03E10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12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E03E10" w:rsidRDefault="00CD0564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Limit zobowiązań</w:t>
            </w:r>
          </w:p>
        </w:tc>
      </w:tr>
      <w:tr w:rsidR="00E03E10" w:rsidTr="0035233E">
        <w:trPr>
          <w:trHeight w:val="154"/>
        </w:trPr>
        <w:tc>
          <w:tcPr>
            <w:tcW w:w="82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E03E10" w:rsidRDefault="00E03E10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333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E03E10" w:rsidRDefault="00E03E10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160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E03E10" w:rsidRDefault="00E03E10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E03E10" w:rsidRDefault="00CD0564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od</w:t>
            </w:r>
          </w:p>
        </w:tc>
        <w:tc>
          <w:tcPr>
            <w:tcW w:w="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E03E10" w:rsidRDefault="00CD0564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do</w:t>
            </w:r>
          </w:p>
        </w:tc>
        <w:tc>
          <w:tcPr>
            <w:tcW w:w="114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E03E10" w:rsidRDefault="00E03E10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E03E10" w:rsidRDefault="00CD0564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2025</w:t>
            </w: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E03E10" w:rsidRDefault="00CD0564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2026</w:t>
            </w:r>
          </w:p>
        </w:tc>
        <w:tc>
          <w:tcPr>
            <w:tcW w:w="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E03E10" w:rsidRDefault="00CD0564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2027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E03E10" w:rsidRDefault="00CD0564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2028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E03E10" w:rsidRDefault="00CD0564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2029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E03E10" w:rsidRDefault="00CD0564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2030</w:t>
            </w:r>
          </w:p>
        </w:tc>
        <w:tc>
          <w:tcPr>
            <w:tcW w:w="12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E03E10" w:rsidRDefault="00E03E10">
            <w:pPr>
              <w:jc w:val="center"/>
              <w:rPr>
                <w:b/>
                <w:color w:val="000000"/>
                <w:sz w:val="14"/>
              </w:rPr>
            </w:pPr>
          </w:p>
        </w:tc>
      </w:tr>
      <w:tr w:rsidR="00E03E10" w:rsidTr="0035233E">
        <w:trPr>
          <w:trHeight w:val="130"/>
        </w:trPr>
        <w:tc>
          <w:tcPr>
            <w:tcW w:w="8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E03E10" w:rsidRDefault="00CD0564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</w:t>
            </w:r>
          </w:p>
        </w:tc>
        <w:tc>
          <w:tcPr>
            <w:tcW w:w="3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E03E10" w:rsidRDefault="00CD0564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</w:t>
            </w:r>
          </w:p>
        </w:tc>
        <w:tc>
          <w:tcPr>
            <w:tcW w:w="1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E03E10" w:rsidRDefault="00CD0564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</w:t>
            </w:r>
          </w:p>
        </w:tc>
        <w:tc>
          <w:tcPr>
            <w:tcW w:w="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E03E10" w:rsidRDefault="00CD0564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</w:t>
            </w:r>
          </w:p>
        </w:tc>
        <w:tc>
          <w:tcPr>
            <w:tcW w:w="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E03E10" w:rsidRDefault="00CD0564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E03E10" w:rsidRDefault="00CD0564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</w:t>
            </w: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E03E10" w:rsidRDefault="00CD0564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</w:t>
            </w: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E03E10" w:rsidRDefault="00CD0564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</w:t>
            </w:r>
          </w:p>
        </w:tc>
        <w:tc>
          <w:tcPr>
            <w:tcW w:w="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E03E10" w:rsidRDefault="00CD0564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E03E10" w:rsidRDefault="00CD0564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10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E03E10" w:rsidRDefault="00CD0564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11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E03E10" w:rsidRDefault="00CD0564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12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E03E10" w:rsidRDefault="00CD0564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13</w:t>
            </w:r>
          </w:p>
        </w:tc>
      </w:tr>
      <w:tr w:rsidR="00E03E10" w:rsidTr="0035233E">
        <w:trPr>
          <w:trHeight w:val="160"/>
        </w:trPr>
        <w:tc>
          <w:tcPr>
            <w:tcW w:w="8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E03E10" w:rsidRDefault="00CD0564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</w:t>
            </w:r>
          </w:p>
        </w:tc>
        <w:tc>
          <w:tcPr>
            <w:tcW w:w="628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E03E10" w:rsidRDefault="00CD0564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 xml:space="preserve">Wydatki </w:t>
            </w:r>
            <w:r>
              <w:rPr>
                <w:b/>
                <w:color w:val="000000"/>
                <w:sz w:val="14"/>
              </w:rPr>
              <w:t>na przedsięwzięcia – ogółem (1.1+1.2+1.3), z tego: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E03E10" w:rsidRDefault="00CD0564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2 936 306</w:t>
            </w: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E03E10" w:rsidRDefault="00CD0564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1 138 566</w:t>
            </w: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E03E10" w:rsidRDefault="00CD0564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1 552 491</w:t>
            </w:r>
          </w:p>
        </w:tc>
        <w:tc>
          <w:tcPr>
            <w:tcW w:w="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E03E10" w:rsidRDefault="00CD0564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222 398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E03E10" w:rsidRDefault="00CD0564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E03E10" w:rsidRDefault="00CD0564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E03E10" w:rsidRDefault="00CD0564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E03E10" w:rsidRDefault="00CD0564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2 809 883</w:t>
            </w:r>
          </w:p>
        </w:tc>
      </w:tr>
      <w:tr w:rsidR="00E03E10" w:rsidTr="0035233E">
        <w:trPr>
          <w:trHeight w:val="160"/>
        </w:trPr>
        <w:tc>
          <w:tcPr>
            <w:tcW w:w="8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E03E10" w:rsidRDefault="00CD0564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1.a</w:t>
            </w:r>
          </w:p>
        </w:tc>
        <w:tc>
          <w:tcPr>
            <w:tcW w:w="628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E03E10" w:rsidRDefault="00CD0564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– wydatki bieżące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E03E10" w:rsidRDefault="00CD0564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E03E10" w:rsidRDefault="00CD0564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E03E10" w:rsidRDefault="00CD0564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E03E10" w:rsidRDefault="00CD0564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E03E10" w:rsidRDefault="00CD0564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E03E10" w:rsidRDefault="00CD0564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E03E10" w:rsidRDefault="00CD0564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E03E10" w:rsidRDefault="00CD0564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E03E10" w:rsidTr="0035233E">
        <w:trPr>
          <w:trHeight w:val="160"/>
        </w:trPr>
        <w:tc>
          <w:tcPr>
            <w:tcW w:w="8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E03E10" w:rsidRDefault="00CD0564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1.b</w:t>
            </w:r>
          </w:p>
        </w:tc>
        <w:tc>
          <w:tcPr>
            <w:tcW w:w="628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E03E10" w:rsidRDefault="00CD0564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– wydatki majątkowe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E03E10" w:rsidRDefault="00CD0564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2 936 306</w:t>
            </w: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E03E10" w:rsidRDefault="00CD0564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1 138 566</w:t>
            </w: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E03E10" w:rsidRDefault="00CD0564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1 552 491</w:t>
            </w:r>
          </w:p>
        </w:tc>
        <w:tc>
          <w:tcPr>
            <w:tcW w:w="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E03E10" w:rsidRDefault="00CD0564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222 398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E03E10" w:rsidRDefault="00CD0564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E03E10" w:rsidRDefault="00CD0564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E03E10" w:rsidRDefault="00CD0564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E03E10" w:rsidRDefault="00CD0564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2 809 883</w:t>
            </w:r>
          </w:p>
        </w:tc>
      </w:tr>
      <w:tr w:rsidR="00E03E10" w:rsidTr="0035233E">
        <w:trPr>
          <w:trHeight w:val="420"/>
        </w:trPr>
        <w:tc>
          <w:tcPr>
            <w:tcW w:w="8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E03E10" w:rsidRDefault="00CD0564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1.1</w:t>
            </w:r>
          </w:p>
        </w:tc>
        <w:tc>
          <w:tcPr>
            <w:tcW w:w="628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E03E10" w:rsidRDefault="00CD0564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 xml:space="preserve">Wydatki na programy, </w:t>
            </w:r>
            <w:r>
              <w:rPr>
                <w:b/>
                <w:color w:val="000000"/>
                <w:sz w:val="14"/>
              </w:rPr>
              <w:t xml:space="preserve">projekty lub zadania związane z programami realizowanymi  z udziałem środków, o których mowa w art. 5 ust.1 </w:t>
            </w:r>
            <w:proofErr w:type="spellStart"/>
            <w:r>
              <w:rPr>
                <w:b/>
                <w:color w:val="000000"/>
                <w:sz w:val="14"/>
              </w:rPr>
              <w:t>pkt</w:t>
            </w:r>
            <w:proofErr w:type="spellEnd"/>
            <w:r>
              <w:rPr>
                <w:b/>
                <w:color w:val="000000"/>
                <w:sz w:val="14"/>
              </w:rPr>
              <w:t xml:space="preserve"> 2 i 3 ustawy z dnia 27 sierpnia 2009 r. o finansach publicznych (</w:t>
            </w:r>
            <w:proofErr w:type="spellStart"/>
            <w:r>
              <w:rPr>
                <w:b/>
                <w:color w:val="000000"/>
                <w:sz w:val="14"/>
              </w:rPr>
              <w:t>Dz.U</w:t>
            </w:r>
            <w:proofErr w:type="spellEnd"/>
            <w:r>
              <w:rPr>
                <w:b/>
                <w:color w:val="000000"/>
                <w:sz w:val="14"/>
              </w:rPr>
              <w:t xml:space="preserve">. z 2019 poz. 869, z </w:t>
            </w:r>
            <w:proofErr w:type="spellStart"/>
            <w:r>
              <w:rPr>
                <w:b/>
                <w:color w:val="000000"/>
                <w:sz w:val="14"/>
              </w:rPr>
              <w:t>późn</w:t>
            </w:r>
            <w:proofErr w:type="spellEnd"/>
            <w:r>
              <w:rPr>
                <w:b/>
                <w:color w:val="000000"/>
                <w:sz w:val="14"/>
              </w:rPr>
              <w:t>. zm.), z tego: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E03E10" w:rsidRDefault="00CD0564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2 936 306</w:t>
            </w: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E03E10" w:rsidRDefault="00CD0564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1 138 566</w:t>
            </w: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E03E10" w:rsidRDefault="00CD0564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1 552 491</w:t>
            </w:r>
          </w:p>
        </w:tc>
        <w:tc>
          <w:tcPr>
            <w:tcW w:w="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E03E10" w:rsidRDefault="00CD0564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222 398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E03E10" w:rsidRDefault="00CD0564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E03E10" w:rsidRDefault="00CD0564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E03E10" w:rsidRDefault="00CD0564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E03E10" w:rsidRDefault="00CD0564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2 809 883</w:t>
            </w:r>
          </w:p>
        </w:tc>
      </w:tr>
      <w:tr w:rsidR="00E03E10" w:rsidTr="0035233E">
        <w:trPr>
          <w:trHeight w:val="160"/>
        </w:trPr>
        <w:tc>
          <w:tcPr>
            <w:tcW w:w="8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E03E10" w:rsidRDefault="00CD0564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1.1.2</w:t>
            </w:r>
          </w:p>
        </w:tc>
        <w:tc>
          <w:tcPr>
            <w:tcW w:w="628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E03E10" w:rsidRDefault="00CD0564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– wydatki majątkowe</w:t>
            </w:r>
          </w:p>
        </w:tc>
        <w:tc>
          <w:tcPr>
            <w:tcW w:w="1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E03E10" w:rsidRDefault="00CD0564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2 936 306</w:t>
            </w: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E03E10" w:rsidRDefault="00CD0564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1 138 566</w:t>
            </w:r>
          </w:p>
        </w:tc>
        <w:tc>
          <w:tcPr>
            <w:tcW w:w="1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E03E10" w:rsidRDefault="00CD0564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1 552 491</w:t>
            </w:r>
          </w:p>
        </w:tc>
        <w:tc>
          <w:tcPr>
            <w:tcW w:w="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E03E10" w:rsidRDefault="00CD0564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222 398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E03E10" w:rsidRDefault="00CD0564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E03E10" w:rsidRDefault="00CD0564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E03E10" w:rsidRDefault="00CD0564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E03E10" w:rsidRDefault="00CD0564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2 809 883</w:t>
            </w:r>
          </w:p>
        </w:tc>
      </w:tr>
      <w:tr w:rsidR="00E03E10" w:rsidTr="0035233E">
        <w:trPr>
          <w:trHeight w:val="370"/>
        </w:trPr>
        <w:tc>
          <w:tcPr>
            <w:tcW w:w="82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E03E10" w:rsidRDefault="00CD0564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1.1.2.1</w:t>
            </w:r>
          </w:p>
        </w:tc>
        <w:tc>
          <w:tcPr>
            <w:tcW w:w="3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E03E10" w:rsidRDefault="00CD0564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Poprawa efektywności energetycznej w budynkach wielorodzinnych na terenie Górnośląsko-Zagłębiowskiej Metropolii</w:t>
            </w:r>
          </w:p>
        </w:tc>
        <w:tc>
          <w:tcPr>
            <w:tcW w:w="1603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E03E10" w:rsidRDefault="00CD0564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Urząd Miejski </w:t>
            </w:r>
            <w:r>
              <w:rPr>
                <w:color w:val="000000"/>
                <w:sz w:val="14"/>
              </w:rPr>
              <w:t xml:space="preserve">w Bytomiu, Wydział Lokalowy, Bytomskie Mieszkania </w:t>
            </w:r>
          </w:p>
        </w:tc>
        <w:tc>
          <w:tcPr>
            <w:tcW w:w="67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E03E10" w:rsidRDefault="00CD0564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2023</w:t>
            </w:r>
          </w:p>
        </w:tc>
        <w:tc>
          <w:tcPr>
            <w:tcW w:w="67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E03E10" w:rsidRDefault="00CD0564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2027</w:t>
            </w:r>
          </w:p>
        </w:tc>
        <w:tc>
          <w:tcPr>
            <w:tcW w:w="114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E03E10" w:rsidRDefault="00CD0564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2 936 306</w:t>
            </w:r>
          </w:p>
        </w:tc>
        <w:tc>
          <w:tcPr>
            <w:tcW w:w="1068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E03E10" w:rsidRDefault="00CD0564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1 138 566</w:t>
            </w:r>
          </w:p>
        </w:tc>
        <w:tc>
          <w:tcPr>
            <w:tcW w:w="1068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E03E10" w:rsidRDefault="00CD0564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1 552 491</w:t>
            </w:r>
          </w:p>
        </w:tc>
        <w:tc>
          <w:tcPr>
            <w:tcW w:w="92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E03E10" w:rsidRDefault="00CD0564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222 398</w:t>
            </w:r>
          </w:p>
        </w:tc>
        <w:tc>
          <w:tcPr>
            <w:tcW w:w="81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E03E10" w:rsidRDefault="00E03E10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81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E03E10" w:rsidRDefault="00E03E10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81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E03E10" w:rsidRDefault="00E03E10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27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E03E10" w:rsidRDefault="00CD0564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2 809 883</w:t>
            </w:r>
          </w:p>
        </w:tc>
      </w:tr>
      <w:tr w:rsidR="00E03E10" w:rsidTr="0035233E">
        <w:trPr>
          <w:trHeight w:val="494"/>
        </w:trPr>
        <w:tc>
          <w:tcPr>
            <w:tcW w:w="82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E03E10" w:rsidRDefault="00E03E10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E03E10" w:rsidRDefault="00CD0564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Realizacja inwestycji z udziałem środków Europejskiego Banku Inwestycyjnego w ramach </w:t>
            </w:r>
            <w:proofErr w:type="spellStart"/>
            <w:r>
              <w:rPr>
                <w:color w:val="000000"/>
                <w:sz w:val="14"/>
              </w:rPr>
              <w:t>European</w:t>
            </w:r>
            <w:proofErr w:type="spellEnd"/>
            <w:r>
              <w:rPr>
                <w:color w:val="000000"/>
                <w:sz w:val="14"/>
              </w:rPr>
              <w:t xml:space="preserve"> </w:t>
            </w:r>
            <w:proofErr w:type="spellStart"/>
            <w:r>
              <w:rPr>
                <w:color w:val="000000"/>
                <w:sz w:val="14"/>
              </w:rPr>
              <w:t>Local</w:t>
            </w:r>
            <w:proofErr w:type="spellEnd"/>
            <w:r>
              <w:rPr>
                <w:color w:val="000000"/>
                <w:sz w:val="14"/>
              </w:rPr>
              <w:t xml:space="preserve"> </w:t>
            </w:r>
            <w:proofErr w:type="spellStart"/>
            <w:r>
              <w:rPr>
                <w:color w:val="000000"/>
                <w:sz w:val="14"/>
              </w:rPr>
              <w:t>Ass</w:t>
            </w:r>
            <w:r>
              <w:rPr>
                <w:color w:val="000000"/>
                <w:sz w:val="14"/>
              </w:rPr>
              <w:t>istance</w:t>
            </w:r>
            <w:proofErr w:type="spellEnd"/>
            <w:r>
              <w:rPr>
                <w:color w:val="000000"/>
                <w:sz w:val="14"/>
              </w:rPr>
              <w:t xml:space="preserve"> </w:t>
            </w:r>
            <w:proofErr w:type="spellStart"/>
            <w:r>
              <w:rPr>
                <w:color w:val="000000"/>
                <w:sz w:val="14"/>
              </w:rPr>
              <w:t>Facility</w:t>
            </w:r>
            <w:proofErr w:type="spellEnd"/>
            <w:r>
              <w:rPr>
                <w:color w:val="000000"/>
                <w:sz w:val="14"/>
              </w:rPr>
              <w:t xml:space="preserve"> (ELENA) finansowanej z inicjatywy Programu Horyzont 2020</w:t>
            </w:r>
          </w:p>
        </w:tc>
        <w:tc>
          <w:tcPr>
            <w:tcW w:w="160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E03E10" w:rsidRDefault="00E03E10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67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E03E10" w:rsidRDefault="00E03E10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7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E03E10" w:rsidRDefault="00E03E10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4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E03E10" w:rsidRDefault="00E03E10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68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E03E10" w:rsidRDefault="00E03E10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068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E03E10" w:rsidRDefault="00E03E10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92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E03E10" w:rsidRDefault="00E03E10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E03E10" w:rsidRDefault="00E03E10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E03E10" w:rsidRDefault="00E03E10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E03E10" w:rsidRDefault="00E03E10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E03E10" w:rsidRDefault="00E03E10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</w:tr>
      <w:tr w:rsidR="00E03E10" w:rsidTr="0035233E">
        <w:trPr>
          <w:trHeight w:val="124"/>
        </w:trPr>
        <w:tc>
          <w:tcPr>
            <w:tcW w:w="82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E03E10" w:rsidRDefault="00E03E10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335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E03E10" w:rsidRDefault="00E03E10">
            <w:pPr>
              <w:rPr>
                <w:color w:val="000000"/>
                <w:sz w:val="14"/>
              </w:rPr>
            </w:pPr>
          </w:p>
        </w:tc>
        <w:tc>
          <w:tcPr>
            <w:tcW w:w="1603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E03E10" w:rsidRDefault="00E03E10">
            <w:pPr>
              <w:rPr>
                <w:color w:val="000000"/>
                <w:sz w:val="14"/>
              </w:rPr>
            </w:pPr>
          </w:p>
        </w:tc>
        <w:tc>
          <w:tcPr>
            <w:tcW w:w="67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E03E10" w:rsidRDefault="00E03E10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7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E03E10" w:rsidRDefault="00E03E10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47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E03E10" w:rsidRDefault="00E03E10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E03E10" w:rsidRDefault="00E03E10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E03E10" w:rsidRDefault="00E03E10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921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E03E10" w:rsidRDefault="00E03E10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81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E03E10" w:rsidRDefault="00E03E10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81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E03E10" w:rsidRDefault="00E03E10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81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E03E10" w:rsidRDefault="00E03E10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E03E10" w:rsidRDefault="00E03E10">
            <w:pPr>
              <w:jc w:val="right"/>
              <w:rPr>
                <w:color w:val="000000"/>
                <w:sz w:val="14"/>
              </w:rPr>
            </w:pPr>
          </w:p>
        </w:tc>
      </w:tr>
      <w:tr w:rsidR="00E03E10" w:rsidTr="0035233E">
        <w:trPr>
          <w:trHeight w:val="124"/>
        </w:trPr>
        <w:tc>
          <w:tcPr>
            <w:tcW w:w="82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E03E10" w:rsidRDefault="00E03E10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33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E03E10" w:rsidRDefault="00E03E10">
            <w:pPr>
              <w:rPr>
                <w:color w:val="000000"/>
                <w:sz w:val="14"/>
              </w:rPr>
            </w:pPr>
          </w:p>
        </w:tc>
        <w:tc>
          <w:tcPr>
            <w:tcW w:w="160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E03E10" w:rsidRDefault="00E03E10">
            <w:pPr>
              <w:rPr>
                <w:color w:val="000000"/>
                <w:sz w:val="14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E03E10" w:rsidRDefault="00E03E10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E03E10" w:rsidRDefault="00E03E10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E03E10" w:rsidRDefault="00E03E10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E03E10" w:rsidRDefault="00E03E10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E03E10" w:rsidRDefault="00E03E10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E03E10" w:rsidRDefault="00E03E10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E03E10" w:rsidRDefault="00E03E10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E03E10" w:rsidRDefault="00E03E10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E03E10" w:rsidRDefault="00E03E10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E03E10" w:rsidRDefault="00E03E10">
            <w:pPr>
              <w:jc w:val="right"/>
              <w:rPr>
                <w:color w:val="000000"/>
                <w:sz w:val="14"/>
              </w:rPr>
            </w:pPr>
          </w:p>
        </w:tc>
      </w:tr>
    </w:tbl>
    <w:p w:rsidR="00E03E10" w:rsidRDefault="00E03E10">
      <w:pPr>
        <w:sectPr w:rsidR="00E03E10">
          <w:footerReference w:type="default" r:id="rId7"/>
          <w:endnotePr>
            <w:numFmt w:val="decimal"/>
          </w:endnotePr>
          <w:pgSz w:w="16838" w:h="11906" w:orient="landscape"/>
          <w:pgMar w:top="1020" w:right="1020" w:bottom="1020" w:left="1020" w:header="708" w:footer="708" w:gutter="0"/>
          <w:cols w:space="708"/>
          <w:docGrid w:linePitch="360"/>
        </w:sectPr>
      </w:pPr>
    </w:p>
    <w:p w:rsidR="00E03E10" w:rsidRDefault="00E03E10">
      <w:pPr>
        <w:rPr>
          <w:rFonts w:eastAsia="Times New Roman" w:cs="Times New Roman"/>
          <w:szCs w:val="20"/>
        </w:rPr>
      </w:pPr>
    </w:p>
    <w:p w:rsidR="00E03E10" w:rsidRDefault="00CD0564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E03E10" w:rsidRDefault="00CD0564">
      <w:pPr>
        <w:spacing w:before="120" w:after="120" w:line="276" w:lineRule="auto"/>
        <w:ind w:firstLine="227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objaśnienia do zmian w wieloletniej prognozie finansowej</w:t>
      </w:r>
    </w:p>
    <w:p w:rsidR="00E03E10" w:rsidRDefault="00CD0564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W uchwale nr XII/100/24 Rady </w:t>
      </w:r>
      <w:r>
        <w:rPr>
          <w:rFonts w:eastAsia="Times New Roman" w:cs="Times New Roman"/>
          <w:szCs w:val="20"/>
        </w:rPr>
        <w:t>Miejskiej w Bytomiu z dnia 16 grudnia 2024 r. w sprawie wieloletniej prognozy finansowej miasta Bytomia na lata 2025-2046, w załączniku nr 2 pn. „Wykaz przedsięwzięć wieloletnich” zmienia się pozycję nr 1.1.2.1 pn. "Poprawa efektywności energetycznej w bud</w:t>
      </w:r>
      <w:r>
        <w:rPr>
          <w:rFonts w:eastAsia="Times New Roman" w:cs="Times New Roman"/>
          <w:szCs w:val="20"/>
        </w:rPr>
        <w:t>ynkach wielorodzinnych na terenie Górnośląsko-Zagłębiowskiej Metropolii".</w:t>
      </w:r>
    </w:p>
    <w:p w:rsidR="00E03E10" w:rsidRDefault="00CD0564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 planowanym podpisaniem aneksu do umowy wykonawczej z dnia 20.11.2023 roku zawartej pomiędzy Górnośląsko - Zagłębiowską Metropolią a gminą Bytom zwiększa się łączne i plan</w:t>
      </w:r>
      <w:r>
        <w:rPr>
          <w:rFonts w:eastAsia="Times New Roman" w:cs="Times New Roman"/>
          <w:szCs w:val="20"/>
        </w:rPr>
        <w:t>owane na 2027 rok nakłady finansowe zadania w ramach wkładu własnego miasta o kwotę 222.398 zł. Zwiększenie wkładu własnego warunkuje możliwość zawarcia umowy z wykonawcą na opracowanie dokumentacji projektowo-technicznej dla budynków wielorodzinnych w ram</w:t>
      </w:r>
      <w:r>
        <w:rPr>
          <w:rFonts w:eastAsia="Times New Roman" w:cs="Times New Roman"/>
          <w:szCs w:val="20"/>
        </w:rPr>
        <w:t>ach programu z udziałem środków Europejskiego Banku Inwestycyjnego.</w:t>
      </w:r>
    </w:p>
    <w:sectPr w:rsidR="00E03E10" w:rsidSect="00E03E10">
      <w:footerReference w:type="default" r:id="rId8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3E10" w:rsidRDefault="00E03E10" w:rsidP="00E03E10">
      <w:r>
        <w:separator/>
      </w:r>
    </w:p>
  </w:endnote>
  <w:endnote w:type="continuationSeparator" w:id="0">
    <w:p w:rsidR="00E03E10" w:rsidRDefault="00E03E10" w:rsidP="00E03E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77"/>
      <w:gridCol w:w="3289"/>
    </w:tblGrid>
    <w:tr w:rsidR="00E03E10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E03E10" w:rsidRDefault="00CD0564">
          <w:pPr>
            <w:rPr>
              <w:sz w:val="18"/>
            </w:rPr>
          </w:pPr>
          <w:r>
            <w:rPr>
              <w:sz w:val="18"/>
            </w:rPr>
            <w:t>Id: 5927D465-CF1E-478A-BC20-25DFB39922A9.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E03E10" w:rsidRDefault="00CD056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E03E10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35233E"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E03E10">
            <w:rPr>
              <w:sz w:val="18"/>
            </w:rPr>
            <w:fldChar w:fldCharType="end"/>
          </w:r>
        </w:p>
      </w:tc>
    </w:tr>
  </w:tbl>
  <w:p w:rsidR="00E03E10" w:rsidRDefault="00E03E10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9865"/>
      <w:gridCol w:w="4933"/>
    </w:tblGrid>
    <w:tr w:rsidR="00E03E10">
      <w:tc>
        <w:tcPr>
          <w:tcW w:w="9865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E03E10" w:rsidRDefault="00CD0564">
          <w:pPr>
            <w:rPr>
              <w:sz w:val="18"/>
            </w:rPr>
          </w:pPr>
          <w:r>
            <w:rPr>
              <w:sz w:val="18"/>
            </w:rPr>
            <w:t>Id: 5927D465-CF1E-478A-BC20-25DFB39922A9. Podpisany</w:t>
          </w:r>
        </w:p>
      </w:tc>
      <w:tc>
        <w:tcPr>
          <w:tcW w:w="4933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E03E10" w:rsidRDefault="00CD056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E03E10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35233E"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 w:rsidR="00E03E10">
            <w:rPr>
              <w:sz w:val="18"/>
            </w:rPr>
            <w:fldChar w:fldCharType="end"/>
          </w:r>
        </w:p>
      </w:tc>
    </w:tr>
  </w:tbl>
  <w:p w:rsidR="00E03E10" w:rsidRDefault="00E03E10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77"/>
      <w:gridCol w:w="3289"/>
    </w:tblGrid>
    <w:tr w:rsidR="00E03E10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E03E10" w:rsidRDefault="00CD0564">
          <w:pPr>
            <w:rPr>
              <w:sz w:val="18"/>
            </w:rPr>
          </w:pPr>
          <w:r>
            <w:rPr>
              <w:sz w:val="18"/>
            </w:rPr>
            <w:t>Id: 5927D465-CF1E-478A-BC20-25DFB39922A9.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E03E10" w:rsidRDefault="00CD056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E03E10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35233E">
            <w:rPr>
              <w:sz w:val="18"/>
            </w:rPr>
            <w:fldChar w:fldCharType="separate"/>
          </w:r>
          <w:r>
            <w:rPr>
              <w:noProof/>
              <w:sz w:val="18"/>
            </w:rPr>
            <w:t>3</w:t>
          </w:r>
          <w:r w:rsidR="00E03E10">
            <w:rPr>
              <w:sz w:val="18"/>
            </w:rPr>
            <w:fldChar w:fldCharType="end"/>
          </w:r>
        </w:p>
      </w:tc>
    </w:tr>
  </w:tbl>
  <w:p w:rsidR="00E03E10" w:rsidRDefault="00E03E10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3E10" w:rsidRDefault="00E03E10" w:rsidP="00E03E10">
      <w:r>
        <w:separator/>
      </w:r>
    </w:p>
  </w:footnote>
  <w:footnote w:type="continuationSeparator" w:id="0">
    <w:p w:rsidR="00E03E10" w:rsidRDefault="00E03E10" w:rsidP="00E03E1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35233E"/>
    <w:rsid w:val="00A77B3E"/>
    <w:rsid w:val="00CA2A55"/>
    <w:rsid w:val="00CD0564"/>
    <w:rsid w:val="00E03E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03E10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583</Words>
  <Characters>3054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3630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XIII/108/25 z dnia 13 stycznia 2025 r.</dc:title>
  <dc:subject>zmieniająca uchwałę nr XII/100/24 Rady Miejskiej w^Bytomiu w^sprawie wieloletniej prognozy finansowej miasta Bytomia na lata 2025-2046</dc:subject>
  <dc:creator>asteuer</dc:creator>
  <cp:lastModifiedBy>asteuer</cp:lastModifiedBy>
  <cp:revision>3</cp:revision>
  <dcterms:created xsi:type="dcterms:W3CDTF">2025-01-13T11:58:00Z</dcterms:created>
  <dcterms:modified xsi:type="dcterms:W3CDTF">2025-01-13T11:01:00Z</dcterms:modified>
  <cp:category>Akt prawny</cp:category>
</cp:coreProperties>
</file>